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ABD23">
      <w:pPr>
        <w:spacing w:line="240" w:lineRule="auto"/>
        <w:jc w:val="center"/>
        <w:rPr>
          <w:rFonts w:hint="eastAsia" w:ascii="宋体" w:hAnsi="宋体"/>
          <w:b/>
          <w:bCs w:val="0"/>
          <w:color w:val="auto"/>
          <w:kern w:val="0"/>
          <w:sz w:val="48"/>
          <w:szCs w:val="48"/>
          <w:highlight w:val="none"/>
          <w:lang w:val="en-US" w:eastAsia="zh-CN"/>
        </w:rPr>
      </w:pPr>
    </w:p>
    <w:p w14:paraId="04867707">
      <w:pPr>
        <w:spacing w:line="240" w:lineRule="auto"/>
        <w:jc w:val="center"/>
        <w:rPr>
          <w:rFonts w:hint="eastAsia" w:ascii="宋体" w:hAnsi="宋体"/>
          <w:b/>
          <w:bCs w:val="0"/>
          <w:color w:val="auto"/>
          <w:kern w:val="0"/>
          <w:sz w:val="48"/>
          <w:szCs w:val="48"/>
          <w:highlight w:val="none"/>
          <w:lang w:val="en-US" w:eastAsia="zh-CN"/>
        </w:rPr>
      </w:pPr>
    </w:p>
    <w:p w14:paraId="4FBA059A">
      <w:pPr>
        <w:spacing w:line="240" w:lineRule="auto"/>
        <w:jc w:val="center"/>
        <w:rPr>
          <w:rFonts w:hint="eastAsia" w:ascii="宋体" w:hAnsi="宋体"/>
          <w:b/>
          <w:bCs w:val="0"/>
          <w:color w:val="auto"/>
          <w:kern w:val="0"/>
          <w:sz w:val="48"/>
          <w:szCs w:val="48"/>
          <w:highlight w:val="none"/>
          <w:lang w:val="en-US" w:eastAsia="zh-CN"/>
        </w:rPr>
      </w:pPr>
    </w:p>
    <w:p w14:paraId="60E03D37">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32384"/>
      <w:bookmarkStart w:id="1" w:name="_Toc27889"/>
      <w:bookmarkStart w:id="2" w:name="_Toc2082"/>
      <w:bookmarkStart w:id="3" w:name="_Toc7317"/>
      <w:bookmarkStart w:id="4" w:name="_Toc21682"/>
      <w:bookmarkStart w:id="5" w:name="_Toc7601"/>
      <w:bookmarkStart w:id="6" w:name="_Toc8692"/>
      <w:bookmarkStart w:id="7" w:name="_Toc27377"/>
      <w:bookmarkStart w:id="8" w:name="_Toc11537"/>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bookmarkEnd w:id="4"/>
      <w:bookmarkEnd w:id="5"/>
      <w:bookmarkEnd w:id="6"/>
      <w:bookmarkEnd w:id="7"/>
      <w:bookmarkEnd w:id="8"/>
    </w:p>
    <w:p w14:paraId="533593F8">
      <w:pPr>
        <w:spacing w:line="480" w:lineRule="auto"/>
        <w:jc w:val="center"/>
        <w:outlineLvl w:val="0"/>
        <w:rPr>
          <w:rFonts w:hint="eastAsia" w:ascii="宋体" w:hAnsi="宋体"/>
          <w:b/>
          <w:bCs/>
          <w:color w:val="auto"/>
          <w:sz w:val="52"/>
          <w:szCs w:val="52"/>
          <w:highlight w:val="none"/>
        </w:rPr>
      </w:pPr>
      <w:bookmarkStart w:id="9" w:name="_Toc8689"/>
      <w:bookmarkStart w:id="10" w:name="_Toc17289"/>
      <w:bookmarkStart w:id="11" w:name="_Toc1392"/>
      <w:bookmarkStart w:id="12" w:name="_Toc6352"/>
      <w:bookmarkStart w:id="13" w:name="_Toc9543"/>
      <w:bookmarkStart w:id="14" w:name="_Toc21588"/>
      <w:r>
        <w:rPr>
          <w:rFonts w:hint="eastAsia" w:ascii="宋体" w:hAnsi="宋体"/>
          <w:b/>
          <w:bCs/>
          <w:color w:val="auto"/>
          <w:sz w:val="52"/>
          <w:szCs w:val="52"/>
          <w:highlight w:val="none"/>
          <w:lang w:eastAsia="zh-CN"/>
        </w:rPr>
        <w:t>信息系统网络安全等级保护测评及整改服务项目</w:t>
      </w:r>
    </w:p>
    <w:p w14:paraId="3A064237">
      <w:pPr>
        <w:spacing w:line="480" w:lineRule="auto"/>
        <w:jc w:val="center"/>
        <w:outlineLvl w:val="0"/>
        <w:rPr>
          <w:rFonts w:hint="eastAsia" w:ascii="宋体" w:hAnsi="宋体"/>
          <w:b/>
          <w:bCs/>
          <w:color w:val="auto"/>
          <w:sz w:val="44"/>
          <w:szCs w:val="44"/>
          <w:highlight w:val="none"/>
        </w:rPr>
      </w:pPr>
      <w:bookmarkStart w:id="15" w:name="_Toc405"/>
    </w:p>
    <w:p w14:paraId="77F37907">
      <w:pPr>
        <w:spacing w:line="480" w:lineRule="auto"/>
        <w:jc w:val="center"/>
        <w:outlineLvl w:val="0"/>
        <w:rPr>
          <w:rFonts w:hint="eastAsia" w:ascii="宋体" w:hAnsi="宋体"/>
          <w:b/>
          <w:bCs/>
          <w:color w:val="auto"/>
          <w:sz w:val="44"/>
          <w:szCs w:val="44"/>
          <w:highlight w:val="none"/>
        </w:rPr>
      </w:pPr>
      <w:bookmarkStart w:id="16" w:name="_Toc6913"/>
    </w:p>
    <w:p w14:paraId="033E7EEE">
      <w:pPr>
        <w:spacing w:line="480" w:lineRule="auto"/>
        <w:jc w:val="center"/>
        <w:outlineLvl w:val="0"/>
        <w:rPr>
          <w:rFonts w:ascii="宋体" w:hAnsi="宋体"/>
          <w:b/>
          <w:bCs/>
          <w:color w:val="auto"/>
          <w:sz w:val="44"/>
          <w:szCs w:val="44"/>
          <w:highlight w:val="none"/>
        </w:rPr>
      </w:pPr>
      <w:bookmarkStart w:id="17" w:name="_Toc23596"/>
      <w:r>
        <w:rPr>
          <w:rFonts w:hint="eastAsia" w:ascii="宋体" w:hAnsi="宋体"/>
          <w:b/>
          <w:bCs/>
          <w:color w:val="auto"/>
          <w:sz w:val="44"/>
          <w:szCs w:val="44"/>
          <w:highlight w:val="none"/>
        </w:rPr>
        <w:t>院内采购文件</w:t>
      </w:r>
      <w:bookmarkEnd w:id="9"/>
      <w:bookmarkEnd w:id="10"/>
      <w:bookmarkEnd w:id="11"/>
      <w:bookmarkEnd w:id="12"/>
      <w:bookmarkEnd w:id="13"/>
      <w:bookmarkEnd w:id="14"/>
      <w:bookmarkEnd w:id="15"/>
      <w:bookmarkEnd w:id="16"/>
      <w:bookmarkEnd w:id="17"/>
    </w:p>
    <w:p w14:paraId="40D5F025">
      <w:pPr>
        <w:spacing w:line="480" w:lineRule="auto"/>
        <w:ind w:firstLine="843" w:firstLineChars="300"/>
        <w:jc w:val="center"/>
        <w:rPr>
          <w:rFonts w:ascii="宋体" w:hAnsi="宋体"/>
          <w:b/>
          <w:bCs/>
          <w:color w:val="auto"/>
          <w:sz w:val="28"/>
          <w:szCs w:val="28"/>
          <w:highlight w:val="none"/>
        </w:rPr>
      </w:pPr>
    </w:p>
    <w:p w14:paraId="62F2FFF8">
      <w:pPr>
        <w:pStyle w:val="33"/>
        <w:rPr>
          <w:color w:val="auto"/>
          <w:highlight w:val="none"/>
        </w:rPr>
      </w:pPr>
    </w:p>
    <w:p w14:paraId="11678527">
      <w:pPr>
        <w:pStyle w:val="33"/>
        <w:rPr>
          <w:color w:val="auto"/>
          <w:highlight w:val="none"/>
        </w:rPr>
      </w:pPr>
    </w:p>
    <w:p w14:paraId="45A7C5FC">
      <w:pPr>
        <w:pStyle w:val="33"/>
        <w:rPr>
          <w:color w:val="auto"/>
          <w:highlight w:val="none"/>
        </w:rPr>
      </w:pPr>
    </w:p>
    <w:p w14:paraId="6A7A5E1B">
      <w:pPr>
        <w:pStyle w:val="33"/>
        <w:rPr>
          <w:color w:val="auto"/>
          <w:highlight w:val="none"/>
        </w:rPr>
      </w:pPr>
    </w:p>
    <w:p w14:paraId="0CBAB38D">
      <w:pPr>
        <w:pStyle w:val="33"/>
        <w:rPr>
          <w:color w:val="auto"/>
          <w:highlight w:val="none"/>
        </w:rPr>
      </w:pPr>
    </w:p>
    <w:p w14:paraId="6D33775C">
      <w:pPr>
        <w:pStyle w:val="33"/>
        <w:spacing w:line="360" w:lineRule="auto"/>
        <w:rPr>
          <w:rFonts w:hint="eastAsia" w:ascii="方正小标宋简体" w:hAnsi="宋体" w:eastAsia="方正小标宋简体"/>
          <w:color w:val="auto"/>
          <w:sz w:val="32"/>
          <w:highlight w:val="none"/>
        </w:rPr>
      </w:pPr>
    </w:p>
    <w:p w14:paraId="6B725909">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8" w:name="_Toc19230"/>
      <w:bookmarkStart w:id="19" w:name="_Toc26438"/>
      <w:bookmarkStart w:id="20" w:name="_Toc27237"/>
      <w:bookmarkStart w:id="21" w:name="_Toc4265"/>
      <w:bookmarkStart w:id="22" w:name="_Toc27491"/>
      <w:bookmarkStart w:id="23" w:name="_Toc10444"/>
      <w:bookmarkStart w:id="24" w:name="_Toc21404"/>
      <w:bookmarkStart w:id="25" w:name="_Toc14397"/>
      <w:bookmarkStart w:id="26" w:name="_Toc25591"/>
      <w:r>
        <w:rPr>
          <w:rFonts w:hint="eastAsia" w:ascii="宋体" w:hAnsi="宋体" w:eastAsia="宋体" w:cs="Times New Roman"/>
          <w:b/>
          <w:bCs/>
          <w:color w:val="auto"/>
          <w:kern w:val="2"/>
          <w:sz w:val="36"/>
          <w:szCs w:val="36"/>
          <w:highlight w:val="none"/>
          <w:lang w:val="en-US" w:eastAsia="zh-CN" w:bidi="ar-SA"/>
        </w:rPr>
        <w:t>项目编号：</w:t>
      </w:r>
      <w:bookmarkEnd w:id="18"/>
      <w:bookmarkEnd w:id="19"/>
      <w:bookmarkEnd w:id="20"/>
      <w:bookmarkEnd w:id="21"/>
      <w:bookmarkEnd w:id="22"/>
      <w:bookmarkEnd w:id="23"/>
      <w:bookmarkEnd w:id="24"/>
      <w:bookmarkEnd w:id="25"/>
      <w:bookmarkEnd w:id="26"/>
      <w:r>
        <w:rPr>
          <w:rFonts w:hint="eastAsia" w:ascii="宋体" w:hAnsi="宋体" w:cs="Times New Roman"/>
          <w:b/>
          <w:bCs/>
          <w:color w:val="auto"/>
          <w:kern w:val="2"/>
          <w:sz w:val="36"/>
          <w:szCs w:val="36"/>
          <w:highlight w:val="none"/>
          <w:lang w:val="en-US" w:eastAsia="zh-CN" w:bidi="ar-SA"/>
        </w:rPr>
        <w:t>NYWYF20260016</w:t>
      </w:r>
    </w:p>
    <w:p w14:paraId="6EDE21F0">
      <w:pPr>
        <w:pStyle w:val="33"/>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6068F8DF">
      <w:pPr>
        <w:widowControl/>
        <w:ind w:right="-26"/>
        <w:jc w:val="center"/>
        <w:textAlignment w:val="bottom"/>
        <w:rPr>
          <w:rFonts w:hint="eastAsia" w:ascii="方正小标宋简体" w:hAnsi="宋体" w:eastAsia="方正小标宋简体"/>
          <w:color w:val="auto"/>
          <w:sz w:val="32"/>
          <w:highlight w:val="none"/>
          <w:lang w:eastAsia="zh-CN"/>
        </w:rPr>
      </w:pPr>
    </w:p>
    <w:p w14:paraId="1EA56EED">
      <w:pPr>
        <w:adjustRightInd w:val="0"/>
        <w:snapToGrid w:val="0"/>
        <w:spacing w:line="360" w:lineRule="auto"/>
        <w:rPr>
          <w:rFonts w:ascii="宋体" w:hAnsi="宋体"/>
          <w:b/>
          <w:bCs/>
          <w:color w:val="auto"/>
          <w:sz w:val="28"/>
          <w:szCs w:val="28"/>
          <w:highlight w:val="none"/>
        </w:rPr>
      </w:pPr>
    </w:p>
    <w:p w14:paraId="7A81B0C6">
      <w:pPr>
        <w:spacing w:line="360" w:lineRule="auto"/>
        <w:jc w:val="both"/>
        <w:rPr>
          <w:rFonts w:ascii="宋体" w:hAnsi="宋体"/>
          <w:b/>
          <w:bCs/>
          <w:color w:val="auto"/>
          <w:sz w:val="28"/>
          <w:szCs w:val="28"/>
          <w:highlight w:val="none"/>
        </w:rPr>
      </w:pPr>
    </w:p>
    <w:p w14:paraId="310CE4F7">
      <w:pPr>
        <w:spacing w:line="360" w:lineRule="auto"/>
        <w:jc w:val="center"/>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bookmarkStart w:id="27" w:name="_Toc23851"/>
      <w:bookmarkStart w:id="28" w:name="_Toc17298"/>
      <w:bookmarkStart w:id="29" w:name="_Toc21516"/>
      <w:bookmarkStart w:id="30" w:name="_Toc16418"/>
      <w:bookmarkStart w:id="31" w:name="_Toc18768"/>
      <w:bookmarkStart w:id="32" w:name="_Toc24090"/>
      <w:bookmarkStart w:id="33" w:name="_Toc2813"/>
      <w:bookmarkStart w:id="34" w:name="_Toc8029"/>
      <w:bookmarkStart w:id="35" w:name="_Toc16844"/>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11</w:t>
      </w:r>
      <w:r>
        <w:rPr>
          <w:rFonts w:hint="eastAsia" w:ascii="宋体" w:hAnsi="宋体"/>
          <w:b/>
          <w:bCs/>
          <w:color w:val="auto"/>
          <w:sz w:val="32"/>
          <w:szCs w:val="32"/>
          <w:highlight w:val="none"/>
        </w:rPr>
        <w:t>月</w:t>
      </w:r>
      <w:bookmarkEnd w:id="27"/>
      <w:bookmarkEnd w:id="28"/>
      <w:bookmarkEnd w:id="29"/>
      <w:bookmarkEnd w:id="30"/>
      <w:bookmarkEnd w:id="31"/>
      <w:bookmarkEnd w:id="32"/>
      <w:bookmarkEnd w:id="33"/>
      <w:bookmarkEnd w:id="34"/>
      <w:bookmarkEnd w:id="35"/>
    </w:p>
    <w:p w14:paraId="605D7E3F">
      <w:pPr>
        <w:rPr>
          <w:color w:val="auto"/>
        </w:rPr>
      </w:pPr>
    </w:p>
    <w:sdt>
      <w:sdtPr>
        <w:rPr>
          <w:rFonts w:ascii="宋体" w:hAnsi="宋体" w:eastAsia="宋体" w:cs="Times New Roman"/>
          <w:color w:val="auto"/>
          <w:kern w:val="2"/>
          <w:sz w:val="21"/>
          <w:szCs w:val="24"/>
          <w:lang w:val="en-US" w:eastAsia="zh-CN" w:bidi="ar-SA"/>
        </w:rPr>
        <w:id w:val="147454774"/>
        <w15:color w:val="DBDBDB"/>
      </w:sdtPr>
      <w:sdtEndPr>
        <w:rPr>
          <w:rFonts w:ascii="宋体" w:hAnsi="宋体" w:eastAsia="宋体" w:cs="Times New Roman"/>
          <w:color w:val="auto"/>
          <w:kern w:val="2"/>
          <w:sz w:val="21"/>
          <w:szCs w:val="24"/>
          <w:lang w:val="en-US" w:eastAsia="zh-CN" w:bidi="ar-SA"/>
        </w:rPr>
      </w:sdtEndPr>
      <w:sdtContent>
        <w:p w14:paraId="7E97A6F7">
          <w:pPr>
            <w:spacing w:before="0" w:beforeLines="0" w:after="0" w:afterLines="0" w:line="36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sdt>
          <w:sdtPr>
            <w:rPr>
              <w:rFonts w:ascii="宋体" w:hAnsi="宋体" w:eastAsia="宋体" w:cs="Times New Roman"/>
              <w:color w:val="auto"/>
              <w:kern w:val="2"/>
              <w:sz w:val="21"/>
              <w:szCs w:val="24"/>
              <w:lang w:val="en-US" w:eastAsia="zh-CN" w:bidi="ar-SA"/>
            </w:rPr>
            <w:id w:val="147474849"/>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755EEF5A">
              <w:pPr>
                <w:spacing w:before="0" w:beforeLines="0" w:after="0" w:afterLines="0" w:line="240" w:lineRule="auto"/>
                <w:ind w:left="0" w:leftChars="0" w:right="0" w:rightChars="0" w:firstLine="0" w:firstLineChars="0"/>
                <w:jc w:val="center"/>
                <w:rPr>
                  <w:b/>
                  <w:bCs/>
                  <w:color w:val="auto"/>
                  <w:sz w:val="36"/>
                  <w:szCs w:val="36"/>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p>
            <w:p w14:paraId="39225504">
              <w:pPr>
                <w:pStyle w:val="15"/>
                <w:tabs>
                  <w:tab w:val="right" w:leader="dot" w:pos="9638"/>
                </w:tabs>
                <w:rPr>
                  <w:color w:val="auto"/>
                </w:rPr>
              </w:pPr>
              <w:r>
                <w:rPr>
                  <w:color w:val="auto"/>
                </w:rPr>
                <w:fldChar w:fldCharType="begin"/>
              </w:r>
              <w:r>
                <w:rPr>
                  <w:color w:val="auto"/>
                </w:rPr>
                <w:instrText xml:space="preserve">TOC \o "1-2" \h \u </w:instrText>
              </w:r>
              <w:r>
                <w:rPr>
                  <w:color w:val="auto"/>
                </w:rPr>
                <w:fldChar w:fldCharType="separate"/>
              </w:r>
            </w:p>
            <w:p w14:paraId="7B8F8D00">
              <w:pPr>
                <w:pStyle w:val="15"/>
                <w:tabs>
                  <w:tab w:val="right" w:leader="dot" w:pos="9638"/>
                </w:tabs>
                <w:spacing w:line="360" w:lineRule="auto"/>
                <w:rPr>
                  <w:b/>
                  <w:bCs/>
                  <w:color w:val="auto"/>
                  <w:sz w:val="28"/>
                  <w:szCs w:val="28"/>
                  <w:highlight w:val="none"/>
                </w:rPr>
              </w:pPr>
              <w:r>
                <w:rPr>
                  <w:b/>
                  <w:bCs/>
                  <w:color w:val="auto"/>
                  <w:sz w:val="28"/>
                  <w:szCs w:val="28"/>
                  <w:highlight w:val="none"/>
                </w:rPr>
                <w:fldChar w:fldCharType="begin"/>
              </w:r>
              <w:r>
                <w:rPr>
                  <w:b/>
                  <w:bCs/>
                  <w:color w:val="auto"/>
                  <w:sz w:val="28"/>
                  <w:szCs w:val="28"/>
                  <w:highlight w:val="none"/>
                </w:rPr>
                <w:instrText xml:space="preserve"> HYPERLINK \l _Toc8510 </w:instrText>
              </w:r>
              <w:r>
                <w:rPr>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_Toc8510 \h </w:instrText>
              </w:r>
              <w:r>
                <w:rPr>
                  <w:b/>
                  <w:bCs/>
                  <w:color w:val="auto"/>
                  <w:sz w:val="28"/>
                  <w:szCs w:val="28"/>
                  <w:highlight w:val="none"/>
                </w:rPr>
                <w:fldChar w:fldCharType="separate"/>
              </w:r>
              <w:r>
                <w:rPr>
                  <w:b/>
                  <w:bCs/>
                  <w:color w:val="auto"/>
                  <w:sz w:val="28"/>
                  <w:szCs w:val="28"/>
                  <w:highlight w:val="none"/>
                </w:rPr>
                <w:t>1</w:t>
              </w:r>
              <w:r>
                <w:rPr>
                  <w:b/>
                  <w:bCs/>
                  <w:color w:val="auto"/>
                  <w:sz w:val="28"/>
                  <w:szCs w:val="28"/>
                  <w:highlight w:val="none"/>
                </w:rPr>
                <w:fldChar w:fldCharType="end"/>
              </w:r>
              <w:r>
                <w:rPr>
                  <w:b/>
                  <w:bCs/>
                  <w:color w:val="auto"/>
                  <w:sz w:val="28"/>
                  <w:szCs w:val="28"/>
                  <w:highlight w:val="none"/>
                </w:rPr>
                <w:fldChar w:fldCharType="end"/>
              </w:r>
            </w:p>
            <w:p w14:paraId="043994EF">
              <w:pPr>
                <w:pStyle w:val="15"/>
                <w:tabs>
                  <w:tab w:val="right" w:leader="dot" w:pos="9638"/>
                </w:tabs>
                <w:spacing w:line="360" w:lineRule="auto"/>
                <w:rPr>
                  <w:b/>
                  <w:bCs/>
                  <w:color w:val="auto"/>
                  <w:sz w:val="28"/>
                  <w:szCs w:val="28"/>
                  <w:highlight w:val="none"/>
                </w:rPr>
              </w:pPr>
              <w:r>
                <w:rPr>
                  <w:b/>
                  <w:bCs/>
                  <w:color w:val="auto"/>
                  <w:sz w:val="28"/>
                  <w:szCs w:val="28"/>
                  <w:highlight w:val="none"/>
                </w:rPr>
                <w:fldChar w:fldCharType="begin"/>
              </w:r>
              <w:r>
                <w:rPr>
                  <w:b/>
                  <w:bCs/>
                  <w:color w:val="auto"/>
                  <w:sz w:val="28"/>
                  <w:szCs w:val="28"/>
                  <w:highlight w:val="none"/>
                </w:rPr>
                <w:instrText xml:space="preserve"> HYPERLINK \l _Toc18199 </w:instrText>
              </w:r>
              <w:r>
                <w:rPr>
                  <w:b/>
                  <w:bCs/>
                  <w:color w:val="auto"/>
                  <w:sz w:val="28"/>
                  <w:szCs w:val="28"/>
                  <w:highlight w:val="none"/>
                </w:rPr>
                <w:fldChar w:fldCharType="separate"/>
              </w:r>
              <w:r>
                <w:rPr>
                  <w:rFonts w:hint="eastAsia" w:ascii="宋体" w:hAnsi="宋体"/>
                  <w:b/>
                  <w:bCs/>
                  <w:color w:val="auto"/>
                  <w:sz w:val="28"/>
                  <w:szCs w:val="28"/>
                  <w:highlight w:val="none"/>
                </w:rPr>
                <w:t xml:space="preserve">第二部分 </w:t>
              </w:r>
              <w:r>
                <w:rPr>
                  <w:rFonts w:hint="eastAsia" w:ascii="宋体" w:hAnsi="宋体"/>
                  <w:b/>
                  <w:bCs/>
                  <w:color w:val="auto"/>
                  <w:sz w:val="28"/>
                  <w:szCs w:val="28"/>
                  <w:highlight w:val="none"/>
                  <w:lang w:val="en-US" w:eastAsia="zh-CN"/>
                </w:rPr>
                <w:t>采购需求</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_Toc18199 \h </w:instrText>
              </w:r>
              <w:r>
                <w:rPr>
                  <w:b/>
                  <w:bCs/>
                  <w:color w:val="auto"/>
                  <w:sz w:val="28"/>
                  <w:szCs w:val="28"/>
                  <w:highlight w:val="none"/>
                </w:rPr>
                <w:fldChar w:fldCharType="separate"/>
              </w:r>
              <w:r>
                <w:rPr>
                  <w:b/>
                  <w:bCs/>
                  <w:color w:val="auto"/>
                  <w:sz w:val="28"/>
                  <w:szCs w:val="28"/>
                  <w:highlight w:val="none"/>
                </w:rPr>
                <w:t>3</w:t>
              </w:r>
              <w:r>
                <w:rPr>
                  <w:b/>
                  <w:bCs/>
                  <w:color w:val="auto"/>
                  <w:sz w:val="28"/>
                  <w:szCs w:val="28"/>
                  <w:highlight w:val="none"/>
                </w:rPr>
                <w:fldChar w:fldCharType="end"/>
              </w:r>
              <w:r>
                <w:rPr>
                  <w:b/>
                  <w:bCs/>
                  <w:color w:val="auto"/>
                  <w:sz w:val="28"/>
                  <w:szCs w:val="28"/>
                  <w:highlight w:val="none"/>
                </w:rPr>
                <w:fldChar w:fldCharType="end"/>
              </w:r>
            </w:p>
            <w:p w14:paraId="5DCCAC32">
              <w:pPr>
                <w:pStyle w:val="15"/>
                <w:tabs>
                  <w:tab w:val="right" w:leader="dot" w:pos="9638"/>
                </w:tabs>
                <w:spacing w:line="360" w:lineRule="auto"/>
                <w:rPr>
                  <w:rFonts w:hint="default"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_Toc27027 </w:instrText>
              </w:r>
              <w:r>
                <w:rPr>
                  <w:b/>
                  <w:bCs/>
                  <w:color w:val="auto"/>
                  <w:sz w:val="28"/>
                  <w:szCs w:val="28"/>
                  <w:highlight w:val="none"/>
                </w:rPr>
                <w:fldChar w:fldCharType="separate"/>
              </w:r>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评分标准</w:t>
              </w:r>
              <w:r>
                <w:rPr>
                  <w:b/>
                  <w:bCs/>
                  <w:color w:val="auto"/>
                  <w:sz w:val="28"/>
                  <w:szCs w:val="28"/>
                  <w:highlight w:val="none"/>
                </w:rPr>
                <w:tab/>
              </w:r>
              <w:r>
                <w:rPr>
                  <w:b/>
                  <w:bCs/>
                  <w:color w:val="auto"/>
                  <w:sz w:val="28"/>
                  <w:szCs w:val="28"/>
                  <w:highlight w:val="none"/>
                </w:rPr>
                <w:fldChar w:fldCharType="end"/>
              </w:r>
              <w:r>
                <w:rPr>
                  <w:rFonts w:hint="eastAsia"/>
                  <w:b/>
                  <w:bCs/>
                  <w:color w:val="auto"/>
                  <w:sz w:val="28"/>
                  <w:szCs w:val="28"/>
                  <w:highlight w:val="none"/>
                  <w:lang w:val="en-US" w:eastAsia="zh-CN"/>
                </w:rPr>
                <w:t>12</w:t>
              </w:r>
            </w:p>
            <w:p w14:paraId="4010C2AB">
              <w:pPr>
                <w:pStyle w:val="15"/>
                <w:tabs>
                  <w:tab w:val="right" w:leader="dot" w:pos="9638"/>
                </w:tabs>
                <w:spacing w:line="360" w:lineRule="auto"/>
                <w:rPr>
                  <w:rFonts w:hint="default"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_Toc12085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第四部分 合同模板</w:t>
              </w:r>
              <w:r>
                <w:rPr>
                  <w:b/>
                  <w:bCs/>
                  <w:color w:val="auto"/>
                  <w:sz w:val="28"/>
                  <w:szCs w:val="28"/>
                  <w:highlight w:val="none"/>
                </w:rPr>
                <w:tab/>
              </w:r>
              <w:r>
                <w:rPr>
                  <w:b/>
                  <w:bCs/>
                  <w:color w:val="auto"/>
                  <w:sz w:val="28"/>
                  <w:szCs w:val="28"/>
                  <w:highlight w:val="none"/>
                </w:rPr>
                <w:fldChar w:fldCharType="end"/>
              </w:r>
              <w:r>
                <w:rPr>
                  <w:rFonts w:hint="eastAsia"/>
                  <w:b/>
                  <w:bCs/>
                  <w:color w:val="auto"/>
                  <w:sz w:val="28"/>
                  <w:szCs w:val="28"/>
                  <w:highlight w:val="none"/>
                  <w:lang w:val="en-US" w:eastAsia="zh-CN"/>
                </w:rPr>
                <w:t>14</w:t>
              </w:r>
            </w:p>
            <w:p w14:paraId="58642428">
              <w:pPr>
                <w:pStyle w:val="15"/>
                <w:tabs>
                  <w:tab w:val="right" w:leader="dot" w:pos="9638"/>
                </w:tabs>
                <w:spacing w:line="360" w:lineRule="auto"/>
                <w:rPr>
                  <w:rFonts w:hint="default"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_Toc23421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 xml:space="preserve">第五部分 </w:t>
              </w:r>
              <w:r>
                <w:rPr>
                  <w:rFonts w:hint="eastAsia" w:ascii="宋体" w:hAnsi="宋体" w:cs="Times New Roman"/>
                  <w:b/>
                  <w:bCs/>
                  <w:color w:val="auto"/>
                  <w:kern w:val="2"/>
                  <w:sz w:val="28"/>
                  <w:szCs w:val="28"/>
                  <w:highlight w:val="none"/>
                  <w:lang w:val="en-US" w:eastAsia="zh-CN" w:bidi="ar-SA"/>
                </w:rPr>
                <w:t>供应商须知</w:t>
              </w:r>
              <w:r>
                <w:rPr>
                  <w:b/>
                  <w:bCs/>
                  <w:color w:val="auto"/>
                  <w:sz w:val="28"/>
                  <w:szCs w:val="28"/>
                  <w:highlight w:val="none"/>
                </w:rPr>
                <w:tab/>
              </w:r>
              <w:r>
                <w:rPr>
                  <w:b/>
                  <w:bCs/>
                  <w:color w:val="auto"/>
                  <w:sz w:val="28"/>
                  <w:szCs w:val="28"/>
                  <w:highlight w:val="none"/>
                </w:rPr>
                <w:fldChar w:fldCharType="end"/>
              </w:r>
              <w:r>
                <w:rPr>
                  <w:rFonts w:hint="eastAsia"/>
                  <w:b/>
                  <w:bCs/>
                  <w:color w:val="auto"/>
                  <w:sz w:val="28"/>
                  <w:szCs w:val="28"/>
                  <w:highlight w:val="none"/>
                  <w:lang w:val="en-US" w:eastAsia="zh-CN"/>
                </w:rPr>
                <w:t>26</w:t>
              </w:r>
            </w:p>
            <w:p w14:paraId="4E1477B2">
              <w:pPr>
                <w:pStyle w:val="15"/>
                <w:tabs>
                  <w:tab w:val="right" w:leader="dot" w:pos="9638"/>
                </w:tabs>
                <w:spacing w:line="360" w:lineRule="auto"/>
                <w:rPr>
                  <w:rFonts w:hint="default"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_Toc4558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第六部分 相关格式文件</w:t>
              </w:r>
              <w:r>
                <w:rPr>
                  <w:b/>
                  <w:bCs/>
                  <w:color w:val="auto"/>
                  <w:sz w:val="28"/>
                  <w:szCs w:val="28"/>
                  <w:highlight w:val="none"/>
                </w:rPr>
                <w:tab/>
              </w:r>
              <w:r>
                <w:rPr>
                  <w:b/>
                  <w:bCs/>
                  <w:color w:val="auto"/>
                  <w:sz w:val="28"/>
                  <w:szCs w:val="28"/>
                  <w:highlight w:val="none"/>
                </w:rPr>
                <w:fldChar w:fldCharType="end"/>
              </w:r>
              <w:r>
                <w:rPr>
                  <w:rFonts w:hint="eastAsia"/>
                  <w:b/>
                  <w:bCs/>
                  <w:color w:val="auto"/>
                  <w:sz w:val="28"/>
                  <w:szCs w:val="28"/>
                  <w:highlight w:val="none"/>
                  <w:lang w:val="en-US" w:eastAsia="zh-CN"/>
                </w:rPr>
                <w:t>28</w:t>
              </w:r>
            </w:p>
            <w:p w14:paraId="75FFC3ED">
              <w:pPr>
                <w:pStyle w:val="15"/>
                <w:tabs>
                  <w:tab w:val="right" w:leader="dot" w:pos="9638"/>
                </w:tabs>
                <w:spacing w:line="360" w:lineRule="auto"/>
                <w:rPr>
                  <w:b/>
                  <w:bCs/>
                  <w:color w:val="auto"/>
                  <w:sz w:val="28"/>
                  <w:szCs w:val="28"/>
                </w:rPr>
              </w:pPr>
            </w:p>
            <w:p w14:paraId="5B0CA605">
              <w:pPr>
                <w:rPr>
                  <w:color w:val="auto"/>
                </w:rPr>
              </w:pPr>
              <w:r>
                <w:rPr>
                  <w:color w:val="auto"/>
                </w:rPr>
                <w:fldChar w:fldCharType="end"/>
              </w:r>
            </w:p>
          </w:sdtContent>
        </w:sdt>
        <w:p w14:paraId="6C425688">
          <w:pPr>
            <w:rPr>
              <w:color w:val="auto"/>
            </w:rPr>
          </w:pPr>
        </w:p>
        <w:p w14:paraId="75CE8BC1">
          <w:pPr>
            <w:spacing w:line="360" w:lineRule="auto"/>
            <w:jc w:val="left"/>
            <w:outlineLvl w:val="9"/>
            <w:rPr>
              <w:rFonts w:ascii="宋体" w:hAnsi="宋体" w:eastAsia="宋体" w:cs="Times New Roman"/>
              <w:color w:val="auto"/>
              <w:kern w:val="2"/>
              <w:sz w:val="21"/>
              <w:szCs w:val="24"/>
              <w:lang w:val="en-US" w:eastAsia="zh-CN" w:bidi="ar-SA"/>
            </w:rPr>
          </w:pPr>
          <w:bookmarkStart w:id="36" w:name="_Toc19427"/>
          <w:bookmarkStart w:id="37" w:name="_Toc517"/>
        </w:p>
      </w:sdtContent>
    </w:sdt>
    <w:p w14:paraId="49BDBF6E">
      <w:pPr>
        <w:bidi w:val="0"/>
        <w:rPr>
          <w:rFonts w:hint="eastAsia" w:ascii="Times New Roman" w:hAnsi="Times New Roman" w:eastAsia="宋体" w:cs="Times New Roman"/>
          <w:color w:val="auto"/>
          <w:kern w:val="2"/>
          <w:sz w:val="21"/>
          <w:szCs w:val="24"/>
          <w:lang w:val="en-US" w:eastAsia="zh-CN" w:bidi="ar-SA"/>
        </w:rPr>
      </w:pPr>
    </w:p>
    <w:p w14:paraId="6201A3FA">
      <w:pPr>
        <w:bidi w:val="0"/>
        <w:rPr>
          <w:rFonts w:hint="eastAsia"/>
          <w:color w:val="auto"/>
          <w:lang w:val="en-US" w:eastAsia="zh-CN"/>
        </w:rPr>
      </w:pPr>
    </w:p>
    <w:p w14:paraId="5DC4FBC2">
      <w:pPr>
        <w:bidi w:val="0"/>
        <w:rPr>
          <w:rFonts w:hint="eastAsia"/>
          <w:color w:val="auto"/>
          <w:lang w:val="en-US" w:eastAsia="zh-CN"/>
        </w:rPr>
      </w:pPr>
    </w:p>
    <w:p w14:paraId="47F23B00">
      <w:pPr>
        <w:bidi w:val="0"/>
        <w:rPr>
          <w:rFonts w:hint="eastAsia"/>
          <w:color w:val="auto"/>
          <w:lang w:val="en-US" w:eastAsia="zh-CN"/>
        </w:rPr>
      </w:pPr>
    </w:p>
    <w:p w14:paraId="32AF8509">
      <w:pPr>
        <w:bidi w:val="0"/>
        <w:rPr>
          <w:rFonts w:hint="eastAsia"/>
          <w:color w:val="auto"/>
          <w:lang w:val="en-US" w:eastAsia="zh-CN"/>
        </w:rPr>
      </w:pPr>
    </w:p>
    <w:p w14:paraId="356AD80A">
      <w:pPr>
        <w:bidi w:val="0"/>
        <w:rPr>
          <w:rFonts w:hint="eastAsia"/>
          <w:color w:val="auto"/>
          <w:lang w:val="en-US" w:eastAsia="zh-CN"/>
        </w:rPr>
      </w:pPr>
    </w:p>
    <w:p w14:paraId="08674C04">
      <w:pPr>
        <w:bidi w:val="0"/>
        <w:rPr>
          <w:rFonts w:hint="eastAsia"/>
          <w:color w:val="auto"/>
          <w:lang w:val="en-US" w:eastAsia="zh-CN"/>
        </w:rPr>
      </w:pPr>
    </w:p>
    <w:p w14:paraId="7F630DBD">
      <w:pPr>
        <w:bidi w:val="0"/>
        <w:rPr>
          <w:rFonts w:hint="eastAsia"/>
          <w:color w:val="auto"/>
          <w:lang w:val="en-US" w:eastAsia="zh-CN"/>
        </w:rPr>
      </w:pPr>
    </w:p>
    <w:p w14:paraId="275B2F57">
      <w:pPr>
        <w:tabs>
          <w:tab w:val="left" w:pos="7969"/>
        </w:tabs>
        <w:bidi w:val="0"/>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lang w:val="en-US" w:eastAsia="zh-CN"/>
        </w:rPr>
        <w:tab/>
      </w:r>
    </w:p>
    <w:p w14:paraId="711946A1">
      <w:pPr>
        <w:spacing w:line="360" w:lineRule="auto"/>
        <w:jc w:val="center"/>
        <w:outlineLvl w:val="0"/>
        <w:rPr>
          <w:rFonts w:ascii="仿宋" w:hAnsi="仿宋" w:eastAsia="仿宋" w:cs="Helvetica"/>
          <w:color w:val="auto"/>
          <w:sz w:val="33"/>
          <w:szCs w:val="33"/>
          <w:highlight w:val="none"/>
        </w:rPr>
      </w:pPr>
      <w:bookmarkStart w:id="38" w:name="_Toc8510"/>
      <w:bookmarkStart w:id="39" w:name="_Toc16951"/>
      <w:bookmarkStart w:id="40" w:name="_Toc20707"/>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36"/>
      <w:bookmarkEnd w:id="37"/>
      <w:bookmarkEnd w:id="38"/>
      <w:bookmarkEnd w:id="39"/>
      <w:bookmarkEnd w:id="40"/>
    </w:p>
    <w:p w14:paraId="01540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rPr>
      </w:pPr>
      <w:bookmarkStart w:id="41" w:name="_Toc31562"/>
      <w:bookmarkStart w:id="42" w:name="_Toc11230"/>
      <w:r>
        <w:rPr>
          <w:rFonts w:hint="eastAsia" w:ascii="宋体" w:hAnsi="宋体" w:eastAsia="宋体" w:cs="宋体"/>
          <w:b w:val="0"/>
          <w:bCs/>
          <w:color w:val="auto"/>
          <w:kern w:val="0"/>
          <w:sz w:val="21"/>
          <w:szCs w:val="21"/>
        </w:rPr>
        <w:t>根据我院业务发展需要，近期拟对</w:t>
      </w:r>
      <w:r>
        <w:rPr>
          <w:rFonts w:hint="eastAsia" w:ascii="宋体" w:hAnsi="宋体" w:cs="宋体"/>
          <w:b w:val="0"/>
          <w:bCs/>
          <w:color w:val="auto"/>
          <w:kern w:val="0"/>
          <w:sz w:val="21"/>
          <w:szCs w:val="21"/>
          <w:lang w:eastAsia="zh-CN"/>
        </w:rPr>
        <w:t>信息系统网络安全等级保护测评及整改服务项目</w:t>
      </w:r>
      <w:r>
        <w:rPr>
          <w:rFonts w:hint="eastAsia" w:ascii="宋体" w:hAnsi="宋体" w:eastAsia="宋体" w:cs="宋体"/>
          <w:b w:val="0"/>
          <w:bCs/>
          <w:color w:val="auto"/>
          <w:kern w:val="0"/>
          <w:sz w:val="21"/>
          <w:szCs w:val="21"/>
        </w:rPr>
        <w:t>进行采购，现根据相关规定特此公告，欢迎符合条件的供应商参加。</w:t>
      </w:r>
    </w:p>
    <w:p w14:paraId="4A74EAD1">
      <w:pPr>
        <w:keepNext w:val="0"/>
        <w:keepLines w:val="0"/>
        <w:pageBreakBefore w:val="0"/>
        <w:numPr>
          <w:ilvl w:val="0"/>
          <w:numId w:val="2"/>
        </w:numPr>
        <w:tabs>
          <w:tab w:val="left" w:pos="0"/>
          <w:tab w:val="left" w:pos="7174"/>
        </w:tabs>
        <w:kinsoku/>
        <w:wordWrap/>
        <w:overflowPunct/>
        <w:topLinePunct w:val="0"/>
        <w:bidi w:val="0"/>
        <w:spacing w:line="400" w:lineRule="exact"/>
        <w:ind w:firstLine="422" w:firstLineChars="200"/>
        <w:textAlignment w:val="auto"/>
        <w:rPr>
          <w:rFonts w:hint="eastAsia" w:ascii="宋体" w:hAnsi="宋体" w:eastAsia="宋体" w:cs="宋体"/>
          <w:color w:val="auto"/>
          <w:kern w:val="0"/>
          <w:sz w:val="21"/>
          <w:szCs w:val="21"/>
        </w:rPr>
      </w:pPr>
      <w:r>
        <w:rPr>
          <w:rFonts w:hint="eastAsia" w:ascii="宋体" w:hAnsi="宋体" w:eastAsia="宋体" w:cs="宋体"/>
          <w:b/>
          <w:color w:val="auto"/>
          <w:kern w:val="0"/>
          <w:sz w:val="21"/>
          <w:szCs w:val="21"/>
        </w:rPr>
        <w:t>采购需求</w:t>
      </w:r>
    </w:p>
    <w:p w14:paraId="04F0EA84">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default" w:ascii="宋体" w:hAnsi="宋体" w:cs="宋体"/>
          <w:b w:val="0"/>
          <w:bCs w:val="0"/>
          <w:color w:val="auto"/>
          <w:sz w:val="21"/>
          <w:szCs w:val="21"/>
          <w:lang w:val="en-US" w:eastAsia="zh-CN"/>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项目编号：</w:t>
      </w:r>
      <w:r>
        <w:rPr>
          <w:rFonts w:hint="eastAsia" w:ascii="宋体" w:hAnsi="宋体" w:cs="宋体"/>
          <w:b w:val="0"/>
          <w:bCs w:val="0"/>
          <w:color w:val="auto"/>
          <w:sz w:val="21"/>
          <w:szCs w:val="21"/>
          <w:lang w:val="en-US" w:eastAsia="zh-CN"/>
        </w:rPr>
        <w:t>NYWYF20260016</w:t>
      </w:r>
    </w:p>
    <w:p w14:paraId="687D218A">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2.项目名称：</w:t>
      </w:r>
      <w:r>
        <w:rPr>
          <w:rFonts w:hint="eastAsia" w:ascii="宋体" w:hAnsi="宋体" w:eastAsia="宋体" w:cs="宋体"/>
          <w:b w:val="0"/>
          <w:bCs w:val="0"/>
          <w:color w:val="auto"/>
          <w:sz w:val="21"/>
          <w:szCs w:val="21"/>
          <w:lang w:val="en-US" w:eastAsia="zh-CN"/>
        </w:rPr>
        <w:t>南方医科大学第五附属医院</w:t>
      </w:r>
      <w:r>
        <w:rPr>
          <w:rFonts w:hint="eastAsia" w:ascii="宋体" w:hAnsi="宋体" w:cs="宋体"/>
          <w:b w:val="0"/>
          <w:bCs w:val="0"/>
          <w:color w:val="auto"/>
          <w:sz w:val="21"/>
          <w:szCs w:val="21"/>
          <w:lang w:val="en-US" w:eastAsia="zh-CN"/>
        </w:rPr>
        <w:t>信息系统网络安全等级保护测评及整改服务项目</w:t>
      </w:r>
    </w:p>
    <w:p w14:paraId="34A71706">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3.项目</w:t>
      </w:r>
      <w:r>
        <w:rPr>
          <w:rFonts w:hint="eastAsia" w:ascii="宋体" w:hAnsi="宋体" w:cs="宋体"/>
          <w:b/>
          <w:bCs/>
          <w:color w:val="auto"/>
          <w:sz w:val="21"/>
          <w:szCs w:val="21"/>
          <w:lang w:val="en-US" w:eastAsia="zh-CN"/>
        </w:rPr>
        <w:t>预算（</w:t>
      </w:r>
      <w:r>
        <w:rPr>
          <w:rFonts w:hint="eastAsia" w:ascii="宋体" w:hAnsi="宋体" w:eastAsia="宋体" w:cs="宋体"/>
          <w:b/>
          <w:bCs/>
          <w:color w:val="auto"/>
          <w:sz w:val="21"/>
          <w:szCs w:val="21"/>
          <w:lang w:val="en-US" w:eastAsia="zh-CN"/>
        </w:rPr>
        <w:t>限价</w:t>
      </w:r>
      <w:r>
        <w:rPr>
          <w:rFonts w:hint="eastAsia" w:ascii="宋体" w:hAnsi="宋体" w:cs="宋体"/>
          <w:b/>
          <w:bCs/>
          <w:color w:val="auto"/>
          <w:sz w:val="21"/>
          <w:szCs w:val="21"/>
          <w:lang w:val="en-US" w:eastAsia="zh-CN"/>
        </w:rPr>
        <w:t>）</w:t>
      </w:r>
      <w:r>
        <w:rPr>
          <w:rFonts w:hint="eastAsia" w:ascii="宋体" w:hAnsi="宋体" w:eastAsia="宋体" w:cs="宋体"/>
          <w:b/>
          <w:bCs/>
          <w:color w:val="auto"/>
          <w:sz w:val="21"/>
          <w:szCs w:val="21"/>
          <w:lang w:val="en-US" w:eastAsia="zh-CN"/>
        </w:rPr>
        <w:t>：</w:t>
      </w:r>
      <w:r>
        <w:rPr>
          <w:rFonts w:hint="eastAsia" w:ascii="宋体" w:hAnsi="宋体" w:eastAsia="宋体" w:cs="宋体"/>
          <w:b w:val="0"/>
          <w:bCs w:val="0"/>
          <w:color w:val="auto"/>
          <w:sz w:val="21"/>
          <w:szCs w:val="21"/>
          <w:lang w:val="en-US" w:eastAsia="zh-CN"/>
        </w:rPr>
        <w:t>470000元</w:t>
      </w:r>
    </w:p>
    <w:p w14:paraId="2BC5E80F">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4.服务期：</w:t>
      </w:r>
      <w:r>
        <w:rPr>
          <w:rFonts w:hint="eastAsia" w:ascii="宋体" w:hAnsi="宋体" w:eastAsia="宋体" w:cs="宋体"/>
          <w:b w:val="0"/>
          <w:bCs w:val="0"/>
          <w:color w:val="auto"/>
          <w:sz w:val="21"/>
          <w:szCs w:val="21"/>
          <w:lang w:val="en-US" w:eastAsia="zh-CN"/>
        </w:rPr>
        <w:t>1年。</w:t>
      </w:r>
    </w:p>
    <w:p w14:paraId="41F2C96A">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cs="宋体"/>
          <w:b/>
          <w:bCs/>
          <w:color w:val="auto"/>
          <w:sz w:val="21"/>
          <w:szCs w:val="21"/>
          <w:lang w:val="en-US" w:eastAsia="zh-CN"/>
        </w:rPr>
        <w:t>5.</w:t>
      </w:r>
      <w:r>
        <w:rPr>
          <w:rFonts w:hint="eastAsia" w:ascii="宋体" w:hAnsi="宋体" w:eastAsia="宋体" w:cs="宋体"/>
          <w:b/>
          <w:bCs/>
          <w:color w:val="auto"/>
          <w:sz w:val="21"/>
          <w:szCs w:val="21"/>
          <w:lang w:val="en-US" w:eastAsia="zh-CN"/>
        </w:rPr>
        <w:t>采购内容及要求：</w:t>
      </w:r>
      <w:r>
        <w:rPr>
          <w:rFonts w:hint="eastAsia" w:ascii="宋体" w:hAnsi="宋体" w:eastAsia="宋体" w:cs="宋体"/>
          <w:b w:val="0"/>
          <w:bCs w:val="0"/>
          <w:color w:val="auto"/>
          <w:sz w:val="21"/>
          <w:szCs w:val="21"/>
          <w:lang w:val="en-US" w:eastAsia="zh-CN"/>
        </w:rPr>
        <w:t>详见第二部分采购需求</w:t>
      </w:r>
      <w:bookmarkStart w:id="484" w:name="_GoBack"/>
      <w:bookmarkEnd w:id="484"/>
    </w:p>
    <w:p w14:paraId="1351CB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二、提供资料相关事项</w:t>
      </w:r>
    </w:p>
    <w:p w14:paraId="0356D18F">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1.报名截止时间：</w:t>
      </w:r>
      <w:r>
        <w:rPr>
          <w:rFonts w:hint="eastAsia" w:ascii="宋体" w:hAnsi="宋体" w:eastAsia="宋体" w:cs="宋体"/>
          <w:color w:val="auto"/>
          <w:sz w:val="21"/>
          <w:szCs w:val="21"/>
        </w:rPr>
        <w:t>202</w:t>
      </w:r>
      <w:r>
        <w:rPr>
          <w:rFonts w:hint="eastAsia" w:ascii="宋体" w:hAnsi="宋体" w:cs="宋体"/>
          <w:color w:val="auto"/>
          <w:sz w:val="21"/>
          <w:szCs w:val="21"/>
          <w:lang w:val="en-US" w:eastAsia="zh-CN"/>
        </w:rPr>
        <w:t>6</w:t>
      </w:r>
      <w:r>
        <w:rPr>
          <w:rFonts w:hint="eastAsia" w:ascii="宋体" w:hAnsi="宋体" w:eastAsia="宋体" w:cs="宋体"/>
          <w:b w:val="0"/>
          <w:bCs w:val="0"/>
          <w:color w:val="auto"/>
          <w:sz w:val="21"/>
          <w:szCs w:val="21"/>
          <w:lang w:val="en-US" w:eastAsia="zh-CN"/>
        </w:rPr>
        <w:t>年</w:t>
      </w:r>
      <w:r>
        <w:rPr>
          <w:rFonts w:hint="eastAsia" w:ascii="宋体" w:hAnsi="宋体" w:cs="宋体"/>
          <w:b w:val="0"/>
          <w:bCs w:val="0"/>
          <w:color w:val="auto"/>
          <w:sz w:val="21"/>
          <w:szCs w:val="21"/>
          <w:lang w:val="en-US" w:eastAsia="zh-CN"/>
        </w:rPr>
        <w:t>11</w:t>
      </w:r>
      <w:r>
        <w:rPr>
          <w:rFonts w:hint="eastAsia" w:ascii="宋体" w:hAnsi="宋体" w:eastAsia="宋体" w:cs="宋体"/>
          <w:b w:val="0"/>
          <w:bCs w:val="0"/>
          <w:color w:val="auto"/>
          <w:sz w:val="21"/>
          <w:szCs w:val="21"/>
          <w:lang w:val="en-US" w:eastAsia="zh-CN"/>
        </w:rPr>
        <w:t>月</w:t>
      </w:r>
      <w:r>
        <w:rPr>
          <w:rFonts w:hint="eastAsia" w:ascii="宋体" w:hAnsi="宋体" w:cs="宋体"/>
          <w:b w:val="0"/>
          <w:bCs w:val="0"/>
          <w:color w:val="auto"/>
          <w:sz w:val="21"/>
          <w:szCs w:val="21"/>
          <w:lang w:val="en-US" w:eastAsia="zh-CN"/>
        </w:rPr>
        <w:t>10</w:t>
      </w:r>
      <w:r>
        <w:rPr>
          <w:rFonts w:hint="eastAsia" w:ascii="宋体" w:hAnsi="宋体" w:eastAsia="宋体" w:cs="宋体"/>
          <w:b w:val="0"/>
          <w:bCs w:val="0"/>
          <w:color w:val="auto"/>
          <w:sz w:val="21"/>
          <w:szCs w:val="21"/>
          <w:lang w:val="en-US" w:eastAsia="zh-CN"/>
        </w:rPr>
        <w:t>日</w:t>
      </w:r>
      <w:r>
        <w:rPr>
          <w:rFonts w:hint="eastAsia" w:ascii="宋体" w:hAnsi="宋体" w:cs="宋体"/>
          <w:b w:val="0"/>
          <w:bCs w:val="0"/>
          <w:color w:val="auto"/>
          <w:sz w:val="21"/>
          <w:szCs w:val="21"/>
          <w:lang w:val="en-US" w:eastAsia="zh-CN"/>
        </w:rPr>
        <w:t>17点30</w:t>
      </w:r>
      <w:r>
        <w:rPr>
          <w:rFonts w:hint="eastAsia" w:ascii="宋体" w:hAnsi="宋体" w:eastAsia="宋体" w:cs="宋体"/>
          <w:color w:val="auto"/>
          <w:sz w:val="21"/>
          <w:szCs w:val="21"/>
        </w:rPr>
        <w:t>分</w:t>
      </w:r>
    </w:p>
    <w:p w14:paraId="00286A3E">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2.报名方式：</w:t>
      </w:r>
      <w:r>
        <w:rPr>
          <w:rFonts w:hint="eastAsia" w:ascii="宋体" w:hAnsi="宋体" w:eastAsia="宋体" w:cs="宋体"/>
          <w:color w:val="auto"/>
          <w:sz w:val="21"/>
          <w:szCs w:val="21"/>
        </w:rPr>
        <w:t>电子邮件报名</w:t>
      </w:r>
    </w:p>
    <w:p w14:paraId="42D0BF5D">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3.报名所需提供资料及要求</w:t>
      </w: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公告</w:t>
      </w:r>
      <w:r>
        <w:rPr>
          <w:rFonts w:hint="eastAsia" w:ascii="宋体" w:hAnsi="宋体" w:eastAsia="宋体" w:cs="宋体"/>
          <w:color w:val="auto"/>
          <w:sz w:val="21"/>
          <w:szCs w:val="21"/>
        </w:rPr>
        <w:t>附件3报名资料</w:t>
      </w:r>
    </w:p>
    <w:p w14:paraId="3D432B5C">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yellow"/>
        </w:rPr>
      </w:pPr>
      <w:r>
        <w:rPr>
          <w:rFonts w:hint="eastAsia" w:ascii="宋体" w:hAnsi="宋体" w:eastAsia="宋体" w:cs="宋体"/>
          <w:b/>
          <w:bCs/>
          <w:color w:val="auto"/>
          <w:sz w:val="21"/>
          <w:szCs w:val="21"/>
          <w:highlight w:val="yellow"/>
        </w:rPr>
        <w:t>温馨告知：报名资料除封面外，其他材料须双面打印，打印出来的资料盖章后，扫描成PDF版</w:t>
      </w:r>
      <w:r>
        <w:rPr>
          <w:rFonts w:hint="eastAsia" w:ascii="宋体" w:hAnsi="宋体" w:cs="宋体"/>
          <w:b/>
          <w:bCs/>
          <w:color w:val="auto"/>
          <w:sz w:val="21"/>
          <w:szCs w:val="21"/>
          <w:highlight w:val="yellow"/>
          <w:lang w:eastAsia="zh-CN"/>
        </w:rPr>
        <w:t>。</w:t>
      </w:r>
      <w:r>
        <w:rPr>
          <w:rFonts w:hint="eastAsia" w:ascii="宋体" w:hAnsi="宋体" w:eastAsia="宋体" w:cs="宋体"/>
          <w:b/>
          <w:bCs/>
          <w:color w:val="auto"/>
          <w:sz w:val="21"/>
          <w:szCs w:val="21"/>
          <w:highlight w:val="yellow"/>
        </w:rPr>
        <w:t>各报名供应商应确保所提供报名</w:t>
      </w:r>
      <w:r>
        <w:rPr>
          <w:rFonts w:hint="eastAsia" w:ascii="宋体" w:hAnsi="宋体" w:cs="宋体"/>
          <w:b/>
          <w:bCs/>
          <w:color w:val="auto"/>
          <w:sz w:val="21"/>
          <w:szCs w:val="21"/>
          <w:highlight w:val="yellow"/>
          <w:lang w:eastAsia="zh-CN"/>
        </w:rPr>
        <w:t>资料</w:t>
      </w:r>
      <w:r>
        <w:rPr>
          <w:rFonts w:hint="eastAsia" w:ascii="宋体" w:hAnsi="宋体" w:eastAsia="宋体" w:cs="宋体"/>
          <w:b/>
          <w:bCs/>
          <w:color w:val="auto"/>
          <w:sz w:val="21"/>
          <w:szCs w:val="21"/>
          <w:highlight w:val="yellow"/>
        </w:rPr>
        <w:t>真实、完整、清晰可辨，</w:t>
      </w:r>
      <w:r>
        <w:rPr>
          <w:rFonts w:hint="eastAsia" w:ascii="宋体" w:hAnsi="宋体" w:cs="宋体"/>
          <w:b/>
          <w:bCs/>
          <w:color w:val="auto"/>
          <w:sz w:val="21"/>
          <w:szCs w:val="21"/>
          <w:highlight w:val="yellow"/>
          <w:lang w:eastAsia="zh-CN"/>
        </w:rPr>
        <w:t>若报名</w:t>
      </w:r>
      <w:r>
        <w:rPr>
          <w:rFonts w:hint="eastAsia" w:ascii="宋体" w:hAnsi="宋体" w:eastAsia="宋体" w:cs="宋体"/>
          <w:b/>
          <w:bCs/>
          <w:color w:val="auto"/>
          <w:sz w:val="21"/>
          <w:szCs w:val="21"/>
          <w:highlight w:val="yellow"/>
        </w:rPr>
        <w:t>资料模糊不清、难以辨认，视为未</w:t>
      </w:r>
      <w:r>
        <w:rPr>
          <w:rFonts w:hint="eastAsia" w:ascii="宋体" w:hAnsi="宋体" w:cs="宋体"/>
          <w:b/>
          <w:bCs/>
          <w:color w:val="auto"/>
          <w:sz w:val="21"/>
          <w:szCs w:val="21"/>
          <w:highlight w:val="yellow"/>
          <w:lang w:eastAsia="zh-CN"/>
        </w:rPr>
        <w:t>提供</w:t>
      </w:r>
      <w:r>
        <w:rPr>
          <w:rFonts w:hint="eastAsia" w:ascii="宋体" w:hAnsi="宋体" w:eastAsia="宋体" w:cs="宋体"/>
          <w:b/>
          <w:bCs/>
          <w:color w:val="auto"/>
          <w:sz w:val="21"/>
          <w:szCs w:val="21"/>
          <w:highlight w:val="yellow"/>
        </w:rPr>
        <w:t>，由此造成报名不成功、不能进入评审环节等严重后果由供应商自行负责。</w:t>
      </w:r>
    </w:p>
    <w:p w14:paraId="4182FB9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4.</w:t>
      </w:r>
      <w:r>
        <w:rPr>
          <w:rFonts w:hint="eastAsia" w:ascii="宋体" w:hAnsi="宋体" w:eastAsia="宋体" w:cs="宋体"/>
          <w:b/>
          <w:bCs/>
          <w:color w:val="auto"/>
          <w:sz w:val="21"/>
          <w:szCs w:val="21"/>
        </w:rPr>
        <w:t>评审时间及地点：</w:t>
      </w:r>
      <w:r>
        <w:rPr>
          <w:rFonts w:hint="eastAsia" w:ascii="宋体" w:hAnsi="宋体" w:eastAsia="宋体" w:cs="宋体"/>
          <w:color w:val="auto"/>
          <w:sz w:val="21"/>
          <w:szCs w:val="21"/>
        </w:rPr>
        <w:t>待定（根据医院工作安排通知符合要求报名公司）</w:t>
      </w:r>
    </w:p>
    <w:p w14:paraId="4B7B49C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5.报名注意事项：</w:t>
      </w:r>
    </w:p>
    <w:p w14:paraId="726C97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（1）请各报名供应商在报名截止时间前，按照报名资料要求做好整套报名资料，发送至指定邮箱，报名时间截止后，由相关人员统一审核。</w:t>
      </w:r>
    </w:p>
    <w:p w14:paraId="36CD26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（2）各报名供应商应确保所提供报名资料真实、完整、清晰可辨，报名资料模糊不清、难以辨认，视为未提供处理，由此造成报名不成功、不能进入评审环节等严重后果由供应商自行负责。</w:t>
      </w:r>
    </w:p>
    <w:p w14:paraId="76F7FD43">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（3）报名时间截止后不再受理报名或资料变更和补充，报名时间截止后所接收的任何邮件视为无效邮件。</w:t>
      </w:r>
    </w:p>
    <w:p w14:paraId="20C4DADE">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color w:val="auto"/>
          <w:kern w:val="0"/>
          <w:sz w:val="21"/>
          <w:szCs w:val="21"/>
        </w:rPr>
        <w:t>三、报名供应商资格要求</w:t>
      </w:r>
    </w:p>
    <w:p w14:paraId="4B8ECD55">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rPr>
        <w:t>1.具有独立承担民事责任的能力：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p w14:paraId="335C6A23">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rPr>
        <w:t>提供书面声明函或承诺函，并加盖公章。</w:t>
      </w:r>
    </w:p>
    <w:p w14:paraId="6113F3B9">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具有良好的商业信誉和健全的财务会计制度。</w:t>
      </w:r>
      <w:r>
        <w:rPr>
          <w:rFonts w:hint="eastAsia" w:ascii="宋体" w:hAnsi="宋体" w:eastAsia="宋体" w:cs="宋体"/>
          <w:b/>
          <w:bCs w:val="0"/>
          <w:color w:val="auto"/>
          <w:kern w:val="0"/>
          <w:sz w:val="21"/>
          <w:szCs w:val="21"/>
          <w:lang w:val="en-US" w:eastAsia="zh-CN"/>
        </w:rPr>
        <w:t>提供书面声明函或承诺函，并加盖公章。</w:t>
      </w:r>
    </w:p>
    <w:p w14:paraId="459C979B">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4</w:t>
      </w:r>
      <w:r>
        <w:rPr>
          <w:rFonts w:hint="eastAsia" w:ascii="宋体" w:hAnsi="宋体" w:cs="宋体"/>
          <w:b w:val="0"/>
          <w:bCs/>
          <w:color w:val="auto"/>
          <w:kern w:val="0"/>
          <w:sz w:val="21"/>
          <w:szCs w:val="21"/>
          <w:lang w:val="en-US" w:eastAsia="zh-CN" w:bidi="ar-SA"/>
        </w:rPr>
        <w:t>.具有</w:t>
      </w:r>
      <w:r>
        <w:rPr>
          <w:rFonts w:hint="eastAsia" w:ascii="宋体" w:hAnsi="宋体" w:eastAsia="宋体" w:cs="宋体"/>
          <w:b w:val="0"/>
          <w:bCs/>
          <w:color w:val="auto"/>
          <w:kern w:val="0"/>
          <w:sz w:val="21"/>
          <w:szCs w:val="21"/>
          <w:lang w:val="en-US" w:eastAsia="zh-CN" w:bidi="ar-SA"/>
        </w:rPr>
        <w:t>履行合同所必需的设备和专业技术能力。</w:t>
      </w:r>
      <w:r>
        <w:rPr>
          <w:rFonts w:hint="eastAsia" w:ascii="宋体" w:hAnsi="宋体" w:eastAsia="宋体" w:cs="宋体"/>
          <w:b/>
          <w:bCs w:val="0"/>
          <w:color w:val="auto"/>
          <w:kern w:val="0"/>
          <w:sz w:val="21"/>
          <w:szCs w:val="21"/>
          <w:lang w:val="en-US" w:eastAsia="zh-CN"/>
        </w:rPr>
        <w:t>提供书面声明函或承诺函，并加盖公章。</w:t>
      </w:r>
    </w:p>
    <w:p w14:paraId="1FAA83B1">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bidi="ar-SA"/>
        </w:rPr>
        <w:t>5</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参加采购活动前3年内，在经营活动中没有重大违法记录。</w:t>
      </w:r>
      <w:r>
        <w:rPr>
          <w:rFonts w:hint="eastAsia" w:ascii="宋体" w:hAnsi="宋体" w:eastAsia="宋体" w:cs="宋体"/>
          <w:b/>
          <w:bCs w:val="0"/>
          <w:color w:val="auto"/>
          <w:kern w:val="0"/>
          <w:sz w:val="21"/>
          <w:szCs w:val="21"/>
          <w:lang w:val="en-US" w:eastAsia="zh-CN"/>
        </w:rPr>
        <w:t>提供书面声明函或承诺函，并加盖公章。</w:t>
      </w:r>
    </w:p>
    <w:p w14:paraId="1113AC04">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6</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本项目</w:t>
      </w:r>
      <w:r>
        <w:rPr>
          <w:rFonts w:hint="eastAsia" w:ascii="宋体" w:hAnsi="宋体" w:eastAsia="宋体" w:cs="宋体"/>
          <w:b w:val="0"/>
          <w:bCs/>
          <w:color w:val="auto"/>
          <w:kern w:val="0"/>
          <w:sz w:val="21"/>
          <w:szCs w:val="21"/>
          <w:lang w:val="en-US" w:eastAsia="zh-CN"/>
        </w:rPr>
        <w:t>不接受联合体响应。</w:t>
      </w:r>
      <w:r>
        <w:rPr>
          <w:rFonts w:hint="eastAsia" w:ascii="宋体" w:hAnsi="宋体" w:eastAsia="宋体" w:cs="宋体"/>
          <w:b/>
          <w:bCs w:val="0"/>
          <w:color w:val="auto"/>
          <w:kern w:val="0"/>
          <w:sz w:val="21"/>
          <w:szCs w:val="21"/>
          <w:lang w:val="en-US" w:eastAsia="zh-CN"/>
        </w:rPr>
        <w:t>提供书面声明函或承诺函，并加盖公章。</w:t>
      </w:r>
    </w:p>
    <w:p w14:paraId="034F87E3">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default"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7.</w:t>
      </w:r>
      <w:r>
        <w:rPr>
          <w:rFonts w:hint="eastAsia" w:ascii="宋体" w:hAnsi="宋体" w:eastAsia="宋体" w:cs="宋体"/>
          <w:b w:val="0"/>
          <w:bCs/>
          <w:color w:val="auto"/>
          <w:kern w:val="0"/>
          <w:sz w:val="21"/>
          <w:szCs w:val="21"/>
          <w:lang w:val="en-US" w:eastAsia="zh-CN"/>
        </w:rPr>
        <w:t>本项目不接受转包、分包、外包。</w:t>
      </w:r>
      <w:r>
        <w:rPr>
          <w:rFonts w:hint="eastAsia" w:ascii="宋体" w:hAnsi="宋体" w:eastAsia="宋体" w:cs="宋体"/>
          <w:b/>
          <w:bCs w:val="0"/>
          <w:color w:val="auto"/>
          <w:kern w:val="0"/>
          <w:sz w:val="21"/>
          <w:szCs w:val="21"/>
          <w:lang w:val="en-US" w:eastAsia="zh-CN"/>
        </w:rPr>
        <w:t>提供书面声明函或承诺函，并加盖公章。</w:t>
      </w:r>
    </w:p>
    <w:p w14:paraId="29B13AE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bCs w:val="0"/>
          <w:color w:val="auto"/>
          <w:kern w:val="0"/>
          <w:sz w:val="21"/>
          <w:szCs w:val="21"/>
          <w:lang w:val="en-US" w:eastAsia="zh-CN"/>
        </w:rPr>
        <w:t>注</w:t>
      </w:r>
      <w:r>
        <w:rPr>
          <w:rFonts w:hint="eastAsia" w:ascii="宋体" w:hAnsi="宋体" w:cs="宋体"/>
          <w:b/>
          <w:bCs w:val="0"/>
          <w:color w:val="auto"/>
          <w:kern w:val="0"/>
          <w:sz w:val="21"/>
          <w:szCs w:val="21"/>
          <w:lang w:val="en-US" w:eastAsia="zh-CN"/>
        </w:rPr>
        <w:t>：</w:t>
      </w:r>
      <w:r>
        <w:rPr>
          <w:rFonts w:hint="eastAsia" w:ascii="宋体" w:hAnsi="宋体" w:eastAsia="宋体" w:cs="宋体"/>
          <w:b w:val="0"/>
          <w:bCs/>
          <w:color w:val="auto"/>
          <w:kern w:val="0"/>
          <w:sz w:val="21"/>
          <w:szCs w:val="21"/>
          <w:lang w:val="en-US" w:eastAsia="zh-CN"/>
        </w:rPr>
        <w:t>供应商若不能同时满足以上条件</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则视为投标参与无效</w:t>
      </w:r>
      <w:r>
        <w:rPr>
          <w:rFonts w:hint="eastAsia" w:ascii="宋体" w:hAnsi="宋体" w:cs="宋体"/>
          <w:b/>
          <w:bCs w:val="0"/>
          <w:color w:val="auto"/>
          <w:kern w:val="0"/>
          <w:sz w:val="21"/>
          <w:szCs w:val="21"/>
          <w:lang w:val="en-US" w:eastAsia="zh-CN"/>
        </w:rPr>
        <w:t>（如发现提供虚假材料者，取消其参加评审资格和成交资格）。</w:t>
      </w:r>
    </w:p>
    <w:p w14:paraId="54F322F3">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四、联系方式</w:t>
      </w:r>
      <w:r>
        <w:rPr>
          <w:rFonts w:hint="eastAsia" w:ascii="宋体" w:hAnsi="宋体" w:cs="宋体"/>
          <w:b/>
          <w:color w:val="auto"/>
          <w:kern w:val="0"/>
          <w:sz w:val="21"/>
          <w:szCs w:val="21"/>
          <w:lang w:eastAsia="zh-CN"/>
        </w:rPr>
        <w:t>：</w:t>
      </w:r>
    </w:p>
    <w:p w14:paraId="2D4CEEC3">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莫</w:t>
      </w:r>
      <w:r>
        <w:rPr>
          <w:rFonts w:hint="eastAsia" w:ascii="宋体" w:hAnsi="宋体" w:eastAsia="宋体" w:cs="宋体"/>
          <w:color w:val="auto"/>
          <w:kern w:val="0"/>
          <w:sz w:val="21"/>
          <w:szCs w:val="21"/>
        </w:rPr>
        <w:t>老师：020-6</w:t>
      </w:r>
      <w:r>
        <w:rPr>
          <w:rFonts w:hint="eastAsia" w:ascii="宋体" w:hAnsi="宋体" w:eastAsia="宋体" w:cs="宋体"/>
          <w:color w:val="auto"/>
          <w:kern w:val="0"/>
          <w:sz w:val="21"/>
          <w:szCs w:val="21"/>
          <w:lang w:val="en-US" w:eastAsia="zh-CN"/>
        </w:rPr>
        <w:t>2236261</w:t>
      </w:r>
      <w:r>
        <w:rPr>
          <w:rFonts w:hint="eastAsia" w:ascii="宋体" w:hAnsi="宋体" w:eastAsia="宋体" w:cs="宋体"/>
          <w:color w:val="auto"/>
          <w:kern w:val="0"/>
          <w:sz w:val="21"/>
          <w:szCs w:val="21"/>
        </w:rPr>
        <w:t>（采购业务咨询）  邮箱：nywycgb@126.com</w:t>
      </w:r>
    </w:p>
    <w:p w14:paraId="61EAB85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江</w:t>
      </w:r>
      <w:r>
        <w:rPr>
          <w:rFonts w:hint="eastAsia" w:ascii="宋体" w:hAnsi="宋体" w:eastAsia="宋体" w:cs="宋体"/>
          <w:color w:val="auto"/>
          <w:kern w:val="0"/>
          <w:sz w:val="21"/>
          <w:szCs w:val="21"/>
          <w:lang w:val="en-US" w:eastAsia="zh-CN"/>
        </w:rPr>
        <w:t>老师：020-62236250</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项目需求咨询）</w:t>
      </w:r>
    </w:p>
    <w:p w14:paraId="3CCF7944">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吴</w:t>
      </w:r>
      <w:r>
        <w:rPr>
          <w:rFonts w:hint="eastAsia" w:ascii="宋体" w:hAnsi="宋体" w:eastAsia="宋体" w:cs="宋体"/>
          <w:color w:val="auto"/>
          <w:kern w:val="0"/>
          <w:sz w:val="21"/>
          <w:szCs w:val="21"/>
          <w:lang w:val="en-US" w:eastAsia="zh-CN"/>
        </w:rPr>
        <w:t>老师：020-62236105（投诉举报电话）</w:t>
      </w:r>
    </w:p>
    <w:p w14:paraId="4C5DBDD2">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联系时间（工作日）：8:30-12:00，14:30-17:30</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C3082F3">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5E2F9D1">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11</w:t>
      </w:r>
      <w:r>
        <w:rPr>
          <w:rFonts w:hint="eastAsia" w:ascii="宋体" w:hAnsi="宋体" w:eastAsia="宋体" w:cs="宋体"/>
          <w:color w:val="auto"/>
          <w:kern w:val="0"/>
          <w:sz w:val="21"/>
          <w:szCs w:val="21"/>
        </w:rPr>
        <w:t>月</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日</w:t>
      </w:r>
    </w:p>
    <w:p w14:paraId="1E540E5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59615A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4798B30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397DEC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F267BE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005AF13">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0DD7DE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4974BA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86CAE5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31DDA562">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2A0019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5C4284A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30F1B6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DDE61B1">
      <w:pPr>
        <w:keepNext w:val="0"/>
        <w:keepLines w:val="0"/>
        <w:pageBreakBefore w:val="0"/>
        <w:widowControl/>
        <w:kinsoku/>
        <w:wordWrap/>
        <w:overflowPunct/>
        <w:topLinePunct w:val="0"/>
        <w:bidi w:val="0"/>
        <w:spacing w:line="320" w:lineRule="exact"/>
        <w:jc w:val="both"/>
        <w:textAlignment w:val="auto"/>
        <w:rPr>
          <w:rFonts w:hint="eastAsia" w:ascii="宋体" w:hAnsi="宋体" w:eastAsia="宋体" w:cs="宋体"/>
          <w:color w:val="auto"/>
          <w:kern w:val="0"/>
          <w:sz w:val="21"/>
          <w:szCs w:val="21"/>
        </w:rPr>
      </w:pPr>
    </w:p>
    <w:p w14:paraId="4E7B1C9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sectPr>
          <w:headerReference r:id="rId9" w:type="default"/>
          <w:footerReference r:id="rId10" w:type="default"/>
          <w:pgSz w:w="12240" w:h="15840"/>
          <w:pgMar w:top="1440" w:right="1418" w:bottom="1440" w:left="1418" w:header="720" w:footer="720" w:gutter="0"/>
          <w:pgBorders>
            <w:top w:val="none" w:sz="0" w:space="0"/>
            <w:left w:val="none" w:sz="0" w:space="0"/>
            <w:bottom w:val="none" w:sz="0" w:space="0"/>
            <w:right w:val="none" w:sz="0" w:space="0"/>
          </w:pgBorders>
          <w:pgNumType w:fmt="decimal" w:start="1"/>
          <w:cols w:space="720" w:num="1"/>
        </w:sectPr>
      </w:pPr>
    </w:p>
    <w:p w14:paraId="4FDD1F40">
      <w:pPr>
        <w:numPr>
          <w:ilvl w:val="0"/>
          <w:numId w:val="3"/>
        </w:numPr>
        <w:spacing w:line="360" w:lineRule="auto"/>
        <w:ind w:firstLine="422" w:firstLineChars="150"/>
        <w:jc w:val="center"/>
        <w:outlineLvl w:val="0"/>
        <w:rPr>
          <w:rFonts w:hint="eastAsia" w:ascii="宋体" w:hAnsi="宋体"/>
          <w:b/>
          <w:bCs/>
          <w:color w:val="auto"/>
          <w:sz w:val="28"/>
          <w:szCs w:val="28"/>
          <w:highlight w:val="none"/>
        </w:rPr>
      </w:pPr>
      <w:bookmarkStart w:id="43" w:name="_Toc29094"/>
      <w:bookmarkStart w:id="44" w:name="_Toc18199"/>
      <w:r>
        <w:rPr>
          <w:rFonts w:hint="eastAsia" w:ascii="宋体" w:hAnsi="宋体"/>
          <w:b/>
          <w:bCs/>
          <w:color w:val="auto"/>
          <w:sz w:val="28"/>
          <w:szCs w:val="28"/>
          <w:highlight w:val="none"/>
          <w:lang w:val="en-US" w:eastAsia="zh-CN"/>
        </w:rPr>
        <w:t>采购需求</w:t>
      </w:r>
      <w:bookmarkEnd w:id="41"/>
      <w:bookmarkEnd w:id="42"/>
      <w:bookmarkEnd w:id="43"/>
      <w:bookmarkEnd w:id="44"/>
    </w:p>
    <w:p w14:paraId="31C379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eastAsia" w:ascii="宋体" w:hAnsi="宋体" w:eastAsia="宋体" w:cs="宋体"/>
          <w:b/>
          <w:color w:val="auto"/>
          <w:kern w:val="0"/>
          <w:sz w:val="21"/>
          <w:szCs w:val="21"/>
          <w:lang w:val="en-US" w:eastAsia="zh-CN"/>
        </w:rPr>
      </w:pPr>
      <w:bookmarkStart w:id="45" w:name="_Toc32106"/>
      <w:bookmarkStart w:id="46" w:name="_Toc12178"/>
      <w:bookmarkStart w:id="47" w:name="_Toc10636"/>
      <w:bookmarkStart w:id="48" w:name="_Toc4236"/>
      <w:bookmarkStart w:id="49" w:name="_Toc8122"/>
      <w:bookmarkStart w:id="50" w:name="_Toc28850"/>
      <w:bookmarkStart w:id="51" w:name="_Toc20606"/>
      <w:bookmarkStart w:id="52" w:name="_Toc6416"/>
      <w:bookmarkStart w:id="53" w:name="_Toc20762"/>
      <w:bookmarkStart w:id="54" w:name="_Toc26796"/>
      <w:bookmarkStart w:id="55" w:name="_Toc27614"/>
      <w:r>
        <w:rPr>
          <w:rFonts w:hint="eastAsia" w:ascii="宋体" w:hAnsi="宋体" w:eastAsia="宋体" w:cs="宋体"/>
          <w:b/>
          <w:bCs/>
          <w:color w:val="auto"/>
          <w:kern w:val="0"/>
          <w:sz w:val="21"/>
          <w:szCs w:val="21"/>
          <w:highlight w:val="none"/>
          <w:lang w:val="en-US" w:eastAsia="zh-CN"/>
        </w:rPr>
        <w:t>一、项目概况</w:t>
      </w:r>
    </w:p>
    <w:p w14:paraId="78149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（一）项目名称：南方医科大学第五附属医院</w:t>
      </w:r>
      <w:r>
        <w:rPr>
          <w:rFonts w:hint="eastAsia" w:ascii="宋体" w:hAnsi="宋体" w:cs="宋体"/>
          <w:b w:val="0"/>
          <w:bCs/>
          <w:color w:val="auto"/>
          <w:kern w:val="0"/>
          <w:sz w:val="21"/>
          <w:szCs w:val="21"/>
          <w:lang w:val="en-US" w:eastAsia="zh-CN"/>
        </w:rPr>
        <w:t>信息系统网络安全等级保护测评及整改服务项目</w:t>
      </w:r>
    </w:p>
    <w:p w14:paraId="16AB9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（二）项目</w:t>
      </w:r>
      <w:r>
        <w:rPr>
          <w:rFonts w:hint="eastAsia" w:ascii="宋体" w:hAnsi="宋体" w:cs="宋体"/>
          <w:b w:val="0"/>
          <w:bCs/>
          <w:color w:val="auto"/>
          <w:kern w:val="0"/>
          <w:sz w:val="21"/>
          <w:szCs w:val="21"/>
          <w:lang w:val="en-US" w:eastAsia="zh-CN"/>
        </w:rPr>
        <w:t>预算（</w:t>
      </w:r>
      <w:r>
        <w:rPr>
          <w:rFonts w:hint="eastAsia" w:ascii="宋体" w:hAnsi="宋体" w:eastAsia="宋体" w:cs="宋体"/>
          <w:b w:val="0"/>
          <w:bCs/>
          <w:color w:val="auto"/>
          <w:kern w:val="0"/>
          <w:sz w:val="21"/>
          <w:szCs w:val="21"/>
          <w:lang w:val="en-US" w:eastAsia="zh-CN"/>
        </w:rPr>
        <w:t>限价</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w:t>
      </w:r>
      <w:r>
        <w:rPr>
          <w:rFonts w:hint="eastAsia" w:ascii="宋体" w:hAnsi="宋体" w:eastAsia="宋体" w:cs="宋体"/>
          <w:b w:val="0"/>
          <w:bCs w:val="0"/>
          <w:color w:val="auto"/>
          <w:sz w:val="21"/>
          <w:szCs w:val="21"/>
          <w:lang w:val="en-US" w:eastAsia="zh-CN"/>
        </w:rPr>
        <w:t>470000元</w:t>
      </w:r>
    </w:p>
    <w:p w14:paraId="043B10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strike w:val="0"/>
          <w:dstrike w:val="0"/>
          <w:color w:val="auto"/>
          <w:kern w:val="0"/>
          <w:sz w:val="21"/>
          <w:szCs w:val="21"/>
          <w:lang w:val="en-US" w:eastAsia="zh-CN"/>
        </w:rPr>
      </w:pPr>
      <w:r>
        <w:rPr>
          <w:rFonts w:hint="eastAsia" w:ascii="宋体" w:hAnsi="宋体" w:cs="宋体"/>
          <w:b w:val="0"/>
          <w:bCs/>
          <w:color w:val="auto"/>
          <w:kern w:val="0"/>
          <w:sz w:val="21"/>
          <w:szCs w:val="21"/>
          <w:lang w:val="en-US" w:eastAsia="zh-CN"/>
        </w:rPr>
        <w:t>（三）</w:t>
      </w:r>
      <w:r>
        <w:rPr>
          <w:rFonts w:hint="eastAsia" w:ascii="宋体" w:hAnsi="宋体" w:eastAsia="宋体" w:cs="宋体"/>
          <w:b w:val="0"/>
          <w:bCs/>
          <w:color w:val="auto"/>
          <w:kern w:val="0"/>
          <w:sz w:val="21"/>
          <w:szCs w:val="21"/>
          <w:lang w:val="en-US" w:eastAsia="zh-CN"/>
        </w:rPr>
        <w:t>服务</w:t>
      </w:r>
      <w:r>
        <w:rPr>
          <w:rFonts w:hint="eastAsia" w:ascii="宋体" w:hAnsi="宋体" w:cs="宋体"/>
          <w:b w:val="0"/>
          <w:bCs/>
          <w:color w:val="auto"/>
          <w:kern w:val="0"/>
          <w:sz w:val="21"/>
          <w:szCs w:val="21"/>
          <w:lang w:val="en-US" w:eastAsia="zh-CN"/>
        </w:rPr>
        <w:t>期</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1年。</w:t>
      </w:r>
    </w:p>
    <w:p w14:paraId="23332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（四）服务</w:t>
      </w:r>
      <w:r>
        <w:rPr>
          <w:rFonts w:hint="eastAsia" w:ascii="宋体" w:hAnsi="宋体" w:eastAsia="宋体" w:cs="宋体"/>
          <w:b w:val="0"/>
          <w:bCs/>
          <w:color w:val="auto"/>
          <w:kern w:val="0"/>
          <w:sz w:val="21"/>
          <w:szCs w:val="21"/>
          <w:lang w:val="en-US" w:eastAsia="zh-CN"/>
        </w:rPr>
        <w:t>地点：采购人指定地点</w:t>
      </w:r>
      <w:r>
        <w:rPr>
          <w:rFonts w:hint="eastAsia" w:ascii="宋体" w:hAnsi="宋体" w:cs="宋体"/>
          <w:b w:val="0"/>
          <w:bCs/>
          <w:color w:val="auto"/>
          <w:kern w:val="0"/>
          <w:sz w:val="21"/>
          <w:szCs w:val="21"/>
          <w:lang w:val="en-US" w:eastAsia="zh-CN"/>
        </w:rPr>
        <w:t>。</w:t>
      </w:r>
    </w:p>
    <w:p w14:paraId="417EAD3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default"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en-US" w:eastAsia="zh-CN"/>
        </w:rPr>
        <w:t>、技术要求</w:t>
      </w:r>
    </w:p>
    <w:p w14:paraId="60656E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（一）项目采购需求概述</w:t>
      </w:r>
    </w:p>
    <w:p w14:paraId="215CE19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.本项目的信息系统清单如下</w:t>
      </w:r>
      <w:r>
        <w:rPr>
          <w:rFonts w:hint="eastAsia" w:ascii="宋体" w:hAnsi="宋体" w:cs="宋体"/>
          <w:b/>
          <w:bCs/>
          <w:color w:val="auto"/>
          <w:sz w:val="21"/>
          <w:szCs w:val="21"/>
          <w:lang w:val="en-US" w:eastAsia="zh-CN"/>
        </w:rPr>
        <w:t>（本条款包含内容只计一项评分条款）</w:t>
      </w:r>
      <w:r>
        <w:rPr>
          <w:rFonts w:hint="eastAsia" w:ascii="宋体" w:hAnsi="宋体" w:cs="宋体"/>
          <w:sz w:val="21"/>
          <w:szCs w:val="21"/>
          <w:lang w:val="en-US"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3127"/>
        <w:gridCol w:w="1443"/>
        <w:gridCol w:w="2646"/>
      </w:tblGrid>
      <w:tr w14:paraId="3B60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blHeader/>
          <w:jc w:val="center"/>
        </w:trPr>
        <w:tc>
          <w:tcPr>
            <w:tcW w:w="962" w:type="dxa"/>
            <w:shd w:val="clear" w:color="auto" w:fill="F2F2F2"/>
            <w:vAlign w:val="center"/>
          </w:tcPr>
          <w:p w14:paraId="5DCBE8FD">
            <w:pPr>
              <w:widowControl/>
              <w:spacing w:line="300" w:lineRule="auto"/>
              <w:jc w:val="center"/>
              <w:textAlignment w:val="center"/>
            </w:pPr>
            <w:r>
              <w:rPr>
                <w:rFonts w:hint="eastAsia" w:ascii="宋体" w:hAnsi="宋体" w:cs="宋体"/>
                <w:b/>
                <w:bCs/>
                <w:color w:val="000000"/>
                <w:szCs w:val="21"/>
              </w:rPr>
              <w:t>序号</w:t>
            </w:r>
          </w:p>
        </w:tc>
        <w:tc>
          <w:tcPr>
            <w:tcW w:w="3127" w:type="dxa"/>
            <w:shd w:val="clear" w:color="auto" w:fill="F2F2F2"/>
            <w:vAlign w:val="center"/>
          </w:tcPr>
          <w:p w14:paraId="69598757">
            <w:pPr>
              <w:widowControl/>
              <w:spacing w:line="300" w:lineRule="auto"/>
              <w:jc w:val="center"/>
              <w:textAlignment w:val="center"/>
            </w:pPr>
            <w:r>
              <w:rPr>
                <w:rFonts w:hint="eastAsia" w:ascii="宋体" w:hAnsi="宋体" w:cs="宋体"/>
                <w:b/>
                <w:bCs/>
                <w:color w:val="000000"/>
                <w:szCs w:val="21"/>
              </w:rPr>
              <w:t>系统名称</w:t>
            </w:r>
          </w:p>
        </w:tc>
        <w:tc>
          <w:tcPr>
            <w:tcW w:w="1443" w:type="dxa"/>
            <w:shd w:val="clear" w:color="auto" w:fill="F2F2F2"/>
            <w:vAlign w:val="center"/>
          </w:tcPr>
          <w:p w14:paraId="2621EF76">
            <w:pPr>
              <w:widowControl/>
              <w:spacing w:line="300" w:lineRule="auto"/>
              <w:jc w:val="center"/>
              <w:textAlignment w:val="center"/>
            </w:pPr>
            <w:r>
              <w:rPr>
                <w:rFonts w:hint="eastAsia" w:ascii="宋体" w:hAnsi="宋体" w:cs="宋体"/>
                <w:b/>
                <w:bCs/>
                <w:color w:val="000000"/>
                <w:szCs w:val="21"/>
              </w:rPr>
              <w:t>等保级别</w:t>
            </w:r>
          </w:p>
        </w:tc>
        <w:tc>
          <w:tcPr>
            <w:tcW w:w="2646" w:type="dxa"/>
            <w:shd w:val="clear" w:color="auto" w:fill="F2F2F2"/>
            <w:vAlign w:val="center"/>
          </w:tcPr>
          <w:p w14:paraId="2437A97C">
            <w:pPr>
              <w:widowControl/>
              <w:spacing w:line="300" w:lineRule="auto"/>
              <w:jc w:val="center"/>
              <w:textAlignment w:val="center"/>
            </w:pPr>
            <w:r>
              <w:rPr>
                <w:rFonts w:hint="eastAsia" w:ascii="宋体" w:hAnsi="宋体" w:cs="宋体"/>
                <w:b/>
                <w:bCs/>
                <w:color w:val="000000"/>
                <w:szCs w:val="21"/>
              </w:rPr>
              <w:t>备注</w:t>
            </w:r>
          </w:p>
        </w:tc>
      </w:tr>
      <w:tr w14:paraId="2627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69426D76">
            <w:pPr>
              <w:widowControl/>
              <w:spacing w:line="300" w:lineRule="auto"/>
              <w:jc w:val="center"/>
              <w:textAlignment w:val="center"/>
            </w:pPr>
            <w:r>
              <w:rPr>
                <w:rFonts w:hint="eastAsia" w:ascii="宋体" w:hAnsi="宋体" w:cs="宋体"/>
                <w:color w:val="000000"/>
                <w:szCs w:val="21"/>
              </w:rPr>
              <w:t>1</w:t>
            </w:r>
          </w:p>
        </w:tc>
        <w:tc>
          <w:tcPr>
            <w:tcW w:w="3127" w:type="dxa"/>
            <w:vAlign w:val="center"/>
          </w:tcPr>
          <w:p w14:paraId="13E0C19F">
            <w:pPr>
              <w:widowControl/>
              <w:spacing w:line="300" w:lineRule="auto"/>
              <w:jc w:val="center"/>
              <w:textAlignment w:val="center"/>
            </w:pPr>
            <w:r>
              <w:rPr>
                <w:rFonts w:hint="eastAsia" w:ascii="宋体" w:hAnsi="宋体" w:cs="宋体"/>
                <w:color w:val="000000"/>
                <w:szCs w:val="21"/>
              </w:rPr>
              <w:t>HIS</w:t>
            </w:r>
          </w:p>
        </w:tc>
        <w:tc>
          <w:tcPr>
            <w:tcW w:w="1443" w:type="dxa"/>
            <w:vAlign w:val="center"/>
          </w:tcPr>
          <w:p w14:paraId="5DA0FF82">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3C5CB55E">
            <w:pPr>
              <w:widowControl/>
              <w:spacing w:line="300" w:lineRule="auto"/>
              <w:jc w:val="center"/>
              <w:textAlignment w:val="center"/>
            </w:pPr>
            <w:r>
              <w:rPr>
                <w:rFonts w:hint="eastAsia" w:ascii="宋体" w:hAnsi="宋体" w:cs="宋体"/>
                <w:color w:val="000000"/>
                <w:szCs w:val="21"/>
              </w:rPr>
              <w:t>年度复评</w:t>
            </w:r>
          </w:p>
        </w:tc>
      </w:tr>
      <w:tr w14:paraId="148E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1326BCE1">
            <w:pPr>
              <w:widowControl/>
              <w:spacing w:line="300" w:lineRule="auto"/>
              <w:jc w:val="center"/>
              <w:textAlignment w:val="center"/>
            </w:pPr>
            <w:r>
              <w:rPr>
                <w:rFonts w:hint="eastAsia" w:ascii="宋体" w:hAnsi="宋体" w:cs="宋体"/>
                <w:color w:val="000000"/>
                <w:szCs w:val="21"/>
              </w:rPr>
              <w:t>2</w:t>
            </w:r>
          </w:p>
        </w:tc>
        <w:tc>
          <w:tcPr>
            <w:tcW w:w="3127" w:type="dxa"/>
            <w:vAlign w:val="center"/>
          </w:tcPr>
          <w:p w14:paraId="450407CD">
            <w:pPr>
              <w:widowControl/>
              <w:spacing w:line="300" w:lineRule="auto"/>
              <w:jc w:val="center"/>
              <w:textAlignment w:val="center"/>
            </w:pPr>
            <w:r>
              <w:rPr>
                <w:rFonts w:hint="eastAsia" w:ascii="宋体" w:hAnsi="宋体" w:cs="宋体"/>
                <w:color w:val="000000"/>
                <w:szCs w:val="21"/>
              </w:rPr>
              <w:t>PACS</w:t>
            </w:r>
          </w:p>
        </w:tc>
        <w:tc>
          <w:tcPr>
            <w:tcW w:w="1443" w:type="dxa"/>
            <w:vAlign w:val="center"/>
          </w:tcPr>
          <w:p w14:paraId="1C3D2F4C">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37D14FB5">
            <w:pPr>
              <w:widowControl/>
              <w:spacing w:line="300" w:lineRule="auto"/>
              <w:jc w:val="center"/>
              <w:textAlignment w:val="center"/>
            </w:pPr>
            <w:r>
              <w:rPr>
                <w:rFonts w:hint="eastAsia" w:ascii="宋体" w:hAnsi="宋体" w:cs="宋体"/>
                <w:color w:val="000000"/>
                <w:szCs w:val="21"/>
              </w:rPr>
              <w:t>年度复评</w:t>
            </w:r>
          </w:p>
        </w:tc>
      </w:tr>
      <w:tr w14:paraId="2D94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5171E47E">
            <w:pPr>
              <w:widowControl/>
              <w:spacing w:line="300" w:lineRule="auto"/>
              <w:jc w:val="center"/>
              <w:textAlignment w:val="center"/>
            </w:pPr>
            <w:r>
              <w:rPr>
                <w:rFonts w:hint="eastAsia" w:ascii="宋体" w:hAnsi="宋体" w:cs="宋体"/>
                <w:color w:val="000000"/>
                <w:szCs w:val="21"/>
              </w:rPr>
              <w:t>3</w:t>
            </w:r>
          </w:p>
        </w:tc>
        <w:tc>
          <w:tcPr>
            <w:tcW w:w="3127" w:type="dxa"/>
            <w:vAlign w:val="center"/>
          </w:tcPr>
          <w:p w14:paraId="5BD606A5">
            <w:pPr>
              <w:widowControl/>
              <w:spacing w:line="300" w:lineRule="auto"/>
              <w:jc w:val="center"/>
              <w:textAlignment w:val="center"/>
            </w:pPr>
            <w:r>
              <w:rPr>
                <w:rFonts w:hint="eastAsia" w:ascii="宋体" w:hAnsi="宋体" w:cs="宋体"/>
                <w:color w:val="000000"/>
                <w:szCs w:val="21"/>
              </w:rPr>
              <w:t>LIS</w:t>
            </w:r>
          </w:p>
        </w:tc>
        <w:tc>
          <w:tcPr>
            <w:tcW w:w="1443" w:type="dxa"/>
            <w:vAlign w:val="center"/>
          </w:tcPr>
          <w:p w14:paraId="13C8FD0D">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0D556B6D">
            <w:pPr>
              <w:widowControl/>
              <w:spacing w:line="300" w:lineRule="auto"/>
              <w:jc w:val="center"/>
              <w:textAlignment w:val="center"/>
            </w:pPr>
            <w:r>
              <w:rPr>
                <w:rFonts w:hint="eastAsia" w:ascii="宋体" w:hAnsi="宋体" w:cs="宋体"/>
                <w:color w:val="000000"/>
                <w:szCs w:val="21"/>
              </w:rPr>
              <w:t>年度复评</w:t>
            </w:r>
          </w:p>
        </w:tc>
      </w:tr>
      <w:tr w14:paraId="5EE2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6A9AABD5">
            <w:pPr>
              <w:widowControl/>
              <w:spacing w:line="300" w:lineRule="auto"/>
              <w:jc w:val="center"/>
              <w:textAlignment w:val="center"/>
            </w:pPr>
            <w:r>
              <w:rPr>
                <w:rFonts w:hint="eastAsia" w:ascii="宋体" w:hAnsi="宋体" w:cs="宋体"/>
                <w:color w:val="000000"/>
                <w:szCs w:val="21"/>
              </w:rPr>
              <w:t>4</w:t>
            </w:r>
          </w:p>
        </w:tc>
        <w:tc>
          <w:tcPr>
            <w:tcW w:w="3127" w:type="dxa"/>
            <w:vAlign w:val="center"/>
          </w:tcPr>
          <w:p w14:paraId="16D8F56C">
            <w:pPr>
              <w:widowControl/>
              <w:spacing w:line="300" w:lineRule="auto"/>
              <w:jc w:val="center"/>
              <w:textAlignment w:val="center"/>
            </w:pPr>
            <w:r>
              <w:rPr>
                <w:rFonts w:hint="eastAsia" w:ascii="宋体" w:hAnsi="宋体" w:cs="宋体"/>
                <w:color w:val="000000"/>
                <w:szCs w:val="21"/>
              </w:rPr>
              <w:t>集成平台</w:t>
            </w:r>
          </w:p>
        </w:tc>
        <w:tc>
          <w:tcPr>
            <w:tcW w:w="1443" w:type="dxa"/>
            <w:vAlign w:val="center"/>
          </w:tcPr>
          <w:p w14:paraId="7555AF9C">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0B90A4F7">
            <w:pPr>
              <w:widowControl/>
              <w:spacing w:line="300" w:lineRule="auto"/>
              <w:jc w:val="center"/>
              <w:textAlignment w:val="center"/>
            </w:pPr>
            <w:r>
              <w:rPr>
                <w:rFonts w:hint="eastAsia" w:ascii="宋体" w:hAnsi="宋体" w:cs="宋体"/>
                <w:color w:val="000000"/>
                <w:szCs w:val="21"/>
              </w:rPr>
              <w:t>年度复评</w:t>
            </w:r>
          </w:p>
        </w:tc>
      </w:tr>
      <w:tr w14:paraId="03BF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32D1AA20">
            <w:pPr>
              <w:widowControl/>
              <w:spacing w:line="300" w:lineRule="auto"/>
              <w:jc w:val="center"/>
              <w:textAlignment w:val="center"/>
            </w:pPr>
            <w:r>
              <w:rPr>
                <w:rFonts w:hint="eastAsia" w:ascii="宋体" w:hAnsi="宋体" w:cs="宋体"/>
                <w:color w:val="000000"/>
                <w:szCs w:val="21"/>
              </w:rPr>
              <w:t>5</w:t>
            </w:r>
          </w:p>
        </w:tc>
        <w:tc>
          <w:tcPr>
            <w:tcW w:w="3127" w:type="dxa"/>
            <w:vAlign w:val="center"/>
          </w:tcPr>
          <w:p w14:paraId="24286E1D">
            <w:pPr>
              <w:widowControl/>
              <w:spacing w:line="300" w:lineRule="auto"/>
              <w:jc w:val="center"/>
              <w:textAlignment w:val="center"/>
            </w:pPr>
            <w:r>
              <w:rPr>
                <w:rFonts w:hint="eastAsia" w:ascii="宋体" w:hAnsi="宋体" w:cs="宋体"/>
                <w:color w:val="000000"/>
                <w:szCs w:val="21"/>
              </w:rPr>
              <w:t>电子病历</w:t>
            </w:r>
          </w:p>
        </w:tc>
        <w:tc>
          <w:tcPr>
            <w:tcW w:w="1443" w:type="dxa"/>
            <w:vAlign w:val="center"/>
          </w:tcPr>
          <w:p w14:paraId="4A67E7C8">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7188C4C4">
            <w:pPr>
              <w:widowControl/>
              <w:spacing w:line="300" w:lineRule="auto"/>
              <w:jc w:val="center"/>
              <w:textAlignment w:val="center"/>
            </w:pPr>
            <w:r>
              <w:rPr>
                <w:rFonts w:hint="eastAsia" w:ascii="宋体" w:hAnsi="宋体" w:cs="宋体"/>
                <w:color w:val="000000"/>
                <w:szCs w:val="21"/>
              </w:rPr>
              <w:t>年度复评</w:t>
            </w:r>
          </w:p>
        </w:tc>
      </w:tr>
      <w:tr w14:paraId="721A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455E5AEE">
            <w:pPr>
              <w:widowControl/>
              <w:spacing w:line="300" w:lineRule="auto"/>
              <w:jc w:val="center"/>
              <w:textAlignment w:val="center"/>
            </w:pPr>
            <w:r>
              <w:rPr>
                <w:rFonts w:hint="eastAsia" w:ascii="宋体" w:hAnsi="宋体" w:cs="宋体"/>
                <w:color w:val="000000"/>
                <w:szCs w:val="21"/>
              </w:rPr>
              <w:t>6</w:t>
            </w:r>
          </w:p>
        </w:tc>
        <w:tc>
          <w:tcPr>
            <w:tcW w:w="3127" w:type="dxa"/>
            <w:vAlign w:val="center"/>
          </w:tcPr>
          <w:p w14:paraId="61A133F3">
            <w:pPr>
              <w:widowControl/>
              <w:spacing w:line="300" w:lineRule="auto"/>
              <w:jc w:val="center"/>
              <w:textAlignment w:val="center"/>
            </w:pPr>
            <w:r>
              <w:rPr>
                <w:rFonts w:hint="eastAsia" w:ascii="宋体" w:hAnsi="宋体" w:cs="宋体"/>
                <w:color w:val="000000"/>
                <w:szCs w:val="21"/>
              </w:rPr>
              <w:t>公众号</w:t>
            </w:r>
          </w:p>
        </w:tc>
        <w:tc>
          <w:tcPr>
            <w:tcW w:w="1443" w:type="dxa"/>
            <w:vAlign w:val="center"/>
          </w:tcPr>
          <w:p w14:paraId="3FB29FFD">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48AC0B07">
            <w:pPr>
              <w:widowControl/>
              <w:spacing w:line="300" w:lineRule="auto"/>
              <w:jc w:val="center"/>
              <w:textAlignment w:val="center"/>
            </w:pPr>
            <w:r>
              <w:rPr>
                <w:rFonts w:hint="eastAsia" w:ascii="宋体" w:hAnsi="宋体" w:cs="宋体"/>
                <w:color w:val="000000"/>
                <w:szCs w:val="21"/>
              </w:rPr>
              <w:t>年度复评</w:t>
            </w:r>
          </w:p>
        </w:tc>
      </w:tr>
      <w:tr w14:paraId="046A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5130FDF4">
            <w:pPr>
              <w:widowControl/>
              <w:spacing w:line="300" w:lineRule="auto"/>
              <w:jc w:val="center"/>
              <w:textAlignment w:val="center"/>
            </w:pPr>
            <w:r>
              <w:rPr>
                <w:rFonts w:hint="eastAsia" w:ascii="宋体" w:hAnsi="宋体" w:cs="宋体"/>
                <w:color w:val="000000"/>
                <w:szCs w:val="21"/>
              </w:rPr>
              <w:t>7</w:t>
            </w:r>
          </w:p>
        </w:tc>
        <w:tc>
          <w:tcPr>
            <w:tcW w:w="3127" w:type="dxa"/>
            <w:vAlign w:val="center"/>
          </w:tcPr>
          <w:p w14:paraId="42CEBDF5">
            <w:pPr>
              <w:widowControl/>
              <w:spacing w:line="300" w:lineRule="auto"/>
              <w:jc w:val="center"/>
              <w:textAlignment w:val="center"/>
            </w:pPr>
            <w:r>
              <w:rPr>
                <w:rFonts w:hint="eastAsia" w:ascii="宋体" w:hAnsi="宋体" w:cs="宋体"/>
                <w:color w:val="000000"/>
                <w:szCs w:val="21"/>
              </w:rPr>
              <w:t>互联网医院</w:t>
            </w:r>
          </w:p>
        </w:tc>
        <w:tc>
          <w:tcPr>
            <w:tcW w:w="1443" w:type="dxa"/>
            <w:vAlign w:val="center"/>
          </w:tcPr>
          <w:p w14:paraId="6FE784B3">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75F474FF">
            <w:pPr>
              <w:widowControl/>
              <w:spacing w:line="300" w:lineRule="auto"/>
              <w:jc w:val="center"/>
              <w:textAlignment w:val="center"/>
            </w:pPr>
            <w:r>
              <w:rPr>
                <w:rFonts w:hint="eastAsia" w:ascii="宋体" w:hAnsi="宋体" w:cs="宋体"/>
                <w:color w:val="000000"/>
                <w:szCs w:val="21"/>
              </w:rPr>
              <w:t>年度复评</w:t>
            </w:r>
          </w:p>
        </w:tc>
      </w:tr>
      <w:tr w14:paraId="06F8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53D2DC6C">
            <w:pPr>
              <w:widowControl/>
              <w:spacing w:line="300" w:lineRule="auto"/>
              <w:jc w:val="center"/>
              <w:textAlignment w:val="center"/>
            </w:pPr>
            <w:r>
              <w:rPr>
                <w:rFonts w:hint="eastAsia" w:ascii="宋体" w:hAnsi="宋体" w:cs="宋体"/>
                <w:color w:val="000000"/>
                <w:szCs w:val="21"/>
              </w:rPr>
              <w:t>8</w:t>
            </w:r>
          </w:p>
        </w:tc>
        <w:tc>
          <w:tcPr>
            <w:tcW w:w="3127" w:type="dxa"/>
            <w:vAlign w:val="center"/>
          </w:tcPr>
          <w:p w14:paraId="68E0EA1F">
            <w:pPr>
              <w:widowControl/>
              <w:spacing w:line="300" w:lineRule="auto"/>
              <w:jc w:val="center"/>
              <w:textAlignment w:val="center"/>
            </w:pPr>
            <w:r>
              <w:rPr>
                <w:rFonts w:hint="eastAsia" w:ascii="宋体" w:hAnsi="宋体" w:cs="宋体"/>
                <w:color w:val="000000"/>
                <w:szCs w:val="21"/>
              </w:rPr>
              <w:t>门户网站</w:t>
            </w:r>
          </w:p>
        </w:tc>
        <w:tc>
          <w:tcPr>
            <w:tcW w:w="1443" w:type="dxa"/>
            <w:vAlign w:val="center"/>
          </w:tcPr>
          <w:p w14:paraId="401E7156">
            <w:pPr>
              <w:widowControl/>
              <w:spacing w:line="300" w:lineRule="auto"/>
              <w:jc w:val="center"/>
              <w:textAlignment w:val="center"/>
            </w:pPr>
            <w:r>
              <w:rPr>
                <w:rFonts w:hint="eastAsia" w:ascii="宋体" w:hAnsi="宋体" w:cs="宋体"/>
                <w:color w:val="000000"/>
                <w:szCs w:val="21"/>
              </w:rPr>
              <w:t>二级</w:t>
            </w:r>
          </w:p>
        </w:tc>
        <w:tc>
          <w:tcPr>
            <w:tcW w:w="2646" w:type="dxa"/>
            <w:vAlign w:val="center"/>
          </w:tcPr>
          <w:p w14:paraId="5D90781B">
            <w:pPr>
              <w:widowControl/>
              <w:spacing w:line="300" w:lineRule="auto"/>
              <w:jc w:val="center"/>
              <w:textAlignment w:val="center"/>
            </w:pPr>
            <w:r>
              <w:rPr>
                <w:rFonts w:hint="eastAsia" w:ascii="宋体" w:hAnsi="宋体" w:cs="宋体"/>
                <w:color w:val="000000"/>
                <w:szCs w:val="21"/>
              </w:rPr>
              <w:t>年度复评</w:t>
            </w:r>
          </w:p>
        </w:tc>
      </w:tr>
      <w:tr w14:paraId="41D8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962" w:type="dxa"/>
            <w:vAlign w:val="center"/>
          </w:tcPr>
          <w:p w14:paraId="136D01BA">
            <w:pPr>
              <w:widowControl/>
              <w:spacing w:line="300" w:lineRule="auto"/>
              <w:jc w:val="center"/>
              <w:textAlignment w:val="center"/>
            </w:pPr>
            <w:r>
              <w:rPr>
                <w:rFonts w:hint="eastAsia" w:ascii="宋体" w:hAnsi="宋体" w:cs="宋体"/>
                <w:color w:val="000000"/>
                <w:szCs w:val="21"/>
              </w:rPr>
              <w:t>9</w:t>
            </w:r>
          </w:p>
        </w:tc>
        <w:tc>
          <w:tcPr>
            <w:tcW w:w="3127" w:type="dxa"/>
            <w:vAlign w:val="center"/>
          </w:tcPr>
          <w:p w14:paraId="247A5D56">
            <w:pPr>
              <w:widowControl/>
              <w:spacing w:line="300" w:lineRule="auto"/>
              <w:jc w:val="center"/>
              <w:textAlignment w:val="center"/>
            </w:pPr>
            <w:r>
              <w:rPr>
                <w:rFonts w:hint="eastAsia" w:ascii="宋体" w:hAnsi="宋体" w:cs="宋体"/>
                <w:color w:val="000000"/>
                <w:szCs w:val="21"/>
              </w:rPr>
              <w:t>OA</w:t>
            </w:r>
          </w:p>
        </w:tc>
        <w:tc>
          <w:tcPr>
            <w:tcW w:w="1443" w:type="dxa"/>
            <w:vAlign w:val="center"/>
          </w:tcPr>
          <w:p w14:paraId="5E8DF9EF">
            <w:pPr>
              <w:widowControl/>
              <w:spacing w:line="300" w:lineRule="auto"/>
              <w:jc w:val="center"/>
              <w:textAlignment w:val="center"/>
            </w:pPr>
            <w:r>
              <w:rPr>
                <w:rFonts w:hint="eastAsia" w:ascii="宋体" w:hAnsi="宋体" w:cs="宋体"/>
                <w:color w:val="000000"/>
                <w:szCs w:val="21"/>
              </w:rPr>
              <w:t>二级</w:t>
            </w:r>
          </w:p>
        </w:tc>
        <w:tc>
          <w:tcPr>
            <w:tcW w:w="2646" w:type="dxa"/>
            <w:vAlign w:val="center"/>
          </w:tcPr>
          <w:p w14:paraId="45B5DB91">
            <w:pPr>
              <w:widowControl/>
              <w:spacing w:line="300" w:lineRule="auto"/>
              <w:jc w:val="center"/>
              <w:textAlignment w:val="center"/>
            </w:pPr>
            <w:r>
              <w:rPr>
                <w:rFonts w:hint="eastAsia" w:ascii="宋体" w:hAnsi="宋体" w:cs="宋体"/>
                <w:color w:val="000000"/>
                <w:szCs w:val="21"/>
              </w:rPr>
              <w:t>年度复评</w:t>
            </w:r>
          </w:p>
        </w:tc>
      </w:tr>
    </w:tbl>
    <w:p w14:paraId="7F0F98D9">
      <w:pPr>
        <w:pStyle w:val="21"/>
        <w:numPr>
          <w:ilvl w:val="0"/>
          <w:numId w:val="0"/>
        </w:numPr>
        <w:spacing w:before="0" w:after="0" w:line="360" w:lineRule="auto"/>
        <w:ind w:firstLine="420" w:firstLineChars="200"/>
        <w:jc w:val="both"/>
        <w:rPr>
          <w:rFonts w:hint="eastAsia" w:ascii="宋体" w:hAnsi="宋体" w:cs="宋体"/>
          <w:b w:val="0"/>
          <w:bCs w:val="0"/>
          <w:kern w:val="2"/>
          <w:sz w:val="21"/>
          <w:szCs w:val="21"/>
          <w:lang w:val="en-US" w:eastAsia="zh-CN" w:bidi="ar-SA"/>
        </w:rPr>
      </w:pPr>
      <w:r>
        <w:rPr>
          <w:rFonts w:hint="eastAsia" w:ascii="宋体" w:hAnsi="宋体" w:cs="宋体"/>
          <w:b w:val="0"/>
          <w:bCs w:val="0"/>
          <w:kern w:val="2"/>
          <w:sz w:val="21"/>
          <w:szCs w:val="21"/>
          <w:lang w:val="en-US" w:eastAsia="zh-CN" w:bidi="ar-SA"/>
        </w:rPr>
        <w:t>2.服务内容要求</w:t>
      </w:r>
      <w:r>
        <w:rPr>
          <w:rFonts w:hint="eastAsia" w:ascii="宋体" w:hAnsi="宋体" w:cs="宋体"/>
          <w:b/>
          <w:bCs/>
          <w:color w:val="auto"/>
          <w:sz w:val="21"/>
          <w:szCs w:val="21"/>
          <w:lang w:val="en-US" w:eastAsia="zh-CN"/>
        </w:rPr>
        <w:t>（本条款包含内容只计一项评分条款）</w:t>
      </w:r>
      <w:r>
        <w:rPr>
          <w:rFonts w:hint="eastAsia" w:ascii="宋体" w:hAnsi="宋体" w:cs="宋体"/>
          <w:b w:val="0"/>
          <w:bCs w:val="0"/>
          <w:kern w:val="2"/>
          <w:sz w:val="21"/>
          <w:szCs w:val="21"/>
          <w:lang w:val="en-US" w:eastAsia="zh-CN" w:bidi="ar-SA"/>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600"/>
        <w:gridCol w:w="5800"/>
      </w:tblGrid>
      <w:tr w14:paraId="5B67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0" w:type="dxa"/>
            <w:shd w:val="clear" w:color="auto" w:fill="F2F2F2"/>
            <w:vAlign w:val="center"/>
          </w:tcPr>
          <w:p w14:paraId="3461E955">
            <w:pPr>
              <w:widowControl/>
              <w:spacing w:line="300" w:lineRule="auto"/>
              <w:jc w:val="center"/>
              <w:textAlignment w:val="center"/>
            </w:pPr>
            <w:r>
              <w:rPr>
                <w:rFonts w:hint="eastAsia" w:ascii="宋体" w:hAnsi="宋体" w:cs="宋体"/>
                <w:b/>
                <w:bCs/>
                <w:color w:val="000000"/>
                <w:szCs w:val="21"/>
              </w:rPr>
              <w:t>序号</w:t>
            </w:r>
          </w:p>
        </w:tc>
        <w:tc>
          <w:tcPr>
            <w:tcW w:w="1600" w:type="dxa"/>
            <w:shd w:val="clear" w:color="auto" w:fill="F2F2F2"/>
            <w:vAlign w:val="center"/>
          </w:tcPr>
          <w:p w14:paraId="25B6200E">
            <w:pPr>
              <w:widowControl/>
              <w:spacing w:line="300" w:lineRule="auto"/>
              <w:jc w:val="center"/>
              <w:textAlignment w:val="center"/>
            </w:pPr>
            <w:r>
              <w:rPr>
                <w:rFonts w:hint="eastAsia" w:ascii="宋体" w:hAnsi="宋体" w:cs="宋体"/>
                <w:b/>
                <w:bCs/>
                <w:color w:val="000000"/>
                <w:szCs w:val="21"/>
              </w:rPr>
              <w:t>服务项</w:t>
            </w:r>
          </w:p>
        </w:tc>
        <w:tc>
          <w:tcPr>
            <w:tcW w:w="5800" w:type="dxa"/>
            <w:shd w:val="clear" w:color="auto" w:fill="F2F2F2"/>
            <w:vAlign w:val="center"/>
          </w:tcPr>
          <w:p w14:paraId="69F75475">
            <w:pPr>
              <w:widowControl/>
              <w:spacing w:line="300" w:lineRule="auto"/>
              <w:jc w:val="center"/>
              <w:textAlignment w:val="center"/>
            </w:pPr>
            <w:r>
              <w:rPr>
                <w:rFonts w:hint="eastAsia" w:ascii="宋体" w:hAnsi="宋体" w:cs="宋体"/>
                <w:b/>
                <w:bCs/>
                <w:color w:val="000000"/>
                <w:szCs w:val="21"/>
              </w:rPr>
              <w:t>核心内容</w:t>
            </w:r>
          </w:p>
        </w:tc>
      </w:tr>
      <w:tr w14:paraId="06E1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0" w:type="dxa"/>
            <w:vAlign w:val="center"/>
          </w:tcPr>
          <w:p w14:paraId="30110BCC">
            <w:pPr>
              <w:widowControl/>
              <w:spacing w:line="300" w:lineRule="auto"/>
              <w:jc w:val="center"/>
              <w:textAlignment w:val="center"/>
            </w:pPr>
            <w:r>
              <w:rPr>
                <w:rFonts w:hint="eastAsia" w:ascii="宋体" w:hAnsi="宋体" w:cs="宋体"/>
                <w:color w:val="000000"/>
                <w:szCs w:val="21"/>
              </w:rPr>
              <w:t>1</w:t>
            </w:r>
          </w:p>
        </w:tc>
        <w:tc>
          <w:tcPr>
            <w:tcW w:w="1600" w:type="dxa"/>
            <w:vAlign w:val="center"/>
          </w:tcPr>
          <w:p w14:paraId="0345065A">
            <w:pPr>
              <w:widowControl/>
              <w:spacing w:line="300" w:lineRule="auto"/>
              <w:jc w:val="left"/>
              <w:textAlignment w:val="center"/>
            </w:pPr>
            <w:r>
              <w:rPr>
                <w:rFonts w:hint="eastAsia" w:ascii="宋体" w:hAnsi="宋体" w:cs="宋体"/>
                <w:color w:val="000000"/>
                <w:szCs w:val="21"/>
              </w:rPr>
              <w:t>等级保护测评服务</w:t>
            </w:r>
          </w:p>
        </w:tc>
        <w:tc>
          <w:tcPr>
            <w:tcW w:w="5800" w:type="dxa"/>
            <w:vAlign w:val="center"/>
          </w:tcPr>
          <w:p w14:paraId="7608C986">
            <w:pPr>
              <w:widowControl/>
              <w:spacing w:line="300" w:lineRule="auto"/>
              <w:jc w:val="left"/>
              <w:textAlignment w:val="center"/>
            </w:pPr>
            <w:r>
              <w:rPr>
                <w:rFonts w:hint="eastAsia" w:ascii="宋体" w:hAnsi="宋体" w:cs="宋体"/>
                <w:color w:val="000000"/>
                <w:szCs w:val="21"/>
              </w:rPr>
              <w:t>1.差距测评服务：</w:t>
            </w:r>
          </w:p>
          <w:p w14:paraId="49B4F7DC">
            <w:pPr>
              <w:widowControl/>
              <w:spacing w:line="300" w:lineRule="auto"/>
              <w:jc w:val="left"/>
              <w:textAlignment w:val="center"/>
            </w:pPr>
            <w:r>
              <w:rPr>
                <w:rFonts w:hint="eastAsia" w:ascii="宋体" w:hAnsi="宋体" w:cs="宋体"/>
                <w:color w:val="000000"/>
                <w:szCs w:val="21"/>
              </w:rPr>
              <w:t>严格依据《信息安全技术网络安全等级保护基本要求》（GB/T 22239-2019），遵循国家最新等级保护建设规范与技术标准，结合</w:t>
            </w:r>
            <w:r>
              <w:rPr>
                <w:rFonts w:hint="eastAsia" w:ascii="宋体" w:hAnsi="宋体" w:cs="宋体"/>
                <w:color w:val="000000"/>
                <w:szCs w:val="21"/>
                <w:lang w:val="en-US" w:eastAsia="zh-CN"/>
              </w:rPr>
              <w:t>采购人</w:t>
            </w:r>
            <w:r>
              <w:rPr>
                <w:rFonts w:hint="eastAsia" w:ascii="宋体" w:hAnsi="宋体" w:cs="宋体"/>
                <w:color w:val="000000"/>
                <w:szCs w:val="21"/>
              </w:rPr>
              <w:t>信息系统实际运行现状及业务需求，全面排查系统安全薄弱环节，明确系统安全现状与合规标准的差异项，形成完整、精准、合规的《测评问题清单》。</w:t>
            </w:r>
          </w:p>
          <w:p w14:paraId="7CB6CE79">
            <w:pPr>
              <w:widowControl/>
              <w:spacing w:line="300" w:lineRule="auto"/>
              <w:jc w:val="left"/>
              <w:textAlignment w:val="center"/>
            </w:pPr>
            <w:r>
              <w:rPr>
                <w:rFonts w:hint="eastAsia" w:ascii="宋体" w:hAnsi="宋体" w:cs="宋体"/>
                <w:color w:val="000000"/>
                <w:szCs w:val="21"/>
              </w:rPr>
              <w:t>2.综合测评服务：</w:t>
            </w:r>
          </w:p>
          <w:p w14:paraId="337A62B2">
            <w:pPr>
              <w:widowControl/>
              <w:spacing w:line="300" w:lineRule="auto"/>
              <w:jc w:val="left"/>
              <w:textAlignment w:val="center"/>
            </w:pPr>
            <w:r>
              <w:rPr>
                <w:rFonts w:hint="eastAsia" w:ascii="宋体" w:hAnsi="宋体" w:cs="宋体"/>
                <w:color w:val="000000"/>
                <w:szCs w:val="21"/>
              </w:rPr>
              <w:t>对整改材料进行完整性、合规性核查确认，整改达标后，开展等级保护综合测评与全面分析；按照公安部门官方标准格式，为每个信息系统单独出具《网络安全等级保护测评报告》，保障报告符合监管备案要求。</w:t>
            </w:r>
          </w:p>
        </w:tc>
      </w:tr>
      <w:tr w14:paraId="27BB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0" w:type="dxa"/>
            <w:vAlign w:val="center"/>
          </w:tcPr>
          <w:p w14:paraId="74AC1A04">
            <w:pPr>
              <w:widowControl/>
              <w:spacing w:line="300" w:lineRule="auto"/>
              <w:jc w:val="center"/>
              <w:textAlignment w:val="center"/>
            </w:pPr>
            <w:r>
              <w:rPr>
                <w:rFonts w:hint="eastAsia" w:ascii="宋体" w:hAnsi="宋体" w:cs="宋体"/>
                <w:color w:val="000000"/>
                <w:szCs w:val="21"/>
              </w:rPr>
              <w:t>2</w:t>
            </w:r>
          </w:p>
        </w:tc>
        <w:tc>
          <w:tcPr>
            <w:tcW w:w="1600" w:type="dxa"/>
            <w:vAlign w:val="center"/>
          </w:tcPr>
          <w:p w14:paraId="1C231FC5">
            <w:pPr>
              <w:widowControl/>
              <w:spacing w:line="300" w:lineRule="auto"/>
              <w:jc w:val="left"/>
              <w:textAlignment w:val="center"/>
            </w:pPr>
            <w:r>
              <w:rPr>
                <w:rFonts w:hint="eastAsia" w:ascii="宋体" w:hAnsi="宋体" w:cs="宋体"/>
                <w:color w:val="000000"/>
                <w:szCs w:val="21"/>
              </w:rPr>
              <w:t>等级保护整改服务</w:t>
            </w:r>
          </w:p>
        </w:tc>
        <w:tc>
          <w:tcPr>
            <w:tcW w:w="5800" w:type="dxa"/>
            <w:vAlign w:val="center"/>
          </w:tcPr>
          <w:p w14:paraId="714D0E8C">
            <w:pPr>
              <w:widowControl/>
              <w:spacing w:line="300" w:lineRule="auto"/>
              <w:jc w:val="left"/>
              <w:textAlignment w:val="center"/>
            </w:pPr>
            <w:r>
              <w:rPr>
                <w:rFonts w:hint="eastAsia" w:ascii="宋体" w:hAnsi="宋体" w:cs="宋体"/>
                <w:color w:val="000000"/>
                <w:szCs w:val="21"/>
              </w:rPr>
              <w:t>1.依据《测评问题清单》提供专项整改技术支撑，协助完成网络设备、服务器、主机、安全设备策略配置与基线加固；若测评差距需增补安全整改设备，需自行提供配套设备资源。</w:t>
            </w:r>
          </w:p>
          <w:p w14:paraId="0696F185">
            <w:pPr>
              <w:widowControl/>
              <w:spacing w:line="300" w:lineRule="auto"/>
              <w:jc w:val="left"/>
              <w:textAlignment w:val="center"/>
            </w:pPr>
            <w:r>
              <w:rPr>
                <w:rFonts w:hint="eastAsia" w:ascii="宋体" w:hAnsi="宋体" w:cs="宋体"/>
                <w:color w:val="000000"/>
                <w:szCs w:val="21"/>
              </w:rPr>
              <w:t>2.对照《测评问题清单》规范要求，定期协助梳理更新</w:t>
            </w:r>
            <w:r>
              <w:rPr>
                <w:rFonts w:hint="eastAsia" w:ascii="宋体" w:hAnsi="宋体" w:cs="宋体"/>
                <w:color w:val="000000"/>
                <w:szCs w:val="21"/>
                <w:lang w:val="en-US" w:eastAsia="zh-CN"/>
              </w:rPr>
              <w:t>采购人</w:t>
            </w:r>
            <w:r>
              <w:rPr>
                <w:rFonts w:hint="eastAsia" w:ascii="宋体" w:hAnsi="宋体" w:cs="宋体"/>
                <w:color w:val="000000"/>
                <w:szCs w:val="21"/>
              </w:rPr>
              <w:t>网络安全管理制度，修订并优化各类应急预案；输出符合法律法规及等保规范的管理体系，包括安全管理制度、安全管理机构、安全管理人员、安全建设管理、安全运维管理五大维度。</w:t>
            </w:r>
          </w:p>
        </w:tc>
      </w:tr>
      <w:tr w14:paraId="61E0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0" w:type="dxa"/>
            <w:vAlign w:val="center"/>
          </w:tcPr>
          <w:p w14:paraId="107CEF62">
            <w:pPr>
              <w:widowControl/>
              <w:spacing w:line="300" w:lineRule="auto"/>
              <w:jc w:val="center"/>
              <w:textAlignment w:val="center"/>
            </w:pPr>
            <w:r>
              <w:rPr>
                <w:rFonts w:hint="eastAsia" w:ascii="宋体" w:hAnsi="宋体" w:cs="宋体"/>
                <w:color w:val="000000"/>
                <w:szCs w:val="21"/>
              </w:rPr>
              <w:t>3</w:t>
            </w:r>
          </w:p>
        </w:tc>
        <w:tc>
          <w:tcPr>
            <w:tcW w:w="1600" w:type="dxa"/>
            <w:vAlign w:val="center"/>
          </w:tcPr>
          <w:p w14:paraId="69A63C7A">
            <w:pPr>
              <w:widowControl/>
              <w:spacing w:line="300" w:lineRule="auto"/>
              <w:jc w:val="left"/>
              <w:textAlignment w:val="center"/>
            </w:pPr>
            <w:r>
              <w:rPr>
                <w:rFonts w:hint="eastAsia" w:ascii="宋体" w:hAnsi="宋体" w:cs="宋体"/>
                <w:color w:val="000000"/>
                <w:szCs w:val="21"/>
              </w:rPr>
              <w:t>等级保护闭环管理服务</w:t>
            </w:r>
          </w:p>
        </w:tc>
        <w:tc>
          <w:tcPr>
            <w:tcW w:w="5800" w:type="dxa"/>
            <w:vAlign w:val="center"/>
          </w:tcPr>
          <w:p w14:paraId="0A95D786">
            <w:pPr>
              <w:widowControl/>
              <w:spacing w:line="300" w:lineRule="auto"/>
              <w:jc w:val="left"/>
              <w:textAlignment w:val="center"/>
            </w:pPr>
            <w:r>
              <w:rPr>
                <w:rFonts w:hint="eastAsia" w:ascii="宋体" w:hAnsi="宋体" w:cs="宋体"/>
                <w:color w:val="000000"/>
                <w:szCs w:val="21"/>
              </w:rPr>
              <w:t>1.协助</w:t>
            </w:r>
            <w:r>
              <w:rPr>
                <w:rFonts w:hint="eastAsia" w:ascii="宋体" w:hAnsi="宋体" w:cs="宋体"/>
                <w:color w:val="000000"/>
                <w:szCs w:val="21"/>
                <w:lang w:val="en-US" w:eastAsia="zh-CN"/>
              </w:rPr>
              <w:t>采购人</w:t>
            </w:r>
            <w:r>
              <w:rPr>
                <w:rFonts w:hint="eastAsia" w:ascii="宋体" w:hAnsi="宋体" w:cs="宋体"/>
                <w:color w:val="000000"/>
                <w:szCs w:val="21"/>
              </w:rPr>
              <w:t>完成符合公安部门最新格式要求的《网络安全等级保护定级报告》《网络安全等级保护备案表》《网络安全等级测评报告》，并协助</w:t>
            </w:r>
            <w:r>
              <w:rPr>
                <w:rFonts w:hint="eastAsia" w:ascii="宋体" w:hAnsi="宋体" w:cs="宋体"/>
                <w:color w:val="000000"/>
                <w:szCs w:val="21"/>
                <w:lang w:val="en-US" w:eastAsia="zh-CN"/>
              </w:rPr>
              <w:t>采购人</w:t>
            </w:r>
            <w:r>
              <w:rPr>
                <w:rFonts w:hint="eastAsia" w:ascii="宋体" w:hAnsi="宋体" w:cs="宋体"/>
                <w:color w:val="000000"/>
                <w:szCs w:val="21"/>
              </w:rPr>
              <w:t>完成线上提交报告，全程跟踪审核进度，取得《网络安全等级保护测评报告提交回执》，完成备案闭环。</w:t>
            </w:r>
          </w:p>
          <w:p w14:paraId="420553DD">
            <w:pPr>
              <w:widowControl/>
              <w:spacing w:line="300" w:lineRule="auto"/>
              <w:jc w:val="left"/>
              <w:textAlignment w:val="center"/>
            </w:pPr>
            <w:r>
              <w:rPr>
                <w:rFonts w:hint="eastAsia" w:ascii="宋体" w:hAnsi="宋体" w:cs="宋体"/>
                <w:color w:val="000000"/>
                <w:szCs w:val="21"/>
              </w:rPr>
              <w:t>2.根据最新等保政策要求及测评结果，结合</w:t>
            </w:r>
            <w:r>
              <w:rPr>
                <w:rFonts w:hint="eastAsia" w:ascii="宋体" w:hAnsi="宋体" w:cs="宋体"/>
                <w:color w:val="000000"/>
                <w:szCs w:val="21"/>
                <w:lang w:val="en-US" w:eastAsia="zh-CN"/>
              </w:rPr>
              <w:t>采购人</w:t>
            </w:r>
            <w:r>
              <w:rPr>
                <w:rFonts w:hint="eastAsia" w:ascii="宋体" w:hAnsi="宋体" w:cs="宋体"/>
                <w:color w:val="000000"/>
                <w:szCs w:val="21"/>
              </w:rPr>
              <w:t>业务实际，编制《网络安全等级保护工作方案》。方案以重大风险隐患为核心，统筹高中低风险问题，全面梳理安全保护需求；覆盖资产现状、现有防护措施、问题成因、整改路径及年度实施计划，确保方案可落地、可检查、可追溯。</w:t>
            </w:r>
          </w:p>
          <w:p w14:paraId="0800438E">
            <w:pPr>
              <w:widowControl/>
              <w:spacing w:line="300" w:lineRule="auto"/>
              <w:jc w:val="left"/>
              <w:textAlignment w:val="center"/>
            </w:pPr>
            <w:r>
              <w:rPr>
                <w:rFonts w:hint="eastAsia" w:ascii="宋体" w:hAnsi="宋体" w:cs="宋体"/>
                <w:color w:val="000000"/>
                <w:szCs w:val="21"/>
              </w:rPr>
              <w:t>3.提供 1 年的等保服务系统工具支撑服务，系统工具需部署在医院，全程协助</w:t>
            </w:r>
            <w:r>
              <w:rPr>
                <w:rFonts w:hint="eastAsia" w:ascii="宋体" w:hAnsi="宋体" w:cs="宋体"/>
                <w:color w:val="000000"/>
                <w:szCs w:val="21"/>
                <w:lang w:val="en-US" w:eastAsia="zh-CN"/>
              </w:rPr>
              <w:t>采购人</w:t>
            </w:r>
            <w:r>
              <w:rPr>
                <w:rFonts w:hint="eastAsia" w:ascii="宋体" w:hAnsi="宋体" w:cs="宋体"/>
                <w:color w:val="000000"/>
                <w:szCs w:val="21"/>
              </w:rPr>
              <w:t>跟进网络安全《保护工作方案》落地执行，按时间节点推进后续实施计划落地；对未完成整改项和遗留安全问题开展常态化风险监测、隐患跟踪、风险研判与管控，全程跟进整改督办、复测验证，实现问题全流程闭环管理，保障</w:t>
            </w:r>
            <w:r>
              <w:rPr>
                <w:rFonts w:hint="eastAsia" w:ascii="宋体" w:hAnsi="宋体" w:cs="宋体"/>
                <w:color w:val="000000"/>
                <w:szCs w:val="21"/>
                <w:lang w:val="en-US" w:eastAsia="zh-CN"/>
              </w:rPr>
              <w:t>采购人</w:t>
            </w:r>
            <w:r>
              <w:rPr>
                <w:rFonts w:hint="eastAsia" w:ascii="宋体" w:hAnsi="宋体" w:cs="宋体"/>
                <w:color w:val="000000"/>
                <w:szCs w:val="21"/>
              </w:rPr>
              <w:t>等保合规持续有效。</w:t>
            </w:r>
          </w:p>
        </w:tc>
      </w:tr>
    </w:tbl>
    <w:p w14:paraId="1DD21037">
      <w:pPr>
        <w:pStyle w:val="21"/>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（二）</w:t>
      </w:r>
      <w:r>
        <w:rPr>
          <w:rFonts w:hint="eastAsia" w:ascii="宋体" w:hAnsi="宋体" w:cs="宋体"/>
          <w:b w:val="0"/>
          <w:bCs w:val="0"/>
          <w:kern w:val="2"/>
          <w:sz w:val="21"/>
          <w:szCs w:val="21"/>
          <w:lang w:val="en-US" w:eastAsia="zh-CN" w:bidi="ar-SA"/>
        </w:rPr>
        <w:t>技术</w:t>
      </w:r>
      <w:r>
        <w:rPr>
          <w:rFonts w:hint="eastAsia" w:ascii="宋体" w:hAnsi="宋体" w:eastAsia="宋体" w:cs="宋体"/>
          <w:b w:val="0"/>
          <w:bCs w:val="0"/>
          <w:sz w:val="21"/>
          <w:szCs w:val="21"/>
          <w:lang w:val="en-US" w:eastAsia="zh-CN"/>
        </w:rPr>
        <w:t>服务内容</w:t>
      </w:r>
    </w:p>
    <w:p w14:paraId="7B1960C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1.服务内容要求：</w:t>
      </w:r>
      <w:r>
        <w:rPr>
          <w:rFonts w:hint="eastAsia" w:ascii="宋体" w:hAnsi="宋体" w:cs="宋体"/>
          <w:color w:val="000000"/>
          <w:szCs w:val="21"/>
        </w:rPr>
        <w:t>为保障</w:t>
      </w:r>
      <w:r>
        <w:rPr>
          <w:rFonts w:hint="eastAsia" w:ascii="宋体" w:hAnsi="宋体" w:cs="宋体"/>
          <w:color w:val="000000"/>
          <w:szCs w:val="21"/>
          <w:lang w:val="en-US" w:eastAsia="zh-CN"/>
        </w:rPr>
        <w:t>采购人</w:t>
      </w:r>
      <w:r>
        <w:rPr>
          <w:rFonts w:hint="eastAsia" w:ascii="宋体" w:hAnsi="宋体" w:cs="宋体"/>
          <w:color w:val="000000"/>
          <w:szCs w:val="21"/>
        </w:rPr>
        <w:t>信息系统等级保护测评及整改工作的有效开展，本次项目需由供应商委托具有资质的等级保护测评机构完成测评，并提供专项整改技术支撑、闭环管理服务及等保服务系统工具支撑服务。项目费用应涵盖等保服务系统工具的使用费用，工具软硬件的供货、上架部署、网络调试、授权开通、版本升级、故障更换维护等费用，服务周期内所有工具软硬件故障由供应商免费处置更换，采购人不承担工具维修、采购成本。</w:t>
      </w:r>
    </w:p>
    <w:p w14:paraId="70783E0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z w:val="21"/>
          <w:szCs w:val="21"/>
          <w:highlight w:val="none"/>
          <w:lang w:val="en-US" w:eastAsia="zh-CN"/>
        </w:rPr>
      </w:pPr>
      <w:r>
        <w:rPr>
          <w:rFonts w:hint="eastAsia" w:ascii="宋体" w:hAnsi="宋体" w:cs="宋体"/>
          <w:sz w:val="21"/>
          <w:szCs w:val="21"/>
          <w:lang w:val="en-US" w:eastAsia="zh-CN"/>
        </w:rPr>
        <w:t>2.等</w:t>
      </w:r>
      <w:r>
        <w:rPr>
          <w:rFonts w:hint="eastAsia" w:ascii="宋体" w:hAnsi="宋体" w:cs="宋体"/>
          <w:sz w:val="21"/>
          <w:szCs w:val="21"/>
          <w:highlight w:val="none"/>
          <w:lang w:val="en-US" w:eastAsia="zh-CN"/>
        </w:rPr>
        <w:t>级保护测评服务要求</w:t>
      </w:r>
    </w:p>
    <w:p w14:paraId="14DE32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测评机构</w:t>
      </w:r>
      <w:r>
        <w:rPr>
          <w:rFonts w:hint="eastAsia" w:ascii="宋体" w:hAnsi="宋体" w:cs="宋体"/>
          <w:color w:val="000000"/>
          <w:szCs w:val="21"/>
          <w:highlight w:val="none"/>
        </w:rPr>
        <w:t>根据《信息安全技术网络安全等级保护基本要求》（GB/T 22239-2019）等标准开展信息系统等级保护符合性测评，评估</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系统的安全保护管理措施和技术措施是否符合等级保护相应级别（三级、二级）的相关要求，是否具备相应的安全保护能力。差距测评完成后，测评机构</w:t>
      </w:r>
      <w:r>
        <w:rPr>
          <w:rFonts w:hint="eastAsia" w:ascii="宋体" w:hAnsi="宋体" w:cs="宋体"/>
          <w:color w:val="000000"/>
          <w:szCs w:val="21"/>
          <w:highlight w:val="none"/>
          <w:lang w:val="en-US" w:eastAsia="zh-CN"/>
        </w:rPr>
        <w:t>需在</w:t>
      </w:r>
      <w:r>
        <w:rPr>
          <w:rFonts w:hint="eastAsia"/>
          <w:highlight w:val="none"/>
          <w:lang w:val="en-US" w:eastAsia="zh-CN"/>
        </w:rPr>
        <w:t>1个月内</w:t>
      </w:r>
      <w:r>
        <w:rPr>
          <w:rFonts w:hint="eastAsia" w:ascii="宋体" w:hAnsi="宋体" w:cs="宋体"/>
          <w:color w:val="000000"/>
          <w:szCs w:val="21"/>
          <w:highlight w:val="none"/>
        </w:rPr>
        <w:t>出具《测评问题清单》，罗列</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系统存在的问题项。</w:t>
      </w:r>
    </w:p>
    <w:p w14:paraId="507458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z w:val="21"/>
          <w:szCs w:val="21"/>
          <w:highlight w:val="none"/>
          <w:lang w:val="en-US" w:eastAsia="zh-CN"/>
        </w:rPr>
      </w:pPr>
      <w:r>
        <w:rPr>
          <w:rFonts w:hint="eastAsia" w:ascii="宋体" w:hAnsi="宋体" w:cs="宋体"/>
          <w:color w:val="000000"/>
          <w:szCs w:val="21"/>
          <w:highlight w:val="none"/>
          <w:lang w:val="en-US" w:eastAsia="zh-CN"/>
        </w:rPr>
        <w:t>（2）供应商</w:t>
      </w:r>
      <w:r>
        <w:rPr>
          <w:rFonts w:hint="eastAsia" w:ascii="宋体" w:hAnsi="宋体" w:cs="宋体"/>
          <w:color w:val="000000"/>
          <w:szCs w:val="21"/>
          <w:highlight w:val="none"/>
        </w:rPr>
        <w:t>根据《测评问题清单》</w:t>
      </w:r>
      <w:r>
        <w:rPr>
          <w:rFonts w:hint="eastAsia" w:ascii="宋体" w:hAnsi="宋体" w:cs="宋体"/>
          <w:color w:val="000000"/>
          <w:szCs w:val="21"/>
          <w:highlight w:val="none"/>
          <w:lang w:val="en-US" w:eastAsia="zh-CN"/>
        </w:rPr>
        <w:t>协助采购人</w:t>
      </w:r>
      <w:r>
        <w:rPr>
          <w:rFonts w:hint="eastAsia" w:ascii="宋体" w:hAnsi="宋体" w:cs="宋体"/>
          <w:color w:val="000000"/>
          <w:szCs w:val="21"/>
          <w:highlight w:val="none"/>
        </w:rPr>
        <w:t>完成相应整改后，测评机构针对</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系统进行验收测评，验收测评完成后，测评机构</w:t>
      </w:r>
      <w:r>
        <w:rPr>
          <w:rFonts w:hint="eastAsia" w:ascii="宋体" w:hAnsi="宋体" w:cs="宋体"/>
          <w:color w:val="000000"/>
          <w:szCs w:val="21"/>
          <w:highlight w:val="none"/>
          <w:lang w:val="en-US" w:eastAsia="zh-CN"/>
        </w:rPr>
        <w:t>需在2个月内</w:t>
      </w:r>
      <w:r>
        <w:rPr>
          <w:rFonts w:hint="eastAsia" w:ascii="宋体" w:hAnsi="宋体" w:cs="宋体"/>
          <w:color w:val="000000"/>
          <w:szCs w:val="21"/>
          <w:highlight w:val="none"/>
        </w:rPr>
        <w:t>出具《网络安全等级保护测评报告》，评估确认</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系统是否满足等级保护相应级别相关要求。本项目共涉及 9 个信息系统（三级 7 个、二级 2 个），测评机构须为每个信息系统单独出具《网络安全等级保护测评报告》。</w:t>
      </w:r>
    </w:p>
    <w:p w14:paraId="33319524">
      <w:pPr>
        <w:pStyle w:val="21"/>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3.</w:t>
      </w:r>
      <w:bookmarkStart w:id="56" w:name="_Toc12286479"/>
      <w:r>
        <w:rPr>
          <w:rFonts w:hint="eastAsia" w:ascii="宋体" w:hAnsi="宋体" w:cs="宋体"/>
          <w:b w:val="0"/>
          <w:bCs w:val="0"/>
          <w:sz w:val="21"/>
          <w:szCs w:val="21"/>
          <w:highlight w:val="none"/>
          <w:lang w:val="en-US" w:eastAsia="zh-CN"/>
        </w:rPr>
        <w:t>管理制度修订要求</w:t>
      </w:r>
    </w:p>
    <w:p w14:paraId="16B4F43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供应商需按照最新法律法规及《测评问题清单》要求对</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的管理制度进行更新及修订，对应急预案进行修订优化，提供满足法律法规及相关规范要求的管理制度，包括安全管理制度、安全管理机构、安全管理人员、安全建设管理、安全运维管理等维度，所提供的网络安全管理制度需满足等级保护相应级别相关要求。</w:t>
      </w:r>
    </w:p>
    <w:p w14:paraId="176AFAE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4.整改加固要求</w:t>
      </w:r>
    </w:p>
    <w:p w14:paraId="4FA1C58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供应商需提供技术支持协助</w:t>
      </w:r>
      <w:r>
        <w:rPr>
          <w:rFonts w:hint="eastAsia" w:ascii="宋体" w:hAnsi="宋体" w:cs="宋体"/>
          <w:color w:val="000000"/>
          <w:szCs w:val="21"/>
          <w:highlight w:val="none"/>
          <w:lang w:val="en-US" w:eastAsia="zh-CN"/>
        </w:rPr>
        <w:t>采购人</w:t>
      </w:r>
      <w:r>
        <w:rPr>
          <w:rFonts w:hint="eastAsia" w:ascii="宋体" w:hAnsi="宋体" w:cs="宋体"/>
          <w:color w:val="000000"/>
          <w:szCs w:val="21"/>
          <w:highlight w:val="none"/>
        </w:rPr>
        <w:t>开展整改加固工作，对《测评问题清单》中存在的问题项逐一进行整改加固，使其满足等级保护相应级别相关要求，整改范围包括主机、应用系统、网络设备、安全设备等。若测评差距需增补安全整改设备，需自行提供配套设备资源。整改完成后，供应商需</w:t>
      </w:r>
      <w:r>
        <w:rPr>
          <w:rFonts w:hint="eastAsia" w:ascii="宋体" w:hAnsi="宋体" w:cs="宋体"/>
          <w:color w:val="000000"/>
          <w:szCs w:val="21"/>
          <w:highlight w:val="none"/>
          <w:lang w:val="en-US" w:eastAsia="zh-CN"/>
        </w:rPr>
        <w:t>在1个月内</w:t>
      </w:r>
      <w:r>
        <w:rPr>
          <w:rFonts w:hint="eastAsia" w:ascii="宋体" w:hAnsi="宋体" w:cs="宋体"/>
          <w:color w:val="000000"/>
          <w:szCs w:val="21"/>
          <w:highlight w:val="none"/>
        </w:rPr>
        <w:t>提交相应的整改证明材料提交给测评机构做审核。</w:t>
      </w:r>
    </w:p>
    <w:p w14:paraId="6EA54BE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b w:val="0"/>
          <w:bCs w:val="0"/>
        </w:rPr>
      </w:pPr>
      <w:r>
        <w:rPr>
          <w:rFonts w:hint="eastAsia" w:ascii="宋体" w:hAnsi="宋体" w:cs="宋体"/>
          <w:b w:val="0"/>
          <w:bCs w:val="0"/>
          <w:color w:val="000000"/>
          <w:lang w:val="en-US" w:eastAsia="zh-CN"/>
        </w:rPr>
        <w:t>5</w:t>
      </w:r>
      <w:r>
        <w:rPr>
          <w:rFonts w:hint="eastAsia" w:ascii="宋体" w:hAnsi="宋体" w:eastAsia="宋体" w:cs="宋体"/>
          <w:b w:val="0"/>
          <w:bCs w:val="0"/>
          <w:color w:val="000000"/>
        </w:rPr>
        <w:t>.</w:t>
      </w:r>
      <w:r>
        <w:rPr>
          <w:rFonts w:hint="eastAsia"/>
          <w:b w:val="0"/>
          <w:bCs w:val="0"/>
          <w:color w:val="000000"/>
        </w:rPr>
        <w:t>服务工具要求</w:t>
      </w:r>
      <w:r>
        <w:rPr>
          <w:rFonts w:hint="eastAsia" w:ascii="宋体" w:hAnsi="宋体" w:cs="宋体"/>
          <w:b/>
          <w:bCs/>
          <w:color w:val="auto"/>
          <w:sz w:val="21"/>
          <w:szCs w:val="21"/>
          <w:lang w:val="en-US" w:eastAsia="zh-CN"/>
        </w:rPr>
        <w:t>（本条款不作为一般性条款评分项）</w:t>
      </w:r>
    </w:p>
    <w:p w14:paraId="2E5C74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pPr>
      <w:r>
        <w:rPr>
          <w:rFonts w:hint="eastAsia" w:ascii="宋体" w:hAnsi="宋体" w:cs="宋体"/>
          <w:color w:val="000000"/>
          <w:szCs w:val="21"/>
        </w:rPr>
        <w:t>为了保障服务质量，供应商需提供相应的服务工具，包括但不限于以下工具：</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964"/>
        <w:gridCol w:w="7675"/>
      </w:tblGrid>
      <w:tr w14:paraId="7BF0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0" w:type="dxa"/>
            <w:shd w:val="clear" w:color="auto" w:fill="F2F2F2"/>
            <w:vAlign w:val="center"/>
          </w:tcPr>
          <w:p w14:paraId="1A4E7F0E">
            <w:pPr>
              <w:widowControl/>
              <w:spacing w:line="300" w:lineRule="auto"/>
              <w:jc w:val="center"/>
              <w:textAlignment w:val="center"/>
            </w:pPr>
            <w:r>
              <w:rPr>
                <w:rFonts w:hint="eastAsia" w:ascii="宋体" w:hAnsi="宋体" w:cs="宋体"/>
                <w:b/>
                <w:bCs/>
                <w:color w:val="000000"/>
                <w:szCs w:val="21"/>
              </w:rPr>
              <w:t>序号</w:t>
            </w:r>
          </w:p>
        </w:tc>
        <w:tc>
          <w:tcPr>
            <w:tcW w:w="964" w:type="dxa"/>
            <w:shd w:val="clear" w:color="auto" w:fill="F2F2F2"/>
            <w:vAlign w:val="center"/>
          </w:tcPr>
          <w:p w14:paraId="641463C1">
            <w:pPr>
              <w:widowControl/>
              <w:spacing w:line="300" w:lineRule="auto"/>
              <w:jc w:val="center"/>
              <w:textAlignment w:val="center"/>
            </w:pPr>
            <w:r>
              <w:rPr>
                <w:rFonts w:hint="eastAsia" w:ascii="宋体" w:hAnsi="宋体" w:cs="宋体"/>
                <w:b/>
                <w:bCs/>
                <w:color w:val="000000"/>
                <w:szCs w:val="21"/>
              </w:rPr>
              <w:t>子项目</w:t>
            </w:r>
          </w:p>
        </w:tc>
        <w:tc>
          <w:tcPr>
            <w:tcW w:w="7675" w:type="dxa"/>
            <w:shd w:val="clear" w:color="auto" w:fill="F2F2F2"/>
            <w:vAlign w:val="center"/>
          </w:tcPr>
          <w:p w14:paraId="575D30D7">
            <w:pPr>
              <w:widowControl/>
              <w:spacing w:line="300" w:lineRule="auto"/>
              <w:jc w:val="center"/>
              <w:textAlignment w:val="center"/>
            </w:pPr>
            <w:r>
              <w:rPr>
                <w:rFonts w:hint="eastAsia" w:ascii="宋体" w:hAnsi="宋体" w:cs="宋体"/>
                <w:b/>
                <w:bCs/>
                <w:color w:val="000000"/>
                <w:szCs w:val="21"/>
              </w:rPr>
              <w:t>具体要求</w:t>
            </w:r>
          </w:p>
        </w:tc>
      </w:tr>
      <w:tr w14:paraId="726D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00" w:type="dxa"/>
            <w:vAlign w:val="center"/>
          </w:tcPr>
          <w:p w14:paraId="1F245783">
            <w:pPr>
              <w:widowControl/>
              <w:spacing w:line="300" w:lineRule="auto"/>
              <w:jc w:val="center"/>
              <w:textAlignment w:val="center"/>
            </w:pPr>
            <w:r>
              <w:rPr>
                <w:rFonts w:hint="eastAsia" w:ascii="宋体" w:hAnsi="宋体" w:cs="宋体"/>
                <w:color w:val="000000"/>
                <w:szCs w:val="21"/>
              </w:rPr>
              <w:t>1</w:t>
            </w:r>
          </w:p>
        </w:tc>
        <w:tc>
          <w:tcPr>
            <w:tcW w:w="964" w:type="dxa"/>
            <w:vAlign w:val="center"/>
          </w:tcPr>
          <w:p w14:paraId="3B2EFF77">
            <w:pPr>
              <w:widowControl/>
              <w:spacing w:line="300" w:lineRule="auto"/>
              <w:jc w:val="left"/>
              <w:textAlignment w:val="center"/>
            </w:pPr>
            <w:r>
              <w:rPr>
                <w:rFonts w:hint="eastAsia" w:ascii="宋体" w:hAnsi="宋体" w:cs="宋体"/>
                <w:color w:val="000000"/>
                <w:szCs w:val="21"/>
              </w:rPr>
              <w:t>渗透测试工具</w:t>
            </w:r>
          </w:p>
        </w:tc>
        <w:tc>
          <w:tcPr>
            <w:tcW w:w="7675" w:type="dxa"/>
            <w:vAlign w:val="center"/>
          </w:tcPr>
          <w:p w14:paraId="12CFEAF5">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▲1.可实现自动化渗透测试，贯穿整个渗透过程的操作，包括信息收集、指纹管理、漏洞发现、漏洞利用、后渗透攻击等（提供相关功能截图证明并加盖厂家公章）；</w:t>
            </w:r>
          </w:p>
          <w:p w14:paraId="21EAFA8F">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▲2.可以实现自定义的攻击需求（提供相关功能截图证明并加盖厂家公章）；</w:t>
            </w:r>
          </w:p>
          <w:p w14:paraId="57B820FE">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▲3.可利用 HTTP 协议、DNS 协议等远程获取带外数据（提供相关功能截图证明并加盖厂家公章）；</w:t>
            </w:r>
          </w:p>
          <w:p w14:paraId="796C12CE">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▲4.可通过内置的方法反弹交互 Shell 到平台，执行交互执行操作等功能（提供相关功能截图证明并加盖厂家公章）。</w:t>
            </w:r>
          </w:p>
        </w:tc>
      </w:tr>
      <w:tr w14:paraId="37C1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00" w:type="dxa"/>
            <w:vAlign w:val="center"/>
          </w:tcPr>
          <w:p w14:paraId="59E4C95F">
            <w:pPr>
              <w:widowControl/>
              <w:spacing w:line="300" w:lineRule="auto"/>
              <w:jc w:val="center"/>
              <w:textAlignment w:val="center"/>
            </w:pPr>
            <w:r>
              <w:rPr>
                <w:rFonts w:hint="eastAsia" w:ascii="宋体" w:hAnsi="宋体" w:cs="宋体"/>
                <w:color w:val="000000"/>
                <w:szCs w:val="21"/>
              </w:rPr>
              <w:t>2</w:t>
            </w:r>
          </w:p>
        </w:tc>
        <w:tc>
          <w:tcPr>
            <w:tcW w:w="964" w:type="dxa"/>
            <w:vAlign w:val="center"/>
          </w:tcPr>
          <w:p w14:paraId="68106212">
            <w:pPr>
              <w:widowControl/>
              <w:spacing w:line="300" w:lineRule="auto"/>
              <w:jc w:val="left"/>
              <w:textAlignment w:val="center"/>
            </w:pPr>
            <w:r>
              <w:rPr>
                <w:rFonts w:hint="eastAsia" w:ascii="宋体" w:hAnsi="宋体" w:cs="宋体"/>
                <w:color w:val="000000"/>
                <w:szCs w:val="21"/>
              </w:rPr>
              <w:t>漏洞扫描工具</w:t>
            </w:r>
          </w:p>
        </w:tc>
        <w:tc>
          <w:tcPr>
            <w:tcW w:w="7675" w:type="dxa"/>
            <w:vAlign w:val="center"/>
          </w:tcPr>
          <w:p w14:paraId="08B025C0">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▲1.</w:t>
            </w:r>
            <w:r>
              <w:rPr>
                <w:rFonts w:hint="eastAsia"/>
              </w:rPr>
              <w:t xml:space="preserve"> </w:t>
            </w:r>
            <w:r>
              <w:rPr>
                <w:rFonts w:ascii="宋体" w:hAnsi="宋体" w:cs="宋体"/>
                <w:color w:val="000000"/>
                <w:szCs w:val="21"/>
              </w:rPr>
              <w:t>WEB漏洞知识库数量大于20000条，所有的漏洞信息都能够在产品中随机进行浏览和多维度检索；数据库漏洞知识库数量大于2500条，所有的漏洞信息都能够在产品中随机进行浏览和多维度检索</w:t>
            </w:r>
            <w:r>
              <w:rPr>
                <w:rFonts w:hint="eastAsia" w:ascii="宋体" w:hAnsi="宋体" w:cs="宋体"/>
                <w:color w:val="000000"/>
                <w:szCs w:val="21"/>
              </w:rPr>
              <w:t>（提供相关功能截图证明并加盖厂家公章）；</w:t>
            </w:r>
          </w:p>
          <w:p w14:paraId="79B341F1">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▲2.</w:t>
            </w:r>
            <w:r>
              <w:rPr>
                <w:rFonts w:hint="eastAsia"/>
              </w:rPr>
              <w:t xml:space="preserve"> </w:t>
            </w:r>
            <w:r>
              <w:rPr>
                <w:rFonts w:ascii="宋体" w:hAnsi="宋体" w:cs="宋体"/>
                <w:color w:val="000000"/>
                <w:szCs w:val="21"/>
              </w:rPr>
              <w:t>支持对弱验证码逻辑漏洞的扫描策略配置</w:t>
            </w:r>
            <w:r>
              <w:rPr>
                <w:rFonts w:hint="eastAsia" w:ascii="宋体" w:hAnsi="宋体" w:cs="宋体"/>
                <w:color w:val="000000"/>
                <w:szCs w:val="21"/>
              </w:rPr>
              <w:t>（提供相关功能截图证明并加盖厂家公章）；</w:t>
            </w:r>
          </w:p>
          <w:p w14:paraId="75D65A76">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 xml:space="preserve">▲3. </w:t>
            </w:r>
            <w:r>
              <w:rPr>
                <w:rFonts w:ascii="宋体" w:hAnsi="宋体" w:cs="宋体"/>
                <w:color w:val="000000"/>
                <w:szCs w:val="21"/>
              </w:rPr>
              <w:t>扫描目标支持：IPV4,IPV6,域名同时下发</w:t>
            </w:r>
            <w:r>
              <w:rPr>
                <w:rFonts w:hint="eastAsia" w:ascii="宋体" w:hAnsi="宋体" w:cs="宋体"/>
                <w:color w:val="000000"/>
                <w:szCs w:val="21"/>
              </w:rPr>
              <w:t>（提供相关功能截图证明并加盖厂家公章）；</w:t>
            </w:r>
          </w:p>
          <w:p w14:paraId="44AB1CE9">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 xml:space="preserve">▲4. </w:t>
            </w:r>
            <w:r>
              <w:rPr>
                <w:rFonts w:ascii="宋体" w:hAnsi="宋体" w:cs="宋体"/>
                <w:color w:val="000000"/>
                <w:szCs w:val="21"/>
              </w:rPr>
              <w:t>配置核查任务针对不同主机选用不同策略</w:t>
            </w:r>
            <w:r>
              <w:rPr>
                <w:rFonts w:hint="eastAsia" w:ascii="宋体" w:hAnsi="宋体" w:cs="宋体"/>
                <w:color w:val="000000"/>
                <w:szCs w:val="21"/>
              </w:rPr>
              <w:t>（提供相关功能截图证明并加盖厂家公章）。</w:t>
            </w:r>
          </w:p>
        </w:tc>
      </w:tr>
      <w:tr w14:paraId="03BF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0" w:hRule="atLeast"/>
        </w:trPr>
        <w:tc>
          <w:tcPr>
            <w:tcW w:w="700" w:type="dxa"/>
            <w:vAlign w:val="center"/>
          </w:tcPr>
          <w:p w14:paraId="4BE71B36">
            <w:pPr>
              <w:widowControl/>
              <w:spacing w:line="300" w:lineRule="auto"/>
              <w:jc w:val="center"/>
              <w:textAlignment w:val="center"/>
            </w:pPr>
            <w:r>
              <w:rPr>
                <w:rFonts w:hint="eastAsia" w:ascii="宋体" w:hAnsi="宋体" w:cs="宋体"/>
                <w:color w:val="000000"/>
                <w:szCs w:val="21"/>
              </w:rPr>
              <w:t>3</w:t>
            </w:r>
          </w:p>
        </w:tc>
        <w:tc>
          <w:tcPr>
            <w:tcW w:w="964" w:type="dxa"/>
            <w:vAlign w:val="center"/>
          </w:tcPr>
          <w:p w14:paraId="02BCB737">
            <w:pPr>
              <w:widowControl/>
              <w:spacing w:line="300" w:lineRule="auto"/>
              <w:jc w:val="left"/>
              <w:textAlignment w:val="center"/>
            </w:pPr>
            <w:r>
              <w:rPr>
                <w:rFonts w:hint="eastAsia" w:ascii="宋体" w:hAnsi="宋体" w:cs="宋体"/>
                <w:color w:val="000000"/>
                <w:szCs w:val="21"/>
              </w:rPr>
              <w:t>等保服务系统工具</w:t>
            </w:r>
          </w:p>
        </w:tc>
        <w:tc>
          <w:tcPr>
            <w:tcW w:w="7675" w:type="dxa"/>
            <w:vAlign w:val="center"/>
          </w:tcPr>
          <w:p w14:paraId="68182E37">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1.合规专项管理：提供多类合规专项管理能力，可对医院开展的等保测评、数据安全风险评估、个人信息保护等合规工作进行统一管理，以保证对合规工作的全盘掌控。（提供相关功能截图证明并加盖厂家公章）</w:t>
            </w:r>
          </w:p>
          <w:p w14:paraId="4821EF81">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▲2.智能自检：支持对相关系统进行等级保护常态化深度管理，快速自检的同时自动输出风险隐患，并综合呈现技术类与管理类的系统总体缺失安全能力情况。（提供相关功能截图证明并加盖厂家公章）</w:t>
            </w:r>
          </w:p>
          <w:p w14:paraId="5AA5167C">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▲3. 支持等级保护工作相关信息与资料的集中管理与展示。包括定级备案信息、3-5年历史测评对比分析测评遗留问题分析、测评结论信息、测评报告关键页系统与设备相关信息等，并以图形、图表方式直观地进行展示。（提供相关功能截图证明并加盖厂家公章）</w:t>
            </w:r>
          </w:p>
          <w:p w14:paraId="3885EBA3">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▲4.合规总体态势：支持合规系统数量、分数走势与排名、遗留问题、合规工作进度、临期监测、整改跟踪、合规动态等。（提供相关功能截图证明并加盖厂家公章）</w:t>
            </w:r>
          </w:p>
          <w:p w14:paraId="12ADA556">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▲5.支持安全指标管理功能：支持按照</w:t>
            </w:r>
            <w:r>
              <w:rPr>
                <w:rFonts w:hint="eastAsia" w:ascii="宋体" w:hAnsi="宋体" w:cs="宋体"/>
                <w:color w:val="000000"/>
                <w:szCs w:val="21"/>
                <w:lang w:val="en-US" w:eastAsia="zh-CN"/>
              </w:rPr>
              <w:t>采购人</w:t>
            </w:r>
            <w:r>
              <w:rPr>
                <w:rFonts w:hint="eastAsia" w:ascii="宋体" w:hAnsi="宋体" w:cs="宋体"/>
                <w:color w:val="000000"/>
                <w:szCs w:val="21"/>
              </w:rPr>
              <w:t>的安全管理要求，开展常态化的主动合规(包括行业检查、主体责任、执法检查、数据安全、重保、国产化等指标),并且支持自定义安全指标。（提供相关功能截图证明并加盖厂家公章）</w:t>
            </w:r>
          </w:p>
          <w:p w14:paraId="6560FE0F">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6.报告管理：支持导入第三方漏洞扫描报告，至少支持绿盟、启明、网神、天融信、安恒、奇安信、长亭等厂商的漏扫报告的解析识别和导入管理；漏洞数据以主机漏洞或应用漏洞为维度进行汇总展示，可查看该漏洞的名称、风险等级、发现渠道、漏洞地址、管理进度、漏洞状态、管理责任人、协同处置人、影响系统等内容，可在漏洞管理页面直接将漏洞发起协同处置流程，自动统计单个漏洞的闭环时间及全局漏洞的闭环时间。（提供相关功能截图证明并加盖厂家公章）</w:t>
            </w:r>
          </w:p>
          <w:p w14:paraId="4077666B">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7.迎检合规：支持根据监管检查要求或已有的检查指标，快速生成迎检任务，并且在迎检自查的过程中，能够拆分单项任务指派给不同人员，做好迎检工作中的人员组织管理（提供相关功能截图证明并加盖厂家公章）</w:t>
            </w:r>
          </w:p>
        </w:tc>
      </w:tr>
    </w:tbl>
    <w:p w14:paraId="441A9A96">
      <w:pPr>
        <w:pStyle w:val="21"/>
        <w:keepNext w:val="0"/>
        <w:keepLines w:val="0"/>
        <w:pageBreakBefore w:val="0"/>
        <w:numPr>
          <w:ilvl w:val="0"/>
          <w:numId w:val="0"/>
        </w:numPr>
        <w:kinsoku/>
        <w:wordWrap/>
        <w:overflowPunct/>
        <w:topLinePunct w:val="0"/>
        <w:autoSpaceDE/>
        <w:autoSpaceDN/>
        <w:bidi w:val="0"/>
        <w:spacing w:before="0" w:after="0" w:line="360" w:lineRule="auto"/>
        <w:ind w:lef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（三）</w:t>
      </w:r>
      <w:r>
        <w:rPr>
          <w:rFonts w:hint="eastAsia" w:ascii="宋体" w:hAnsi="宋体" w:cs="宋体"/>
          <w:b w:val="0"/>
          <w:bCs w:val="0"/>
          <w:sz w:val="21"/>
          <w:szCs w:val="21"/>
          <w:lang w:val="en-US" w:eastAsia="zh-CN"/>
        </w:rPr>
        <w:t>供应商</w:t>
      </w:r>
      <w:r>
        <w:rPr>
          <w:rFonts w:hint="eastAsia" w:ascii="宋体" w:hAnsi="宋体" w:eastAsia="宋体" w:cs="宋体"/>
          <w:b w:val="0"/>
          <w:bCs w:val="0"/>
          <w:sz w:val="21"/>
          <w:szCs w:val="21"/>
        </w:rPr>
        <w:t>要求</w:t>
      </w:r>
      <w:bookmarkEnd w:id="56"/>
    </w:p>
    <w:p w14:paraId="475C88C9">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ascii="宋体" w:hAnsi="宋体" w:cs="宋体"/>
          <w:color w:val="000000"/>
          <w:szCs w:val="21"/>
        </w:rPr>
      </w:pPr>
      <w:r>
        <w:rPr>
          <w:rFonts w:hint="eastAsia" w:ascii="宋体" w:hAnsi="宋体" w:cs="宋体"/>
          <w:color w:val="000000"/>
          <w:szCs w:val="21"/>
          <w:lang w:val="en-US" w:eastAsia="zh-CN"/>
        </w:rPr>
        <w:t>1.</w:t>
      </w:r>
      <w:r>
        <w:rPr>
          <w:rFonts w:hint="eastAsia" w:ascii="宋体" w:hAnsi="宋体" w:cs="宋体"/>
          <w:color w:val="000000"/>
          <w:szCs w:val="21"/>
        </w:rPr>
        <w:t>为了确保本项目顺利完成，需要供应商具备一定技术实力及现场服务团队，能有效保障</w:t>
      </w:r>
      <w:r>
        <w:rPr>
          <w:rFonts w:hint="eastAsia" w:ascii="宋体" w:hAnsi="宋体" w:cs="宋体"/>
          <w:color w:val="000000"/>
          <w:szCs w:val="21"/>
          <w:lang w:val="en-US" w:eastAsia="zh-CN"/>
        </w:rPr>
        <w:t>采购人</w:t>
      </w:r>
      <w:r>
        <w:rPr>
          <w:rFonts w:hint="eastAsia" w:ascii="宋体" w:hAnsi="宋体" w:cs="宋体"/>
          <w:color w:val="000000"/>
          <w:szCs w:val="21"/>
        </w:rPr>
        <w:t>信息系统等级保护测评及整改工作有序开展，供应商应具有但不限于以下资质及能力</w:t>
      </w:r>
      <w:r>
        <w:rPr>
          <w:rFonts w:hint="eastAsia" w:ascii="宋体" w:hAnsi="宋体" w:cs="宋体"/>
          <w:b/>
          <w:bCs/>
          <w:color w:val="auto"/>
          <w:sz w:val="21"/>
          <w:szCs w:val="21"/>
          <w:lang w:val="en-US" w:eastAsia="zh-CN"/>
        </w:rPr>
        <w:t>（本条款不作为一般性条款评分项）</w:t>
      </w:r>
      <w:r>
        <w:rPr>
          <w:rFonts w:hint="eastAsia" w:ascii="宋体" w:hAnsi="宋体" w:cs="宋体"/>
          <w:color w:val="000000"/>
          <w:szCs w:val="21"/>
        </w:rPr>
        <w:t>：</w:t>
      </w:r>
    </w:p>
    <w:p w14:paraId="7E2D8598">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ascii="宋体" w:hAnsi="宋体" w:cs="宋体"/>
          <w:color w:val="000000"/>
          <w:szCs w:val="21"/>
        </w:rPr>
      </w:pPr>
      <w:r>
        <w:rPr>
          <w:rFonts w:hint="eastAsia" w:ascii="宋体" w:hAnsi="宋体" w:cs="宋体"/>
          <w:color w:val="000000"/>
          <w:szCs w:val="21"/>
        </w:rPr>
        <w:t>1）</w:t>
      </w:r>
      <w:bookmarkStart w:id="57" w:name="_Toc36649518"/>
      <w:r>
        <w:rPr>
          <w:rFonts w:hint="eastAsia" w:ascii="宋体" w:hAnsi="宋体" w:eastAsia="宋体" w:cs="宋体"/>
          <w:color w:val="auto"/>
          <w:szCs w:val="21"/>
        </w:rPr>
        <w:t>具备信息安全服务资质认证证书(信息安全风险评估服务资质)</w:t>
      </w:r>
      <w:bookmarkEnd w:id="57"/>
    </w:p>
    <w:p w14:paraId="69B4510B">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ascii="宋体" w:hAnsi="宋体" w:cs="宋体"/>
          <w:color w:val="000000"/>
          <w:szCs w:val="21"/>
        </w:rPr>
      </w:pPr>
      <w:r>
        <w:rPr>
          <w:rFonts w:hint="eastAsia" w:ascii="宋体" w:hAnsi="宋体" w:cs="宋体"/>
          <w:color w:val="000000"/>
          <w:szCs w:val="21"/>
        </w:rPr>
        <w:t>2）</w:t>
      </w:r>
      <w:r>
        <w:rPr>
          <w:rFonts w:hint="eastAsia" w:ascii="宋体" w:hAnsi="宋体" w:eastAsia="宋体" w:cs="宋体"/>
          <w:color w:val="auto"/>
          <w:szCs w:val="21"/>
        </w:rPr>
        <w:t>具备信息安全服务资质认证证书(信息安全应急处理服务资质)</w:t>
      </w:r>
    </w:p>
    <w:p w14:paraId="24F75025">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ascii="宋体" w:hAnsi="宋体" w:cs="宋体"/>
          <w:color w:val="000000"/>
          <w:szCs w:val="21"/>
        </w:rPr>
      </w:pPr>
      <w:r>
        <w:rPr>
          <w:rFonts w:hint="eastAsia" w:ascii="宋体" w:hAnsi="宋体" w:cs="宋体"/>
          <w:color w:val="000000"/>
          <w:szCs w:val="21"/>
        </w:rPr>
        <w:t>3）</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安全运维服务资质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68276291">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ascii="宋体" w:hAnsi="宋体" w:cs="宋体"/>
          <w:color w:val="auto"/>
          <w:szCs w:val="21"/>
          <w:lang w:eastAsia="zh-CN"/>
        </w:rPr>
      </w:pPr>
      <w:r>
        <w:rPr>
          <w:rFonts w:hint="eastAsia" w:ascii="宋体" w:hAnsi="宋体" w:cs="宋体"/>
          <w:color w:val="000000"/>
          <w:szCs w:val="21"/>
        </w:rPr>
        <w:t>4）</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w:t>
      </w:r>
      <w:r>
        <w:rPr>
          <w:rFonts w:hint="eastAsia" w:ascii="宋体" w:hAnsi="宋体" w:cs="宋体"/>
          <w:color w:val="auto"/>
          <w:szCs w:val="21"/>
          <w:lang w:val="en-US" w:eastAsia="zh-CN"/>
        </w:rPr>
        <w:t>集成</w:t>
      </w:r>
      <w:r>
        <w:rPr>
          <w:rFonts w:hint="eastAsia" w:ascii="宋体" w:hAnsi="宋体" w:cs="宋体"/>
          <w:color w:val="auto"/>
          <w:szCs w:val="21"/>
          <w:lang w:eastAsia="zh-CN"/>
        </w:rPr>
        <w:t>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6B67C12E">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ascii="宋体" w:hAnsi="宋体" w:cs="宋体"/>
          <w:color w:val="000000"/>
          <w:szCs w:val="21"/>
        </w:rPr>
      </w:pPr>
      <w:r>
        <w:rPr>
          <w:rFonts w:hint="eastAsia" w:ascii="宋体" w:hAnsi="宋体" w:cs="宋体"/>
          <w:color w:val="000000"/>
          <w:szCs w:val="21"/>
        </w:rPr>
        <w:t>5）具备信息技术服务管理体系证书（ISO20000）</w:t>
      </w:r>
    </w:p>
    <w:p w14:paraId="78E45770">
      <w:pPr>
        <w:keepNext w:val="0"/>
        <w:keepLines w:val="0"/>
        <w:pageBreakBefore w:val="0"/>
        <w:widowControl/>
        <w:kinsoku/>
        <w:wordWrap/>
        <w:overflowPunct/>
        <w:topLinePunct w:val="0"/>
        <w:autoSpaceDE/>
        <w:autoSpaceDN/>
        <w:bidi w:val="0"/>
        <w:spacing w:line="360" w:lineRule="auto"/>
        <w:ind w:left="0" w:firstLine="420" w:firstLineChars="200"/>
        <w:textAlignment w:val="auto"/>
      </w:pPr>
      <w:r>
        <w:rPr>
          <w:rFonts w:hint="eastAsia" w:ascii="宋体" w:hAnsi="宋体" w:cs="宋体"/>
          <w:color w:val="000000"/>
          <w:szCs w:val="21"/>
        </w:rPr>
        <w:t>6）具备信息安全管理体系证书（ISO27001）</w:t>
      </w:r>
    </w:p>
    <w:p w14:paraId="36C8B4E0">
      <w:pPr>
        <w:keepNext w:val="0"/>
        <w:keepLines w:val="0"/>
        <w:pageBreakBefore w:val="0"/>
        <w:widowControl/>
        <w:numPr>
          <w:ilvl w:val="-1"/>
          <w:numId w:val="0"/>
        </w:numPr>
        <w:kinsoku/>
        <w:wordWrap/>
        <w:overflowPunct/>
        <w:topLinePunct w:val="0"/>
        <w:autoSpaceDE/>
        <w:autoSpaceDN/>
        <w:bidi w:val="0"/>
        <w:spacing w:line="360" w:lineRule="auto"/>
        <w:ind w:left="0" w:firstLine="420" w:firstLineChars="200"/>
        <w:textAlignment w:val="auto"/>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2.</w:t>
      </w:r>
      <w:r>
        <w:rPr>
          <w:rFonts w:hint="eastAsia" w:ascii="宋体" w:hAnsi="宋体" w:cs="宋体"/>
          <w:color w:val="000000"/>
          <w:szCs w:val="21"/>
        </w:rPr>
        <w:t>供应商需提供详细的技术服务方案，包括技术方案和实施方案。技术方案包括整体流程、技术方法和服务方案设计等；实施方案包括人员组织、时间安排、阶段性文档提交、验收标准、质量保证和风险规避措施等。</w:t>
      </w:r>
    </w:p>
    <w:p w14:paraId="3E925DF1">
      <w:pPr>
        <w:pStyle w:val="21"/>
        <w:keepNext w:val="0"/>
        <w:keepLines w:val="0"/>
        <w:pageBreakBefore w:val="0"/>
        <w:numPr>
          <w:ilvl w:val="0"/>
          <w:numId w:val="0"/>
        </w:numPr>
        <w:kinsoku/>
        <w:wordWrap/>
        <w:overflowPunct/>
        <w:topLinePunct w:val="0"/>
        <w:autoSpaceDE/>
        <w:autoSpaceDN/>
        <w:bidi w:val="0"/>
        <w:spacing w:before="0" w:after="0" w:line="360" w:lineRule="auto"/>
        <w:ind w:lef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（四）</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服务人员要求</w:t>
      </w:r>
    </w:p>
    <w:p w14:paraId="3275A8AB">
      <w:pPr>
        <w:pStyle w:val="59"/>
        <w:keepNext w:val="0"/>
        <w:keepLines w:val="0"/>
        <w:pageBreakBefore w:val="0"/>
        <w:numPr>
          <w:ilvl w:val="0"/>
          <w:numId w:val="0"/>
        </w:numPr>
        <w:kinsoku/>
        <w:wordWrap/>
        <w:overflowPunct/>
        <w:topLinePunct w:val="0"/>
        <w:autoSpaceDE/>
        <w:autoSpaceDN/>
        <w:bidi w:val="0"/>
        <w:adjustRightInd w:val="0"/>
        <w:snapToGrid w:val="0"/>
        <w:ind w:left="0" w:firstLine="420" w:firstLineChars="200"/>
        <w:textAlignment w:val="auto"/>
        <w:rPr>
          <w:rFonts w:hint="eastAsia" w:ascii="宋体" w:hAnsi="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1.供应商应为本项目提供专业技术团队，该团队包括项目经理和至少两名技术人员</w:t>
      </w:r>
      <w:r>
        <w:rPr>
          <w:rFonts w:hint="eastAsia" w:ascii="宋体" w:hAnsi="宋体" w:cs="宋体"/>
          <w:b w:val="0"/>
          <w:bCs w:val="0"/>
          <w:kern w:val="2"/>
          <w:sz w:val="21"/>
          <w:szCs w:val="21"/>
          <w:highlight w:val="none"/>
          <w:lang w:val="en-US" w:eastAsia="zh-CN" w:bidi="ar-SA"/>
        </w:rPr>
        <w:t>，项目经理</w:t>
      </w:r>
      <w:r>
        <w:rPr>
          <w:rFonts w:hint="eastAsia" w:ascii="Times New Roman" w:hAnsi="Times New Roman" w:cs="宋体"/>
          <w:sz w:val="21"/>
          <w:szCs w:val="21"/>
        </w:rPr>
        <w:t>具备</w:t>
      </w:r>
      <w:r>
        <w:rPr>
          <w:rFonts w:ascii="Times New Roman" w:hAnsi="Times New Roman" w:cs="宋体"/>
          <w:sz w:val="21"/>
          <w:szCs w:val="21"/>
        </w:rPr>
        <w:t>8</w:t>
      </w:r>
      <w:r>
        <w:rPr>
          <w:rFonts w:hint="eastAsia" w:ascii="Times New Roman" w:hAnsi="Times New Roman" w:cs="宋体"/>
          <w:sz w:val="21"/>
          <w:szCs w:val="21"/>
        </w:rPr>
        <w:t>年及以上信息或网络安全工作经验</w:t>
      </w:r>
      <w:r>
        <w:rPr>
          <w:rFonts w:hint="eastAsia" w:ascii="Times New Roman" w:hAnsi="Times New Roman" w:cs="宋体"/>
          <w:sz w:val="21"/>
          <w:szCs w:val="21"/>
          <w:lang w:eastAsia="zh-CN"/>
        </w:rPr>
        <w:t>，</w:t>
      </w:r>
      <w:r>
        <w:rPr>
          <w:rFonts w:hint="eastAsia" w:ascii="Times New Roman" w:hAnsi="Times New Roman" w:cs="宋体"/>
          <w:sz w:val="21"/>
          <w:szCs w:val="21"/>
          <w:lang w:val="en-US" w:eastAsia="zh-CN"/>
        </w:rPr>
        <w:t>技术人员</w:t>
      </w:r>
      <w:r>
        <w:rPr>
          <w:rFonts w:hint="eastAsia" w:ascii="Times New Roman" w:hAnsi="Times New Roman" w:cs="宋体"/>
          <w:sz w:val="21"/>
          <w:szCs w:val="21"/>
          <w:highlight w:val="none"/>
        </w:rPr>
        <w:t>具有不少于3年</w:t>
      </w:r>
      <w:r>
        <w:rPr>
          <w:rFonts w:hint="eastAsia" w:ascii="Times New Roman" w:hAnsi="Times New Roman" w:cs="宋体"/>
          <w:sz w:val="21"/>
          <w:szCs w:val="21"/>
          <w:highlight w:val="none"/>
          <w:lang w:val="en-US" w:eastAsia="zh-CN"/>
        </w:rPr>
        <w:t>信息</w:t>
      </w:r>
      <w:r>
        <w:rPr>
          <w:rFonts w:hint="eastAsia" w:ascii="Times New Roman" w:hAnsi="Times New Roman" w:cs="宋体"/>
          <w:sz w:val="21"/>
          <w:szCs w:val="21"/>
          <w:highlight w:val="none"/>
        </w:rPr>
        <w:t>或</w:t>
      </w:r>
      <w:r>
        <w:rPr>
          <w:rFonts w:hint="eastAsia" w:ascii="Times New Roman" w:hAnsi="Times New Roman" w:cs="宋体"/>
          <w:sz w:val="21"/>
          <w:szCs w:val="21"/>
          <w:highlight w:val="none"/>
          <w:lang w:val="en-US" w:eastAsia="zh-CN"/>
        </w:rPr>
        <w:t>网络</w:t>
      </w:r>
      <w:r>
        <w:rPr>
          <w:rFonts w:hint="eastAsia" w:ascii="Times New Roman" w:hAnsi="Times New Roman" w:cs="宋体"/>
          <w:sz w:val="21"/>
          <w:szCs w:val="21"/>
          <w:highlight w:val="none"/>
        </w:rPr>
        <w:t>安全</w:t>
      </w:r>
      <w:r>
        <w:rPr>
          <w:rFonts w:hint="eastAsia" w:ascii="Times New Roman" w:hAnsi="Times New Roman" w:cs="宋体"/>
          <w:sz w:val="21"/>
          <w:szCs w:val="21"/>
          <w:highlight w:val="none"/>
          <w:lang w:val="en-US" w:eastAsia="zh-CN"/>
        </w:rPr>
        <w:t>工作</w:t>
      </w:r>
      <w:r>
        <w:rPr>
          <w:rFonts w:hint="eastAsia" w:ascii="Times New Roman" w:hAnsi="Times New Roman" w:cs="宋体"/>
          <w:sz w:val="21"/>
          <w:szCs w:val="21"/>
          <w:highlight w:val="none"/>
        </w:rPr>
        <w:t>经验</w:t>
      </w:r>
      <w:r>
        <w:rPr>
          <w:rFonts w:hint="eastAsia" w:ascii="Times New Roman" w:hAnsi="Times New Roman" w:cs="宋体"/>
          <w:sz w:val="21"/>
          <w:szCs w:val="21"/>
        </w:rPr>
        <w:t>。</w:t>
      </w:r>
    </w:p>
    <w:p w14:paraId="168F17A5">
      <w:pPr>
        <w:pStyle w:val="59"/>
        <w:keepNext w:val="0"/>
        <w:keepLines w:val="0"/>
        <w:pageBreakBefore w:val="0"/>
        <w:numPr>
          <w:ilvl w:val="0"/>
          <w:numId w:val="0"/>
        </w:numPr>
        <w:kinsoku/>
        <w:wordWrap/>
        <w:overflowPunct/>
        <w:topLinePunct w:val="0"/>
        <w:autoSpaceDE/>
        <w:autoSpaceDN/>
        <w:bidi w:val="0"/>
        <w:adjustRightInd w:val="0"/>
        <w:snapToGrid w:val="0"/>
        <w:ind w:left="0" w:firstLine="420" w:firstLineChars="200"/>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2.</w:t>
      </w:r>
      <w:r>
        <w:rPr>
          <w:rFonts w:hint="eastAsia" w:ascii="Times New Roman" w:hAnsi="Times New Roman" w:cs="宋体"/>
          <w:sz w:val="21"/>
          <w:szCs w:val="21"/>
        </w:rPr>
        <w:t>项目经理负责对该项目的管理，并定期与</w:t>
      </w:r>
      <w:r>
        <w:rPr>
          <w:rFonts w:hint="eastAsia" w:ascii="Times New Roman" w:hAnsi="Times New Roman" w:cs="宋体"/>
          <w:sz w:val="21"/>
          <w:szCs w:val="21"/>
          <w:lang w:val="en-US" w:eastAsia="zh-CN"/>
        </w:rPr>
        <w:t>采购人</w:t>
      </w:r>
      <w:r>
        <w:rPr>
          <w:rFonts w:hint="eastAsia" w:ascii="Times New Roman" w:hAnsi="Times New Roman" w:cs="宋体"/>
          <w:sz w:val="21"/>
          <w:szCs w:val="21"/>
        </w:rPr>
        <w:t>协调沟通，保证服务质量。需同时具备注册信息系统审计师（CISP-A）、注册数据安全治理专业人员</w:t>
      </w:r>
      <w:r>
        <w:rPr>
          <w:rFonts w:hint="eastAsia" w:ascii="Times New Roman" w:hAnsi="Times New Roman" w:cs="宋体"/>
          <w:sz w:val="21"/>
          <w:szCs w:val="21"/>
          <w:lang w:eastAsia="zh-CN"/>
        </w:rPr>
        <w:t>（</w:t>
      </w:r>
      <w:r>
        <w:rPr>
          <w:rFonts w:hint="eastAsia" w:ascii="Times New Roman" w:hAnsi="Times New Roman" w:cs="宋体"/>
          <w:sz w:val="21"/>
          <w:szCs w:val="21"/>
        </w:rPr>
        <w:t>CISP-DSG</w:t>
      </w:r>
      <w:r>
        <w:rPr>
          <w:rFonts w:hint="eastAsia" w:ascii="Times New Roman" w:hAnsi="Times New Roman" w:cs="宋体"/>
          <w:sz w:val="21"/>
          <w:szCs w:val="21"/>
          <w:lang w:eastAsia="zh-CN"/>
        </w:rPr>
        <w:t>）</w:t>
      </w:r>
      <w:r>
        <w:rPr>
          <w:rFonts w:hint="eastAsia" w:ascii="Times New Roman" w:hAnsi="Times New Roman" w:cs="宋体"/>
          <w:sz w:val="21"/>
          <w:szCs w:val="21"/>
        </w:rPr>
        <w:t>、大数据分析师（高级）、信息安全管理（高级）资质证书</w:t>
      </w:r>
      <w:r>
        <w:rPr>
          <w:rFonts w:hint="eastAsia" w:ascii="Times New Roman" w:hAnsi="Times New Roman" w:cs="宋体"/>
          <w:sz w:val="21"/>
          <w:szCs w:val="21"/>
          <w:lang w:eastAsia="zh-CN"/>
        </w:rPr>
        <w:t>。</w:t>
      </w:r>
      <w:r>
        <w:rPr>
          <w:rFonts w:hint="eastAsia" w:ascii="宋体" w:hAnsi="宋体" w:cs="宋体"/>
          <w:b/>
          <w:bCs/>
          <w:color w:val="000000"/>
          <w:kern w:val="2"/>
          <w:sz w:val="21"/>
          <w:szCs w:val="21"/>
          <w:highlight w:val="none"/>
          <w:lang w:val="en-US" w:eastAsia="zh-CN" w:bidi="ar-SA"/>
        </w:rPr>
        <w:t>（</w:t>
      </w:r>
      <w:r>
        <w:rPr>
          <w:rFonts w:hint="eastAsia" w:ascii="宋体" w:hAnsi="宋体" w:cs="宋体"/>
          <w:b/>
          <w:bCs/>
          <w:color w:val="auto"/>
          <w:sz w:val="21"/>
          <w:szCs w:val="21"/>
          <w:highlight w:val="none"/>
          <w:lang w:val="en-US" w:eastAsia="zh-CN"/>
        </w:rPr>
        <w:t>本条款不作为一般性条款评分项</w:t>
      </w:r>
      <w:r>
        <w:rPr>
          <w:rFonts w:hint="eastAsia" w:ascii="宋体" w:hAnsi="宋体" w:cs="宋体"/>
          <w:b/>
          <w:bCs/>
          <w:color w:val="000000"/>
          <w:kern w:val="2"/>
          <w:sz w:val="21"/>
          <w:szCs w:val="21"/>
          <w:highlight w:val="none"/>
          <w:lang w:val="en-US" w:eastAsia="zh-CN" w:bidi="ar-SA"/>
        </w:rPr>
        <w:t>）</w:t>
      </w:r>
    </w:p>
    <w:p w14:paraId="6B0EAF7B">
      <w:pPr>
        <w:pStyle w:val="59"/>
        <w:keepNext w:val="0"/>
        <w:keepLines w:val="0"/>
        <w:pageBreakBefore w:val="0"/>
        <w:numPr>
          <w:ilvl w:val="0"/>
          <w:numId w:val="0"/>
        </w:numPr>
        <w:kinsoku/>
        <w:wordWrap/>
        <w:overflowPunct/>
        <w:topLinePunct w:val="0"/>
        <w:autoSpaceDE/>
        <w:autoSpaceDN/>
        <w:bidi w:val="0"/>
        <w:adjustRightInd w:val="0"/>
        <w:snapToGrid w:val="0"/>
        <w:ind w:left="0" w:firstLine="420" w:firstLineChars="200"/>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3.</w:t>
      </w:r>
      <w:bookmarkStart w:id="58" w:name="_Toc12286480"/>
      <w:r>
        <w:rPr>
          <w:rFonts w:hint="eastAsia" w:ascii="Times New Roman" w:hAnsi="Times New Roman" w:cs="宋体"/>
          <w:sz w:val="21"/>
          <w:szCs w:val="21"/>
          <w:highlight w:val="none"/>
        </w:rPr>
        <w:t>技术人员能力要求，具备注册渗透测试工程师</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CISP-PTE</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、注册信息安全工程师</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CISE</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、高级网络信息安全工程师、信息安全保障人员认证</w:t>
      </w:r>
      <w:r>
        <w:rPr>
          <w:rFonts w:hint="eastAsia" w:ascii="Times New Roman" w:hAnsi="Times New Roman" w:cs="宋体"/>
          <w:sz w:val="21"/>
          <w:szCs w:val="21"/>
          <w:highlight w:val="none"/>
          <w:lang w:val="en-US" w:eastAsia="zh-CN"/>
        </w:rPr>
        <w:t>证书（CISAW）</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风险管理</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至少2项。</w:t>
      </w:r>
      <w:r>
        <w:rPr>
          <w:rFonts w:hint="eastAsia" w:ascii="宋体" w:hAnsi="宋体" w:cs="宋体"/>
          <w:b/>
          <w:bCs/>
          <w:color w:val="000000"/>
          <w:kern w:val="2"/>
          <w:sz w:val="21"/>
          <w:szCs w:val="21"/>
          <w:highlight w:val="none"/>
          <w:lang w:val="en-US" w:eastAsia="zh-CN" w:bidi="ar-SA"/>
        </w:rPr>
        <w:t>（</w:t>
      </w:r>
      <w:r>
        <w:rPr>
          <w:rFonts w:hint="eastAsia" w:ascii="宋体" w:hAnsi="宋体" w:cs="宋体"/>
          <w:b/>
          <w:bCs/>
          <w:color w:val="auto"/>
          <w:sz w:val="21"/>
          <w:szCs w:val="21"/>
          <w:highlight w:val="none"/>
          <w:lang w:val="en-US" w:eastAsia="zh-CN"/>
        </w:rPr>
        <w:t>本条款不作为一般性条款评分项</w:t>
      </w:r>
      <w:r>
        <w:rPr>
          <w:rFonts w:hint="eastAsia" w:ascii="宋体" w:hAnsi="宋体" w:cs="宋体"/>
          <w:b/>
          <w:bCs/>
          <w:color w:val="000000"/>
          <w:kern w:val="2"/>
          <w:sz w:val="21"/>
          <w:szCs w:val="21"/>
          <w:highlight w:val="none"/>
          <w:lang w:val="en-US" w:eastAsia="zh-CN" w:bidi="ar-SA"/>
        </w:rPr>
        <w:t>）</w:t>
      </w:r>
    </w:p>
    <w:p w14:paraId="5307114B">
      <w:pPr>
        <w:pStyle w:val="21"/>
        <w:keepNext w:val="0"/>
        <w:keepLines w:val="0"/>
        <w:pageBreakBefore w:val="0"/>
        <w:numPr>
          <w:ilvl w:val="0"/>
          <w:numId w:val="0"/>
        </w:numPr>
        <w:kinsoku/>
        <w:wordWrap/>
        <w:overflowPunct/>
        <w:topLinePunct w:val="0"/>
        <w:autoSpaceDE/>
        <w:autoSpaceDN/>
        <w:bidi w:val="0"/>
        <w:spacing w:before="0" w:after="0" w:line="360" w:lineRule="auto"/>
        <w:ind w:lef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（五）</w:t>
      </w:r>
      <w:r>
        <w:rPr>
          <w:rFonts w:hint="eastAsia" w:ascii="宋体" w:hAnsi="宋体" w:eastAsia="宋体" w:cs="宋体"/>
          <w:b w:val="0"/>
          <w:bCs w:val="0"/>
          <w:sz w:val="21"/>
          <w:szCs w:val="21"/>
        </w:rPr>
        <w:t>服务要求</w:t>
      </w:r>
      <w:bookmarkEnd w:id="58"/>
    </w:p>
    <w:p w14:paraId="33EE0CC4">
      <w:pPr>
        <w:keepNext w:val="0"/>
        <w:keepLines w:val="0"/>
        <w:pageBreakBefore w:val="0"/>
        <w:kinsoku/>
        <w:wordWrap/>
        <w:overflowPunct/>
        <w:topLinePunct w:val="0"/>
        <w:autoSpaceDE/>
        <w:autoSpaceDN/>
        <w:bidi w:val="0"/>
        <w:adjustRightInd w:val="0"/>
        <w:snapToGrid w:val="0"/>
        <w:spacing w:line="360" w:lineRule="auto"/>
        <w:ind w:left="0" w:firstLine="420" w:firstLineChars="200"/>
        <w:textAlignment w:val="auto"/>
        <w:rPr>
          <w:rFonts w:cs="宋体"/>
          <w:color w:val="000000"/>
          <w:szCs w:val="21"/>
        </w:rPr>
      </w:pPr>
      <w:r>
        <w:rPr>
          <w:rFonts w:hint="eastAsia" w:cs="宋体"/>
          <w:color w:val="000000"/>
          <w:szCs w:val="21"/>
        </w:rPr>
        <w:t>供应商需现场提供相关技术服务，当采购人提出要求或实际工作需要时，供应商必须响应用户现场服务要求。</w:t>
      </w:r>
    </w:p>
    <w:p w14:paraId="5EDE78A1">
      <w:pPr>
        <w:pStyle w:val="21"/>
        <w:keepNext w:val="0"/>
        <w:keepLines w:val="0"/>
        <w:pageBreakBefore w:val="0"/>
        <w:numPr>
          <w:ilvl w:val="0"/>
          <w:numId w:val="0"/>
        </w:numPr>
        <w:kinsoku/>
        <w:wordWrap/>
        <w:overflowPunct/>
        <w:topLinePunct w:val="0"/>
        <w:autoSpaceDE/>
        <w:autoSpaceDN/>
        <w:bidi w:val="0"/>
        <w:spacing w:before="0" w:after="0" w:line="36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1.安全服务时间要求</w:t>
      </w:r>
    </w:p>
    <w:p w14:paraId="7D4706BA">
      <w:pPr>
        <w:keepNext w:val="0"/>
        <w:keepLines w:val="0"/>
        <w:pageBreakBefore w:val="0"/>
        <w:widowControl/>
        <w:kinsoku/>
        <w:wordWrap/>
        <w:overflowPunct/>
        <w:topLinePunct w:val="0"/>
        <w:autoSpaceDE/>
        <w:autoSpaceDN/>
        <w:bidi w:val="0"/>
        <w:spacing w:line="360" w:lineRule="auto"/>
        <w:ind w:left="0" w:firstLine="420" w:firstLineChars="200"/>
        <w:textAlignment w:val="auto"/>
      </w:pPr>
      <w:r>
        <w:rPr>
          <w:rFonts w:hint="eastAsia" w:ascii="宋体" w:hAnsi="宋体" w:cs="宋体"/>
          <w:color w:val="000000"/>
          <w:szCs w:val="21"/>
        </w:rPr>
        <w:t>供应商在签订项目合同后一周内向采购人提供详细技术服务实施方案，同时进场开展技术服务交付工作；当采购人提出紧急请求时，应在2小时内到达采购人现场进行处理；因信息安全和网络的运行具有不间断性，维护团队在维护期内手机应保持开机状态，及时快速响应。</w:t>
      </w:r>
    </w:p>
    <w:p w14:paraId="03DDE39D">
      <w:pPr>
        <w:pStyle w:val="21"/>
        <w:keepNext w:val="0"/>
        <w:keepLines w:val="0"/>
        <w:pageBreakBefore w:val="0"/>
        <w:numPr>
          <w:ilvl w:val="0"/>
          <w:numId w:val="0"/>
        </w:numPr>
        <w:kinsoku/>
        <w:wordWrap/>
        <w:overflowPunct/>
        <w:topLinePunct w:val="0"/>
        <w:autoSpaceDE/>
        <w:autoSpaceDN/>
        <w:bidi w:val="0"/>
        <w:spacing w:before="0" w:after="0" w:line="36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2.安全服务工作要求</w:t>
      </w:r>
      <w:r>
        <w:rPr>
          <w:rFonts w:hint="eastAsia" w:ascii="宋体" w:hAnsi="宋体" w:cs="宋体"/>
          <w:b/>
          <w:bCs/>
          <w:color w:val="auto"/>
          <w:sz w:val="21"/>
          <w:szCs w:val="21"/>
          <w:lang w:val="en-US" w:eastAsia="zh-CN"/>
        </w:rPr>
        <w:t>（本条款包含内容只计一项评分条款）</w:t>
      </w:r>
    </w:p>
    <w:p w14:paraId="72519C0C">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1</w:t>
      </w:r>
      <w:r>
        <w:rPr>
          <w:rFonts w:hint="eastAsia" w:ascii="Times New Roman" w:hAnsi="Times New Roman" w:cs="宋体"/>
          <w:color w:val="000000"/>
          <w:sz w:val="21"/>
          <w:szCs w:val="21"/>
        </w:rPr>
        <w:t>）供应商与采购人进行充分沟通，清晰了解采购人的各类要求。</w:t>
      </w:r>
    </w:p>
    <w:p w14:paraId="3FDC72DE">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2</w:t>
      </w:r>
      <w:r>
        <w:rPr>
          <w:rFonts w:hint="eastAsia" w:ascii="Times New Roman" w:hAnsi="Times New Roman" w:cs="宋体"/>
          <w:color w:val="000000"/>
          <w:sz w:val="21"/>
          <w:szCs w:val="21"/>
        </w:rPr>
        <w:t>）建立内部管理制度，加强内部管理，认真做好各项工作。</w:t>
      </w:r>
    </w:p>
    <w:p w14:paraId="072F87E4">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3</w:t>
      </w:r>
      <w:r>
        <w:rPr>
          <w:rFonts w:hint="eastAsia" w:ascii="Times New Roman" w:hAnsi="Times New Roman" w:cs="宋体"/>
          <w:color w:val="000000"/>
          <w:sz w:val="21"/>
          <w:szCs w:val="21"/>
        </w:rPr>
        <w:t>）项目实施前供应商需提交详细的项目实施方案、项目实施计划，并及时提交服务情况报告等资料。</w:t>
      </w:r>
    </w:p>
    <w:p w14:paraId="457CF61E">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4</w:t>
      </w:r>
      <w:r>
        <w:rPr>
          <w:rFonts w:hint="eastAsia" w:ascii="Times New Roman" w:hAnsi="Times New Roman" w:cs="宋体"/>
          <w:color w:val="000000"/>
          <w:sz w:val="21"/>
          <w:szCs w:val="21"/>
        </w:rPr>
        <w:t>）按照采购人要求提交各类方案、报告等文档，文档在提交前须经供应商项目负责人审阅，关键文档需加盖公章。</w:t>
      </w:r>
    </w:p>
    <w:p w14:paraId="65FAB0E4">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5</w:t>
      </w:r>
      <w:r>
        <w:rPr>
          <w:rFonts w:hint="eastAsia" w:ascii="Times New Roman" w:hAnsi="Times New Roman" w:cs="宋体"/>
          <w:color w:val="000000"/>
          <w:sz w:val="21"/>
          <w:szCs w:val="21"/>
        </w:rPr>
        <w:t>）尽快了解并熟悉采购人在用的各类设备、网络状况，当遇到不清楚的问题时，应及时与采购人协商解决。</w:t>
      </w:r>
    </w:p>
    <w:p w14:paraId="5D610C6B">
      <w:pPr>
        <w:pStyle w:val="35"/>
        <w:keepNext w:val="0"/>
        <w:keepLines w:val="0"/>
        <w:pageBreakBefore w:val="0"/>
        <w:widowControl/>
        <w:kinsoku/>
        <w:wordWrap/>
        <w:overflowPunct/>
        <w:topLinePunct w:val="0"/>
        <w:autoSpaceDE/>
        <w:autoSpaceDN/>
        <w:bidi w:val="0"/>
        <w:spacing w:line="360" w:lineRule="auto"/>
        <w:ind w:left="0" w:firstLine="420" w:firstLineChars="200"/>
        <w:textAlignment w:val="auto"/>
        <w:rPr>
          <w:rFonts w:ascii="Times New Roman" w:hAnsi="Times New Roman" w:cs="宋体"/>
          <w:color w:val="000000"/>
          <w:szCs w:val="21"/>
        </w:rPr>
      </w:pPr>
      <w:r>
        <w:rPr>
          <w:rFonts w:hint="eastAsia" w:ascii="Times New Roman" w:hAnsi="Times New Roman" w:cs="宋体"/>
          <w:color w:val="000000"/>
          <w:szCs w:val="21"/>
          <w:lang w:eastAsia="zh-CN"/>
        </w:rPr>
        <w:t>（</w:t>
      </w:r>
      <w:r>
        <w:rPr>
          <w:rFonts w:ascii="Times New Roman" w:hAnsi="Times New Roman" w:cs="宋体"/>
          <w:color w:val="000000"/>
          <w:szCs w:val="21"/>
        </w:rPr>
        <w:t>6</w:t>
      </w:r>
      <w:r>
        <w:rPr>
          <w:rFonts w:hint="eastAsia" w:ascii="Times New Roman" w:hAnsi="Times New Roman" w:cs="宋体"/>
          <w:color w:val="000000"/>
          <w:szCs w:val="21"/>
        </w:rPr>
        <w:t>）注意采购人信息</w:t>
      </w:r>
      <w:r>
        <w:rPr>
          <w:rFonts w:hint="eastAsia"/>
        </w:rPr>
        <w:t>资料</w:t>
      </w:r>
      <w:r>
        <w:rPr>
          <w:rFonts w:hint="eastAsia" w:ascii="Times New Roman" w:hAnsi="Times New Roman" w:cs="宋体"/>
          <w:color w:val="000000"/>
          <w:szCs w:val="21"/>
        </w:rPr>
        <w:t>的保密，不得在任何场合向第三方透露采购人内部信息；</w:t>
      </w:r>
      <w:r>
        <w:rPr>
          <w:rFonts w:hint="eastAsia"/>
        </w:rPr>
        <w:t>未得到</w:t>
      </w:r>
      <w:r>
        <w:rPr>
          <w:rFonts w:hint="eastAsia"/>
          <w:lang w:val="en-US" w:eastAsia="zh-CN"/>
        </w:rPr>
        <w:t>采购人</w:t>
      </w:r>
      <w:r>
        <w:rPr>
          <w:rFonts w:hint="eastAsia"/>
        </w:rPr>
        <w:t>同意，不得复制备份有关信息至其他储存设备；</w:t>
      </w:r>
      <w:r>
        <w:rPr>
          <w:rFonts w:hint="eastAsia"/>
          <w:lang w:val="en-US" w:eastAsia="zh-CN"/>
        </w:rPr>
        <w:t>采购人</w:t>
      </w:r>
      <w:r>
        <w:rPr>
          <w:rFonts w:hint="eastAsia"/>
        </w:rPr>
        <w:t>信息系统架构、配置信息等未经</w:t>
      </w:r>
      <w:r>
        <w:t>采购人</w:t>
      </w:r>
      <w:r>
        <w:rPr>
          <w:rFonts w:hint="eastAsia"/>
        </w:rPr>
        <w:t>许可不得透露给第三方。</w:t>
      </w:r>
      <w:r>
        <w:rPr>
          <w:rFonts w:hint="eastAsia" w:ascii="Times New Roman" w:hAnsi="Times New Roman" w:cs="宋体"/>
          <w:color w:val="000000"/>
          <w:szCs w:val="21"/>
        </w:rPr>
        <w:t>供应商的实施人员必须与采购人签署保密协议。</w:t>
      </w:r>
    </w:p>
    <w:p w14:paraId="6F264CCB">
      <w:pPr>
        <w:pStyle w:val="59"/>
        <w:keepNext w:val="0"/>
        <w:keepLines w:val="0"/>
        <w:pageBreakBefore w:val="0"/>
        <w:kinsoku/>
        <w:wordWrap/>
        <w:overflowPunct/>
        <w:topLinePunct w:val="0"/>
        <w:autoSpaceDE/>
        <w:autoSpaceDN/>
        <w:bidi w:val="0"/>
        <w:adjustRightInd w:val="0"/>
        <w:snapToGrid w:val="0"/>
        <w:ind w:left="0" w:firstLine="420" w:firstLineChars="200"/>
        <w:textAlignment w:val="auto"/>
        <w:rPr>
          <w:rFonts w:ascii="Times New Roman" w:hAnsi="Times New Roman" w:cs="宋体"/>
          <w:color w:val="000000"/>
          <w:sz w:val="21"/>
          <w:szCs w:val="21"/>
        </w:rPr>
      </w:pPr>
      <w:r>
        <w:rPr>
          <w:rFonts w:hint="eastAsia" w:ascii="Times New Roman" w:hAnsi="Times New Roman" w:cs="宋体"/>
          <w:color w:val="000000"/>
          <w:sz w:val="21"/>
          <w:szCs w:val="21"/>
          <w:lang w:eastAsia="zh-CN"/>
        </w:rPr>
        <w:t>（</w:t>
      </w:r>
      <w:r>
        <w:rPr>
          <w:rFonts w:ascii="Times New Roman" w:hAnsi="Times New Roman" w:cs="宋体"/>
          <w:color w:val="000000"/>
          <w:sz w:val="21"/>
          <w:szCs w:val="21"/>
        </w:rPr>
        <w:t>7</w:t>
      </w:r>
      <w:r>
        <w:rPr>
          <w:rFonts w:hint="eastAsia" w:ascii="Times New Roman" w:hAnsi="Times New Roman" w:cs="宋体"/>
          <w:color w:val="000000"/>
          <w:sz w:val="21"/>
          <w:szCs w:val="21"/>
        </w:rPr>
        <w:t>）提交满足采购人需求的安全解决方案，并能够根据解决方案的内容，将相关安全防护措施落到实处。</w:t>
      </w:r>
    </w:p>
    <w:p w14:paraId="2B5D057A">
      <w:pPr>
        <w:pStyle w:val="35"/>
        <w:keepNext w:val="0"/>
        <w:keepLines w:val="0"/>
        <w:pageBreakBefore w:val="0"/>
        <w:widowControl/>
        <w:kinsoku/>
        <w:wordWrap/>
        <w:overflowPunct/>
        <w:topLinePunct w:val="0"/>
        <w:autoSpaceDE/>
        <w:autoSpaceDN/>
        <w:bidi w:val="0"/>
        <w:spacing w:line="360" w:lineRule="auto"/>
        <w:ind w:left="0" w:firstLine="420" w:firstLineChars="200"/>
        <w:textAlignment w:val="auto"/>
      </w:pPr>
      <w:r>
        <w:rPr>
          <w:rFonts w:hint="eastAsia"/>
          <w:lang w:eastAsia="zh-CN"/>
        </w:rPr>
        <w:t>（</w:t>
      </w:r>
      <w:r>
        <w:rPr>
          <w:rFonts w:hint="eastAsia"/>
        </w:rPr>
        <w:t>8）质量保证：供应商保证交付内容是完整且完全符合合同要求的，其质量、技术特征和服务级别符合合同附件的要求。</w:t>
      </w:r>
    </w:p>
    <w:p w14:paraId="24FB5BA9">
      <w:pPr>
        <w:pStyle w:val="21"/>
        <w:keepNext w:val="0"/>
        <w:keepLines w:val="0"/>
        <w:pageBreakBefore w:val="0"/>
        <w:numPr>
          <w:ilvl w:val="0"/>
          <w:numId w:val="0"/>
        </w:numPr>
        <w:kinsoku/>
        <w:wordWrap/>
        <w:overflowPunct/>
        <w:topLinePunct w:val="0"/>
        <w:autoSpaceDE/>
        <w:autoSpaceDN/>
        <w:bidi w:val="0"/>
        <w:spacing w:before="0" w:after="0" w:line="360" w:lineRule="auto"/>
        <w:ind w:left="0" w:leftChars="0" w:firstLine="420" w:firstLineChars="200"/>
        <w:jc w:val="left"/>
        <w:textAlignment w:val="auto"/>
        <w:rPr>
          <w:rFonts w:hint="eastAsia"/>
          <w:b w:val="0"/>
          <w:bCs w:val="0"/>
          <w:sz w:val="21"/>
          <w:szCs w:val="21"/>
        </w:rPr>
      </w:pPr>
      <w:r>
        <w:rPr>
          <w:rFonts w:hint="eastAsia"/>
          <w:b w:val="0"/>
          <w:bCs w:val="0"/>
          <w:sz w:val="21"/>
          <w:szCs w:val="21"/>
          <w:lang w:eastAsia="zh-CN"/>
        </w:rPr>
        <w:t>（</w:t>
      </w:r>
      <w:r>
        <w:rPr>
          <w:rFonts w:hint="eastAsia"/>
          <w:b w:val="0"/>
          <w:bCs w:val="0"/>
          <w:sz w:val="21"/>
          <w:szCs w:val="21"/>
          <w:lang w:val="en-US" w:eastAsia="zh-CN"/>
        </w:rPr>
        <w:t>9</w:t>
      </w:r>
      <w:r>
        <w:rPr>
          <w:rFonts w:hint="eastAsia"/>
          <w:b w:val="0"/>
          <w:bCs w:val="0"/>
          <w:sz w:val="21"/>
          <w:szCs w:val="21"/>
        </w:rPr>
        <w:t>）服务工具安装与调试：</w:t>
      </w:r>
      <w:r>
        <w:rPr>
          <w:rFonts w:hint="eastAsia" w:cs="宋体"/>
          <w:b w:val="0"/>
          <w:bCs w:val="0"/>
          <w:color w:val="000000"/>
          <w:sz w:val="21"/>
          <w:szCs w:val="21"/>
        </w:rPr>
        <w:t>供应商</w:t>
      </w:r>
      <w:r>
        <w:rPr>
          <w:rFonts w:hint="eastAsia"/>
          <w:b w:val="0"/>
          <w:bCs w:val="0"/>
          <w:sz w:val="21"/>
          <w:szCs w:val="21"/>
        </w:rPr>
        <w:t>必须按项目进度安排计划，派出</w:t>
      </w:r>
      <w:r>
        <w:rPr>
          <w:rFonts w:hint="eastAsia"/>
          <w:b w:val="0"/>
          <w:bCs w:val="0"/>
          <w:sz w:val="21"/>
          <w:szCs w:val="21"/>
          <w:lang w:val="en-US" w:eastAsia="zh-CN"/>
        </w:rPr>
        <w:t>符合要求的</w:t>
      </w:r>
      <w:r>
        <w:rPr>
          <w:rFonts w:hint="eastAsia"/>
          <w:b w:val="0"/>
          <w:bCs w:val="0"/>
          <w:sz w:val="21"/>
          <w:szCs w:val="21"/>
        </w:rPr>
        <w:t>技术人员到安装现场负责服务工具的安装和调试工作。</w:t>
      </w:r>
    </w:p>
    <w:p w14:paraId="18575287">
      <w:pPr>
        <w:pStyle w:val="21"/>
        <w:keepNext w:val="0"/>
        <w:keepLines w:val="0"/>
        <w:pageBreakBefore w:val="0"/>
        <w:numPr>
          <w:ilvl w:val="0"/>
          <w:numId w:val="0"/>
        </w:numPr>
        <w:kinsoku/>
        <w:wordWrap/>
        <w:overflowPunct/>
        <w:topLinePunct w:val="0"/>
        <w:autoSpaceDE/>
        <w:autoSpaceDN/>
        <w:bidi w:val="0"/>
        <w:spacing w:before="0" w:after="0" w:line="360" w:lineRule="auto"/>
        <w:ind w:left="0" w:leftChars="0" w:firstLine="420" w:firstLineChars="200"/>
        <w:jc w:val="left"/>
        <w:textAlignment w:val="auto"/>
        <w:rPr>
          <w:rFonts w:hint="eastAsia" w:ascii="宋体" w:hAnsi="宋体" w:eastAsia="宋体" w:cs="宋体"/>
          <w:b w:val="0"/>
          <w:bCs/>
          <w:sz w:val="21"/>
          <w:szCs w:val="21"/>
        </w:rPr>
      </w:pPr>
      <w:r>
        <w:rPr>
          <w:rFonts w:hint="eastAsia" w:ascii="宋体" w:hAnsi="宋体" w:cs="宋体"/>
          <w:b w:val="0"/>
          <w:bCs/>
          <w:kern w:val="2"/>
          <w:sz w:val="21"/>
          <w:szCs w:val="21"/>
          <w:lang w:val="en-US" w:eastAsia="zh-CN" w:bidi="ar-SA"/>
        </w:rPr>
        <w:t>3.</w:t>
      </w:r>
      <w:r>
        <w:rPr>
          <w:rFonts w:hint="eastAsia" w:ascii="宋体" w:hAnsi="宋体" w:eastAsia="宋体" w:cs="宋体"/>
          <w:b w:val="0"/>
          <w:bCs/>
          <w:sz w:val="21"/>
          <w:szCs w:val="21"/>
        </w:rPr>
        <w:t>服务</w:t>
      </w:r>
      <w:r>
        <w:rPr>
          <w:rFonts w:hint="eastAsia" w:ascii="宋体" w:hAnsi="宋体" w:eastAsia="宋体" w:cs="宋体"/>
          <w:b w:val="0"/>
          <w:bCs/>
          <w:sz w:val="21"/>
          <w:szCs w:val="21"/>
          <w:lang w:val="en-US" w:eastAsia="zh-CN"/>
        </w:rPr>
        <w:t>文件</w:t>
      </w:r>
      <w:r>
        <w:rPr>
          <w:rFonts w:hint="eastAsia" w:ascii="宋体" w:hAnsi="宋体" w:eastAsia="宋体" w:cs="宋体"/>
          <w:b w:val="0"/>
          <w:bCs/>
          <w:sz w:val="21"/>
          <w:szCs w:val="21"/>
        </w:rPr>
        <w:t>要求</w:t>
      </w:r>
    </w:p>
    <w:p w14:paraId="385A2554">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eastAsia="宋体"/>
          <w:lang w:eastAsia="zh-CN"/>
        </w:rPr>
      </w:pPr>
      <w:r>
        <w:rPr>
          <w:rFonts w:hint="eastAsia" w:ascii="宋体" w:hAnsi="宋体" w:cs="宋体"/>
          <w:color w:val="000000"/>
          <w:szCs w:val="21"/>
          <w:lang w:val="en-US" w:eastAsia="zh-CN"/>
        </w:rPr>
        <w:t>供应商需要提供</w:t>
      </w:r>
      <w:r>
        <w:rPr>
          <w:rFonts w:hint="eastAsia" w:ascii="宋体" w:hAnsi="宋体" w:cs="宋体"/>
          <w:color w:val="000000"/>
          <w:szCs w:val="21"/>
        </w:rPr>
        <w:t>《测评问题清单》</w:t>
      </w:r>
      <w:r>
        <w:rPr>
          <w:rFonts w:hint="eastAsia" w:ascii="宋体" w:hAnsi="宋体" w:cs="宋体"/>
          <w:color w:val="000000"/>
          <w:szCs w:val="21"/>
          <w:lang w:eastAsia="zh-CN"/>
        </w:rPr>
        <w:t>、</w:t>
      </w:r>
      <w:r>
        <w:rPr>
          <w:rFonts w:hint="eastAsia" w:ascii="宋体" w:hAnsi="宋体" w:cs="宋体"/>
          <w:color w:val="000000"/>
          <w:szCs w:val="21"/>
        </w:rPr>
        <w:t>《网络安全等级保护测评报告》</w:t>
      </w:r>
      <w:r>
        <w:rPr>
          <w:rFonts w:hint="eastAsia" w:ascii="宋体" w:hAnsi="宋体" w:cs="宋体"/>
          <w:color w:val="000000"/>
          <w:szCs w:val="21"/>
          <w:lang w:eastAsia="zh-CN"/>
        </w:rPr>
        <w:t>、</w:t>
      </w:r>
      <w:r>
        <w:rPr>
          <w:rFonts w:hint="eastAsia" w:ascii="宋体" w:hAnsi="宋体" w:cs="宋体"/>
          <w:color w:val="000000"/>
          <w:szCs w:val="21"/>
        </w:rPr>
        <w:t>《网络安全等级保护测评报告提交回执》</w:t>
      </w:r>
      <w:r>
        <w:rPr>
          <w:rFonts w:hint="eastAsia" w:ascii="宋体" w:hAnsi="宋体" w:cs="宋体"/>
          <w:color w:val="000000"/>
          <w:szCs w:val="21"/>
          <w:lang w:eastAsia="zh-CN"/>
        </w:rPr>
        <w:t>、</w:t>
      </w:r>
      <w:r>
        <w:rPr>
          <w:rFonts w:ascii="宋体" w:hAnsi="宋体" w:cs="宋体"/>
          <w:szCs w:val="21"/>
        </w:rPr>
        <w:t>《网络安全等级保护工作方案》</w:t>
      </w:r>
      <w:r>
        <w:rPr>
          <w:rFonts w:hint="eastAsia" w:ascii="宋体" w:hAnsi="宋体" w:cs="宋体"/>
          <w:szCs w:val="21"/>
          <w:lang w:eastAsia="zh-CN"/>
        </w:rPr>
        <w:t>、</w:t>
      </w:r>
      <w:r>
        <w:rPr>
          <w:rFonts w:hint="eastAsia" w:ascii="宋体" w:hAnsi="宋体" w:cs="宋体"/>
          <w:color w:val="000000"/>
          <w:szCs w:val="21"/>
        </w:rPr>
        <w:t>等保服务系统工具安装部署及配置文档</w:t>
      </w:r>
      <w:r>
        <w:rPr>
          <w:rFonts w:hint="eastAsia" w:ascii="宋体" w:hAnsi="宋体" w:cs="宋体"/>
          <w:color w:val="000000"/>
          <w:szCs w:val="21"/>
          <w:lang w:eastAsia="zh-CN"/>
        </w:rPr>
        <w:t>、</w:t>
      </w:r>
      <w:r>
        <w:rPr>
          <w:rFonts w:hint="eastAsia" w:ascii="宋体" w:hAnsi="宋体" w:cs="宋体"/>
          <w:color w:val="000000"/>
          <w:szCs w:val="21"/>
        </w:rPr>
        <w:t>操作手册</w:t>
      </w:r>
      <w:r>
        <w:rPr>
          <w:rFonts w:hint="eastAsia" w:ascii="宋体" w:hAnsi="宋体" w:cs="宋体"/>
          <w:color w:val="000000"/>
          <w:szCs w:val="21"/>
          <w:lang w:eastAsia="zh-CN"/>
        </w:rPr>
        <w:t>、</w:t>
      </w:r>
      <w:r>
        <w:rPr>
          <w:rFonts w:hint="eastAsia" w:ascii="宋体" w:hAnsi="宋体" w:cs="宋体"/>
          <w:color w:val="000000"/>
          <w:szCs w:val="21"/>
        </w:rPr>
        <w:t>培训记录</w:t>
      </w:r>
      <w:r>
        <w:rPr>
          <w:rFonts w:hint="eastAsia" w:ascii="宋体" w:hAnsi="宋体" w:cs="宋体"/>
          <w:color w:val="000000"/>
          <w:szCs w:val="21"/>
          <w:lang w:val="en-US" w:eastAsia="zh-CN"/>
        </w:rPr>
        <w:t>给采购人</w:t>
      </w:r>
      <w:r>
        <w:rPr>
          <w:rFonts w:hint="eastAsia" w:ascii="宋体" w:hAnsi="宋体" w:cs="宋体"/>
          <w:color w:val="000000"/>
          <w:szCs w:val="21"/>
          <w:lang w:eastAsia="zh-CN"/>
        </w:rPr>
        <w:t>。</w:t>
      </w:r>
    </w:p>
    <w:p w14:paraId="1C8E5FF8">
      <w:pPr>
        <w:pStyle w:val="35"/>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eastAsia="宋体"/>
          <w:lang w:val="en-US" w:eastAsia="zh-CN"/>
        </w:rPr>
      </w:pPr>
      <w:r>
        <w:rPr>
          <w:rFonts w:hint="eastAsia"/>
          <w:b w:val="0"/>
          <w:bCs w:val="0"/>
          <w:sz w:val="21"/>
          <w:szCs w:val="21"/>
          <w:lang w:eastAsia="zh-CN"/>
        </w:rPr>
        <w:t>（</w:t>
      </w:r>
      <w:r>
        <w:rPr>
          <w:rFonts w:hint="eastAsia"/>
          <w:b w:val="0"/>
          <w:bCs w:val="0"/>
          <w:sz w:val="21"/>
          <w:szCs w:val="21"/>
          <w:lang w:val="en-US" w:eastAsia="zh-CN"/>
        </w:rPr>
        <w:t>六</w:t>
      </w:r>
      <w:r>
        <w:rPr>
          <w:rFonts w:hint="eastAsia"/>
          <w:b w:val="0"/>
          <w:bCs w:val="0"/>
          <w:sz w:val="21"/>
          <w:szCs w:val="21"/>
          <w:lang w:eastAsia="zh-CN"/>
        </w:rPr>
        <w:t>）</w:t>
      </w:r>
      <w:r>
        <w:rPr>
          <w:rFonts w:hint="eastAsia"/>
        </w:rPr>
        <w:t>售后服务</w:t>
      </w:r>
      <w:r>
        <w:rPr>
          <w:rFonts w:hint="eastAsia"/>
          <w:lang w:val="en-US" w:eastAsia="zh-CN"/>
        </w:rPr>
        <w:t>要求</w:t>
      </w:r>
    </w:p>
    <w:p w14:paraId="03AB9F6C">
      <w:pPr>
        <w:pStyle w:val="35"/>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rPr>
      </w:pPr>
      <w:r>
        <w:rPr>
          <w:rFonts w:hint="eastAsia"/>
          <w:lang w:val="en-US" w:eastAsia="zh-CN"/>
        </w:rPr>
        <w:t>1.</w:t>
      </w:r>
      <w:r>
        <w:rPr>
          <w:rFonts w:hint="eastAsia"/>
        </w:rPr>
        <w:t>服务期内非因人为原因而出现服务问题，由</w:t>
      </w:r>
      <w:r>
        <w:rPr>
          <w:rFonts w:hint="eastAsia" w:cs="宋体"/>
          <w:color w:val="000000"/>
          <w:szCs w:val="21"/>
        </w:rPr>
        <w:t>供应商</w:t>
      </w:r>
      <w:r>
        <w:rPr>
          <w:rFonts w:hint="eastAsia"/>
        </w:rPr>
        <w:t>负责完善、优化或解决，并承担因此而产生的一切费用。</w:t>
      </w:r>
      <w:r>
        <w:rPr>
          <w:rFonts w:hint="eastAsia" w:cs="宋体"/>
          <w:color w:val="000000"/>
          <w:szCs w:val="21"/>
        </w:rPr>
        <w:t>供应商</w:t>
      </w:r>
      <w:r>
        <w:rPr>
          <w:rFonts w:hint="eastAsia"/>
        </w:rPr>
        <w:t>应在收到采购人通知后1小时内响应，4小时内派员到现场服务支撑。</w:t>
      </w:r>
    </w:p>
    <w:p w14:paraId="4004BDED">
      <w:pPr>
        <w:pStyle w:val="35"/>
        <w:keepNext w:val="0"/>
        <w:keepLines w:val="0"/>
        <w:pageBreakBefore w:val="0"/>
        <w:widowControl/>
        <w:kinsoku/>
        <w:wordWrap/>
        <w:overflowPunct/>
        <w:topLinePunct w:val="0"/>
        <w:autoSpaceDE/>
        <w:autoSpaceDN/>
        <w:bidi w:val="0"/>
        <w:spacing w:line="360" w:lineRule="auto"/>
        <w:ind w:left="0" w:firstLine="420" w:firstLineChars="200"/>
        <w:textAlignment w:val="auto"/>
      </w:pPr>
      <w:r>
        <w:rPr>
          <w:rFonts w:hint="eastAsia"/>
          <w:lang w:val="en-US" w:eastAsia="zh-CN"/>
        </w:rPr>
        <w:t>2.</w:t>
      </w:r>
      <w:r>
        <w:rPr>
          <w:rFonts w:hint="eastAsia"/>
        </w:rPr>
        <w:t xml:space="preserve">因工作内容的交付质量问题而发生争议，由广东省或广州市相关质检部门进行质量鉴定。交付内容符合质量标准的，鉴定费用由采购人承担；交付内容不符合质量标准的，鉴定费用由供应商承担。 </w:t>
      </w:r>
    </w:p>
    <w:p w14:paraId="22F75E00">
      <w:pPr>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firstLine="422" w:firstLineChars="200"/>
        <w:jc w:val="both"/>
        <w:textAlignment w:val="auto"/>
        <w:rPr>
          <w:rFonts w:hint="eastAsia" w:ascii="宋体" w:hAnsi="宋体" w:eastAsia="宋体" w:cs="宋体"/>
          <w:b/>
          <w:color w:val="auto"/>
          <w:kern w:val="0"/>
          <w:sz w:val="21"/>
          <w:szCs w:val="21"/>
          <w:lang w:val="en-US" w:eastAsia="zh-CN"/>
        </w:rPr>
      </w:pPr>
      <w:r>
        <w:rPr>
          <w:rFonts w:hint="eastAsia" w:ascii="宋体" w:hAnsi="宋体" w:cs="宋体"/>
          <w:b/>
          <w:color w:val="auto"/>
          <w:kern w:val="0"/>
          <w:sz w:val="21"/>
          <w:szCs w:val="21"/>
          <w:lang w:val="en-US" w:eastAsia="zh-CN"/>
        </w:rPr>
        <w:t>三、</w:t>
      </w:r>
      <w:r>
        <w:rPr>
          <w:rFonts w:hint="eastAsia" w:ascii="宋体" w:hAnsi="宋体" w:eastAsia="宋体" w:cs="宋体"/>
          <w:b/>
          <w:color w:val="auto"/>
          <w:kern w:val="0"/>
          <w:sz w:val="21"/>
          <w:szCs w:val="21"/>
          <w:lang w:val="en-US" w:eastAsia="zh-CN"/>
        </w:rPr>
        <w:t>商务要求</w:t>
      </w:r>
    </w:p>
    <w:p w14:paraId="6114F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w:t>
      </w:r>
      <w:r>
        <w:rPr>
          <w:rFonts w:hint="eastAsia" w:ascii="宋体" w:hAnsi="宋体" w:eastAsia="宋体" w:cs="宋体"/>
          <w:b w:val="0"/>
          <w:bCs/>
          <w:color w:val="auto"/>
          <w:kern w:val="0"/>
          <w:sz w:val="21"/>
          <w:szCs w:val="21"/>
          <w:lang w:val="en-US" w:eastAsia="zh-CN"/>
        </w:rPr>
        <w:t>付款进度和方式</w:t>
      </w:r>
    </w:p>
    <w:p w14:paraId="54A41434">
      <w:pPr>
        <w:widowControl/>
        <w:spacing w:line="360" w:lineRule="auto"/>
        <w:ind w:firstLine="420" w:firstLineChars="200"/>
      </w:pPr>
      <w:r>
        <w:rPr>
          <w:rFonts w:hint="eastAsia" w:ascii="宋体" w:hAnsi="宋体" w:cs="宋体"/>
          <w:color w:val="000000"/>
          <w:szCs w:val="21"/>
          <w:lang w:val="en-US" w:eastAsia="zh-CN"/>
        </w:rPr>
        <w:t>1.</w:t>
      </w:r>
      <w:r>
        <w:rPr>
          <w:rFonts w:hint="eastAsia" w:ascii="宋体" w:hAnsi="宋体" w:cs="宋体"/>
          <w:color w:val="000000"/>
          <w:szCs w:val="21"/>
        </w:rPr>
        <w:t>合同签订后5个工作日内，供应商向采购人提供合规发票，采购人在收到供应商合规发票及相关资料后5个工作日内，采购人向供应商支付合同总价的30%。</w:t>
      </w:r>
    </w:p>
    <w:p w14:paraId="04882610">
      <w:pPr>
        <w:widowControl/>
        <w:spacing w:line="360" w:lineRule="auto"/>
        <w:ind w:firstLine="420" w:firstLineChars="200"/>
        <w:rPr>
          <w:rFonts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采购人在收到供应商的合规发票及相关资料（测评问题清单、整改证明材料、</w:t>
      </w:r>
      <w:r>
        <w:rPr>
          <w:rFonts w:ascii="宋体" w:hAnsi="宋体" w:eastAsia="宋体" w:cs="宋体"/>
          <w:szCs w:val="21"/>
        </w:rPr>
        <w:t>网络安全等级保护测评报告提交回执</w:t>
      </w:r>
      <w:r>
        <w:rPr>
          <w:rFonts w:hint="eastAsia" w:ascii="宋体" w:hAnsi="宋体" w:eastAsia="宋体" w:cs="宋体"/>
          <w:szCs w:val="21"/>
        </w:rPr>
        <w:t>、请款函）后30日内，按照考核结果向供应商支付合同总价的65%，采购人根据供应商在服务各个方面的具体表现进行评分，考核得分在90分（含90分）以上为合格，全额支付当期合同款项金额；考核得分低于90分，采购人将扣除当期款项金额10%，低于80分，扣除当期款项金额 20%，低于70分，扣除当期款项金额 30%。</w:t>
      </w:r>
    </w:p>
    <w:p w14:paraId="7A53948C">
      <w:pPr>
        <w:widowControl/>
        <w:spacing w:line="360" w:lineRule="auto"/>
        <w:ind w:firstLine="420" w:firstLineChars="200"/>
      </w:pPr>
      <w:r>
        <w:rPr>
          <w:rFonts w:hint="eastAsia" w:ascii="宋体" w:hAnsi="宋体" w:cs="宋体"/>
          <w:color w:val="000000"/>
          <w:szCs w:val="21"/>
          <w:lang w:val="en-US" w:eastAsia="zh-CN"/>
        </w:rPr>
        <w:t>3.</w:t>
      </w:r>
      <w:r>
        <w:rPr>
          <w:rFonts w:hint="eastAsia" w:ascii="宋体" w:hAnsi="宋体" w:cs="宋体"/>
          <w:color w:val="000000"/>
          <w:szCs w:val="21"/>
        </w:rPr>
        <w:t>在供应商向采购人提供服务满12个月后进行项目终验，采购人在收到供应商的合规发票及相关资料（</w:t>
      </w:r>
      <w:r>
        <w:rPr>
          <w:rFonts w:ascii="宋体" w:hAnsi="宋体" w:eastAsia="宋体" w:cs="宋体"/>
          <w:szCs w:val="21"/>
        </w:rPr>
        <w:t>等保</w:t>
      </w:r>
      <w:r>
        <w:rPr>
          <w:rFonts w:hint="eastAsia" w:ascii="宋体" w:hAnsi="宋体" w:eastAsia="宋体" w:cs="宋体"/>
          <w:szCs w:val="21"/>
        </w:rPr>
        <w:t>服务</w:t>
      </w:r>
      <w:r>
        <w:rPr>
          <w:rFonts w:ascii="宋体" w:hAnsi="宋体" w:eastAsia="宋体" w:cs="宋体"/>
          <w:szCs w:val="21"/>
        </w:rPr>
        <w:t>系统工具</w:t>
      </w:r>
      <w:r>
        <w:rPr>
          <w:rFonts w:hint="eastAsia" w:ascii="宋体" w:hAnsi="宋体" w:cs="宋体"/>
          <w:color w:val="000000"/>
          <w:szCs w:val="21"/>
        </w:rPr>
        <w:t>培训材料、请款函）后60日内，按照考核结果向供应商支付合同总价的5%，采购人根据供应商在服务各个方面的具体表现进行评分，考核得分在90分（含90分）以上为合格，全额支付当期合同款项金额；考核得分低于90分，采购人将扣除当期款项金额 10%，低于80分，扣除当期款项金额20%，低于70分，扣除当期款项金额30%。</w:t>
      </w:r>
    </w:p>
    <w:p w14:paraId="1705887E">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bCs w:val="0"/>
          <w:color w:val="000000" w:themeColor="text1"/>
          <w:sz w:val="21"/>
          <w:szCs w:val="21"/>
          <w:lang w:val="en-US" w:eastAsia="zh-CN"/>
          <w14:textFill>
            <w14:solidFill>
              <w14:schemeClr w14:val="tx1"/>
            </w14:solidFill>
          </w14:textFill>
        </w:rPr>
        <w:t>4.供应商</w:t>
      </w:r>
      <w:r>
        <w:rPr>
          <w:rFonts w:hint="eastAsia" w:ascii="宋体" w:hAnsi="宋体" w:cs="宋体" w:eastAsiaTheme="minorEastAsia"/>
          <w:bCs w:val="0"/>
          <w:color w:val="000000" w:themeColor="text1"/>
          <w:sz w:val="21"/>
          <w:szCs w:val="21"/>
          <w14:textFill>
            <w14:solidFill>
              <w14:schemeClr w14:val="tx1"/>
            </w14:solidFill>
          </w14:textFill>
        </w:rPr>
        <w:t>应于</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支付款项之前向</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bCs w:val="0"/>
          <w:color w:val="000000" w:themeColor="text1"/>
          <w:sz w:val="21"/>
          <w:szCs w:val="21"/>
          <w:lang w:val="en-US" w:eastAsia="zh-CN"/>
          <w14:textFill>
            <w14:solidFill>
              <w14:schemeClr w14:val="tx1"/>
            </w14:solidFill>
          </w14:textFill>
        </w:rPr>
        <w:t>提供</w:t>
      </w:r>
      <w:r>
        <w:rPr>
          <w:rFonts w:hint="eastAsia" w:ascii="宋体" w:hAnsi="宋体" w:cs="宋体" w:eastAsiaTheme="minorEastAsia"/>
          <w:bCs w:val="0"/>
          <w:color w:val="000000" w:themeColor="text1"/>
          <w:sz w:val="21"/>
          <w:szCs w:val="21"/>
          <w:lang w:val="en-US" w:eastAsia="zh-CN"/>
          <w14:textFill>
            <w14:solidFill>
              <w14:schemeClr w14:val="tx1"/>
            </w14:solidFill>
          </w14:textFill>
        </w:rPr>
        <w:t>合规</w:t>
      </w:r>
      <w:r>
        <w:rPr>
          <w:rFonts w:hint="eastAsia" w:ascii="宋体" w:hAnsi="宋体" w:cs="宋体" w:eastAsiaTheme="minorEastAsia"/>
          <w:bCs w:val="0"/>
          <w:color w:val="000000" w:themeColor="text1"/>
          <w:sz w:val="21"/>
          <w:szCs w:val="21"/>
          <w14:textFill>
            <w14:solidFill>
              <w14:schemeClr w14:val="tx1"/>
            </w14:solidFill>
          </w14:textFill>
        </w:rPr>
        <w:t>发票，否则，</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有权拒绝支付相应款项直至</w:t>
      </w:r>
      <w:r>
        <w:rPr>
          <w:rFonts w:hint="eastAsia" w:ascii="宋体" w:hAnsi="宋体" w:cs="宋体" w:eastAsiaTheme="minorEastAsia"/>
          <w:bCs w:val="0"/>
          <w:color w:val="000000" w:themeColor="text1"/>
          <w:sz w:val="21"/>
          <w:szCs w:val="21"/>
          <w:lang w:val="en-US" w:eastAsia="zh-CN"/>
          <w14:textFill>
            <w14:solidFill>
              <w14:schemeClr w14:val="tx1"/>
            </w14:solidFill>
          </w14:textFill>
        </w:rPr>
        <w:t>供应商</w:t>
      </w:r>
      <w:r>
        <w:rPr>
          <w:rFonts w:hint="eastAsia" w:ascii="宋体" w:hAnsi="宋体" w:cs="宋体"/>
          <w:bCs w:val="0"/>
          <w:color w:val="000000" w:themeColor="text1"/>
          <w:sz w:val="21"/>
          <w:szCs w:val="21"/>
          <w:lang w:val="en-US" w:eastAsia="zh-CN"/>
          <w14:textFill>
            <w14:solidFill>
              <w14:schemeClr w14:val="tx1"/>
            </w14:solidFill>
          </w14:textFill>
        </w:rPr>
        <w:t>提供合规发票</w:t>
      </w:r>
      <w:r>
        <w:rPr>
          <w:rFonts w:hint="eastAsia" w:ascii="宋体" w:hAnsi="宋体" w:cs="宋体" w:eastAsiaTheme="minorEastAsia"/>
          <w:bCs w:val="0"/>
          <w:color w:val="000000" w:themeColor="text1"/>
          <w:sz w:val="21"/>
          <w:szCs w:val="21"/>
          <w14:textFill>
            <w14:solidFill>
              <w14:schemeClr w14:val="tx1"/>
            </w14:solidFill>
          </w14:textFill>
        </w:rPr>
        <w:t>为止，且</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的拒付行为不被视为违约。</w:t>
      </w:r>
    </w:p>
    <w:p w14:paraId="21B8506C">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5.</w:t>
      </w:r>
      <w:r>
        <w:rPr>
          <w:rFonts w:hint="eastAsia" w:ascii="宋体" w:hAnsi="宋体" w:cs="宋体" w:eastAsiaTheme="minorEastAsia"/>
          <w:color w:val="000000" w:themeColor="text1"/>
          <w:sz w:val="21"/>
          <w:szCs w:val="21"/>
          <w14:textFill>
            <w14:solidFill>
              <w14:schemeClr w14:val="tx1"/>
            </w14:solidFill>
          </w14:textFill>
        </w:rPr>
        <w:t>若因供应商原因，导致延迟付款的，后果由供应商承担，采购人不承担任何逾期付款的责任。</w:t>
      </w:r>
    </w:p>
    <w:p w14:paraId="175F62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6.</w:t>
      </w:r>
      <w:r>
        <w:rPr>
          <w:rFonts w:hint="eastAsia" w:ascii="宋体" w:hAnsi="宋体" w:cs="宋体" w:eastAsiaTheme="minorEastAsia"/>
          <w:color w:val="000000" w:themeColor="text1"/>
          <w:sz w:val="21"/>
          <w:szCs w:val="21"/>
          <w14:textFill>
            <w14:solidFill>
              <w14:schemeClr w14:val="tx1"/>
            </w14:solidFill>
          </w14:textFill>
        </w:rPr>
        <w:t>如遇节假日或不可抗拒原因，支付日期可顺延。</w:t>
      </w:r>
    </w:p>
    <w:p w14:paraId="56471C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（二）报价要求</w:t>
      </w:r>
    </w:p>
    <w:p w14:paraId="35D51DF1">
      <w:pPr>
        <w:pStyle w:val="21"/>
        <w:numPr>
          <w:ilvl w:val="0"/>
          <w:numId w:val="0"/>
        </w:numPr>
        <w:spacing w:before="0" w:after="0" w:line="360" w:lineRule="auto"/>
        <w:ind w:left="0" w:leftChars="0" w:firstLine="420" w:firstLineChars="20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报价为全包价，以人民币为结算单位，包括但不限于测评服务费、整改实施费、复测费、人工费、差旅费、食宿费、通讯费、资料费、印刷费、管理费、各项税费及不可预见费等完成本采购内容所需的一切费用。</w:t>
      </w:r>
    </w:p>
    <w:p w14:paraId="7DDFAA33">
      <w:pPr>
        <w:pStyle w:val="21"/>
        <w:numPr>
          <w:ilvl w:val="0"/>
          <w:numId w:val="0"/>
        </w:numPr>
        <w:spacing w:before="0" w:after="0" w:line="360" w:lineRule="auto"/>
        <w:ind w:left="0" w:leftChars="0" w:firstLine="420" w:firstLineChars="200"/>
        <w:jc w:val="left"/>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（三）</w:t>
      </w:r>
      <w:r>
        <w:rPr>
          <w:rFonts w:hint="eastAsia" w:ascii="宋体" w:hAnsi="宋体" w:eastAsia="宋体" w:cs="宋体"/>
          <w:b w:val="0"/>
          <w:bCs w:val="0"/>
          <w:sz w:val="21"/>
          <w:szCs w:val="21"/>
        </w:rPr>
        <w:t>培训要求</w:t>
      </w:r>
    </w:p>
    <w:p w14:paraId="40008A3E">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1.</w:t>
      </w:r>
      <w:r>
        <w:rPr>
          <w:rFonts w:hint="eastAsia" w:ascii="宋体" w:hAnsi="宋体" w:eastAsia="宋体" w:cs="宋体"/>
          <w:bCs/>
          <w:color w:val="000000" w:themeColor="text1"/>
          <w:sz w:val="21"/>
          <w:szCs w:val="21"/>
          <w14:textFill>
            <w14:solidFill>
              <w14:schemeClr w14:val="tx1"/>
            </w14:solidFill>
          </w14:textFill>
        </w:rPr>
        <w:t>培训对象：本项目培训对象</w:t>
      </w:r>
      <w:r>
        <w:rPr>
          <w:rFonts w:hint="eastAsia" w:ascii="宋体" w:hAnsi="宋体" w:cs="宋体"/>
          <w:bCs/>
          <w:color w:val="000000" w:themeColor="text1"/>
          <w:sz w:val="21"/>
          <w:szCs w:val="21"/>
          <w:lang w:val="en-US" w:eastAsia="zh-CN"/>
          <w14:textFill>
            <w14:solidFill>
              <w14:schemeClr w14:val="tx1"/>
            </w14:solidFill>
          </w14:textFill>
        </w:rPr>
        <w:t>为</w:t>
      </w:r>
      <w:r>
        <w:rPr>
          <w:rFonts w:hint="eastAsia" w:ascii="宋体" w:hAnsi="宋体" w:eastAsia="宋体" w:cs="宋体"/>
          <w:bCs/>
          <w:color w:val="000000" w:themeColor="text1"/>
          <w:sz w:val="21"/>
          <w:szCs w:val="21"/>
          <w:lang w:val="en-US" w:eastAsia="zh-CN"/>
          <w14:textFill>
            <w14:solidFill>
              <w14:schemeClr w14:val="tx1"/>
            </w14:solidFill>
          </w14:textFill>
        </w:rPr>
        <w:t>信息科</w:t>
      </w:r>
      <w:r>
        <w:rPr>
          <w:rFonts w:hint="eastAsia" w:ascii="宋体" w:hAnsi="宋体" w:eastAsia="宋体" w:cs="宋体"/>
          <w:bCs/>
          <w:color w:val="000000" w:themeColor="text1"/>
          <w:sz w:val="21"/>
          <w:szCs w:val="21"/>
          <w14:textFill>
            <w14:solidFill>
              <w14:schemeClr w14:val="tx1"/>
            </w14:solidFill>
          </w14:textFill>
        </w:rPr>
        <w:t>维护人员。</w:t>
      </w:r>
    </w:p>
    <w:p w14:paraId="7D5E567D">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2.</w:t>
      </w:r>
      <w:r>
        <w:rPr>
          <w:rFonts w:hint="eastAsia" w:ascii="宋体" w:hAnsi="宋体" w:eastAsia="宋体" w:cs="宋体"/>
          <w:bCs/>
          <w:color w:val="000000" w:themeColor="text1"/>
          <w:sz w:val="21"/>
          <w:szCs w:val="21"/>
          <w14:textFill>
            <w14:solidFill>
              <w14:schemeClr w14:val="tx1"/>
            </w14:solidFill>
          </w14:textFill>
        </w:rPr>
        <w:t>培训地点：</w:t>
      </w:r>
      <w:r>
        <w:rPr>
          <w:rFonts w:hint="eastAsia" w:ascii="宋体" w:hAnsi="宋体" w:cs="宋体"/>
          <w:bCs/>
          <w:color w:val="000000" w:themeColor="text1"/>
          <w:sz w:val="21"/>
          <w:szCs w:val="21"/>
          <w:lang w:val="en-US" w:eastAsia="zh-CN"/>
          <w14:textFill>
            <w14:solidFill>
              <w14:schemeClr w14:val="tx1"/>
            </w14:solidFill>
          </w14:textFill>
        </w:rPr>
        <w:t>采购人指定地点</w:t>
      </w:r>
      <w:r>
        <w:rPr>
          <w:rFonts w:hint="eastAsia" w:ascii="宋体" w:hAnsi="宋体" w:eastAsia="宋体" w:cs="宋体"/>
          <w:bCs/>
          <w:color w:val="000000" w:themeColor="text1"/>
          <w:sz w:val="21"/>
          <w:szCs w:val="21"/>
          <w14:textFill>
            <w14:solidFill>
              <w14:schemeClr w14:val="tx1"/>
            </w14:solidFill>
          </w14:textFill>
        </w:rPr>
        <w:t>。</w:t>
      </w:r>
    </w:p>
    <w:p w14:paraId="74FB1A19">
      <w:pPr>
        <w:spacing w:line="360" w:lineRule="auto"/>
        <w:ind w:firstLine="420" w:firstLineChars="200"/>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14:textFill>
            <w14:solidFill>
              <w14:schemeClr w14:val="tx1"/>
            </w14:solidFill>
          </w14:textFill>
        </w:rPr>
        <w:t>培训内容：对系统的使用，操作，维护进行培训</w:t>
      </w:r>
      <w:r>
        <w:rPr>
          <w:rFonts w:hint="eastAsia" w:ascii="宋体" w:hAnsi="宋体" w:cs="宋体"/>
          <w:bCs/>
          <w:color w:val="000000" w:themeColor="text1"/>
          <w:sz w:val="21"/>
          <w:szCs w:val="21"/>
          <w:lang w:eastAsia="zh-CN"/>
          <w14:textFill>
            <w14:solidFill>
              <w14:schemeClr w14:val="tx1"/>
            </w14:solidFill>
          </w14:textFill>
        </w:rPr>
        <w:t>。</w:t>
      </w:r>
    </w:p>
    <w:p w14:paraId="53B57166">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4.</w:t>
      </w:r>
      <w:r>
        <w:rPr>
          <w:rFonts w:hint="eastAsia" w:ascii="宋体" w:hAnsi="宋体" w:eastAsia="宋体" w:cs="宋体"/>
          <w:bCs/>
          <w:color w:val="000000" w:themeColor="text1"/>
          <w:sz w:val="21"/>
          <w:szCs w:val="21"/>
          <w14:textFill>
            <w14:solidFill>
              <w14:schemeClr w14:val="tx1"/>
            </w14:solidFill>
          </w14:textFill>
        </w:rPr>
        <w:t>培训资料</w:t>
      </w:r>
      <w:r>
        <w:rPr>
          <w:rFonts w:hint="eastAsia" w:ascii="宋体" w:hAnsi="宋体" w:cs="宋体"/>
          <w:b/>
          <w:bCs/>
          <w:color w:val="auto"/>
          <w:sz w:val="21"/>
          <w:szCs w:val="21"/>
          <w:lang w:val="en-US" w:eastAsia="zh-CN"/>
        </w:rPr>
        <w:t>（本条款包含内容只计一项评分条款）</w:t>
      </w:r>
    </w:p>
    <w:p w14:paraId="282F4540">
      <w:pPr>
        <w:spacing w:line="360" w:lineRule="auto"/>
        <w:ind w:left="0" w:leftChars="0"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14:textFill>
            <w14:solidFill>
              <w14:schemeClr w14:val="tx1"/>
            </w14:solidFill>
          </w14:textFill>
        </w:rPr>
        <w:t>1</w:t>
      </w:r>
      <w:r>
        <w:rPr>
          <w:rFonts w:hint="eastAsia" w:ascii="宋体" w:hAnsi="宋体" w:eastAsia="宋体" w:cs="宋体"/>
          <w:bCs/>
          <w:color w:val="000000" w:themeColor="text1"/>
          <w:sz w:val="21"/>
          <w:szCs w:val="21"/>
          <w:lang w:eastAsia="zh-CN"/>
          <w14:textFill>
            <w14:solidFill>
              <w14:schemeClr w14:val="tx1"/>
            </w14:solidFill>
          </w14:textFill>
        </w:rPr>
        <w:t>）需负责准备所有的培训资料，培训资料必须是中文书写，主要包括产品说明文档、产品安装使用维护说明书、培训文档、培训签到表等</w:t>
      </w:r>
      <w:r>
        <w:rPr>
          <w:rFonts w:hint="eastAsia" w:ascii="宋体" w:hAnsi="宋体" w:eastAsia="宋体" w:cs="宋体"/>
          <w:bCs/>
          <w:color w:val="000000" w:themeColor="text1"/>
          <w:sz w:val="21"/>
          <w:szCs w:val="21"/>
          <w14:textFill>
            <w14:solidFill>
              <w14:schemeClr w14:val="tx1"/>
            </w14:solidFill>
          </w14:textFill>
        </w:rPr>
        <w:t>；</w:t>
      </w:r>
    </w:p>
    <w:p w14:paraId="629526F7">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2</w:t>
      </w: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Theme="minorEastAsia" w:hAnsiTheme="minorEastAsia" w:cstheme="minorEastAsia"/>
          <w:bCs/>
          <w:color w:val="000000" w:themeColor="text1"/>
          <w:szCs w:val="21"/>
          <w14:textFill>
            <w14:solidFill>
              <w14:schemeClr w14:val="tx1"/>
            </w14:solidFill>
          </w14:textFill>
        </w:rPr>
        <w:t>结合培训过程中常见的操作问题及处理方法编制的操作指南</w:t>
      </w:r>
      <w:r>
        <w:rPr>
          <w:rFonts w:hint="eastAsia" w:ascii="宋体" w:hAnsi="宋体" w:eastAsia="宋体" w:cs="宋体"/>
          <w:bCs/>
          <w:color w:val="000000" w:themeColor="text1"/>
          <w:sz w:val="21"/>
          <w:szCs w:val="21"/>
          <w14:textFill>
            <w14:solidFill>
              <w14:schemeClr w14:val="tx1"/>
            </w14:solidFill>
          </w14:textFill>
        </w:rPr>
        <w:t>；</w:t>
      </w:r>
    </w:p>
    <w:p w14:paraId="39AF7321">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Theme="minorEastAsia" w:hAnsiTheme="minorEastAsia" w:cstheme="minorEastAsia"/>
          <w:bCs/>
          <w:color w:val="000000" w:themeColor="text1"/>
          <w:szCs w:val="21"/>
          <w14:textFill>
            <w14:solidFill>
              <w14:schemeClr w14:val="tx1"/>
            </w14:solidFill>
          </w14:textFill>
        </w:rPr>
        <w:t>同时培训过程中提出的问题和需求，需跟踪处理</w:t>
      </w:r>
      <w:r>
        <w:rPr>
          <w:rFonts w:hint="eastAsia" w:ascii="宋体" w:hAnsi="宋体" w:eastAsia="宋体" w:cs="宋体"/>
          <w:bCs/>
          <w:color w:val="000000" w:themeColor="text1"/>
          <w:sz w:val="21"/>
          <w:szCs w:val="21"/>
          <w14:textFill>
            <w14:solidFill>
              <w14:schemeClr w14:val="tx1"/>
            </w14:solidFill>
          </w14:textFill>
        </w:rPr>
        <w:t>。</w:t>
      </w:r>
    </w:p>
    <w:p w14:paraId="21991953">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5.</w:t>
      </w:r>
      <w:r>
        <w:rPr>
          <w:rFonts w:hint="eastAsia" w:ascii="宋体" w:hAnsi="宋体" w:eastAsia="宋体" w:cs="宋体"/>
          <w:bCs/>
          <w:color w:val="000000" w:themeColor="text1"/>
          <w:sz w:val="21"/>
          <w:szCs w:val="21"/>
          <w14:textFill>
            <w14:solidFill>
              <w14:schemeClr w14:val="tx1"/>
            </w14:solidFill>
          </w14:textFill>
        </w:rPr>
        <w:t>培训费用</w:t>
      </w:r>
    </w:p>
    <w:p w14:paraId="5D87FCBE">
      <w:pPr>
        <w:pStyle w:val="17"/>
        <w:tabs>
          <w:tab w:val="left" w:pos="630"/>
          <w:tab w:val="clear" w:pos="420"/>
        </w:tabs>
        <w:spacing w:after="0" w:line="360" w:lineRule="auto"/>
        <w:ind w:left="0" w:leftChars="0" w:firstLine="420" w:firstLineChars="200"/>
        <w:rPr>
          <w:rFonts w:hint="eastAsia" w:ascii="宋体" w:hAnsi="宋体" w:eastAsia="宋体" w:cs="宋体"/>
          <w:b w:val="0"/>
          <w:bCs/>
          <w:color w:val="000000" w:themeColor="text1"/>
          <w:sz w:val="21"/>
          <w:szCs w:val="21"/>
          <w14:textFill>
            <w14:solidFill>
              <w14:schemeClr w14:val="tx1"/>
            </w14:solidFill>
          </w14:textFill>
        </w:rPr>
      </w:pPr>
      <w:r>
        <w:rPr>
          <w:rFonts w:hint="eastAsia" w:ascii="宋体" w:hAnsi="宋体" w:eastAsia="宋体" w:cs="宋体"/>
          <w:b w:val="0"/>
          <w:bCs/>
          <w:color w:val="000000" w:themeColor="text1"/>
          <w:sz w:val="21"/>
          <w:szCs w:val="21"/>
          <w14:textFill>
            <w14:solidFill>
              <w14:schemeClr w14:val="tx1"/>
            </w14:solidFill>
          </w14:textFill>
        </w:rPr>
        <w:t>培训过程中所发生的一切费用（含培训教材费）均包含在报价内。</w:t>
      </w:r>
    </w:p>
    <w:p w14:paraId="5CD5AEDC">
      <w:pPr>
        <w:pStyle w:val="21"/>
        <w:numPr>
          <w:ilvl w:val="0"/>
          <w:numId w:val="0"/>
        </w:numPr>
        <w:spacing w:before="0" w:after="0" w:line="360" w:lineRule="auto"/>
        <w:ind w:left="0" w:leftChars="0" w:firstLine="420" w:firstLineChars="200"/>
        <w:jc w:val="left"/>
        <w:rPr>
          <w:rFonts w:hint="eastAsia" w:ascii="宋体" w:hAnsi="宋体" w:eastAsia="宋体" w:cs="宋体"/>
          <w:b w:val="0"/>
          <w:bCs w:val="0"/>
          <w:color w:val="auto"/>
          <w:sz w:val="21"/>
          <w:szCs w:val="21"/>
          <w:highlight w:val="yellow"/>
        </w:rPr>
      </w:pPr>
      <w:r>
        <w:rPr>
          <w:rFonts w:hint="eastAsia" w:ascii="宋体" w:hAnsi="宋体" w:eastAsia="宋体" w:cs="宋体"/>
          <w:b w:val="0"/>
          <w:bCs w:val="0"/>
          <w:color w:val="auto"/>
          <w:kern w:val="2"/>
          <w:sz w:val="21"/>
          <w:szCs w:val="21"/>
          <w:lang w:val="en-US" w:eastAsia="zh-CN" w:bidi="ar-SA"/>
        </w:rPr>
        <w:t>（四）</w:t>
      </w:r>
      <w:r>
        <w:rPr>
          <w:rFonts w:hint="eastAsia" w:ascii="宋体" w:hAnsi="宋体" w:eastAsia="宋体" w:cs="宋体"/>
          <w:b w:val="0"/>
          <w:bCs w:val="0"/>
          <w:color w:val="auto"/>
          <w:sz w:val="21"/>
          <w:szCs w:val="21"/>
        </w:rPr>
        <w:t>验收标准</w:t>
      </w:r>
    </w:p>
    <w:p w14:paraId="7AF3843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Cs/>
          <w:sz w:val="21"/>
          <w:szCs w:val="21"/>
          <w:lang w:eastAsia="zh-CN"/>
        </w:rPr>
      </w:pPr>
      <w:r>
        <w:rPr>
          <w:rFonts w:hint="eastAsia" w:ascii="宋体" w:hAnsi="宋体" w:eastAsia="宋体" w:cs="宋体"/>
          <w:color w:val="000000" w:themeColor="text1"/>
          <w:sz w:val="21"/>
          <w:szCs w:val="21"/>
          <w:lang w:val="en-US" w:eastAsia="zh-CN"/>
          <w14:textFill>
            <w14:solidFill>
              <w14:schemeClr w14:val="tx1"/>
            </w14:solidFill>
          </w14:textFill>
        </w:rPr>
        <w:t>1.验收将根据有关国家、地区、行业所列标准及规范、规定、采购人考核标准等有关规定和有关条款进行。取得《网络安全等级保护测评报告提交回执》，由供应商向采购人提交验收材料（验收服务报告）供采购人验收，采购人对供应商进行考核（详见考核标准）。</w:t>
      </w:r>
    </w:p>
    <w:p w14:paraId="063DDD56">
      <w:pPr>
        <w:spacing w:line="360" w:lineRule="auto"/>
        <w:ind w:left="0" w:firstLine="42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考核标准</w:t>
      </w:r>
      <w:r>
        <w:rPr>
          <w:rFonts w:hint="eastAsia" w:ascii="宋体" w:hAnsi="宋体" w:cs="宋体"/>
          <w:b/>
          <w:bCs/>
          <w:color w:val="auto"/>
          <w:sz w:val="21"/>
          <w:szCs w:val="21"/>
          <w:lang w:val="en-US" w:eastAsia="zh-CN"/>
        </w:rPr>
        <w:t>（本条款包含内容只计一项评分条款）</w:t>
      </w:r>
    </w:p>
    <w:bookmarkEnd w:id="45"/>
    <w:bookmarkEnd w:id="46"/>
    <w:bookmarkEnd w:id="47"/>
    <w:bookmarkEnd w:id="48"/>
    <w:p w14:paraId="74008A8B">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考核标准</w:t>
      </w:r>
    </w:p>
    <w:tbl>
      <w:tblPr>
        <w:tblStyle w:val="23"/>
        <w:tblW w:w="8897" w:type="dxa"/>
        <w:tblInd w:w="0" w:type="dxa"/>
        <w:tblLayout w:type="fixed"/>
        <w:tblCellMar>
          <w:top w:w="0" w:type="dxa"/>
          <w:left w:w="108" w:type="dxa"/>
          <w:bottom w:w="0" w:type="dxa"/>
          <w:right w:w="108" w:type="dxa"/>
        </w:tblCellMar>
      </w:tblPr>
      <w:tblGrid>
        <w:gridCol w:w="3227"/>
        <w:gridCol w:w="992"/>
        <w:gridCol w:w="425"/>
        <w:gridCol w:w="3119"/>
        <w:gridCol w:w="1134"/>
      </w:tblGrid>
      <w:tr w14:paraId="068366DB">
        <w:tblPrEx>
          <w:tblCellMar>
            <w:top w:w="0" w:type="dxa"/>
            <w:left w:w="108" w:type="dxa"/>
            <w:bottom w:w="0" w:type="dxa"/>
            <w:right w:w="108" w:type="dxa"/>
          </w:tblCellMar>
        </w:tblPrEx>
        <w:trPr>
          <w:cantSplit/>
          <w:trHeight w:val="453" w:hRule="atLeast"/>
        </w:trPr>
        <w:tc>
          <w:tcPr>
            <w:tcW w:w="4219" w:type="dxa"/>
            <w:gridSpan w:val="2"/>
            <w:tcBorders>
              <w:top w:val="single" w:color="auto" w:sz="6" w:space="0"/>
              <w:left w:val="single" w:color="auto" w:sz="6" w:space="0"/>
              <w:bottom w:val="single" w:color="auto" w:sz="6" w:space="0"/>
              <w:right w:val="single" w:color="auto" w:sz="6" w:space="0"/>
            </w:tcBorders>
            <w:vAlign w:val="center"/>
          </w:tcPr>
          <w:p w14:paraId="53CFFBCB">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合同名称： </w:t>
            </w:r>
          </w:p>
        </w:tc>
        <w:tc>
          <w:tcPr>
            <w:tcW w:w="4678" w:type="dxa"/>
            <w:gridSpan w:val="3"/>
            <w:tcBorders>
              <w:top w:val="single" w:color="auto" w:sz="6" w:space="0"/>
              <w:left w:val="single" w:color="auto" w:sz="6" w:space="0"/>
              <w:bottom w:val="single" w:color="auto" w:sz="6" w:space="0"/>
              <w:right w:val="single" w:color="auto" w:sz="6" w:space="0"/>
            </w:tcBorders>
            <w:vAlign w:val="center"/>
          </w:tcPr>
          <w:p w14:paraId="6CFB79FA">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合同编号：</w:t>
            </w:r>
          </w:p>
        </w:tc>
      </w:tr>
      <w:tr w14:paraId="6D103DA8">
        <w:tblPrEx>
          <w:tblCellMar>
            <w:top w:w="0" w:type="dxa"/>
            <w:left w:w="108" w:type="dxa"/>
            <w:bottom w:w="0" w:type="dxa"/>
            <w:right w:w="108" w:type="dxa"/>
          </w:tblCellMar>
        </w:tblPrEx>
        <w:trPr>
          <w:cantSplit/>
          <w:trHeight w:val="453" w:hRule="atLeast"/>
        </w:trPr>
        <w:tc>
          <w:tcPr>
            <w:tcW w:w="4219" w:type="dxa"/>
            <w:gridSpan w:val="2"/>
            <w:tcBorders>
              <w:top w:val="single" w:color="auto" w:sz="6" w:space="0"/>
              <w:left w:val="single" w:color="auto" w:sz="6" w:space="0"/>
              <w:bottom w:val="single" w:color="auto" w:sz="6" w:space="0"/>
              <w:right w:val="single" w:color="auto" w:sz="6" w:space="0"/>
            </w:tcBorders>
            <w:vAlign w:val="center"/>
          </w:tcPr>
          <w:p w14:paraId="7A0D9CE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供应商： </w:t>
            </w:r>
          </w:p>
        </w:tc>
        <w:tc>
          <w:tcPr>
            <w:tcW w:w="4678" w:type="dxa"/>
            <w:gridSpan w:val="3"/>
            <w:tcBorders>
              <w:top w:val="single" w:color="auto" w:sz="6" w:space="0"/>
              <w:left w:val="single" w:color="auto" w:sz="6" w:space="0"/>
              <w:bottom w:val="single" w:color="auto" w:sz="6" w:space="0"/>
              <w:right w:val="single" w:color="auto" w:sz="4" w:space="0"/>
            </w:tcBorders>
            <w:vAlign w:val="center"/>
          </w:tcPr>
          <w:p w14:paraId="774A00DE">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服务联系电话：</w:t>
            </w:r>
          </w:p>
        </w:tc>
      </w:tr>
      <w:tr w14:paraId="56A21A27">
        <w:tblPrEx>
          <w:tblCellMar>
            <w:top w:w="0" w:type="dxa"/>
            <w:left w:w="108" w:type="dxa"/>
            <w:bottom w:w="0" w:type="dxa"/>
            <w:right w:w="108" w:type="dxa"/>
          </w:tblCellMar>
        </w:tblPrEx>
        <w:trPr>
          <w:cantSplit/>
          <w:trHeight w:val="453" w:hRule="atLeast"/>
        </w:trPr>
        <w:tc>
          <w:tcPr>
            <w:tcW w:w="4219" w:type="dxa"/>
            <w:gridSpan w:val="2"/>
            <w:tcBorders>
              <w:top w:val="single" w:color="auto" w:sz="4" w:space="0"/>
              <w:left w:val="single" w:color="auto" w:sz="6" w:space="0"/>
              <w:bottom w:val="single" w:color="auto" w:sz="6" w:space="0"/>
              <w:right w:val="single" w:color="auto" w:sz="6" w:space="0"/>
            </w:tcBorders>
            <w:vAlign w:val="center"/>
          </w:tcPr>
          <w:p w14:paraId="231A3D5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考核评价部门：</w:t>
            </w:r>
          </w:p>
        </w:tc>
        <w:tc>
          <w:tcPr>
            <w:tcW w:w="4678" w:type="dxa"/>
            <w:gridSpan w:val="3"/>
            <w:tcBorders>
              <w:top w:val="single" w:color="auto" w:sz="4" w:space="0"/>
              <w:left w:val="single" w:color="auto" w:sz="6" w:space="0"/>
              <w:bottom w:val="single" w:color="auto" w:sz="6" w:space="0"/>
              <w:right w:val="single" w:color="auto" w:sz="6" w:space="0"/>
            </w:tcBorders>
            <w:vAlign w:val="center"/>
          </w:tcPr>
          <w:p w14:paraId="40B0B87B">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考核评价阶段或周期：</w:t>
            </w:r>
          </w:p>
        </w:tc>
      </w:tr>
      <w:tr w14:paraId="38764203">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vAlign w:val="center"/>
          </w:tcPr>
          <w:p w14:paraId="23D23159">
            <w:pPr>
              <w:ind w:firstLine="480"/>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考核评价指标</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51BBDB61">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分值/权重</w:t>
            </w:r>
          </w:p>
        </w:tc>
        <w:tc>
          <w:tcPr>
            <w:tcW w:w="3119" w:type="dxa"/>
            <w:tcBorders>
              <w:top w:val="single" w:color="auto" w:sz="6" w:space="0"/>
              <w:left w:val="single" w:color="auto" w:sz="6" w:space="0"/>
              <w:bottom w:val="single" w:color="auto" w:sz="6" w:space="0"/>
              <w:right w:val="single" w:color="auto" w:sz="6" w:space="0"/>
            </w:tcBorders>
            <w:vAlign w:val="center"/>
          </w:tcPr>
          <w:p w14:paraId="2EDBECFC">
            <w:pPr>
              <w:jc w:val="left"/>
              <w:rPr>
                <w:rFonts w:hint="eastAsia" w:eastAsia="宋体" w:asciiTheme="minorEastAsia" w:hAnsiTheme="minorEastAsia" w:cstheme="minorEastAsia"/>
                <w:bCs/>
                <w:color w:val="000000" w:themeColor="text1"/>
                <w:lang w:eastAsia="zh-CN"/>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评分</w:t>
            </w:r>
            <w:r>
              <w:rPr>
                <w:rFonts w:hint="eastAsia" w:asciiTheme="minorEastAsia" w:hAnsiTheme="minorEastAsia" w:cstheme="minorEastAsia"/>
                <w:bCs/>
                <w:color w:val="000000" w:themeColor="text1"/>
                <w:lang w:val="en-US" w:eastAsia="zh-CN"/>
                <w14:textFill>
                  <w14:solidFill>
                    <w14:schemeClr w14:val="tx1"/>
                  </w14:solidFill>
                </w14:textFill>
              </w:rPr>
              <w:t>内容</w:t>
            </w:r>
          </w:p>
        </w:tc>
        <w:tc>
          <w:tcPr>
            <w:tcW w:w="1134" w:type="dxa"/>
            <w:tcBorders>
              <w:top w:val="single" w:color="auto" w:sz="6" w:space="0"/>
              <w:left w:val="single" w:color="auto" w:sz="6" w:space="0"/>
              <w:bottom w:val="single" w:color="auto" w:sz="6" w:space="0"/>
              <w:right w:val="single" w:color="auto" w:sz="6" w:space="0"/>
            </w:tcBorders>
            <w:vAlign w:val="center"/>
          </w:tcPr>
          <w:p w14:paraId="461F43BB">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得分</w:t>
            </w:r>
          </w:p>
        </w:tc>
      </w:tr>
      <w:tr w14:paraId="5F854646">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vAlign w:val="center"/>
          </w:tcPr>
          <w:p w14:paraId="2BCF4834">
            <w:pP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运行期间服务质量</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4A11C7EF">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center"/>
          </w:tcPr>
          <w:p w14:paraId="272FFBE2">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运行期间整体服务情况</w:t>
            </w:r>
          </w:p>
        </w:tc>
        <w:tc>
          <w:tcPr>
            <w:tcW w:w="1134" w:type="dxa"/>
            <w:tcBorders>
              <w:top w:val="single" w:color="auto" w:sz="6" w:space="0"/>
              <w:left w:val="single" w:color="auto" w:sz="6" w:space="0"/>
              <w:bottom w:val="single" w:color="auto" w:sz="6" w:space="0"/>
              <w:right w:val="single" w:color="auto" w:sz="6" w:space="0"/>
            </w:tcBorders>
            <w:vAlign w:val="center"/>
          </w:tcPr>
          <w:p w14:paraId="76DEE1B1">
            <w:pPr>
              <w:jc w:val="left"/>
              <w:rPr>
                <w:rFonts w:asciiTheme="minorEastAsia" w:hAnsiTheme="minorEastAsia" w:cstheme="minorEastAsia"/>
                <w:bCs/>
                <w:color w:val="000000" w:themeColor="text1"/>
                <w14:textFill>
                  <w14:solidFill>
                    <w14:schemeClr w14:val="tx1"/>
                  </w14:solidFill>
                </w14:textFill>
              </w:rPr>
            </w:pPr>
          </w:p>
        </w:tc>
      </w:tr>
      <w:tr w14:paraId="42C3DAF8">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16E5D8C1">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定期回访、巡检服务质量</w:t>
            </w:r>
          </w:p>
        </w:tc>
        <w:tc>
          <w:tcPr>
            <w:tcW w:w="1417" w:type="dxa"/>
            <w:gridSpan w:val="2"/>
            <w:tcBorders>
              <w:top w:val="single" w:color="auto" w:sz="6" w:space="0"/>
              <w:left w:val="single" w:color="auto" w:sz="6" w:space="0"/>
              <w:bottom w:val="single" w:color="auto" w:sz="6" w:space="0"/>
              <w:right w:val="single" w:color="auto" w:sz="6" w:space="0"/>
            </w:tcBorders>
          </w:tcPr>
          <w:p w14:paraId="0AB9181E">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79DEEC9E">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回访及巡检次数、内容、效果</w:t>
            </w:r>
          </w:p>
        </w:tc>
        <w:tc>
          <w:tcPr>
            <w:tcW w:w="1134" w:type="dxa"/>
            <w:tcBorders>
              <w:top w:val="single" w:color="auto" w:sz="6" w:space="0"/>
              <w:left w:val="single" w:color="auto" w:sz="6" w:space="0"/>
              <w:bottom w:val="single" w:color="auto" w:sz="6" w:space="0"/>
              <w:right w:val="single" w:color="auto" w:sz="6" w:space="0"/>
            </w:tcBorders>
          </w:tcPr>
          <w:p w14:paraId="782872AA">
            <w:pPr>
              <w:ind w:firstLine="480"/>
              <w:jc w:val="left"/>
              <w:rPr>
                <w:rFonts w:asciiTheme="minorEastAsia" w:hAnsiTheme="minorEastAsia" w:cstheme="minorEastAsia"/>
                <w:bCs/>
                <w:color w:val="000000" w:themeColor="text1"/>
                <w14:textFill>
                  <w14:solidFill>
                    <w14:schemeClr w14:val="tx1"/>
                  </w14:solidFill>
                </w14:textFill>
              </w:rPr>
            </w:pPr>
          </w:p>
        </w:tc>
      </w:tr>
      <w:tr w14:paraId="6290F646">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6EB435A1">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热线电话技术支持服务</w:t>
            </w:r>
          </w:p>
        </w:tc>
        <w:tc>
          <w:tcPr>
            <w:tcW w:w="1417" w:type="dxa"/>
            <w:gridSpan w:val="2"/>
            <w:tcBorders>
              <w:top w:val="single" w:color="auto" w:sz="6" w:space="0"/>
              <w:left w:val="single" w:color="auto" w:sz="6" w:space="0"/>
              <w:bottom w:val="single" w:color="auto" w:sz="6" w:space="0"/>
              <w:right w:val="single" w:color="auto" w:sz="6" w:space="0"/>
            </w:tcBorders>
          </w:tcPr>
          <w:p w14:paraId="127A6404">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7C5BB11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响应时间、故障解决情况</w:t>
            </w:r>
          </w:p>
        </w:tc>
        <w:tc>
          <w:tcPr>
            <w:tcW w:w="1134" w:type="dxa"/>
            <w:tcBorders>
              <w:top w:val="single" w:color="auto" w:sz="6" w:space="0"/>
              <w:left w:val="single" w:color="auto" w:sz="6" w:space="0"/>
              <w:bottom w:val="single" w:color="auto" w:sz="6" w:space="0"/>
              <w:right w:val="single" w:color="auto" w:sz="6" w:space="0"/>
            </w:tcBorders>
          </w:tcPr>
          <w:p w14:paraId="64A68032">
            <w:pPr>
              <w:ind w:firstLine="480"/>
              <w:jc w:val="left"/>
              <w:rPr>
                <w:rFonts w:asciiTheme="minorEastAsia" w:hAnsiTheme="minorEastAsia" w:cstheme="minorEastAsia"/>
                <w:bCs/>
                <w:color w:val="000000" w:themeColor="text1"/>
                <w14:textFill>
                  <w14:solidFill>
                    <w14:schemeClr w14:val="tx1"/>
                  </w14:solidFill>
                </w14:textFill>
              </w:rPr>
            </w:pPr>
          </w:p>
        </w:tc>
      </w:tr>
      <w:tr w14:paraId="3D6AAA06">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6E44BBC9">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紧急现场服务</w:t>
            </w:r>
          </w:p>
        </w:tc>
        <w:tc>
          <w:tcPr>
            <w:tcW w:w="1417" w:type="dxa"/>
            <w:gridSpan w:val="2"/>
            <w:tcBorders>
              <w:top w:val="single" w:color="auto" w:sz="6" w:space="0"/>
              <w:left w:val="single" w:color="auto" w:sz="6" w:space="0"/>
              <w:bottom w:val="single" w:color="auto" w:sz="6" w:space="0"/>
              <w:right w:val="single" w:color="auto" w:sz="6" w:space="0"/>
            </w:tcBorders>
          </w:tcPr>
          <w:p w14:paraId="5DE4FE7C">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tcPr>
          <w:p w14:paraId="3503CD9D">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响应时间、到达现场时间、故障解决情况</w:t>
            </w:r>
          </w:p>
        </w:tc>
        <w:tc>
          <w:tcPr>
            <w:tcW w:w="1134" w:type="dxa"/>
            <w:tcBorders>
              <w:top w:val="single" w:color="auto" w:sz="6" w:space="0"/>
              <w:left w:val="single" w:color="auto" w:sz="6" w:space="0"/>
              <w:bottom w:val="single" w:color="auto" w:sz="6" w:space="0"/>
              <w:right w:val="single" w:color="auto" w:sz="6" w:space="0"/>
            </w:tcBorders>
          </w:tcPr>
          <w:p w14:paraId="6DF3CF75">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6D65D105">
        <w:tblPrEx>
          <w:tblCellMar>
            <w:top w:w="0" w:type="dxa"/>
            <w:left w:w="108" w:type="dxa"/>
            <w:bottom w:w="0" w:type="dxa"/>
            <w:right w:w="108" w:type="dxa"/>
          </w:tblCellMar>
        </w:tblPrEx>
        <w:trPr>
          <w:trHeight w:val="376" w:hRule="atLeast"/>
        </w:trPr>
        <w:tc>
          <w:tcPr>
            <w:tcW w:w="3227" w:type="dxa"/>
            <w:tcBorders>
              <w:top w:val="single" w:color="auto" w:sz="6" w:space="0"/>
              <w:left w:val="single" w:color="auto" w:sz="6" w:space="0"/>
              <w:bottom w:val="single" w:color="auto" w:sz="6" w:space="0"/>
              <w:right w:val="single" w:color="auto" w:sz="6" w:space="0"/>
            </w:tcBorders>
          </w:tcPr>
          <w:p w14:paraId="40097F06">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排障服务质量</w:t>
            </w:r>
          </w:p>
        </w:tc>
        <w:tc>
          <w:tcPr>
            <w:tcW w:w="1417" w:type="dxa"/>
            <w:gridSpan w:val="2"/>
            <w:tcBorders>
              <w:top w:val="single" w:color="auto" w:sz="6" w:space="0"/>
              <w:left w:val="single" w:color="auto" w:sz="6" w:space="0"/>
              <w:bottom w:val="single" w:color="auto" w:sz="6" w:space="0"/>
              <w:right w:val="single" w:color="auto" w:sz="6" w:space="0"/>
            </w:tcBorders>
          </w:tcPr>
          <w:p w14:paraId="475AD0A9">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0203C82D">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技术能力、解决时间、故障报告等服务质量、同样问题或故障是否重现</w:t>
            </w:r>
          </w:p>
        </w:tc>
        <w:tc>
          <w:tcPr>
            <w:tcW w:w="1134" w:type="dxa"/>
            <w:tcBorders>
              <w:top w:val="single" w:color="auto" w:sz="6" w:space="0"/>
              <w:left w:val="single" w:color="auto" w:sz="6" w:space="0"/>
              <w:bottom w:val="single" w:color="auto" w:sz="6" w:space="0"/>
              <w:right w:val="single" w:color="auto" w:sz="6" w:space="0"/>
            </w:tcBorders>
          </w:tcPr>
          <w:p w14:paraId="66232596">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190CB659">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7610A260">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技术培训</w:t>
            </w:r>
          </w:p>
        </w:tc>
        <w:tc>
          <w:tcPr>
            <w:tcW w:w="1417" w:type="dxa"/>
            <w:gridSpan w:val="2"/>
            <w:tcBorders>
              <w:top w:val="single" w:color="auto" w:sz="6" w:space="0"/>
              <w:left w:val="single" w:color="auto" w:sz="6" w:space="0"/>
              <w:bottom w:val="single" w:color="auto" w:sz="6" w:space="0"/>
              <w:right w:val="single" w:color="auto" w:sz="6" w:space="0"/>
            </w:tcBorders>
          </w:tcPr>
          <w:p w14:paraId="77323CED">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5D583A45">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培训次数、人数、师资、教材等</w:t>
            </w:r>
          </w:p>
        </w:tc>
        <w:tc>
          <w:tcPr>
            <w:tcW w:w="1134" w:type="dxa"/>
            <w:tcBorders>
              <w:top w:val="single" w:color="auto" w:sz="6" w:space="0"/>
              <w:left w:val="single" w:color="auto" w:sz="6" w:space="0"/>
              <w:bottom w:val="single" w:color="auto" w:sz="6" w:space="0"/>
              <w:right w:val="single" w:color="auto" w:sz="6" w:space="0"/>
            </w:tcBorders>
          </w:tcPr>
          <w:p w14:paraId="1CC051BE">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058AAF7D">
        <w:tblPrEx>
          <w:tblCellMar>
            <w:top w:w="0" w:type="dxa"/>
            <w:left w:w="108" w:type="dxa"/>
            <w:bottom w:w="0" w:type="dxa"/>
            <w:right w:w="108" w:type="dxa"/>
          </w:tblCellMar>
        </w:tblPrEx>
        <w:trPr>
          <w:trHeight w:val="473" w:hRule="atLeast"/>
        </w:trPr>
        <w:tc>
          <w:tcPr>
            <w:tcW w:w="3227" w:type="dxa"/>
            <w:tcBorders>
              <w:top w:val="single" w:color="auto" w:sz="6" w:space="0"/>
              <w:left w:val="single" w:color="auto" w:sz="6" w:space="0"/>
              <w:bottom w:val="single" w:color="auto" w:sz="6" w:space="0"/>
              <w:right w:val="single" w:color="auto" w:sz="6" w:space="0"/>
            </w:tcBorders>
          </w:tcPr>
          <w:p w14:paraId="17BC4362">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应急服务质量</w:t>
            </w:r>
          </w:p>
        </w:tc>
        <w:tc>
          <w:tcPr>
            <w:tcW w:w="1417" w:type="dxa"/>
            <w:gridSpan w:val="2"/>
            <w:tcBorders>
              <w:top w:val="single" w:color="auto" w:sz="6" w:space="0"/>
              <w:left w:val="single" w:color="auto" w:sz="6" w:space="0"/>
              <w:bottom w:val="single" w:color="auto" w:sz="6" w:space="0"/>
              <w:right w:val="single" w:color="auto" w:sz="6" w:space="0"/>
            </w:tcBorders>
          </w:tcPr>
          <w:p w14:paraId="2C71D248">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tcPr>
          <w:p w14:paraId="259CD92B">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应急服务方案质量、应急服务响应速度、问题解决情况</w:t>
            </w:r>
          </w:p>
        </w:tc>
        <w:tc>
          <w:tcPr>
            <w:tcW w:w="1134" w:type="dxa"/>
            <w:tcBorders>
              <w:top w:val="single" w:color="auto" w:sz="6" w:space="0"/>
              <w:left w:val="single" w:color="auto" w:sz="6" w:space="0"/>
              <w:bottom w:val="single" w:color="auto" w:sz="6" w:space="0"/>
              <w:right w:val="single" w:color="auto" w:sz="6" w:space="0"/>
            </w:tcBorders>
          </w:tcPr>
          <w:p w14:paraId="0D440544">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30BB9BB4">
        <w:tblPrEx>
          <w:tblCellMar>
            <w:top w:w="0" w:type="dxa"/>
            <w:left w:w="108" w:type="dxa"/>
            <w:bottom w:w="0" w:type="dxa"/>
            <w:right w:w="108" w:type="dxa"/>
          </w:tblCellMar>
        </w:tblPrEx>
        <w:trPr>
          <w:trHeight w:val="473" w:hRule="atLeast"/>
        </w:trPr>
        <w:tc>
          <w:tcPr>
            <w:tcW w:w="3227" w:type="dxa"/>
            <w:tcBorders>
              <w:top w:val="single" w:color="auto" w:sz="6" w:space="0"/>
              <w:left w:val="single" w:color="auto" w:sz="6" w:space="0"/>
              <w:bottom w:val="single" w:color="auto" w:sz="6" w:space="0"/>
              <w:right w:val="single" w:color="auto" w:sz="6" w:space="0"/>
            </w:tcBorders>
          </w:tcPr>
          <w:p w14:paraId="347B0136">
            <w:pP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417" w:type="dxa"/>
            <w:gridSpan w:val="2"/>
            <w:tcBorders>
              <w:top w:val="single" w:color="auto" w:sz="6" w:space="0"/>
              <w:left w:val="single" w:color="auto" w:sz="6" w:space="0"/>
              <w:bottom w:val="single" w:color="auto" w:sz="6" w:space="0"/>
              <w:right w:val="single" w:color="auto" w:sz="6" w:space="0"/>
            </w:tcBorders>
          </w:tcPr>
          <w:p w14:paraId="6DEA544C">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51B0E616">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134" w:type="dxa"/>
            <w:tcBorders>
              <w:top w:val="single" w:color="auto" w:sz="6" w:space="0"/>
              <w:left w:val="single" w:color="auto" w:sz="6" w:space="0"/>
              <w:bottom w:val="single" w:color="auto" w:sz="6" w:space="0"/>
              <w:right w:val="single" w:color="auto" w:sz="6" w:space="0"/>
            </w:tcBorders>
          </w:tcPr>
          <w:p w14:paraId="0A77CB36">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1E93D83D">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28510E00">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服务人员技术水平</w:t>
            </w:r>
          </w:p>
        </w:tc>
        <w:tc>
          <w:tcPr>
            <w:tcW w:w="1417" w:type="dxa"/>
            <w:gridSpan w:val="2"/>
            <w:tcBorders>
              <w:top w:val="single" w:color="auto" w:sz="6" w:space="0"/>
              <w:left w:val="single" w:color="auto" w:sz="6" w:space="0"/>
              <w:bottom w:val="single" w:color="auto" w:sz="6" w:space="0"/>
              <w:right w:val="single" w:color="auto" w:sz="6" w:space="0"/>
            </w:tcBorders>
          </w:tcPr>
          <w:p w14:paraId="4892E606">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468F4DB8">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提供服务的工程师技术水平考核</w:t>
            </w:r>
          </w:p>
        </w:tc>
        <w:tc>
          <w:tcPr>
            <w:tcW w:w="1134" w:type="dxa"/>
            <w:tcBorders>
              <w:top w:val="single" w:color="auto" w:sz="6" w:space="0"/>
              <w:left w:val="single" w:color="auto" w:sz="6" w:space="0"/>
              <w:bottom w:val="single" w:color="auto" w:sz="6" w:space="0"/>
              <w:right w:val="single" w:color="auto" w:sz="6" w:space="0"/>
            </w:tcBorders>
          </w:tcPr>
          <w:p w14:paraId="02A56802">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748A995F">
        <w:tblPrEx>
          <w:tblCellMar>
            <w:top w:w="0" w:type="dxa"/>
            <w:left w:w="108" w:type="dxa"/>
            <w:bottom w:w="0" w:type="dxa"/>
            <w:right w:w="108" w:type="dxa"/>
          </w:tblCellMar>
        </w:tblPrEx>
        <w:trPr>
          <w:trHeight w:val="262" w:hRule="atLeast"/>
        </w:trPr>
        <w:tc>
          <w:tcPr>
            <w:tcW w:w="3227" w:type="dxa"/>
            <w:tcBorders>
              <w:top w:val="single" w:color="auto" w:sz="6" w:space="0"/>
              <w:left w:val="single" w:color="auto" w:sz="6" w:space="0"/>
              <w:bottom w:val="single" w:color="auto" w:sz="6" w:space="0"/>
              <w:right w:val="single" w:color="auto" w:sz="6" w:space="0"/>
            </w:tcBorders>
          </w:tcPr>
          <w:p w14:paraId="28DB68E4">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评价得分</w:t>
            </w:r>
          </w:p>
        </w:tc>
        <w:tc>
          <w:tcPr>
            <w:tcW w:w="1417" w:type="dxa"/>
            <w:gridSpan w:val="2"/>
            <w:tcBorders>
              <w:top w:val="single" w:color="auto" w:sz="6" w:space="0"/>
              <w:left w:val="single" w:color="auto" w:sz="6" w:space="0"/>
              <w:bottom w:val="single" w:color="auto" w:sz="6" w:space="0"/>
              <w:right w:val="single" w:color="auto" w:sz="6" w:space="0"/>
            </w:tcBorders>
          </w:tcPr>
          <w:p w14:paraId="0453BD50">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100分</w:t>
            </w:r>
          </w:p>
        </w:tc>
        <w:tc>
          <w:tcPr>
            <w:tcW w:w="3119" w:type="dxa"/>
            <w:tcBorders>
              <w:top w:val="single" w:color="auto" w:sz="6" w:space="0"/>
              <w:left w:val="single" w:color="auto" w:sz="6" w:space="0"/>
              <w:bottom w:val="single" w:color="auto" w:sz="6" w:space="0"/>
              <w:right w:val="single" w:color="auto" w:sz="6" w:space="0"/>
            </w:tcBorders>
          </w:tcPr>
          <w:p w14:paraId="1B92484F">
            <w:pPr>
              <w:autoSpaceDE w:val="0"/>
              <w:autoSpaceDN w:val="0"/>
              <w:adjustRightInd w:val="0"/>
              <w:ind w:firstLine="420"/>
              <w:jc w:val="left"/>
              <w:rPr>
                <w:rFonts w:asciiTheme="minorEastAsia" w:hAnsiTheme="minorEastAsia" w:cstheme="minorEastAsia"/>
                <w:bCs/>
                <w:color w:val="000000" w:themeColor="text1"/>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tcPr>
          <w:p w14:paraId="55ECB28C">
            <w:pPr>
              <w:autoSpaceDE w:val="0"/>
              <w:autoSpaceDN w:val="0"/>
              <w:adjustRightInd w:val="0"/>
              <w:ind w:firstLine="420"/>
              <w:jc w:val="left"/>
              <w:rPr>
                <w:rFonts w:asciiTheme="minorEastAsia" w:hAnsiTheme="minorEastAsia" w:cstheme="minorEastAsia"/>
                <w:bCs/>
                <w:color w:val="000000" w:themeColor="text1"/>
                <w14:textFill>
                  <w14:solidFill>
                    <w14:schemeClr w14:val="tx1"/>
                  </w14:solidFill>
                </w14:textFill>
              </w:rPr>
            </w:pPr>
          </w:p>
        </w:tc>
      </w:tr>
      <w:tr w14:paraId="378BD506">
        <w:tblPrEx>
          <w:tblCellMar>
            <w:top w:w="0" w:type="dxa"/>
            <w:left w:w="108" w:type="dxa"/>
            <w:bottom w:w="0" w:type="dxa"/>
            <w:right w:w="108" w:type="dxa"/>
          </w:tblCellMar>
        </w:tblPrEx>
        <w:trPr>
          <w:trHeight w:val="413" w:hRule="atLeast"/>
        </w:trPr>
        <w:tc>
          <w:tcPr>
            <w:tcW w:w="4644" w:type="dxa"/>
            <w:gridSpan w:val="3"/>
            <w:tcBorders>
              <w:top w:val="single" w:color="auto" w:sz="4" w:space="0"/>
              <w:left w:val="single" w:color="auto" w:sz="4" w:space="0"/>
              <w:bottom w:val="single" w:color="auto" w:sz="4" w:space="0"/>
              <w:right w:val="single" w:color="auto" w:sz="4" w:space="0"/>
            </w:tcBorders>
          </w:tcPr>
          <w:p w14:paraId="042ABCAA">
            <w:pPr>
              <w:autoSpaceDE w:val="0"/>
              <w:autoSpaceDN w:val="0"/>
              <w:adjustRightInd w:val="0"/>
              <w:spacing w:line="360" w:lineRule="atLeast"/>
              <w:ind w:right="108"/>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评价等级：</w:t>
            </w:r>
          </w:p>
        </w:tc>
        <w:tc>
          <w:tcPr>
            <w:tcW w:w="4253" w:type="dxa"/>
            <w:gridSpan w:val="2"/>
            <w:tcBorders>
              <w:top w:val="single" w:color="auto" w:sz="4" w:space="0"/>
              <w:left w:val="single" w:color="auto" w:sz="4" w:space="0"/>
              <w:bottom w:val="single" w:color="auto" w:sz="4" w:space="0"/>
              <w:right w:val="single" w:color="auto" w:sz="4" w:space="0"/>
            </w:tcBorders>
          </w:tcPr>
          <w:p w14:paraId="76946FA4">
            <w:pPr>
              <w:autoSpaceDE w:val="0"/>
              <w:autoSpaceDN w:val="0"/>
              <w:adjustRightInd w:val="0"/>
              <w:spacing w:line="360" w:lineRule="atLeast"/>
              <w:ind w:right="108"/>
              <w:jc w:val="cente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 A 级      □ B级       □ C级</w:t>
            </w:r>
          </w:p>
        </w:tc>
      </w:tr>
      <w:tr w14:paraId="1DF3913C">
        <w:tblPrEx>
          <w:tblCellMar>
            <w:top w:w="0" w:type="dxa"/>
            <w:left w:w="108" w:type="dxa"/>
            <w:bottom w:w="0" w:type="dxa"/>
            <w:right w:w="108" w:type="dxa"/>
          </w:tblCellMar>
        </w:tblPrEx>
        <w:trPr>
          <w:trHeight w:val="738" w:hRule="atLeast"/>
        </w:trPr>
        <w:tc>
          <w:tcPr>
            <w:tcW w:w="8897" w:type="dxa"/>
            <w:gridSpan w:val="5"/>
            <w:tcBorders>
              <w:top w:val="single" w:color="auto" w:sz="4" w:space="0"/>
              <w:left w:val="single" w:color="auto" w:sz="4" w:space="0"/>
              <w:bottom w:val="single" w:color="auto" w:sz="4" w:space="0"/>
              <w:right w:val="single" w:color="auto" w:sz="4" w:space="0"/>
            </w:tcBorders>
          </w:tcPr>
          <w:p w14:paraId="0A781722">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评价意见：</w:t>
            </w:r>
          </w:p>
          <w:p w14:paraId="3C1C1F8F">
            <w:pPr>
              <w:autoSpaceDE w:val="0"/>
              <w:autoSpaceDN w:val="0"/>
              <w:adjustRightInd w:val="0"/>
              <w:spacing w:line="360" w:lineRule="atLeast"/>
              <w:ind w:right="108"/>
              <w:jc w:val="cente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   </w:t>
            </w:r>
          </w:p>
        </w:tc>
      </w:tr>
      <w:tr w14:paraId="287DB2FC">
        <w:tblPrEx>
          <w:tblCellMar>
            <w:top w:w="0" w:type="dxa"/>
            <w:left w:w="108" w:type="dxa"/>
            <w:bottom w:w="0" w:type="dxa"/>
            <w:right w:w="108" w:type="dxa"/>
          </w:tblCellMar>
        </w:tblPrEx>
        <w:trPr>
          <w:trHeight w:val="753" w:hRule="atLeast"/>
        </w:trPr>
        <w:tc>
          <w:tcPr>
            <w:tcW w:w="8897" w:type="dxa"/>
            <w:gridSpan w:val="5"/>
            <w:tcBorders>
              <w:top w:val="single" w:color="auto" w:sz="4" w:space="0"/>
              <w:left w:val="single" w:color="auto" w:sz="4" w:space="0"/>
              <w:bottom w:val="single" w:color="auto" w:sz="4" w:space="0"/>
              <w:right w:val="single" w:color="auto" w:sz="4" w:space="0"/>
            </w:tcBorders>
          </w:tcPr>
          <w:p w14:paraId="24176DEF">
            <w:pPr>
              <w:spacing w:line="360" w:lineRule="auto"/>
              <w:ind w:right="560"/>
              <w:rPr>
                <w:rFonts w:asciiTheme="minorEastAsia" w:hAnsiTheme="minorEastAsia" w:cstheme="minorEastAsia"/>
                <w:color w:val="000000" w:themeColor="text1"/>
                <w:u w:val="single"/>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使用单位项目负责人（签字）：</w:t>
            </w:r>
            <w:r>
              <w:rPr>
                <w:rFonts w:hint="eastAsia" w:asciiTheme="minorEastAsia" w:hAnsiTheme="minorEastAsia" w:cstheme="minorEastAsia"/>
                <w:color w:val="000000" w:themeColor="text1"/>
                <w:u w:val="single"/>
                <w14:textFill>
                  <w14:solidFill>
                    <w14:schemeClr w14:val="tx1"/>
                  </w14:solidFill>
                </w14:textFill>
              </w:rPr>
              <w:t xml:space="preserve">       </w:t>
            </w:r>
          </w:p>
          <w:p w14:paraId="31E13A13">
            <w:pPr>
              <w:spacing w:line="360" w:lineRule="auto"/>
              <w:ind w:right="560"/>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使用单位（公章）</w:t>
            </w:r>
          </w:p>
        </w:tc>
      </w:tr>
      <w:tr w14:paraId="26BEB014">
        <w:tblPrEx>
          <w:tblCellMar>
            <w:top w:w="0" w:type="dxa"/>
            <w:left w:w="108" w:type="dxa"/>
            <w:bottom w:w="0" w:type="dxa"/>
            <w:right w:w="108" w:type="dxa"/>
          </w:tblCellMar>
        </w:tblPrEx>
        <w:trPr>
          <w:cantSplit/>
          <w:trHeight w:val="1230" w:hRule="atLeast"/>
        </w:trPr>
        <w:tc>
          <w:tcPr>
            <w:tcW w:w="8897" w:type="dxa"/>
            <w:gridSpan w:val="5"/>
            <w:tcBorders>
              <w:top w:val="single" w:color="auto" w:sz="4" w:space="0"/>
              <w:left w:val="single" w:color="auto" w:sz="4" w:space="0"/>
              <w:bottom w:val="single" w:color="auto" w:sz="4" w:space="0"/>
              <w:right w:val="single" w:color="auto" w:sz="4" w:space="0"/>
            </w:tcBorders>
            <w:vAlign w:val="center"/>
          </w:tcPr>
          <w:p w14:paraId="79483D58">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考核评价小组成员签字：                  </w:t>
            </w:r>
          </w:p>
          <w:p w14:paraId="636643F7">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考核评价小组负责人签字： </w:t>
            </w:r>
          </w:p>
          <w:p w14:paraId="654A4341">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考核评价部门负责人签字：</w:t>
            </w:r>
          </w:p>
          <w:p w14:paraId="6D02FD5C">
            <w:pPr>
              <w:ind w:firstLine="4830" w:firstLineChars="2300"/>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年    月    日</w:t>
            </w:r>
          </w:p>
        </w:tc>
      </w:tr>
      <w:tr w14:paraId="38E0C7AE">
        <w:tblPrEx>
          <w:tblCellMar>
            <w:top w:w="0" w:type="dxa"/>
            <w:left w:w="108" w:type="dxa"/>
            <w:bottom w:w="0" w:type="dxa"/>
            <w:right w:w="108" w:type="dxa"/>
          </w:tblCellMar>
        </w:tblPrEx>
        <w:trPr>
          <w:cantSplit/>
          <w:trHeight w:val="1230" w:hRule="atLeast"/>
        </w:trPr>
        <w:tc>
          <w:tcPr>
            <w:tcW w:w="8897" w:type="dxa"/>
            <w:gridSpan w:val="5"/>
            <w:tcBorders>
              <w:top w:val="single" w:color="auto" w:sz="4" w:space="0"/>
              <w:left w:val="single" w:color="auto" w:sz="4" w:space="0"/>
              <w:bottom w:val="single" w:color="auto" w:sz="4" w:space="0"/>
              <w:right w:val="single" w:color="auto" w:sz="4" w:space="0"/>
            </w:tcBorders>
            <w:vAlign w:val="center"/>
          </w:tcPr>
          <w:p w14:paraId="7C75BA44">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注：</w:t>
            </w:r>
          </w:p>
          <w:p w14:paraId="4B77BC16">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1.本表一式两联，双方各留存一联。</w:t>
            </w:r>
          </w:p>
          <w:p w14:paraId="4B777BB9">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2.A级指考核得分在90分（含）以上的供应商;B级指考核得分在80分（含）至89分的供应商;C级指考核得分在80分以下的供应商。</w:t>
            </w:r>
          </w:p>
          <w:p w14:paraId="41D238FB">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采购人根据供应商的服务情况，结合实际调查和用户信息反馈，按照合同及各项服务要求，根据《考核标准》的内容进行打分，得分≥90分即为合格。</w:t>
            </w:r>
          </w:p>
        </w:tc>
      </w:tr>
    </w:tbl>
    <w:p w14:paraId="0C3EAD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p>
    <w:p w14:paraId="4756D9F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p>
    <w:p w14:paraId="46D1C3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p w14:paraId="5B255D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如</w:t>
      </w:r>
      <w:r>
        <w:rPr>
          <w:rFonts w:hint="eastAsia" w:ascii="宋体" w:hAnsi="宋体" w:eastAsia="宋体" w:cs="宋体"/>
          <w:color w:val="auto"/>
          <w:sz w:val="21"/>
          <w:szCs w:val="21"/>
          <w:highlight w:val="none"/>
        </w:rPr>
        <w:t>标有“★”的条款均为必须完全满足指标，报价人须进行实质性响应，报价人若有一项带“★”的条款未响应或不满足，将</w:t>
      </w:r>
      <w:r>
        <w:rPr>
          <w:rFonts w:hint="eastAsia" w:ascii="宋体" w:hAnsi="宋体" w:eastAsia="宋体" w:cs="宋体"/>
          <w:color w:val="auto"/>
          <w:sz w:val="21"/>
          <w:szCs w:val="21"/>
          <w:highlight w:val="none"/>
          <w:lang w:val="en-US" w:eastAsia="zh-CN"/>
        </w:rPr>
        <w:t>按无效投标处理。</w:t>
      </w:r>
    </w:p>
    <w:p w14:paraId="67D10D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2.如标有“▲”的条款均为评审的重要评分指标，报价人若有部分“▲”条款未响应或不满足，将导致其响应性评审严重扣分。</w:t>
      </w:r>
      <w:bookmarkEnd w:id="49"/>
      <w:bookmarkEnd w:id="50"/>
      <w:bookmarkEnd w:id="51"/>
      <w:bookmarkEnd w:id="52"/>
      <w:bookmarkEnd w:id="53"/>
      <w:bookmarkEnd w:id="54"/>
      <w:bookmarkEnd w:id="55"/>
      <w:bookmarkStart w:id="59" w:name="_Toc4075"/>
      <w:bookmarkStart w:id="60" w:name="_Toc3222"/>
    </w:p>
    <w:p w14:paraId="268A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bookmarkStart w:id="61" w:name="_Toc11917"/>
      <w:r>
        <w:rPr>
          <w:rFonts w:hint="eastAsia" w:ascii="宋体" w:hAnsi="宋体" w:eastAsia="宋体" w:cs="宋体"/>
          <w:b/>
          <w:bCs/>
          <w:color w:val="auto"/>
          <w:sz w:val="21"/>
          <w:szCs w:val="21"/>
          <w:highlight w:val="none"/>
          <w:lang w:val="en-US" w:eastAsia="zh-CN"/>
        </w:rPr>
        <w:t>3.成交原则：</w:t>
      </w:r>
      <w:r>
        <w:rPr>
          <w:rFonts w:hint="eastAsia" w:ascii="宋体" w:hAnsi="宋体" w:eastAsia="宋体" w:cs="宋体"/>
          <w:b w:val="0"/>
          <w:bCs w:val="0"/>
          <w:color w:val="auto"/>
          <w:sz w:val="21"/>
          <w:szCs w:val="21"/>
          <w:highlight w:val="none"/>
          <w:lang w:val="en-US" w:eastAsia="zh-CN"/>
        </w:rPr>
        <w:t>根据评审标准按综合评分法进行评审，按其评审总得分由高到低顺序排列评分情况，排名第一的供应商为第一成交候选人。采购结果报医院同意后在医院官网公布。</w:t>
      </w:r>
    </w:p>
    <w:p w14:paraId="383FA9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4.报价方式：</w:t>
      </w:r>
      <w:r>
        <w:rPr>
          <w:rFonts w:hint="eastAsia" w:ascii="宋体" w:hAnsi="宋体" w:eastAsia="宋体" w:cs="宋体"/>
          <w:b w:val="0"/>
          <w:bCs w:val="0"/>
          <w:color w:val="auto"/>
          <w:sz w:val="21"/>
          <w:szCs w:val="21"/>
          <w:highlight w:val="none"/>
          <w:lang w:val="en-US" w:eastAsia="zh-CN"/>
        </w:rPr>
        <w:t>本项目需进行再次报价，各供应商现场再次填写报价表。</w:t>
      </w:r>
    </w:p>
    <w:p w14:paraId="049006DE">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5.异常低价审查</w:t>
      </w:r>
    </w:p>
    <w:p w14:paraId="46F51B56">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4C273B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.特别说明</w:t>
      </w:r>
    </w:p>
    <w:p w14:paraId="6506B3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（1）供应商有下列情形之一的，将列入我院黑名单管理，在此后的三年内不得参与我院任何采买活动：</w:t>
      </w:r>
    </w:p>
    <w:p w14:paraId="75FFA1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1）提供虚假材料谋取中标、成交的；</w:t>
      </w:r>
    </w:p>
    <w:p w14:paraId="21B70E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2）采取不正当手段诋毁、排挤</w:t>
      </w:r>
      <w:r>
        <w:rPr>
          <w:rFonts w:hint="eastAsia" w:ascii="宋体" w:hAnsi="宋体" w:cs="宋体"/>
          <w:b w:val="0"/>
          <w:bCs w:val="0"/>
          <w:color w:val="auto"/>
          <w:sz w:val="21"/>
          <w:szCs w:val="21"/>
          <w:highlight w:val="none"/>
          <w:lang w:val="en-US" w:eastAsia="zh-CN"/>
        </w:rPr>
        <w:t>其他</w:t>
      </w:r>
      <w:r>
        <w:rPr>
          <w:rFonts w:hint="eastAsia" w:ascii="宋体" w:hAnsi="宋体" w:eastAsia="宋体" w:cs="宋体"/>
          <w:b w:val="0"/>
          <w:bCs w:val="0"/>
          <w:color w:val="auto"/>
          <w:sz w:val="21"/>
          <w:szCs w:val="21"/>
          <w:highlight w:val="none"/>
          <w:lang w:val="en-US" w:eastAsia="zh-CN"/>
        </w:rPr>
        <w:t>供应商的；</w:t>
      </w:r>
    </w:p>
    <w:p w14:paraId="7CDC88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3）与其他供应商或者采购机构恶意串通围标的；</w:t>
      </w:r>
    </w:p>
    <w:p w14:paraId="7B5B6B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4）随意申请撤换或放弃中标/成交结果的；</w:t>
      </w:r>
    </w:p>
    <w:p w14:paraId="5CDD25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5）中标、成交后无正当理由拒绝或迟迟不签订采购合同的；</w:t>
      </w:r>
    </w:p>
    <w:p w14:paraId="3230F8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6）无正当理由拒绝履行合同和有关承诺，或擅自变更、中止（终止）采购合同的；</w:t>
      </w:r>
    </w:p>
    <w:p w14:paraId="327E02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7）一年内有一次以上投诉查无实据、捏造事实或者提供虚假投诉材料的；</w:t>
      </w:r>
    </w:p>
    <w:p w14:paraId="7C95AF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8）实际提供的有关产品性能指标和技术服务能力明显低于采购响应文件或磋商、询价时的承诺的或提供假冒伪劣产品的；</w:t>
      </w:r>
    </w:p>
    <w:p w14:paraId="03790B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9）中标/成交后，擅自将采购合同转包或分包给其他供应商的；</w:t>
      </w:r>
    </w:p>
    <w:p w14:paraId="3D4299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、采购机构行贿或者提供</w:t>
      </w:r>
      <w:r>
        <w:rPr>
          <w:rFonts w:hint="eastAsia" w:ascii="宋体" w:hAnsi="宋体" w:cs="宋体"/>
          <w:b w:val="0"/>
          <w:bCs w:val="0"/>
          <w:color w:val="auto"/>
          <w:sz w:val="21"/>
          <w:szCs w:val="21"/>
          <w:highlight w:val="none"/>
          <w:lang w:val="en-US" w:eastAsia="zh-CN"/>
        </w:rPr>
        <w:t>其他不正当</w:t>
      </w:r>
      <w:r>
        <w:rPr>
          <w:rFonts w:hint="eastAsia" w:ascii="宋体" w:hAnsi="宋体" w:eastAsia="宋体" w:cs="宋体"/>
          <w:b w:val="0"/>
          <w:bCs w:val="0"/>
          <w:color w:val="auto"/>
          <w:sz w:val="21"/>
          <w:szCs w:val="21"/>
          <w:highlight w:val="none"/>
          <w:lang w:val="en-US" w:eastAsia="zh-CN"/>
        </w:rPr>
        <w:t>利益的；</w:t>
      </w:r>
    </w:p>
    <w:p w14:paraId="3C0CDF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11）拒绝有关部门监督检查或者提供虚假情况的。</w:t>
      </w:r>
    </w:p>
    <w:p w14:paraId="7F1E977C">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（2）有下列情形之一的，将视为供应商互相串通报价，响应报价无效</w:t>
      </w:r>
      <w:r>
        <w:rPr>
          <w:rFonts w:hint="eastAsia" w:ascii="宋体" w:hAnsi="宋体" w:cs="宋体"/>
          <w:b w:val="0"/>
          <w:bCs w:val="0"/>
          <w:color w:val="auto"/>
          <w:sz w:val="21"/>
          <w:szCs w:val="21"/>
          <w:highlight w:val="none"/>
          <w:lang w:val="en-US" w:eastAsia="zh-CN"/>
        </w:rPr>
        <w:t>：</w:t>
      </w:r>
    </w:p>
    <w:p w14:paraId="24D51F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1）不同供应商委托同一单位或个人办理响应报价事宜；</w:t>
      </w:r>
    </w:p>
    <w:p w14:paraId="39B888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2）不同供应商的响应文件由同一单位或个人编制；</w:t>
      </w:r>
    </w:p>
    <w:p w14:paraId="33D8C8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3）不同供应商的响应文件异常一致或者报价呈规律性差异；</w:t>
      </w:r>
    </w:p>
    <w:p w14:paraId="348DD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4）不同供应商的响应文件相互混装。</w:t>
      </w:r>
    </w:p>
    <w:p w14:paraId="54C97C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（3）有下列情形之一的，响应报价无效</w:t>
      </w:r>
      <w:r>
        <w:rPr>
          <w:rFonts w:hint="eastAsia" w:ascii="宋体" w:hAnsi="宋体" w:cs="宋体"/>
          <w:b w:val="0"/>
          <w:bCs w:val="0"/>
          <w:color w:val="auto"/>
          <w:sz w:val="21"/>
          <w:szCs w:val="21"/>
          <w:highlight w:val="none"/>
          <w:lang w:val="en-US" w:eastAsia="zh-CN"/>
        </w:rPr>
        <w:t>：</w:t>
      </w:r>
    </w:p>
    <w:p w14:paraId="0F94B7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不具备采购文件中规定的资格要求的；</w:t>
      </w:r>
    </w:p>
    <w:p w14:paraId="4498E3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报价超过采购文件中规定的预算金额或者最高限价的（采购文件另有说明的除外）；</w:t>
      </w:r>
    </w:p>
    <w:p w14:paraId="03DF8F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响应文件含有我院不能接受的附加条件的；</w:t>
      </w:r>
    </w:p>
    <w:p w14:paraId="6F2AF1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4）法律法规</w:t>
      </w:r>
      <w:r>
        <w:rPr>
          <w:rFonts w:hint="eastAsia" w:ascii="宋体" w:hAnsi="宋体" w:eastAsia="宋体" w:cs="宋体"/>
          <w:b w:val="0"/>
          <w:bCs w:val="0"/>
          <w:color w:val="auto"/>
          <w:sz w:val="21"/>
          <w:szCs w:val="21"/>
          <w:highlight w:val="none"/>
          <w:lang w:val="en-US" w:eastAsia="zh-CN"/>
        </w:rPr>
        <w:t>和采购文件规定的其他无效情形。</w:t>
      </w:r>
    </w:p>
    <w:p w14:paraId="4CACFF0F">
      <w:pPr>
        <w:numPr>
          <w:ilvl w:val="0"/>
          <w:numId w:val="0"/>
        </w:numPr>
        <w:jc w:val="both"/>
        <w:outlineLvl w:val="0"/>
        <w:rPr>
          <w:rFonts w:hint="eastAsia"/>
          <w:b/>
          <w:bCs/>
          <w:color w:val="auto"/>
          <w:kern w:val="0"/>
          <w:sz w:val="28"/>
          <w:szCs w:val="28"/>
          <w:highlight w:val="none"/>
          <w:lang w:val="en-US" w:eastAsia="zh-CN"/>
        </w:rPr>
        <w:sectPr>
          <w:footerReference r:id="rId11" w:type="default"/>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bookmarkStart w:id="62" w:name="_Toc18355"/>
      <w:bookmarkStart w:id="63" w:name="_Toc11319"/>
      <w:bookmarkStart w:id="64" w:name="_Toc28409"/>
    </w:p>
    <w:p w14:paraId="05D0032E">
      <w:pPr>
        <w:numPr>
          <w:ilvl w:val="0"/>
          <w:numId w:val="0"/>
        </w:numPr>
        <w:jc w:val="center"/>
        <w:outlineLvl w:val="0"/>
        <w:rPr>
          <w:rFonts w:hint="eastAsia"/>
          <w:b/>
          <w:bCs/>
          <w:color w:val="auto"/>
          <w:highlight w:val="none"/>
        </w:rPr>
      </w:pPr>
      <w:bookmarkStart w:id="65" w:name="_Toc27027"/>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w:t>
      </w:r>
      <w:bookmarkStart w:id="66" w:name="_Toc270"/>
      <w:r>
        <w:rPr>
          <w:rFonts w:hint="eastAsia"/>
          <w:b/>
          <w:bCs/>
          <w:color w:val="auto"/>
          <w:kern w:val="0"/>
          <w:sz w:val="28"/>
          <w:szCs w:val="28"/>
          <w:highlight w:val="none"/>
        </w:rPr>
        <w:t>评分标准</w:t>
      </w:r>
      <w:bookmarkEnd w:id="62"/>
      <w:bookmarkEnd w:id="63"/>
      <w:bookmarkEnd w:id="64"/>
      <w:bookmarkEnd w:id="65"/>
    </w:p>
    <w:p w14:paraId="2D80F55B">
      <w:pPr>
        <w:jc w:val="center"/>
        <w:rPr>
          <w:rFonts w:hint="eastAsia"/>
          <w:b/>
          <w:bCs/>
          <w:color w:val="auto"/>
          <w:sz w:val="24"/>
          <w:szCs w:val="24"/>
          <w:highlight w:val="none"/>
          <w:lang w:eastAsia="zh-CN"/>
        </w:rPr>
      </w:pPr>
      <w:r>
        <w:rPr>
          <w:rFonts w:hint="eastAsia" w:ascii="宋体" w:hAnsi="宋体"/>
          <w:b/>
          <w:bCs/>
          <w:color w:val="auto"/>
          <w:sz w:val="24"/>
          <w:szCs w:val="24"/>
          <w:highlight w:val="none"/>
        </w:rPr>
        <w:t>南方医科大学第五附属医院</w:t>
      </w:r>
      <w:r>
        <w:rPr>
          <w:rFonts w:hint="eastAsia" w:ascii="宋体" w:hAnsi="宋体"/>
          <w:b/>
          <w:bCs/>
          <w:color w:val="auto"/>
          <w:kern w:val="2"/>
          <w:sz w:val="24"/>
          <w:szCs w:val="24"/>
          <w:highlight w:val="none"/>
          <w:lang w:val="en-US" w:eastAsia="zh-CN"/>
        </w:rPr>
        <w:t>信息系统网络安全等级保护测评及整改服务项目</w:t>
      </w:r>
      <w:r>
        <w:rPr>
          <w:rFonts w:hint="eastAsia"/>
          <w:b/>
          <w:bCs/>
          <w:color w:val="auto"/>
          <w:sz w:val="24"/>
          <w:szCs w:val="24"/>
          <w:highlight w:val="none"/>
        </w:rPr>
        <w:t>评分表</w:t>
      </w:r>
    </w:p>
    <w:tbl>
      <w:tblPr>
        <w:tblStyle w:val="23"/>
        <w:tblW w:w="10320" w:type="dxa"/>
        <w:jc w:val="center"/>
        <w:tblLayout w:type="fixed"/>
        <w:tblCellMar>
          <w:top w:w="0" w:type="dxa"/>
          <w:left w:w="0" w:type="dxa"/>
          <w:bottom w:w="0" w:type="dxa"/>
          <w:right w:w="0" w:type="dxa"/>
        </w:tblCellMar>
      </w:tblPr>
      <w:tblGrid>
        <w:gridCol w:w="416"/>
        <w:gridCol w:w="930"/>
        <w:gridCol w:w="8310"/>
        <w:gridCol w:w="664"/>
      </w:tblGrid>
      <w:tr w14:paraId="49574961">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6B5">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F038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1C57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4303">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r>
      <w:tr w14:paraId="4C2C989A">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E0373">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B3FD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4E2A26C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15</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AED7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15</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15</w:t>
            </w:r>
            <w:r>
              <w:rPr>
                <w:rFonts w:hint="eastAsia" w:ascii="宋体" w:hAnsi="宋体" w:eastAsia="宋体" w:cs="宋体"/>
                <w:b w:val="0"/>
                <w:bCs w:val="0"/>
                <w:color w:val="auto"/>
                <w:sz w:val="20"/>
                <w:szCs w:val="20"/>
                <w:lang w:val="en-US" w:eastAsia="zh-CN"/>
              </w:rPr>
              <w:t>分。</w:t>
            </w:r>
          </w:p>
          <w:p w14:paraId="243810F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2858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15分</w:t>
            </w:r>
          </w:p>
        </w:tc>
      </w:tr>
      <w:tr w14:paraId="4A16A113">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D006">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41B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一般性条款（非“★”、“▲”号条款）响应 (</w:t>
            </w:r>
            <w:r>
              <w:rPr>
                <w:rFonts w:hint="default" w:ascii="宋体" w:hAnsi="宋体" w:cs="宋体"/>
                <w:b/>
                <w:bCs/>
                <w:color w:val="auto"/>
                <w:sz w:val="20"/>
                <w:szCs w:val="20"/>
                <w:lang w:val="en-US" w:eastAsia="zh-CN"/>
              </w:rPr>
              <w:t>14</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1B37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default" w:ascii="宋体" w:hAnsi="宋体" w:cs="宋体"/>
                <w:b w:val="0"/>
                <w:bCs w:val="0"/>
                <w:color w:val="auto"/>
                <w:sz w:val="20"/>
                <w:szCs w:val="20"/>
                <w:shd w:val="clear"/>
                <w:lang w:val="en-US" w:eastAsia="zh-CN"/>
              </w:rPr>
              <w:t>28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0.5</w:t>
            </w:r>
            <w:r>
              <w:rPr>
                <w:rFonts w:hint="eastAsia" w:ascii="宋体" w:hAnsi="宋体" w:eastAsia="宋体" w:cs="宋体"/>
                <w:b w:val="0"/>
                <w:bCs w:val="0"/>
                <w:color w:val="auto"/>
                <w:sz w:val="20"/>
                <w:szCs w:val="20"/>
                <w:lang w:val="en-US" w:eastAsia="zh-CN"/>
              </w:rPr>
              <w:t>分，最高得</w:t>
            </w:r>
            <w:r>
              <w:rPr>
                <w:rFonts w:hint="default" w:ascii="宋体" w:hAnsi="宋体" w:cs="宋体"/>
                <w:b w:val="0"/>
                <w:bCs w:val="0"/>
                <w:color w:val="auto"/>
                <w:sz w:val="20"/>
                <w:szCs w:val="20"/>
                <w:lang w:val="en-US" w:eastAsia="zh-CN"/>
              </w:rPr>
              <w:t>14</w:t>
            </w:r>
            <w:r>
              <w:rPr>
                <w:rFonts w:hint="eastAsia" w:ascii="宋体" w:hAnsi="宋体" w:eastAsia="宋体" w:cs="宋体"/>
                <w:b w:val="0"/>
                <w:bCs w:val="0"/>
                <w:color w:val="auto"/>
                <w:sz w:val="20"/>
                <w:szCs w:val="20"/>
                <w:lang w:val="en-US" w:eastAsia="zh-CN"/>
              </w:rPr>
              <w:t>分。</w:t>
            </w:r>
          </w:p>
          <w:p w14:paraId="2BCD36B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575FC">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default" w:ascii="宋体" w:hAnsi="宋体" w:cs="宋体"/>
                <w:color w:val="auto"/>
                <w:kern w:val="0"/>
                <w:sz w:val="20"/>
                <w:szCs w:val="20"/>
                <w:highlight w:val="none"/>
                <w:lang w:val="en-US" w:eastAsia="zh-CN"/>
              </w:rPr>
              <w:t>14</w:t>
            </w:r>
            <w:r>
              <w:rPr>
                <w:rFonts w:hint="eastAsia" w:ascii="宋体" w:hAnsi="宋体" w:cs="宋体"/>
                <w:color w:val="auto"/>
                <w:kern w:val="0"/>
                <w:sz w:val="20"/>
                <w:szCs w:val="20"/>
                <w:highlight w:val="none"/>
                <w:lang w:val="en-US" w:eastAsia="zh-CN"/>
              </w:rPr>
              <w:t>分</w:t>
            </w:r>
          </w:p>
        </w:tc>
      </w:tr>
      <w:tr w14:paraId="111BF207">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772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D39D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1C6C247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w:t>
            </w:r>
            <w:r>
              <w:rPr>
                <w:rFonts w:hint="eastAsia" w:ascii="宋体" w:hAnsi="宋体" w:cs="宋体"/>
                <w:b/>
                <w:bCs/>
                <w:color w:val="auto"/>
                <w:kern w:val="0"/>
                <w:sz w:val="20"/>
                <w:szCs w:val="20"/>
                <w:highlight w:val="none"/>
                <w:lang w:val="en-US" w:eastAsia="zh-CN"/>
              </w:rPr>
              <w:t>12</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EE6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与</w:t>
            </w:r>
            <w:r>
              <w:rPr>
                <w:rFonts w:hint="eastAsia" w:ascii="宋体" w:hAnsi="宋体" w:eastAsia="宋体" w:cs="宋体"/>
                <w:b w:val="0"/>
                <w:bCs w:val="0"/>
                <w:color w:val="auto"/>
                <w:sz w:val="20"/>
                <w:szCs w:val="20"/>
                <w:lang w:val="en-US" w:eastAsia="zh-CN"/>
              </w:rPr>
              <w:t>信息系统网络安全等级保护测评</w:t>
            </w:r>
            <w:r>
              <w:rPr>
                <w:rFonts w:hint="eastAsia" w:ascii="宋体" w:hAnsi="宋体" w:cs="宋体"/>
                <w:b w:val="0"/>
                <w:bCs w:val="0"/>
                <w:color w:val="auto"/>
                <w:sz w:val="20"/>
                <w:szCs w:val="20"/>
                <w:lang w:val="en-US" w:eastAsia="zh-CN"/>
              </w:rPr>
              <w:t>相关</w:t>
            </w:r>
            <w:r>
              <w:rPr>
                <w:rFonts w:hint="eastAsia" w:ascii="宋体" w:hAnsi="宋体" w:eastAsia="宋体" w:cs="宋体"/>
                <w:b w:val="0"/>
                <w:bCs w:val="0"/>
                <w:color w:val="auto"/>
                <w:sz w:val="20"/>
                <w:szCs w:val="20"/>
                <w:lang w:val="en-US" w:eastAsia="zh-CN"/>
              </w:rPr>
              <w:t>服务）的，每提供一个合同得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12</w:t>
            </w:r>
            <w:r>
              <w:rPr>
                <w:rFonts w:hint="eastAsia" w:ascii="宋体" w:hAnsi="宋体" w:eastAsia="宋体" w:cs="宋体"/>
                <w:b w:val="0"/>
                <w:bCs w:val="0"/>
                <w:color w:val="auto"/>
                <w:sz w:val="20"/>
                <w:szCs w:val="20"/>
                <w:lang w:val="en-US" w:eastAsia="zh-CN"/>
              </w:rPr>
              <w:t>分。</w:t>
            </w:r>
          </w:p>
          <w:p w14:paraId="75C0C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CDDF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r>
      <w:tr w14:paraId="7DAD962C">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D50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EB32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8BD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提供</w:t>
            </w:r>
            <w:r>
              <w:rPr>
                <w:rFonts w:hint="eastAsia" w:ascii="宋体" w:hAnsi="宋体" w:eastAsia="宋体" w:cs="宋体"/>
                <w:b w:val="0"/>
                <w:bCs w:val="0"/>
                <w:color w:val="auto"/>
                <w:sz w:val="20"/>
                <w:szCs w:val="20"/>
                <w:lang w:val="en-US" w:eastAsia="zh-CN"/>
              </w:rPr>
              <w:t>以下证书</w:t>
            </w:r>
            <w:r>
              <w:rPr>
                <w:rFonts w:hint="eastAsia" w:ascii="宋体" w:hAnsi="宋体" w:cs="宋体"/>
                <w:b w:val="0"/>
                <w:bCs w:val="0"/>
                <w:color w:val="auto"/>
                <w:sz w:val="20"/>
                <w:szCs w:val="20"/>
                <w:lang w:val="en-US" w:eastAsia="zh-CN"/>
              </w:rPr>
              <w:t>情况</w:t>
            </w:r>
            <w:r>
              <w:rPr>
                <w:rFonts w:hint="eastAsia" w:ascii="宋体" w:hAnsi="宋体" w:eastAsia="宋体" w:cs="宋体"/>
                <w:b w:val="0"/>
                <w:bCs w:val="0"/>
                <w:color w:val="auto"/>
                <w:sz w:val="20"/>
                <w:szCs w:val="20"/>
                <w:lang w:val="en-US" w:eastAsia="zh-CN"/>
              </w:rPr>
              <w:t>：</w:t>
            </w:r>
          </w:p>
          <w:p w14:paraId="574CC9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default" w:ascii="宋体" w:hAnsi="宋体" w:cs="宋体"/>
                <w:b w:val="0"/>
                <w:bCs w:val="0"/>
                <w:color w:val="auto"/>
                <w:sz w:val="20"/>
                <w:szCs w:val="20"/>
                <w:lang w:val="en-US" w:eastAsia="zh-CN"/>
              </w:rPr>
              <w:t>具备信息安全服务资质认证证书</w:t>
            </w:r>
            <w:r>
              <w:rPr>
                <w:rFonts w:hint="eastAsia" w:ascii="宋体" w:hAnsi="宋体" w:cs="宋体"/>
                <w:b w:val="0"/>
                <w:bCs w:val="0"/>
                <w:color w:val="auto"/>
                <w:sz w:val="20"/>
                <w:szCs w:val="20"/>
                <w:lang w:val="en-US" w:eastAsia="zh-CN"/>
              </w:rPr>
              <w:t>（</w:t>
            </w:r>
            <w:r>
              <w:rPr>
                <w:rFonts w:hint="default" w:ascii="宋体" w:hAnsi="宋体" w:cs="宋体"/>
                <w:b w:val="0"/>
                <w:bCs w:val="0"/>
                <w:color w:val="auto"/>
                <w:sz w:val="20"/>
                <w:szCs w:val="20"/>
                <w:lang w:val="en-US" w:eastAsia="zh-CN"/>
              </w:rPr>
              <w:t>信息安全风险评估服务资质</w:t>
            </w:r>
            <w:r>
              <w:rPr>
                <w:rFonts w:hint="eastAsia" w:ascii="宋体" w:hAnsi="宋体" w:cs="宋体"/>
                <w:b w:val="0"/>
                <w:bCs w:val="0"/>
                <w:color w:val="auto"/>
                <w:sz w:val="20"/>
                <w:szCs w:val="20"/>
                <w:lang w:val="en-US" w:eastAsia="zh-CN"/>
              </w:rPr>
              <w:t>），得1分。</w:t>
            </w:r>
          </w:p>
          <w:p w14:paraId="6A29F1BE">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w:t>
            </w:r>
            <w:r>
              <w:rPr>
                <w:rFonts w:hint="default" w:ascii="宋体" w:hAnsi="宋体" w:cs="宋体"/>
                <w:b w:val="0"/>
                <w:bCs w:val="0"/>
                <w:color w:val="auto"/>
                <w:sz w:val="20"/>
                <w:szCs w:val="20"/>
                <w:lang w:val="en-US" w:eastAsia="zh-CN"/>
              </w:rPr>
              <w:t>具备信息安全服务资质认证证书</w:t>
            </w:r>
            <w:r>
              <w:rPr>
                <w:rFonts w:hint="eastAsia" w:ascii="宋体" w:hAnsi="宋体" w:cs="宋体"/>
                <w:b w:val="0"/>
                <w:bCs w:val="0"/>
                <w:color w:val="auto"/>
                <w:sz w:val="20"/>
                <w:szCs w:val="20"/>
                <w:lang w:val="en-US" w:eastAsia="zh-CN"/>
              </w:rPr>
              <w:t>（</w:t>
            </w:r>
            <w:r>
              <w:rPr>
                <w:rFonts w:hint="default" w:ascii="宋体" w:hAnsi="宋体" w:cs="宋体"/>
                <w:b w:val="0"/>
                <w:bCs w:val="0"/>
                <w:color w:val="auto"/>
                <w:sz w:val="20"/>
                <w:szCs w:val="20"/>
                <w:lang w:val="en-US" w:eastAsia="zh-CN"/>
              </w:rPr>
              <w:t>信息安全应急处理服务资质</w:t>
            </w:r>
            <w:r>
              <w:rPr>
                <w:rFonts w:hint="eastAsia" w:ascii="宋体" w:hAnsi="宋体" w:cs="宋体"/>
                <w:b w:val="0"/>
                <w:bCs w:val="0"/>
                <w:color w:val="auto"/>
                <w:sz w:val="20"/>
                <w:szCs w:val="20"/>
                <w:lang w:val="en-US" w:eastAsia="zh-CN"/>
              </w:rPr>
              <w:t>），得1分。</w:t>
            </w:r>
          </w:p>
          <w:p w14:paraId="65FF9D5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default" w:ascii="宋体" w:hAnsi="宋体" w:cs="宋体"/>
                <w:b w:val="0"/>
                <w:bCs w:val="0"/>
                <w:color w:val="auto"/>
                <w:sz w:val="20"/>
                <w:szCs w:val="20"/>
                <w:lang w:val="en-US" w:eastAsia="zh-CN"/>
              </w:rPr>
              <w:t>具备信息安全服务资质认证证书（信息系统</w:t>
            </w:r>
            <w:r>
              <w:rPr>
                <w:rFonts w:hint="default" w:ascii="宋体" w:hAnsi="宋体" w:cs="宋体"/>
                <w:b w:val="0"/>
                <w:bCs w:val="0"/>
                <w:color w:val="auto"/>
                <w:sz w:val="20"/>
                <w:szCs w:val="20"/>
                <w:lang w:val="en-US" w:eastAsia="zh-CN"/>
              </w:rPr>
              <w:fldChar w:fldCharType="begin"/>
            </w:r>
            <w:r>
              <w:rPr>
                <w:rFonts w:hint="default" w:ascii="宋体" w:hAnsi="宋体" w:cs="宋体"/>
                <w:b w:val="0"/>
                <w:bCs w:val="0"/>
                <w:color w:val="auto"/>
                <w:sz w:val="20"/>
                <w:szCs w:val="20"/>
                <w:lang w:val="en-US" w:eastAsia="zh-CN"/>
              </w:rPr>
              <w:instrText xml:space="preserve"> HYPERLINK "https://www.isccc.gov.cn/wlaqrz/fwzzrz/ywlb/aqywfwzzrz/" </w:instrText>
            </w:r>
            <w:r>
              <w:rPr>
                <w:rFonts w:hint="default" w:ascii="宋体" w:hAnsi="宋体" w:cs="宋体"/>
                <w:b w:val="0"/>
                <w:bCs w:val="0"/>
                <w:color w:val="auto"/>
                <w:sz w:val="20"/>
                <w:szCs w:val="20"/>
                <w:lang w:val="en-US" w:eastAsia="zh-CN"/>
              </w:rPr>
              <w:fldChar w:fldCharType="separate"/>
            </w:r>
            <w:r>
              <w:rPr>
                <w:rFonts w:hint="default" w:ascii="宋体" w:hAnsi="宋体" w:cs="宋体"/>
                <w:b w:val="0"/>
                <w:bCs w:val="0"/>
                <w:color w:val="auto"/>
                <w:sz w:val="20"/>
                <w:szCs w:val="20"/>
                <w:lang w:val="en-US" w:eastAsia="zh-CN"/>
              </w:rPr>
              <w:t>安全运维服务资质</w:t>
            </w:r>
            <w:r>
              <w:rPr>
                <w:rFonts w:hint="default" w:ascii="宋体" w:hAnsi="宋体" w:cs="宋体"/>
                <w:b w:val="0"/>
                <w:bCs w:val="0"/>
                <w:color w:val="auto"/>
                <w:sz w:val="20"/>
                <w:szCs w:val="20"/>
                <w:lang w:val="en-US" w:eastAsia="zh-CN"/>
              </w:rPr>
              <w:fldChar w:fldCharType="end"/>
            </w:r>
            <w:r>
              <w:rPr>
                <w:rFonts w:hint="default" w:ascii="宋体" w:hAnsi="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，得1分。</w:t>
            </w:r>
          </w:p>
          <w:p w14:paraId="3C659E73">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4.</w:t>
            </w:r>
            <w:r>
              <w:rPr>
                <w:rFonts w:hint="default" w:ascii="宋体" w:hAnsi="宋体" w:cs="宋体"/>
                <w:b w:val="0"/>
                <w:bCs w:val="0"/>
                <w:color w:val="auto"/>
                <w:sz w:val="20"/>
                <w:szCs w:val="20"/>
                <w:lang w:val="en-US" w:eastAsia="zh-CN"/>
              </w:rPr>
              <w:t>具备信息安全服务资质认证证书（信息系统</w:t>
            </w:r>
            <w:r>
              <w:rPr>
                <w:rFonts w:hint="default" w:ascii="宋体" w:hAnsi="宋体" w:cs="宋体"/>
                <w:b w:val="0"/>
                <w:bCs w:val="0"/>
                <w:color w:val="auto"/>
                <w:sz w:val="20"/>
                <w:szCs w:val="20"/>
                <w:lang w:val="en-US" w:eastAsia="zh-CN"/>
              </w:rPr>
              <w:fldChar w:fldCharType="begin"/>
            </w:r>
            <w:r>
              <w:rPr>
                <w:rFonts w:hint="default" w:ascii="宋体" w:hAnsi="宋体" w:cs="宋体"/>
                <w:b w:val="0"/>
                <w:bCs w:val="0"/>
                <w:color w:val="auto"/>
                <w:sz w:val="20"/>
                <w:szCs w:val="20"/>
                <w:lang w:val="en-US" w:eastAsia="zh-CN"/>
              </w:rPr>
              <w:instrText xml:space="preserve"> HYPERLINK "https://www.isccc.gov.cn/wlaqrz/fwzzrz/ywlb/aqywfwzzrz/" </w:instrText>
            </w:r>
            <w:r>
              <w:rPr>
                <w:rFonts w:hint="default" w:ascii="宋体" w:hAnsi="宋体" w:cs="宋体"/>
                <w:b w:val="0"/>
                <w:bCs w:val="0"/>
                <w:color w:val="auto"/>
                <w:sz w:val="20"/>
                <w:szCs w:val="20"/>
                <w:lang w:val="en-US" w:eastAsia="zh-CN"/>
              </w:rPr>
              <w:fldChar w:fldCharType="separate"/>
            </w:r>
            <w:r>
              <w:rPr>
                <w:rFonts w:hint="default" w:ascii="宋体" w:hAnsi="宋体" w:cs="宋体"/>
                <w:b w:val="0"/>
                <w:bCs w:val="0"/>
                <w:color w:val="auto"/>
                <w:sz w:val="20"/>
                <w:szCs w:val="20"/>
                <w:lang w:val="en-US" w:eastAsia="zh-CN"/>
              </w:rPr>
              <w:t>安全集成服务资质</w:t>
            </w:r>
            <w:r>
              <w:rPr>
                <w:rFonts w:hint="default" w:ascii="宋体" w:hAnsi="宋体" w:cs="宋体"/>
                <w:b w:val="0"/>
                <w:bCs w:val="0"/>
                <w:color w:val="auto"/>
                <w:sz w:val="20"/>
                <w:szCs w:val="20"/>
                <w:lang w:val="en-US" w:eastAsia="zh-CN"/>
              </w:rPr>
              <w:fldChar w:fldCharType="end"/>
            </w:r>
            <w:r>
              <w:rPr>
                <w:rFonts w:hint="default" w:ascii="宋体" w:hAnsi="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，得1分。</w:t>
            </w:r>
          </w:p>
          <w:p w14:paraId="63B345EE">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5.</w:t>
            </w:r>
            <w:r>
              <w:rPr>
                <w:rFonts w:hint="default" w:ascii="宋体" w:hAnsi="宋体" w:cs="宋体"/>
                <w:b w:val="0"/>
                <w:bCs w:val="0"/>
                <w:color w:val="auto"/>
                <w:sz w:val="20"/>
                <w:szCs w:val="20"/>
                <w:lang w:val="en-US" w:eastAsia="zh-CN"/>
              </w:rPr>
              <w:t>具备信息技术服务管理体系证书（ISO20000）</w:t>
            </w:r>
            <w:r>
              <w:rPr>
                <w:rFonts w:hint="eastAsia" w:ascii="宋体" w:hAnsi="宋体" w:cs="宋体"/>
                <w:b w:val="0"/>
                <w:bCs w:val="0"/>
                <w:color w:val="auto"/>
                <w:sz w:val="20"/>
                <w:szCs w:val="20"/>
                <w:lang w:val="en-US" w:eastAsia="zh-CN"/>
              </w:rPr>
              <w:t>，得1分。</w:t>
            </w:r>
          </w:p>
          <w:p w14:paraId="3A72DE10">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6.</w:t>
            </w:r>
            <w:r>
              <w:rPr>
                <w:rFonts w:hint="default" w:ascii="宋体" w:hAnsi="宋体" w:cs="宋体"/>
                <w:b w:val="0"/>
                <w:bCs w:val="0"/>
                <w:color w:val="auto"/>
                <w:sz w:val="20"/>
                <w:szCs w:val="20"/>
                <w:lang w:val="en-US" w:eastAsia="zh-CN"/>
              </w:rPr>
              <w:t>具备信息安全管理体系证书（ISO27001）</w:t>
            </w:r>
            <w:r>
              <w:rPr>
                <w:rFonts w:hint="eastAsia" w:ascii="宋体" w:hAnsi="宋体" w:cs="宋体"/>
                <w:b w:val="0"/>
                <w:bCs w:val="0"/>
                <w:color w:val="auto"/>
                <w:sz w:val="20"/>
                <w:szCs w:val="20"/>
                <w:lang w:val="en-US" w:eastAsia="zh-CN"/>
              </w:rPr>
              <w:t>，得1分。</w:t>
            </w:r>
          </w:p>
          <w:p w14:paraId="7F546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color w:val="auto"/>
                <w:sz w:val="20"/>
                <w:szCs w:val="20"/>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777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6分</w:t>
            </w:r>
          </w:p>
        </w:tc>
      </w:tr>
      <w:tr w14:paraId="26F7CA0F">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3A2F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746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项目经理（</w:t>
            </w:r>
            <w:r>
              <w:rPr>
                <w:rFonts w:hint="default" w:ascii="宋体" w:hAnsi="宋体" w:cs="宋体"/>
                <w:b/>
                <w:bCs/>
                <w:i w:val="0"/>
                <w:iCs w:val="0"/>
                <w:color w:val="auto"/>
                <w:kern w:val="0"/>
                <w:sz w:val="20"/>
                <w:szCs w:val="20"/>
                <w:u w:val="none"/>
                <w:lang w:val="en-US" w:eastAsia="zh-CN" w:bidi="ar"/>
              </w:rPr>
              <w:t>6</w:t>
            </w:r>
            <w:r>
              <w:rPr>
                <w:rFonts w:hint="eastAsia" w:ascii="宋体" w:hAnsi="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C90A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项目经理（仅限1人）： </w:t>
            </w:r>
          </w:p>
          <w:p w14:paraId="2F455BB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1.具有中国信息安全测评中心颁发的注册信息系统审计师（CISP-A），得1.5分。</w:t>
            </w:r>
          </w:p>
          <w:p w14:paraId="134E46E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2.具有中国信息安全测评中心颁发的数据安全治理专业人员（CISP-DSG），得1.5分。</w:t>
            </w:r>
          </w:p>
          <w:p w14:paraId="4B4F49F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3.具有工业和信息化部教育与考试中心颁发的大数据分析师（高级），得1.5分。</w:t>
            </w:r>
          </w:p>
          <w:p w14:paraId="28118E2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4.具有工业和信息化部教育与考试中心颁发的信息安全管理（高级）资质证书，得1.5分。</w:t>
            </w:r>
          </w:p>
          <w:p w14:paraId="4F34C1DB">
            <w:pPr>
              <w:keepNext w:val="0"/>
              <w:keepLines w:val="0"/>
              <w:pageBreakBefore w:val="0"/>
              <w:kinsoku/>
              <w:wordWrap/>
              <w:overflowPunct/>
              <w:topLinePunct w:val="0"/>
              <w:autoSpaceDE/>
              <w:autoSpaceDN/>
              <w:bidi w:val="0"/>
              <w:adjustRightInd/>
              <w:snapToGrid/>
              <w:spacing w:line="240" w:lineRule="exact"/>
              <w:jc w:val="left"/>
              <w:textAlignment w:val="center"/>
              <w:rPr>
                <w:color w:val="auto"/>
                <w:sz w:val="20"/>
                <w:szCs w:val="20"/>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F7EB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color w:val="auto"/>
                <w:kern w:val="0"/>
                <w:sz w:val="20"/>
                <w:szCs w:val="20"/>
                <w:highlight w:val="none"/>
                <w:lang w:val="en-US" w:eastAsia="zh-CN"/>
              </w:rPr>
            </w:pPr>
            <w:r>
              <w:rPr>
                <w:rFonts w:hint="default" w:ascii="宋体" w:hAnsi="宋体" w:cs="宋体"/>
                <w:color w:val="auto"/>
                <w:kern w:val="0"/>
                <w:sz w:val="20"/>
                <w:szCs w:val="20"/>
                <w:highlight w:val="none"/>
                <w:lang w:val="en-US" w:eastAsia="zh-CN"/>
              </w:rPr>
              <w:t>6</w:t>
            </w:r>
            <w:r>
              <w:rPr>
                <w:rFonts w:hint="eastAsia" w:ascii="宋体" w:hAnsi="宋体" w:cs="宋体"/>
                <w:color w:val="auto"/>
                <w:kern w:val="0"/>
                <w:sz w:val="20"/>
                <w:szCs w:val="20"/>
                <w:highlight w:val="none"/>
                <w:lang w:val="en-US" w:eastAsia="zh-CN"/>
              </w:rPr>
              <w:t>分</w:t>
            </w:r>
          </w:p>
        </w:tc>
      </w:tr>
      <w:tr w14:paraId="2B40A891">
        <w:tblPrEx>
          <w:tblCellMar>
            <w:top w:w="0" w:type="dxa"/>
            <w:left w:w="0" w:type="dxa"/>
            <w:bottom w:w="0" w:type="dxa"/>
            <w:right w:w="0" w:type="dxa"/>
          </w:tblCellMar>
        </w:tblPrEx>
        <w:trPr>
          <w:trHeight w:val="35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912A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757D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人员（</w:t>
            </w:r>
            <w:r>
              <w:rPr>
                <w:rFonts w:hint="eastAsia" w:ascii="宋体" w:hAnsi="宋体" w:cs="宋体"/>
                <w:b/>
                <w:bCs/>
                <w:i w:val="0"/>
                <w:iCs w:val="0"/>
                <w:color w:val="auto"/>
                <w:kern w:val="0"/>
                <w:sz w:val="20"/>
                <w:szCs w:val="20"/>
                <w:u w:val="none"/>
                <w:lang w:val="en-US" w:eastAsia="zh-CN" w:bidi="ar"/>
              </w:rPr>
              <w:t>8</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E74E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技术人员</w:t>
            </w:r>
            <w:r>
              <w:rPr>
                <w:rFonts w:hint="eastAsia" w:ascii="宋体" w:hAnsi="宋体" w:eastAsia="宋体" w:cs="宋体"/>
                <w:b w:val="0"/>
                <w:bCs w:val="0"/>
                <w:color w:val="auto"/>
                <w:sz w:val="20"/>
                <w:szCs w:val="20"/>
                <w:lang w:val="en-US" w:eastAsia="zh-CN"/>
              </w:rPr>
              <w:t>（不含项目经理）：</w:t>
            </w:r>
          </w:p>
          <w:p w14:paraId="684BE81F">
            <w:pPr>
              <w:pStyle w:val="54"/>
              <w:numPr>
                <w:ilvl w:val="0"/>
                <w:numId w:val="0"/>
              </w:numPr>
              <w:ind w:left="100" w:leftChars="0" w:firstLine="0" w:firstLineChars="0"/>
              <w:jc w:val="left"/>
              <w:rPr>
                <w:rFonts w:hint="default" w:ascii="宋体" w:hAnsi="宋体" w:cs="宋体"/>
                <w:lang w:val="en-US" w:eastAsia="zh-CN"/>
              </w:rPr>
            </w:pPr>
            <w:r>
              <w:rPr>
                <w:rFonts w:hint="eastAsia" w:ascii="宋体" w:hAnsi="宋体" w:cs="宋体"/>
                <w:lang w:val="en-US" w:eastAsia="zh-CN"/>
              </w:rPr>
              <w:t>1.具有中国信息安全测评中心颁发的</w:t>
            </w:r>
            <w:r>
              <w:rPr>
                <w:rFonts w:hint="eastAsia" w:ascii="宋体" w:hAnsi="宋体" w:eastAsia="宋体" w:cs="宋体"/>
                <w:lang w:val="en-US" w:eastAsia="zh-Hans"/>
              </w:rPr>
              <w:t>注册渗透测试工程师（CISP-PTE）</w:t>
            </w:r>
            <w:r>
              <w:rPr>
                <w:rFonts w:hint="eastAsia" w:ascii="宋体" w:hAnsi="宋体" w:cs="宋体"/>
                <w:lang w:val="en-US" w:eastAsia="zh-CN"/>
              </w:rPr>
              <w:t>，</w:t>
            </w:r>
            <w:r>
              <w:rPr>
                <w:rFonts w:hint="eastAsia"/>
                <w:lang w:val="en-US" w:eastAsia="zh-CN"/>
              </w:rPr>
              <w:t>每提供1人得1分，最高得2分</w:t>
            </w:r>
            <w:r>
              <w:rPr>
                <w:rFonts w:hint="eastAsia" w:ascii="宋体" w:hAnsi="宋体" w:cs="宋体"/>
                <w:lang w:val="en-US" w:eastAsia="zh-CN"/>
              </w:rPr>
              <w:t>。</w:t>
            </w:r>
          </w:p>
          <w:p w14:paraId="274FED80">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2.具有中国信息安全测评中心颁发的注册信息安全工程师（CISE），</w:t>
            </w:r>
            <w:r>
              <w:rPr>
                <w:rFonts w:hint="eastAsia"/>
                <w:lang w:val="en-US" w:eastAsia="zh-CN"/>
              </w:rPr>
              <w:t>每提供1人得1分，最高得2分</w:t>
            </w:r>
            <w:r>
              <w:rPr>
                <w:rFonts w:hint="eastAsia" w:ascii="宋体" w:hAnsi="宋体" w:cs="宋体"/>
                <w:lang w:val="en-US" w:eastAsia="zh-CN"/>
              </w:rPr>
              <w:t>。</w:t>
            </w:r>
          </w:p>
          <w:p w14:paraId="0C9DEDAB">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3.具有工业和信息化部教育与考试中心颁发</w:t>
            </w:r>
            <w:r>
              <w:rPr>
                <w:rFonts w:hint="eastAsia" w:ascii="宋体" w:hAnsi="宋体" w:cs="宋体"/>
                <w:sz w:val="20"/>
                <w:szCs w:val="20"/>
                <w:lang w:val="en-US" w:eastAsia="zh-CN"/>
              </w:rPr>
              <w:t>的</w:t>
            </w:r>
            <w:r>
              <w:rPr>
                <w:rFonts w:hint="eastAsia" w:ascii="Times New Roman" w:hAnsi="Times New Roman" w:cs="宋体"/>
                <w:sz w:val="20"/>
                <w:szCs w:val="20"/>
              </w:rPr>
              <w:t>高级网络信息安全工程师</w:t>
            </w:r>
            <w:r>
              <w:rPr>
                <w:rFonts w:hint="eastAsia" w:ascii="宋体" w:hAnsi="宋体" w:cs="宋体"/>
                <w:sz w:val="20"/>
                <w:szCs w:val="20"/>
                <w:lang w:val="en-US" w:eastAsia="zh-CN"/>
              </w:rPr>
              <w:t>，</w:t>
            </w:r>
            <w:r>
              <w:rPr>
                <w:rFonts w:hint="eastAsia"/>
                <w:sz w:val="20"/>
                <w:szCs w:val="20"/>
                <w:lang w:val="en-US" w:eastAsia="zh-CN"/>
              </w:rPr>
              <w:t>每提</w:t>
            </w:r>
            <w:r>
              <w:rPr>
                <w:rFonts w:hint="eastAsia"/>
                <w:lang w:val="en-US" w:eastAsia="zh-CN"/>
              </w:rPr>
              <w:t>供1人得1分，最高得2分</w:t>
            </w:r>
            <w:r>
              <w:rPr>
                <w:rFonts w:hint="eastAsia" w:ascii="宋体" w:hAnsi="宋体" w:cs="宋体"/>
                <w:lang w:val="en-US" w:eastAsia="zh-CN"/>
              </w:rPr>
              <w:t>。</w:t>
            </w:r>
          </w:p>
          <w:p w14:paraId="21072900">
            <w:pPr>
              <w:pStyle w:val="54"/>
              <w:numPr>
                <w:ilvl w:val="0"/>
                <w:numId w:val="0"/>
              </w:numPr>
              <w:ind w:left="100" w:leftChars="0" w:firstLine="0" w:firstLineChars="0"/>
              <w:jc w:val="left"/>
              <w:rPr>
                <w:rFonts w:hint="eastAsia"/>
                <w:lang w:val="en-US" w:eastAsia="zh-CN"/>
              </w:rPr>
            </w:pPr>
            <w:r>
              <w:rPr>
                <w:rFonts w:hint="eastAsia" w:ascii="宋体" w:hAnsi="宋体" w:eastAsia="宋体" w:cs="宋体"/>
                <w:lang w:val="en-US" w:eastAsia="zh-CN"/>
              </w:rPr>
              <w:t>4.</w:t>
            </w:r>
            <w:r>
              <w:rPr>
                <w:rFonts w:hint="eastAsia" w:ascii="宋体" w:hAnsi="宋体" w:cs="宋体"/>
                <w:lang w:val="en-US" w:eastAsia="zh-CN"/>
              </w:rPr>
              <w:t>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证书（CISAW）（风险管理），每提供1人得1分，最高得2分。</w:t>
            </w:r>
          </w:p>
          <w:p w14:paraId="3EFC2C0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B0A87">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8</w:t>
            </w:r>
            <w:r>
              <w:rPr>
                <w:rFonts w:hint="eastAsia" w:ascii="宋体" w:hAnsi="宋体" w:eastAsia="宋体" w:cs="宋体"/>
                <w:color w:val="auto"/>
                <w:kern w:val="0"/>
                <w:sz w:val="20"/>
                <w:szCs w:val="20"/>
                <w:highlight w:val="none"/>
                <w:lang w:val="en-US" w:eastAsia="zh-CN"/>
              </w:rPr>
              <w:t>分</w:t>
            </w:r>
          </w:p>
        </w:tc>
      </w:tr>
      <w:tr w14:paraId="78BC9CF1">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7E840">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7</w:t>
            </w:r>
          </w:p>
        </w:tc>
        <w:tc>
          <w:tcPr>
            <w:tcW w:w="93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F41075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服务方案</w:t>
            </w:r>
          </w:p>
          <w:p w14:paraId="0685C29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olor w:val="auto"/>
                <w:sz w:val="20"/>
                <w:szCs w:val="20"/>
              </w:rPr>
            </w:pPr>
            <w:r>
              <w:rPr>
                <w:rFonts w:hint="eastAsia" w:ascii="宋体" w:hAnsi="宋体" w:eastAsia="宋体" w:cs="宋体"/>
                <w:b/>
                <w:bCs/>
                <w:i w:val="0"/>
                <w:iCs w:val="0"/>
                <w:color w:val="auto"/>
                <w:kern w:val="0"/>
                <w:sz w:val="20"/>
                <w:szCs w:val="20"/>
                <w:u w:val="none"/>
                <w:lang w:val="en-US" w:eastAsia="zh-CN" w:bidi="ar"/>
              </w:rPr>
              <w:t>（</w:t>
            </w:r>
            <w:r>
              <w:rPr>
                <w:rFonts w:hint="default"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7C0F087">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结合采购需求提供的技术服务方案</w:t>
            </w:r>
            <w:r>
              <w:rPr>
                <w:rFonts w:hint="eastAsia" w:ascii="新宋体" w:hAnsi="新宋体" w:eastAsia="新宋体" w:cs="Arial"/>
                <w:color w:val="auto"/>
                <w:sz w:val="20"/>
                <w:szCs w:val="20"/>
                <w:lang w:eastAsia="zh-CN"/>
              </w:rPr>
              <w:t>（包括</w:t>
            </w:r>
            <w:r>
              <w:rPr>
                <w:rFonts w:hint="eastAsia" w:ascii="新宋体" w:hAnsi="新宋体" w:eastAsia="新宋体" w:cs="Arial"/>
                <w:color w:val="auto"/>
                <w:sz w:val="20"/>
                <w:szCs w:val="20"/>
                <w:lang w:val="en-US" w:eastAsia="zh-CN"/>
              </w:rPr>
              <w:t>但不限于</w:t>
            </w:r>
            <w:r>
              <w:rPr>
                <w:rFonts w:hint="eastAsia" w:ascii="新宋体" w:hAnsi="新宋体" w:eastAsia="新宋体" w:cs="Arial"/>
                <w:color w:val="auto"/>
                <w:sz w:val="20"/>
                <w:szCs w:val="20"/>
                <w:lang w:eastAsia="zh-CN"/>
              </w:rPr>
              <w:t>技术方案和实施方案。技术方案包括整体流程、技术方法和服务方案设计等；实施方案包括人员组织、时间安排、阶段性文档提交、验收标准、质量保证和风险规避措施等）</w:t>
            </w:r>
            <w:r>
              <w:rPr>
                <w:rFonts w:hint="eastAsia" w:ascii="新宋体" w:hAnsi="新宋体" w:eastAsia="新宋体" w:cs="Arial"/>
                <w:color w:val="auto"/>
                <w:sz w:val="20"/>
                <w:szCs w:val="20"/>
              </w:rPr>
              <w:t>进行评审：</w:t>
            </w:r>
          </w:p>
          <w:p w14:paraId="56A9276C">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1</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技术服务方案内容非常全面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强，科学合理的，得</w:t>
            </w:r>
            <w:r>
              <w:rPr>
                <w:rFonts w:hint="default" w:ascii="新宋体" w:hAnsi="新宋体" w:eastAsia="新宋体" w:cs="Arial"/>
                <w:color w:val="auto"/>
                <w:sz w:val="20"/>
                <w:szCs w:val="20"/>
                <w:lang w:val="en-US" w:eastAsia="zh-CN"/>
              </w:rPr>
              <w:t>12</w:t>
            </w:r>
            <w:r>
              <w:rPr>
                <w:rFonts w:hint="eastAsia" w:ascii="新宋体" w:hAnsi="新宋体" w:eastAsia="新宋体" w:cs="Arial"/>
                <w:color w:val="auto"/>
                <w:sz w:val="20"/>
                <w:szCs w:val="20"/>
              </w:rPr>
              <w:t>分；</w:t>
            </w:r>
          </w:p>
          <w:p w14:paraId="4683FFC4">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2</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强，</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合理的，得</w:t>
            </w:r>
            <w:r>
              <w:rPr>
                <w:rFonts w:hint="eastAsia" w:ascii="新宋体" w:hAnsi="新宋体" w:eastAsia="新宋体" w:cs="Arial"/>
                <w:color w:val="auto"/>
                <w:sz w:val="20"/>
                <w:szCs w:val="20"/>
                <w:lang w:val="en-US" w:eastAsia="zh-CN"/>
              </w:rPr>
              <w:t>7</w:t>
            </w:r>
            <w:r>
              <w:rPr>
                <w:rFonts w:hint="eastAsia" w:ascii="新宋体" w:hAnsi="新宋体" w:eastAsia="新宋体" w:cs="Arial"/>
                <w:color w:val="auto"/>
                <w:sz w:val="20"/>
                <w:szCs w:val="20"/>
              </w:rPr>
              <w:t>分；</w:t>
            </w:r>
          </w:p>
          <w:p w14:paraId="1AD17A0A">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lang w:val="en-US" w:eastAsia="zh-CN"/>
              </w:rPr>
              <w:t>3.</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一般</w:t>
            </w:r>
            <w:r>
              <w:rPr>
                <w:rFonts w:hint="eastAsia" w:ascii="新宋体" w:hAnsi="新宋体" w:eastAsia="新宋体" w:cs="Arial"/>
                <w:color w:val="auto"/>
                <w:sz w:val="20"/>
                <w:szCs w:val="20"/>
              </w:rPr>
              <w:t>，针对性</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合理</w:t>
            </w:r>
            <w:r>
              <w:rPr>
                <w:rFonts w:hint="eastAsia" w:ascii="新宋体" w:hAnsi="新宋体" w:eastAsia="新宋体" w:cs="Arial"/>
                <w:color w:val="auto"/>
                <w:sz w:val="20"/>
                <w:szCs w:val="20"/>
                <w:lang w:val="en-US" w:eastAsia="zh-CN"/>
              </w:rPr>
              <w:t>性一般</w:t>
            </w:r>
            <w:r>
              <w:rPr>
                <w:rFonts w:hint="eastAsia" w:ascii="新宋体" w:hAnsi="新宋体" w:eastAsia="新宋体" w:cs="Arial"/>
                <w:color w:val="auto"/>
                <w:sz w:val="20"/>
                <w:szCs w:val="20"/>
              </w:rPr>
              <w:t>的，得</w:t>
            </w:r>
            <w:r>
              <w:rPr>
                <w:rFonts w:hint="eastAsia" w:ascii="新宋体" w:hAnsi="新宋体" w:eastAsia="新宋体" w:cs="Arial"/>
                <w:color w:val="auto"/>
                <w:sz w:val="20"/>
                <w:szCs w:val="20"/>
                <w:lang w:val="en-US" w:eastAsia="zh-CN"/>
              </w:rPr>
              <w:t>2</w:t>
            </w:r>
            <w:r>
              <w:rPr>
                <w:rFonts w:hint="eastAsia" w:ascii="新宋体" w:hAnsi="新宋体" w:eastAsia="新宋体" w:cs="Arial"/>
                <w:color w:val="auto"/>
                <w:sz w:val="20"/>
                <w:szCs w:val="20"/>
              </w:rPr>
              <w:t>分；</w:t>
            </w:r>
          </w:p>
          <w:p w14:paraId="5BC25F5F">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宋体" w:hAnsi="宋体" w:eastAsia="宋体" w:cs="宋体"/>
                <w:color w:val="auto"/>
                <w:sz w:val="20"/>
                <w:szCs w:val="20"/>
                <w:lang w:val="en-US" w:eastAsia="zh-CN"/>
              </w:rPr>
            </w:pPr>
            <w:r>
              <w:rPr>
                <w:rFonts w:hint="eastAsia" w:ascii="新宋体" w:hAnsi="新宋体" w:eastAsia="新宋体" w:cs="Arial"/>
                <w:color w:val="auto"/>
                <w:sz w:val="20"/>
                <w:szCs w:val="20"/>
                <w:lang w:val="en-US" w:eastAsia="zh-CN"/>
              </w:rPr>
              <w:t>4.</w:t>
            </w:r>
            <w:r>
              <w:rPr>
                <w:rFonts w:hint="eastAsia" w:ascii="新宋体" w:hAnsi="新宋体" w:eastAsia="新宋体" w:cs="Arial"/>
                <w:color w:val="auto"/>
                <w:sz w:val="20"/>
                <w:szCs w:val="20"/>
              </w:rPr>
              <w:t>技术服务方案内容不全面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不具体，针对性弱，合理性</w:t>
            </w:r>
            <w:r>
              <w:rPr>
                <w:rFonts w:hint="eastAsia" w:ascii="新宋体" w:hAnsi="新宋体" w:eastAsia="新宋体" w:cs="Arial"/>
                <w:color w:val="auto"/>
                <w:sz w:val="20"/>
                <w:szCs w:val="20"/>
                <w:lang w:val="en-US" w:eastAsia="zh-CN"/>
              </w:rPr>
              <w:t>差</w:t>
            </w:r>
            <w:r>
              <w:rPr>
                <w:rFonts w:hint="eastAsia" w:ascii="新宋体" w:hAnsi="新宋体" w:eastAsia="新宋体" w:cs="Arial"/>
                <w:color w:val="auto"/>
                <w:sz w:val="20"/>
                <w:szCs w:val="20"/>
              </w:rPr>
              <w:t>的</w:t>
            </w:r>
            <w:r>
              <w:rPr>
                <w:rFonts w:hint="eastAsia" w:ascii="新宋体" w:hAnsi="新宋体" w:eastAsia="新宋体" w:cs="Arial"/>
                <w:color w:val="auto"/>
                <w:sz w:val="20"/>
                <w:szCs w:val="20"/>
                <w:lang w:val="en-US" w:eastAsia="zh-CN"/>
              </w:rPr>
              <w:t>或未提供方案的</w:t>
            </w:r>
            <w:r>
              <w:rPr>
                <w:rFonts w:hint="eastAsia" w:ascii="新宋体" w:hAnsi="新宋体" w:eastAsia="新宋体" w:cs="Arial"/>
                <w:color w:val="auto"/>
                <w:sz w:val="20"/>
                <w:szCs w:val="20"/>
              </w:rPr>
              <w:t>，不得分。</w:t>
            </w:r>
          </w:p>
        </w:tc>
        <w:tc>
          <w:tcPr>
            <w:tcW w:w="66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83534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default" w:ascii="宋体" w:hAnsi="宋体" w:cs="宋体"/>
                <w:color w:val="auto"/>
                <w:sz w:val="20"/>
                <w:szCs w:val="20"/>
                <w:lang w:val="en-US" w:eastAsia="zh-CN"/>
              </w:rPr>
              <w:t>12</w:t>
            </w:r>
            <w:r>
              <w:rPr>
                <w:rFonts w:hint="eastAsia" w:ascii="宋体" w:hAnsi="宋体" w:eastAsia="宋体" w:cs="宋体"/>
                <w:color w:val="auto"/>
                <w:sz w:val="20"/>
                <w:szCs w:val="20"/>
                <w:lang w:val="en-US" w:eastAsia="zh-CN"/>
              </w:rPr>
              <w:t>分</w:t>
            </w:r>
          </w:p>
        </w:tc>
      </w:tr>
      <w:tr w14:paraId="4433A815">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5EE546">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cs="宋体"/>
                <w:b/>
                <w:bCs/>
                <w:color w:val="auto"/>
                <w:kern w:val="0"/>
                <w:sz w:val="20"/>
                <w:szCs w:val="20"/>
                <w:highlight w:val="none"/>
                <w:lang w:val="en-US" w:eastAsia="zh-CN"/>
              </w:rPr>
              <w:t>8</w:t>
            </w:r>
          </w:p>
        </w:tc>
        <w:tc>
          <w:tcPr>
            <w:tcW w:w="93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5FCAF6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eastAsia" w:ascii="宋体" w:hAnsi="宋体" w:eastAsia="宋体" w:cs="宋体"/>
                <w:b/>
                <w:bCs/>
                <w:i w:val="0"/>
                <w:iCs w:val="0"/>
                <w:color w:val="auto"/>
                <w:kern w:val="0"/>
                <w:sz w:val="20"/>
                <w:szCs w:val="20"/>
                <w:u w:val="none"/>
                <w:lang w:val="en-US" w:eastAsia="zh-CN" w:bidi="ar"/>
              </w:rPr>
              <w:t>售后服务方案 (</w:t>
            </w:r>
            <w:r>
              <w:rPr>
                <w:rFonts w:hint="default"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top"/>
          </w:tcPr>
          <w:p w14:paraId="168FCD10">
            <w:pPr>
              <w:pStyle w:val="54"/>
              <w:jc w:val="left"/>
              <w:rPr>
                <w:rFonts w:hint="eastAsia"/>
                <w:color w:val="auto"/>
                <w:sz w:val="20"/>
                <w:szCs w:val="20"/>
                <w:lang w:val="en-US" w:eastAsia="zh-CN"/>
              </w:rPr>
            </w:pPr>
            <w:r>
              <w:rPr>
                <w:rFonts w:hint="eastAsia"/>
                <w:color w:val="auto"/>
                <w:sz w:val="20"/>
                <w:szCs w:val="20"/>
                <w:lang w:val="en-US" w:eastAsia="zh-CN"/>
              </w:rPr>
              <w:t>根据供应商结合采购需求提供的售后服务方案（包括但不限于问题响应时间、问题解决措施等）进行评审：</w:t>
            </w:r>
          </w:p>
          <w:p w14:paraId="2EB5BC37">
            <w:pPr>
              <w:pStyle w:val="54"/>
              <w:jc w:val="left"/>
              <w:rPr>
                <w:rFonts w:hint="eastAsia"/>
                <w:color w:val="auto"/>
                <w:sz w:val="20"/>
                <w:szCs w:val="20"/>
                <w:lang w:val="en-US" w:eastAsia="zh-CN"/>
              </w:rPr>
            </w:pPr>
            <w:r>
              <w:rPr>
                <w:rFonts w:hint="eastAsia"/>
                <w:color w:val="auto"/>
                <w:sz w:val="20"/>
                <w:szCs w:val="20"/>
                <w:lang w:val="en-US" w:eastAsia="zh-CN"/>
              </w:rPr>
              <w:t>1. 售后服务方案内容完整、详细、表述清晰、科学合理、切实可行，得12分；</w:t>
            </w:r>
          </w:p>
          <w:p w14:paraId="3193B3F5">
            <w:pPr>
              <w:pStyle w:val="54"/>
              <w:jc w:val="left"/>
              <w:rPr>
                <w:rFonts w:hint="eastAsia"/>
                <w:color w:val="auto"/>
                <w:sz w:val="20"/>
                <w:szCs w:val="20"/>
                <w:lang w:val="en-US" w:eastAsia="zh-CN"/>
              </w:rPr>
            </w:pPr>
            <w:r>
              <w:rPr>
                <w:rFonts w:hint="eastAsia"/>
                <w:color w:val="auto"/>
                <w:sz w:val="20"/>
                <w:szCs w:val="20"/>
                <w:lang w:val="en-US" w:eastAsia="zh-CN"/>
              </w:rPr>
              <w:t>2. 售后服务方案内容比较完整、详细、表述比较清晰、合理、可行，得</w:t>
            </w:r>
            <w:r>
              <w:rPr>
                <w:rFonts w:hint="default"/>
                <w:color w:val="auto"/>
                <w:sz w:val="20"/>
                <w:szCs w:val="20"/>
                <w:lang w:val="en-US" w:eastAsia="zh-CN"/>
              </w:rPr>
              <w:t>7</w:t>
            </w:r>
            <w:r>
              <w:rPr>
                <w:rFonts w:hint="eastAsia"/>
                <w:color w:val="auto"/>
                <w:sz w:val="20"/>
                <w:szCs w:val="20"/>
                <w:lang w:val="en-US" w:eastAsia="zh-CN"/>
              </w:rPr>
              <w:t>分；</w:t>
            </w:r>
          </w:p>
          <w:p w14:paraId="4C37CBF9">
            <w:pPr>
              <w:pStyle w:val="54"/>
              <w:jc w:val="left"/>
              <w:rPr>
                <w:rFonts w:hint="eastAsia"/>
                <w:color w:val="auto"/>
                <w:sz w:val="20"/>
                <w:szCs w:val="20"/>
                <w:lang w:val="en-US" w:eastAsia="zh-CN"/>
              </w:rPr>
            </w:pPr>
            <w:r>
              <w:rPr>
                <w:rFonts w:hint="eastAsia"/>
                <w:color w:val="auto"/>
                <w:sz w:val="20"/>
                <w:szCs w:val="20"/>
                <w:lang w:val="en-US" w:eastAsia="zh-CN"/>
              </w:rPr>
              <w:t>3. 售后服务方案内容基本完整、表述基本清晰、基本合理可行得</w:t>
            </w:r>
            <w:r>
              <w:rPr>
                <w:rFonts w:hint="default"/>
                <w:color w:val="auto"/>
                <w:sz w:val="20"/>
                <w:szCs w:val="20"/>
                <w:lang w:val="en-US" w:eastAsia="zh-CN"/>
              </w:rPr>
              <w:t>2</w:t>
            </w:r>
            <w:r>
              <w:rPr>
                <w:rFonts w:hint="eastAsia"/>
                <w:color w:val="auto"/>
                <w:sz w:val="20"/>
                <w:szCs w:val="20"/>
                <w:lang w:val="en-US" w:eastAsia="zh-CN"/>
              </w:rPr>
              <w:t>分；</w:t>
            </w:r>
          </w:p>
          <w:p w14:paraId="10C8F8B7">
            <w:pPr>
              <w:pStyle w:val="54"/>
              <w:jc w:val="left"/>
              <w:rPr>
                <w:rFonts w:hint="eastAsia" w:ascii="宋体" w:hAnsi="宋体" w:eastAsia="宋体" w:cs="宋体"/>
                <w:color w:val="auto"/>
                <w:sz w:val="20"/>
                <w:szCs w:val="20"/>
                <w:lang w:val="en-US" w:eastAsia="zh-CN"/>
              </w:rPr>
            </w:pPr>
            <w:r>
              <w:rPr>
                <w:rFonts w:hint="eastAsia"/>
                <w:color w:val="auto"/>
                <w:sz w:val="20"/>
                <w:szCs w:val="20"/>
                <w:lang w:val="en-US" w:eastAsia="zh-CN"/>
              </w:rPr>
              <w:t>4. 售后服务方案内容不完整、表述不清晰、不合理、可行性差的或未提供方案的，不得分。</w:t>
            </w:r>
          </w:p>
        </w:tc>
        <w:tc>
          <w:tcPr>
            <w:tcW w:w="664" w:type="dxa"/>
            <w:tcBorders>
              <w:top w:val="single" w:color="auto"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465F1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r>
      <w:tr w14:paraId="00B15057">
        <w:tblPrEx>
          <w:tblCellMar>
            <w:top w:w="0" w:type="dxa"/>
            <w:left w:w="0" w:type="dxa"/>
            <w:bottom w:w="0" w:type="dxa"/>
            <w:right w:w="0" w:type="dxa"/>
          </w:tblCellMar>
        </w:tblPrEx>
        <w:trPr>
          <w:trHeight w:val="603" w:hRule="atLeast"/>
          <w:jc w:val="center"/>
        </w:trPr>
        <w:tc>
          <w:tcPr>
            <w:tcW w:w="4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2C12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684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240512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FD2B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A3C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r>
      <w:tr w14:paraId="74F04C4A">
        <w:tblPrEx>
          <w:tblCellMar>
            <w:top w:w="0" w:type="dxa"/>
            <w:left w:w="0" w:type="dxa"/>
            <w:bottom w:w="0" w:type="dxa"/>
            <w:right w:w="0" w:type="dxa"/>
          </w:tblCellMar>
        </w:tblPrEx>
        <w:trPr>
          <w:trHeight w:val="398" w:hRule="atLeast"/>
          <w:jc w:val="center"/>
        </w:trPr>
        <w:tc>
          <w:tcPr>
            <w:tcW w:w="965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A743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E6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r>
    </w:tbl>
    <w:p w14:paraId="454C54E0">
      <w:pPr>
        <w:jc w:val="center"/>
        <w:rPr>
          <w:rFonts w:hint="eastAsia"/>
          <w:b/>
          <w:bCs/>
          <w:color w:val="auto"/>
          <w:sz w:val="24"/>
          <w:szCs w:val="24"/>
          <w:highlight w:val="none"/>
        </w:rPr>
      </w:pPr>
    </w:p>
    <w:p w14:paraId="2156AC7E">
      <w:pPr>
        <w:jc w:val="center"/>
        <w:outlineLvl w:val="0"/>
        <w:rPr>
          <w:rFonts w:hint="eastAsia" w:ascii="宋体" w:hAnsi="宋体" w:eastAsia="宋体" w:cs="Times New Roman"/>
          <w:b/>
          <w:bCs/>
          <w:color w:val="auto"/>
          <w:kern w:val="2"/>
          <w:sz w:val="28"/>
          <w:szCs w:val="28"/>
          <w:highlight w:val="none"/>
          <w:lang w:val="en-US" w:eastAsia="zh-CN" w:bidi="ar-SA"/>
        </w:rPr>
      </w:pPr>
      <w:bookmarkStart w:id="67" w:name="_Toc18949"/>
      <w:bookmarkStart w:id="68" w:name="_Toc12085"/>
      <w:bookmarkStart w:id="69" w:name="_Toc23471"/>
      <w:bookmarkStart w:id="70" w:name="_Toc15131"/>
    </w:p>
    <w:p w14:paraId="4D06210A">
      <w:pPr>
        <w:jc w:val="center"/>
        <w:outlineLvl w:val="0"/>
        <w:rPr>
          <w:rFonts w:hint="eastAsia" w:ascii="宋体" w:hAnsi="宋体" w:eastAsia="宋体" w:cs="Times New Roman"/>
          <w:b/>
          <w:bCs/>
          <w:color w:val="auto"/>
          <w:kern w:val="2"/>
          <w:sz w:val="28"/>
          <w:szCs w:val="28"/>
          <w:highlight w:val="none"/>
          <w:lang w:val="en-US" w:eastAsia="zh-CN" w:bidi="ar-SA"/>
        </w:rPr>
      </w:pPr>
    </w:p>
    <w:p w14:paraId="5B541476">
      <w:pPr>
        <w:jc w:val="center"/>
        <w:outlineLvl w:val="0"/>
        <w:rPr>
          <w:rFonts w:hint="eastAsia" w:ascii="宋体" w:hAnsi="宋体" w:eastAsia="宋体" w:cs="Times New Roman"/>
          <w:b/>
          <w:bCs/>
          <w:color w:val="auto"/>
          <w:kern w:val="2"/>
          <w:sz w:val="28"/>
          <w:szCs w:val="28"/>
          <w:highlight w:val="none"/>
          <w:lang w:val="en-US" w:eastAsia="zh-CN" w:bidi="ar-SA"/>
        </w:rPr>
      </w:pPr>
    </w:p>
    <w:p w14:paraId="3384CAC4">
      <w:pPr>
        <w:jc w:val="center"/>
        <w:outlineLvl w:val="0"/>
        <w:rPr>
          <w:rFonts w:hint="eastAsia" w:ascii="宋体" w:hAnsi="宋体" w:eastAsia="宋体" w:cs="Times New Roman"/>
          <w:b/>
          <w:bCs/>
          <w:color w:val="auto"/>
          <w:kern w:val="2"/>
          <w:sz w:val="28"/>
          <w:szCs w:val="28"/>
          <w:highlight w:val="none"/>
          <w:lang w:val="en-US" w:eastAsia="zh-CN" w:bidi="ar-SA"/>
        </w:rPr>
      </w:pPr>
    </w:p>
    <w:p w14:paraId="26477E1B">
      <w:pPr>
        <w:jc w:val="center"/>
        <w:outlineLvl w:val="0"/>
        <w:rPr>
          <w:rFonts w:hint="eastAsia" w:ascii="宋体" w:hAnsi="宋体" w:eastAsia="宋体" w:cs="Times New Roman"/>
          <w:b/>
          <w:bCs/>
          <w:color w:val="auto"/>
          <w:kern w:val="2"/>
          <w:sz w:val="28"/>
          <w:szCs w:val="28"/>
          <w:highlight w:val="none"/>
          <w:lang w:val="en-US" w:eastAsia="zh-CN" w:bidi="ar-SA"/>
        </w:rPr>
        <w:sectPr>
          <w:pgSz w:w="11906" w:h="16838"/>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6578A15A">
      <w:pPr>
        <w:jc w:val="center"/>
        <w:outlineLvl w:val="0"/>
        <w:rPr>
          <w:rFonts w:hint="eastAsia"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第四部分 合同模板</w:t>
      </w:r>
      <w:bookmarkEnd w:id="67"/>
      <w:bookmarkEnd w:id="68"/>
      <w:bookmarkEnd w:id="69"/>
      <w:bookmarkEnd w:id="70"/>
    </w:p>
    <w:p w14:paraId="26D86ACE">
      <w:pPr>
        <w:rPr>
          <w:rFonts w:hint="eastAsia" w:ascii="宋体" w:hAnsi="宋体" w:eastAsia="宋体" w:cs="Times New Roman"/>
          <w:color w:val="auto"/>
          <w:kern w:val="2"/>
          <w:sz w:val="24"/>
          <w:szCs w:val="24"/>
          <w:highlight w:val="none"/>
          <w:lang w:val="en-US" w:eastAsia="zh-CN" w:bidi="ar-SA"/>
        </w:rPr>
      </w:pPr>
    </w:p>
    <w:p w14:paraId="37B991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注：本合同仅为合同的参考文本，合同签订双方可根据项目的具体要求进行修订，但不得偏离实质性条款。</w:t>
      </w:r>
    </w:p>
    <w:p w14:paraId="46384B48">
      <w:pPr>
        <w:jc w:val="center"/>
        <w:rPr>
          <w:rFonts w:hint="eastAsia" w:ascii="宋体" w:hAnsi="宋体" w:eastAsia="宋体" w:cs="Times New Roman"/>
          <w:b/>
          <w:color w:val="auto"/>
          <w:sz w:val="30"/>
          <w:szCs w:val="30"/>
          <w:highlight w:val="none"/>
          <w:lang w:val="en-US" w:eastAsia="zh-CN"/>
        </w:rPr>
      </w:pPr>
    </w:p>
    <w:p w14:paraId="49D8DAD0">
      <w:pPr>
        <w:jc w:val="center"/>
        <w:rPr>
          <w:rFonts w:hint="eastAsia" w:ascii="宋体" w:hAnsi="宋体" w:eastAsia="宋体" w:cs="Times New Roman"/>
          <w:b/>
          <w:color w:val="auto"/>
          <w:sz w:val="30"/>
          <w:szCs w:val="30"/>
          <w:highlight w:val="none"/>
          <w:lang w:val="en-US" w:eastAsia="zh-CN"/>
        </w:rPr>
      </w:pPr>
    </w:p>
    <w:p w14:paraId="0E06F10D">
      <w:pPr>
        <w:jc w:val="center"/>
        <w:rPr>
          <w:rFonts w:hint="eastAsia" w:ascii="宋体" w:hAnsi="宋体" w:eastAsia="宋体" w:cs="Times New Roman"/>
          <w:b/>
          <w:color w:val="auto"/>
          <w:sz w:val="30"/>
          <w:szCs w:val="30"/>
          <w:highlight w:val="none"/>
          <w:lang w:val="en-US" w:eastAsia="zh-CN"/>
        </w:rPr>
      </w:pPr>
    </w:p>
    <w:p w14:paraId="472AE89C">
      <w:pPr>
        <w:jc w:val="center"/>
        <w:rPr>
          <w:rFonts w:hint="eastAsia" w:ascii="宋体" w:hAnsi="宋体" w:eastAsia="宋体" w:cs="Times New Roman"/>
          <w:b/>
          <w:color w:val="auto"/>
          <w:sz w:val="30"/>
          <w:szCs w:val="30"/>
          <w:highlight w:val="none"/>
          <w:lang w:val="en-US" w:eastAsia="zh-CN"/>
        </w:rPr>
      </w:pPr>
    </w:p>
    <w:p w14:paraId="5882B73C">
      <w:pPr>
        <w:pStyle w:val="54"/>
        <w:keepNext w:val="0"/>
        <w:keepLines w:val="0"/>
        <w:pageBreakBefore w:val="0"/>
        <w:widowControl/>
        <w:kinsoku/>
        <w:wordWrap/>
        <w:overflowPunct/>
        <w:topLinePunct w:val="0"/>
        <w:autoSpaceDE/>
        <w:autoSpaceDN/>
        <w:bidi w:val="0"/>
        <w:adjustRightInd/>
        <w:snapToGrid/>
        <w:spacing w:line="720" w:lineRule="auto"/>
        <w:jc w:val="center"/>
        <w:textAlignment w:val="auto"/>
        <w:rPr>
          <w:b/>
          <w:color w:val="auto"/>
          <w:sz w:val="48"/>
        </w:rPr>
      </w:pPr>
      <w:r>
        <w:rPr>
          <w:b/>
          <w:color w:val="auto"/>
          <w:sz w:val="48"/>
        </w:rPr>
        <w:t>南方医科大学第五附属医院</w:t>
      </w:r>
    </w:p>
    <w:p w14:paraId="75DFE6AF">
      <w:pPr>
        <w:pStyle w:val="54"/>
        <w:spacing w:line="720" w:lineRule="auto"/>
        <w:jc w:val="center"/>
        <w:rPr>
          <w:rFonts w:hint="default"/>
          <w:color w:val="auto"/>
        </w:rPr>
      </w:pPr>
      <w:r>
        <w:rPr>
          <w:rFonts w:hint="default"/>
          <w:b/>
          <w:color w:val="auto"/>
          <w:sz w:val="48"/>
          <w:lang w:val="en-US" w:eastAsia="zh-CN"/>
        </w:rPr>
        <w:t>信息系统网络安全等级保护测评及整改服务采购</w:t>
      </w:r>
      <w:r>
        <w:rPr>
          <w:rFonts w:hint="default"/>
          <w:b/>
          <w:color w:val="auto"/>
          <w:sz w:val="48"/>
        </w:rPr>
        <w:t>合同</w:t>
      </w:r>
    </w:p>
    <w:p w14:paraId="518F210F">
      <w:pPr>
        <w:pStyle w:val="54"/>
        <w:spacing w:line="360" w:lineRule="auto"/>
        <w:jc w:val="center"/>
        <w:rPr>
          <w:rFonts w:hint="default"/>
          <w:color w:val="auto"/>
        </w:rPr>
      </w:pPr>
    </w:p>
    <w:p w14:paraId="3FF2C1F3">
      <w:pPr>
        <w:pStyle w:val="54"/>
        <w:spacing w:line="360" w:lineRule="auto"/>
        <w:jc w:val="center"/>
        <w:rPr>
          <w:rFonts w:hint="default"/>
          <w:color w:val="auto"/>
        </w:rPr>
      </w:pPr>
    </w:p>
    <w:p w14:paraId="13CC4516">
      <w:pPr>
        <w:pStyle w:val="54"/>
        <w:spacing w:line="360" w:lineRule="auto"/>
        <w:jc w:val="center"/>
        <w:rPr>
          <w:rFonts w:hint="default"/>
          <w:color w:val="auto"/>
        </w:rPr>
      </w:pPr>
    </w:p>
    <w:p w14:paraId="323726FA">
      <w:pPr>
        <w:pStyle w:val="54"/>
        <w:spacing w:line="360" w:lineRule="auto"/>
        <w:jc w:val="center"/>
        <w:rPr>
          <w:rFonts w:hint="default"/>
          <w:color w:val="auto"/>
        </w:rPr>
      </w:pPr>
    </w:p>
    <w:p w14:paraId="501B71EC">
      <w:pPr>
        <w:pStyle w:val="54"/>
        <w:spacing w:line="360" w:lineRule="auto"/>
        <w:jc w:val="center"/>
        <w:rPr>
          <w:rFonts w:hint="default"/>
          <w:color w:val="auto"/>
        </w:rPr>
      </w:pPr>
    </w:p>
    <w:p w14:paraId="6025AC27">
      <w:pPr>
        <w:pStyle w:val="54"/>
        <w:spacing w:line="360" w:lineRule="auto"/>
        <w:jc w:val="center"/>
        <w:rPr>
          <w:rFonts w:hint="default"/>
          <w:color w:val="auto"/>
        </w:rPr>
      </w:pPr>
    </w:p>
    <w:p w14:paraId="5D3DCE11">
      <w:pPr>
        <w:pStyle w:val="54"/>
        <w:spacing w:line="360" w:lineRule="auto"/>
        <w:jc w:val="center"/>
        <w:rPr>
          <w:rFonts w:hint="default"/>
          <w:color w:val="auto"/>
        </w:rPr>
      </w:pPr>
    </w:p>
    <w:p w14:paraId="21F4D541">
      <w:pPr>
        <w:pStyle w:val="54"/>
        <w:spacing w:line="360" w:lineRule="auto"/>
        <w:rPr>
          <w:rFonts w:hint="default"/>
          <w:color w:val="auto"/>
        </w:rPr>
      </w:pPr>
      <w:r>
        <w:rPr>
          <w:b/>
          <w:color w:val="auto"/>
          <w:sz w:val="30"/>
        </w:rPr>
        <w:t>合同编号：</w:t>
      </w:r>
    </w:p>
    <w:p w14:paraId="16F62C26">
      <w:pPr>
        <w:pStyle w:val="54"/>
        <w:spacing w:line="360" w:lineRule="auto"/>
        <w:rPr>
          <w:rFonts w:hint="default"/>
          <w:color w:val="auto"/>
        </w:rPr>
      </w:pPr>
      <w:r>
        <w:rPr>
          <w:b/>
          <w:color w:val="auto"/>
          <w:sz w:val="30"/>
        </w:rPr>
        <w:t>甲方：</w:t>
      </w:r>
    </w:p>
    <w:p w14:paraId="2C86B1E7">
      <w:pPr>
        <w:pStyle w:val="54"/>
        <w:spacing w:line="360" w:lineRule="auto"/>
        <w:rPr>
          <w:rFonts w:hint="default"/>
          <w:color w:val="auto"/>
        </w:rPr>
      </w:pPr>
      <w:r>
        <w:rPr>
          <w:b/>
          <w:color w:val="auto"/>
          <w:sz w:val="30"/>
        </w:rPr>
        <w:t>乙方：</w:t>
      </w:r>
    </w:p>
    <w:p w14:paraId="51C4EFB4">
      <w:pPr>
        <w:pStyle w:val="54"/>
        <w:spacing w:line="360" w:lineRule="auto"/>
        <w:rPr>
          <w:rFonts w:hint="default"/>
          <w:color w:val="auto"/>
          <w:lang w:eastAsia="zh-CN"/>
        </w:rPr>
      </w:pPr>
      <w:r>
        <w:rPr>
          <w:b/>
          <w:color w:val="auto"/>
          <w:sz w:val="30"/>
        </w:rPr>
        <w:t>签署地点：</w:t>
      </w:r>
    </w:p>
    <w:p w14:paraId="79388F6E">
      <w:pPr>
        <w:pStyle w:val="54"/>
        <w:spacing w:line="440" w:lineRule="exact"/>
        <w:jc w:val="center"/>
        <w:rPr>
          <w:rFonts w:ascii="宋体" w:hAnsi="宋体" w:cs="宋体"/>
          <w:b/>
          <w:color w:val="auto"/>
          <w:sz w:val="24"/>
          <w:szCs w:val="24"/>
        </w:rPr>
        <w:sectPr>
          <w:pgSz w:w="11906" w:h="16838"/>
          <w:pgMar w:top="1417" w:right="1701" w:bottom="1417" w:left="1701" w:header="851" w:footer="992" w:gutter="0"/>
          <w:pgNumType w:fmt="decimal"/>
          <w:cols w:space="425" w:num="1"/>
          <w:docGrid w:type="lines" w:linePitch="312" w:charSpace="0"/>
        </w:sectPr>
      </w:pPr>
    </w:p>
    <w:p w14:paraId="4561016F">
      <w:pPr>
        <w:pStyle w:val="54"/>
        <w:jc w:val="center"/>
        <w:rPr>
          <w:highlight w:val="none"/>
        </w:rPr>
      </w:pPr>
      <w:r>
        <w:rPr>
          <w:b/>
          <w:sz w:val="28"/>
          <w:szCs w:val="28"/>
          <w:highlight w:val="none"/>
        </w:rPr>
        <w:t>南方医科大学第五附属医院</w:t>
      </w:r>
      <w:r>
        <w:rPr>
          <w:rFonts w:hint="eastAsia"/>
          <w:b/>
          <w:sz w:val="28"/>
          <w:szCs w:val="28"/>
          <w:highlight w:val="none"/>
          <w:lang w:eastAsia="zh-CN"/>
        </w:rPr>
        <w:t>信息系统网络安全等级保护测评及整改服务</w:t>
      </w:r>
      <w:r>
        <w:rPr>
          <w:b/>
          <w:sz w:val="28"/>
          <w:szCs w:val="28"/>
          <w:highlight w:val="none"/>
        </w:rPr>
        <w:t>采购合同</w:t>
      </w:r>
    </w:p>
    <w:p w14:paraId="3DACF70B">
      <w:pPr>
        <w:pStyle w:val="54"/>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甲方：</w:t>
      </w:r>
    </w:p>
    <w:p w14:paraId="46E81280">
      <w:pPr>
        <w:pStyle w:val="54"/>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乙方：</w:t>
      </w:r>
    </w:p>
    <w:p w14:paraId="3B730E0F">
      <w:pPr>
        <w:pStyle w:val="54"/>
        <w:keepNext w:val="0"/>
        <w:keepLines w:val="0"/>
        <w:pageBreakBefore w:val="0"/>
        <w:widowControl/>
        <w:kinsoku/>
        <w:wordWrap w:val="0"/>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根据南方医科大学第五附属医院</w:t>
      </w:r>
      <w:r>
        <w:rPr>
          <w:rFonts w:hint="eastAsia" w:ascii="宋体" w:hAnsi="宋体" w:eastAsia="宋体" w:cs="宋体"/>
          <w:sz w:val="21"/>
          <w:szCs w:val="21"/>
          <w:highlight w:val="none"/>
          <w:lang w:eastAsia="zh-CN"/>
        </w:rPr>
        <w:t>信息系统网络安全等级保护测评及整改服务</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（项目编号：</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文件的要求、</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文件内容和采购结果，按照《中华人民共和国民法典》合同编相关规定，甲、乙双方在平等互利的基础上，经协商一致确定，为明确双方的权利和义务，特签订本合同，共同遵守。具体条款如下：</w:t>
      </w:r>
    </w:p>
    <w:p w14:paraId="6161C5F8">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第一条 合同标的</w:t>
      </w:r>
    </w:p>
    <w:p w14:paraId="0DC85F16">
      <w:pPr>
        <w:pStyle w:val="54"/>
        <w:keepNext w:val="0"/>
        <w:keepLines w:val="0"/>
        <w:pageBreakBefore w:val="0"/>
        <w:widowControl/>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eastAsia="宋体" w:cs="宋体"/>
          <w:b/>
          <w:sz w:val="21"/>
          <w:szCs w:val="21"/>
          <w:highlight w:val="none"/>
          <w:lang w:val="en-US" w:eastAsia="zh-CN"/>
        </w:rPr>
      </w:pPr>
      <w:r>
        <w:rPr>
          <w:rFonts w:hint="eastAsia" w:ascii="宋体" w:hAnsi="宋体" w:eastAsia="宋体" w:cs="宋体"/>
          <w:sz w:val="21"/>
          <w:szCs w:val="21"/>
          <w:lang w:val="en-US" w:eastAsia="zh-Hans" w:bidi="ar-SA"/>
        </w:rPr>
        <w:t>1.</w:t>
      </w:r>
      <w:r>
        <w:rPr>
          <w:rFonts w:ascii="宋体" w:hAnsi="宋体" w:cs="宋体"/>
          <w:sz w:val="21"/>
          <w:szCs w:val="21"/>
        </w:rPr>
        <w:t>乙方接受甲方的委托，作为南方医科大学第五附属医院</w:t>
      </w:r>
      <w:r>
        <w:rPr>
          <w:rFonts w:hint="eastAsia" w:ascii="宋体" w:hAnsi="宋体" w:cs="宋体"/>
          <w:sz w:val="21"/>
          <w:szCs w:val="21"/>
          <w:lang w:eastAsia="zh-CN"/>
        </w:rPr>
        <w:t>信息系统网络安全等级保护测评及整改服务</w:t>
      </w:r>
      <w:r>
        <w:rPr>
          <w:rFonts w:hint="eastAsia" w:ascii="宋体" w:hAnsi="宋体" w:cs="宋体"/>
          <w:sz w:val="21"/>
          <w:szCs w:val="21"/>
          <w:lang w:val="en-US" w:eastAsia="zh-CN"/>
        </w:rPr>
        <w:t>的服务</w:t>
      </w:r>
      <w:r>
        <w:rPr>
          <w:rFonts w:ascii="宋体" w:hAnsi="宋体" w:cs="宋体"/>
          <w:sz w:val="21"/>
          <w:szCs w:val="21"/>
        </w:rPr>
        <w:t>单位，在合同期内向甲方提供</w:t>
      </w:r>
      <w:r>
        <w:rPr>
          <w:rFonts w:hint="eastAsia" w:ascii="宋体" w:hAnsi="宋体" w:cs="宋体"/>
          <w:sz w:val="21"/>
          <w:szCs w:val="21"/>
          <w:lang w:eastAsia="zh-CN"/>
        </w:rPr>
        <w:t>信息系统网络安全等级保护测评及整改服务</w:t>
      </w:r>
      <w:r>
        <w:rPr>
          <w:rFonts w:ascii="宋体" w:hAnsi="宋体" w:cs="宋体"/>
          <w:sz w:val="21"/>
          <w:szCs w:val="21"/>
        </w:rPr>
        <w:t>。</w:t>
      </w:r>
    </w:p>
    <w:p w14:paraId="43C51D41">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合同</w:t>
      </w:r>
      <w:r>
        <w:rPr>
          <w:rFonts w:hint="eastAsia" w:ascii="宋体" w:hAnsi="宋体" w:eastAsia="宋体" w:cs="宋体"/>
          <w:b/>
          <w:sz w:val="21"/>
          <w:szCs w:val="21"/>
          <w:highlight w:val="none"/>
          <w:lang w:val="en-US" w:eastAsia="zh-CN"/>
        </w:rPr>
        <w:t>价格</w:t>
      </w:r>
    </w:p>
    <w:p w14:paraId="7A2503C7">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合同总价为大写人民币</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元整（</w:t>
      </w:r>
      <w:r>
        <w:rPr>
          <w:rFonts w:hint="default" w:ascii="Arial" w:hAnsi="Arial" w:eastAsia="宋体" w:cs="Arial"/>
          <w:sz w:val="21"/>
          <w:szCs w:val="21"/>
          <w:highlight w:val="none"/>
        </w:rPr>
        <w:t>¥</w:t>
      </w:r>
      <w:r>
        <w:rPr>
          <w:rFonts w:hint="eastAsia" w:ascii="宋体" w:hAnsi="宋体" w:eastAsia="宋体" w:cs="宋体"/>
          <w:sz w:val="21"/>
          <w:szCs w:val="21"/>
          <w:highlight w:val="none"/>
          <w:lang w:val="en-US" w:eastAsia="zh-CN"/>
        </w:rPr>
        <w:t>00.00</w:t>
      </w:r>
      <w:r>
        <w:rPr>
          <w:rFonts w:hint="eastAsia" w:ascii="宋体" w:hAnsi="宋体" w:eastAsia="宋体" w:cs="宋体"/>
          <w:sz w:val="21"/>
          <w:szCs w:val="21"/>
          <w:highlight w:val="none"/>
        </w:rPr>
        <w:t>）。合同总价</w:t>
      </w:r>
      <w:r>
        <w:rPr>
          <w:rFonts w:hint="eastAsia" w:ascii="宋体" w:hAnsi="宋体" w:eastAsia="宋体" w:cs="宋体"/>
          <w:b w:val="0"/>
          <w:bCs w:val="0"/>
          <w:kern w:val="2"/>
          <w:sz w:val="21"/>
          <w:szCs w:val="21"/>
          <w:lang w:val="en-US" w:eastAsia="zh-CN" w:bidi="ar-SA"/>
        </w:rPr>
        <w:t>包括但不限于测评服务费、整改实施费、复测费、人工费、差旅费、食宿费、通讯费、资料费、印刷费、管理费、各项税费及不可预见费等完成本采购内容所需的一切费用。</w:t>
      </w:r>
    </w:p>
    <w:p w14:paraId="5E1F7338">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付款进度</w:t>
      </w:r>
      <w:r>
        <w:rPr>
          <w:rFonts w:hint="eastAsia" w:ascii="宋体" w:hAnsi="宋体" w:eastAsia="宋体" w:cs="宋体"/>
          <w:b/>
          <w:color w:val="auto"/>
          <w:sz w:val="21"/>
          <w:szCs w:val="21"/>
          <w:highlight w:val="none"/>
        </w:rPr>
        <w:t>与方式</w:t>
      </w:r>
    </w:p>
    <w:p w14:paraId="701CE7E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1.合同签订后5个工作日内，</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向</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提供合规发票，</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在收到</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合规发票及相关资料后5个工作日内，</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向</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支付合同总价的30%。</w:t>
      </w:r>
    </w:p>
    <w:p w14:paraId="02C88BF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2.</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在收到</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的合规发票及相关资料（测评问题清单、整改证明材料、网络安全等级保护测评报告提交回执、请款函）后30日内，按照考核结果向</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支付合同总价的65%，</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根据</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在服务各个方面的具体表现进行评分，考核得分在90分（含90分）以上为合格，全额支付当期合同款项金额；考核得分低于90分，</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将扣除当期款项金额10%，低于80分，扣除当期款项金额20%，低于70分，扣除当期款项金额30%。</w:t>
      </w:r>
    </w:p>
    <w:p w14:paraId="37AFC7A2">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3.在</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向</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提供服务满12个月后进行项目终验，</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在收到</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的合规发票及相关资料（等保服务系统工具培训材料、请款函）后60日内，按照考核结果向</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支付合同总价的5%，</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根据</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在服务各个方面的具体表现进行评分，考核得分在90分（含90分）以上为合格，全额支付当期合同款项金额；考核得分低于90分，</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将扣除当期款项金额10%，低于80分，扣除当期款项金额20%，低于70分，扣除当期款项金额30%。</w:t>
      </w:r>
    </w:p>
    <w:p w14:paraId="62BFD8F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4.</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应于</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支付款项之前向</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提供合规发票，否则，</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有权拒绝支付相应款项直至</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提供合规发票为止，且</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的拒付行为不被视为违约。</w:t>
      </w:r>
    </w:p>
    <w:p w14:paraId="06B5CAD7">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5.若因</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原因，导致延迟付款的，后果由</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承担，</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不承担任何逾期付款的责任。</w:t>
      </w:r>
    </w:p>
    <w:p w14:paraId="057DD68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6.如遇节假日或不可抗拒原因，支付日期可顺延。</w:t>
      </w:r>
    </w:p>
    <w:p w14:paraId="76A4B846">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default" w:ascii="宋体" w:hAnsi="宋体" w:eastAsia="宋体" w:cs="宋体"/>
          <w:b/>
          <w:bCs w:val="0"/>
          <w:sz w:val="21"/>
          <w:szCs w:val="21"/>
          <w:highlight w:val="none"/>
          <w:lang w:val="en-US"/>
        </w:rPr>
      </w:pPr>
      <w:r>
        <w:rPr>
          <w:rFonts w:hint="eastAsia" w:ascii="宋体" w:hAnsi="宋体" w:eastAsia="宋体" w:cs="宋体"/>
          <w:b/>
          <w:bCs w:val="0"/>
          <w:sz w:val="21"/>
          <w:szCs w:val="21"/>
          <w:highlight w:val="none"/>
        </w:rPr>
        <w:t>第</w:t>
      </w:r>
      <w:r>
        <w:rPr>
          <w:rFonts w:hint="eastAsia" w:ascii="宋体" w:hAnsi="宋体" w:eastAsia="宋体" w:cs="宋体"/>
          <w:b/>
          <w:bCs w:val="0"/>
          <w:sz w:val="21"/>
          <w:szCs w:val="21"/>
          <w:highlight w:val="none"/>
          <w:lang w:val="en-US" w:eastAsia="zh-CN"/>
        </w:rPr>
        <w:t>四</w:t>
      </w:r>
      <w:r>
        <w:rPr>
          <w:rFonts w:hint="eastAsia" w:ascii="宋体" w:hAnsi="宋体" w:eastAsia="宋体" w:cs="宋体"/>
          <w:b/>
          <w:bCs w:val="0"/>
          <w:sz w:val="21"/>
          <w:szCs w:val="21"/>
          <w:highlight w:val="none"/>
        </w:rPr>
        <w:t>条</w:t>
      </w:r>
      <w:r>
        <w:rPr>
          <w:rFonts w:hint="eastAsia" w:ascii="宋体" w:hAnsi="宋体" w:eastAsia="宋体" w:cs="宋体"/>
          <w:b/>
          <w:bCs w:val="0"/>
          <w:sz w:val="21"/>
          <w:szCs w:val="21"/>
          <w:highlight w:val="none"/>
          <w:lang w:val="en-US" w:eastAsia="zh-CN"/>
        </w:rPr>
        <w:t xml:space="preserve"> 服务期和地点</w:t>
      </w:r>
    </w:p>
    <w:p w14:paraId="08364A14">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1.服务期：1年。</w:t>
      </w:r>
    </w:p>
    <w:p w14:paraId="75794B2E">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2.地点：甲方指定地点。</w:t>
      </w:r>
    </w:p>
    <w:p w14:paraId="2A906F24">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 合同内容</w:t>
      </w:r>
    </w:p>
    <w:p w14:paraId="3B4B5273">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1.项目采购需求概述</w:t>
      </w:r>
    </w:p>
    <w:p w14:paraId="4925F6A0">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.1本项目的信息系统清单如下</w:t>
      </w:r>
      <w:r>
        <w:rPr>
          <w:rFonts w:hint="eastAsia" w:ascii="宋体" w:hAnsi="宋体" w:cs="宋体"/>
          <w:sz w:val="21"/>
          <w:szCs w:val="21"/>
          <w:lang w:val="en-US"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3127"/>
        <w:gridCol w:w="1443"/>
        <w:gridCol w:w="2646"/>
      </w:tblGrid>
      <w:tr w14:paraId="433D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blHeader/>
          <w:jc w:val="center"/>
        </w:trPr>
        <w:tc>
          <w:tcPr>
            <w:tcW w:w="962" w:type="dxa"/>
            <w:shd w:val="clear" w:color="auto" w:fill="F2F2F2"/>
            <w:vAlign w:val="center"/>
          </w:tcPr>
          <w:p w14:paraId="02BAEC46">
            <w:pPr>
              <w:widowControl/>
              <w:spacing w:line="300" w:lineRule="auto"/>
              <w:jc w:val="center"/>
              <w:textAlignment w:val="center"/>
            </w:pPr>
            <w:r>
              <w:rPr>
                <w:rFonts w:hint="eastAsia" w:ascii="宋体" w:hAnsi="宋体" w:cs="宋体"/>
                <w:b/>
                <w:bCs/>
                <w:color w:val="000000"/>
                <w:szCs w:val="21"/>
              </w:rPr>
              <w:t>序号</w:t>
            </w:r>
          </w:p>
        </w:tc>
        <w:tc>
          <w:tcPr>
            <w:tcW w:w="3127" w:type="dxa"/>
            <w:shd w:val="clear" w:color="auto" w:fill="F2F2F2"/>
            <w:vAlign w:val="center"/>
          </w:tcPr>
          <w:p w14:paraId="6A38CBB9">
            <w:pPr>
              <w:widowControl/>
              <w:spacing w:line="300" w:lineRule="auto"/>
              <w:jc w:val="center"/>
              <w:textAlignment w:val="center"/>
            </w:pPr>
            <w:r>
              <w:rPr>
                <w:rFonts w:hint="eastAsia" w:ascii="宋体" w:hAnsi="宋体" w:cs="宋体"/>
                <w:b/>
                <w:bCs/>
                <w:color w:val="000000"/>
                <w:szCs w:val="21"/>
              </w:rPr>
              <w:t>系统名称</w:t>
            </w:r>
          </w:p>
        </w:tc>
        <w:tc>
          <w:tcPr>
            <w:tcW w:w="1443" w:type="dxa"/>
            <w:shd w:val="clear" w:color="auto" w:fill="F2F2F2"/>
            <w:vAlign w:val="center"/>
          </w:tcPr>
          <w:p w14:paraId="4D2E70A7">
            <w:pPr>
              <w:widowControl/>
              <w:spacing w:line="300" w:lineRule="auto"/>
              <w:jc w:val="center"/>
              <w:textAlignment w:val="center"/>
            </w:pPr>
            <w:r>
              <w:rPr>
                <w:rFonts w:hint="eastAsia" w:ascii="宋体" w:hAnsi="宋体" w:cs="宋体"/>
                <w:b/>
                <w:bCs/>
                <w:color w:val="000000"/>
                <w:szCs w:val="21"/>
              </w:rPr>
              <w:t>等保级别</w:t>
            </w:r>
          </w:p>
        </w:tc>
        <w:tc>
          <w:tcPr>
            <w:tcW w:w="2646" w:type="dxa"/>
            <w:shd w:val="clear" w:color="auto" w:fill="F2F2F2"/>
            <w:vAlign w:val="center"/>
          </w:tcPr>
          <w:p w14:paraId="7388F906">
            <w:pPr>
              <w:widowControl/>
              <w:spacing w:line="300" w:lineRule="auto"/>
              <w:jc w:val="center"/>
              <w:textAlignment w:val="center"/>
            </w:pPr>
            <w:r>
              <w:rPr>
                <w:rFonts w:hint="eastAsia" w:ascii="宋体" w:hAnsi="宋体" w:cs="宋体"/>
                <w:b/>
                <w:bCs/>
                <w:color w:val="000000"/>
                <w:szCs w:val="21"/>
              </w:rPr>
              <w:t>备注</w:t>
            </w:r>
          </w:p>
        </w:tc>
      </w:tr>
      <w:tr w14:paraId="2923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6183C40D">
            <w:pPr>
              <w:widowControl/>
              <w:spacing w:line="300" w:lineRule="auto"/>
              <w:jc w:val="center"/>
              <w:textAlignment w:val="center"/>
            </w:pPr>
            <w:r>
              <w:rPr>
                <w:rFonts w:hint="eastAsia" w:ascii="宋体" w:hAnsi="宋体" w:cs="宋体"/>
                <w:color w:val="000000"/>
                <w:szCs w:val="21"/>
              </w:rPr>
              <w:t>1</w:t>
            </w:r>
          </w:p>
        </w:tc>
        <w:tc>
          <w:tcPr>
            <w:tcW w:w="3127" w:type="dxa"/>
            <w:vAlign w:val="center"/>
          </w:tcPr>
          <w:p w14:paraId="65A0E183">
            <w:pPr>
              <w:widowControl/>
              <w:spacing w:line="300" w:lineRule="auto"/>
              <w:jc w:val="center"/>
              <w:textAlignment w:val="center"/>
            </w:pPr>
            <w:r>
              <w:rPr>
                <w:rFonts w:hint="eastAsia" w:ascii="宋体" w:hAnsi="宋体" w:cs="宋体"/>
                <w:color w:val="000000"/>
                <w:szCs w:val="21"/>
              </w:rPr>
              <w:t>HIS</w:t>
            </w:r>
          </w:p>
        </w:tc>
        <w:tc>
          <w:tcPr>
            <w:tcW w:w="1443" w:type="dxa"/>
            <w:vAlign w:val="center"/>
          </w:tcPr>
          <w:p w14:paraId="5686680A">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11B2AF20">
            <w:pPr>
              <w:widowControl/>
              <w:spacing w:line="300" w:lineRule="auto"/>
              <w:jc w:val="center"/>
              <w:textAlignment w:val="center"/>
            </w:pPr>
            <w:r>
              <w:rPr>
                <w:rFonts w:hint="eastAsia" w:ascii="宋体" w:hAnsi="宋体" w:cs="宋体"/>
                <w:color w:val="000000"/>
                <w:szCs w:val="21"/>
              </w:rPr>
              <w:t>年度复评</w:t>
            </w:r>
          </w:p>
        </w:tc>
      </w:tr>
      <w:tr w14:paraId="7A7F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1EF8E078">
            <w:pPr>
              <w:widowControl/>
              <w:spacing w:line="300" w:lineRule="auto"/>
              <w:jc w:val="center"/>
              <w:textAlignment w:val="center"/>
            </w:pPr>
            <w:r>
              <w:rPr>
                <w:rFonts w:hint="eastAsia" w:ascii="宋体" w:hAnsi="宋体" w:cs="宋体"/>
                <w:color w:val="000000"/>
                <w:szCs w:val="21"/>
              </w:rPr>
              <w:t>2</w:t>
            </w:r>
          </w:p>
        </w:tc>
        <w:tc>
          <w:tcPr>
            <w:tcW w:w="3127" w:type="dxa"/>
            <w:vAlign w:val="center"/>
          </w:tcPr>
          <w:p w14:paraId="7D984382">
            <w:pPr>
              <w:widowControl/>
              <w:spacing w:line="300" w:lineRule="auto"/>
              <w:jc w:val="center"/>
              <w:textAlignment w:val="center"/>
            </w:pPr>
            <w:r>
              <w:rPr>
                <w:rFonts w:hint="eastAsia" w:ascii="宋体" w:hAnsi="宋体" w:cs="宋体"/>
                <w:color w:val="000000"/>
                <w:szCs w:val="21"/>
              </w:rPr>
              <w:t>PACS</w:t>
            </w:r>
          </w:p>
        </w:tc>
        <w:tc>
          <w:tcPr>
            <w:tcW w:w="1443" w:type="dxa"/>
            <w:vAlign w:val="center"/>
          </w:tcPr>
          <w:p w14:paraId="32DB5C1C">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117A5842">
            <w:pPr>
              <w:widowControl/>
              <w:spacing w:line="300" w:lineRule="auto"/>
              <w:jc w:val="center"/>
              <w:textAlignment w:val="center"/>
            </w:pPr>
            <w:r>
              <w:rPr>
                <w:rFonts w:hint="eastAsia" w:ascii="宋体" w:hAnsi="宋体" w:cs="宋体"/>
                <w:color w:val="000000"/>
                <w:szCs w:val="21"/>
              </w:rPr>
              <w:t>年度复评</w:t>
            </w:r>
          </w:p>
        </w:tc>
      </w:tr>
      <w:tr w14:paraId="7F23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354C1B51">
            <w:pPr>
              <w:widowControl/>
              <w:spacing w:line="300" w:lineRule="auto"/>
              <w:jc w:val="center"/>
              <w:textAlignment w:val="center"/>
            </w:pPr>
            <w:r>
              <w:rPr>
                <w:rFonts w:hint="eastAsia" w:ascii="宋体" w:hAnsi="宋体" w:cs="宋体"/>
                <w:color w:val="000000"/>
                <w:szCs w:val="21"/>
              </w:rPr>
              <w:t>3</w:t>
            </w:r>
          </w:p>
        </w:tc>
        <w:tc>
          <w:tcPr>
            <w:tcW w:w="3127" w:type="dxa"/>
            <w:vAlign w:val="center"/>
          </w:tcPr>
          <w:p w14:paraId="2516283C">
            <w:pPr>
              <w:widowControl/>
              <w:spacing w:line="300" w:lineRule="auto"/>
              <w:jc w:val="center"/>
              <w:textAlignment w:val="center"/>
            </w:pPr>
            <w:r>
              <w:rPr>
                <w:rFonts w:hint="eastAsia" w:ascii="宋体" w:hAnsi="宋体" w:cs="宋体"/>
                <w:color w:val="000000"/>
                <w:szCs w:val="21"/>
              </w:rPr>
              <w:t>LIS</w:t>
            </w:r>
          </w:p>
        </w:tc>
        <w:tc>
          <w:tcPr>
            <w:tcW w:w="1443" w:type="dxa"/>
            <w:vAlign w:val="center"/>
          </w:tcPr>
          <w:p w14:paraId="744DD3EE">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3B22BE43">
            <w:pPr>
              <w:widowControl/>
              <w:spacing w:line="300" w:lineRule="auto"/>
              <w:jc w:val="center"/>
              <w:textAlignment w:val="center"/>
            </w:pPr>
            <w:r>
              <w:rPr>
                <w:rFonts w:hint="eastAsia" w:ascii="宋体" w:hAnsi="宋体" w:cs="宋体"/>
                <w:color w:val="000000"/>
                <w:szCs w:val="21"/>
              </w:rPr>
              <w:t>年度复评</w:t>
            </w:r>
          </w:p>
        </w:tc>
      </w:tr>
      <w:tr w14:paraId="5C11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47EA8E04">
            <w:pPr>
              <w:widowControl/>
              <w:spacing w:line="300" w:lineRule="auto"/>
              <w:jc w:val="center"/>
              <w:textAlignment w:val="center"/>
            </w:pPr>
            <w:r>
              <w:rPr>
                <w:rFonts w:hint="eastAsia" w:ascii="宋体" w:hAnsi="宋体" w:cs="宋体"/>
                <w:color w:val="000000"/>
                <w:szCs w:val="21"/>
              </w:rPr>
              <w:t>4</w:t>
            </w:r>
          </w:p>
        </w:tc>
        <w:tc>
          <w:tcPr>
            <w:tcW w:w="3127" w:type="dxa"/>
            <w:vAlign w:val="center"/>
          </w:tcPr>
          <w:p w14:paraId="2AA12F43">
            <w:pPr>
              <w:widowControl/>
              <w:spacing w:line="300" w:lineRule="auto"/>
              <w:jc w:val="center"/>
              <w:textAlignment w:val="center"/>
            </w:pPr>
            <w:r>
              <w:rPr>
                <w:rFonts w:hint="eastAsia" w:ascii="宋体" w:hAnsi="宋体" w:cs="宋体"/>
                <w:color w:val="000000"/>
                <w:szCs w:val="21"/>
              </w:rPr>
              <w:t>集成平台</w:t>
            </w:r>
          </w:p>
        </w:tc>
        <w:tc>
          <w:tcPr>
            <w:tcW w:w="1443" w:type="dxa"/>
            <w:vAlign w:val="center"/>
          </w:tcPr>
          <w:p w14:paraId="5362C848">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1F653D75">
            <w:pPr>
              <w:widowControl/>
              <w:spacing w:line="300" w:lineRule="auto"/>
              <w:jc w:val="center"/>
              <w:textAlignment w:val="center"/>
            </w:pPr>
            <w:r>
              <w:rPr>
                <w:rFonts w:hint="eastAsia" w:ascii="宋体" w:hAnsi="宋体" w:cs="宋体"/>
                <w:color w:val="000000"/>
                <w:szCs w:val="21"/>
              </w:rPr>
              <w:t>年度复评</w:t>
            </w:r>
          </w:p>
        </w:tc>
      </w:tr>
      <w:tr w14:paraId="1129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210FB82B">
            <w:pPr>
              <w:widowControl/>
              <w:spacing w:line="300" w:lineRule="auto"/>
              <w:jc w:val="center"/>
              <w:textAlignment w:val="center"/>
            </w:pPr>
            <w:r>
              <w:rPr>
                <w:rFonts w:hint="eastAsia" w:ascii="宋体" w:hAnsi="宋体" w:cs="宋体"/>
                <w:color w:val="000000"/>
                <w:szCs w:val="21"/>
              </w:rPr>
              <w:t>5</w:t>
            </w:r>
          </w:p>
        </w:tc>
        <w:tc>
          <w:tcPr>
            <w:tcW w:w="3127" w:type="dxa"/>
            <w:vAlign w:val="center"/>
          </w:tcPr>
          <w:p w14:paraId="0ED0D838">
            <w:pPr>
              <w:widowControl/>
              <w:spacing w:line="300" w:lineRule="auto"/>
              <w:jc w:val="center"/>
              <w:textAlignment w:val="center"/>
            </w:pPr>
            <w:r>
              <w:rPr>
                <w:rFonts w:hint="eastAsia" w:ascii="宋体" w:hAnsi="宋体" w:cs="宋体"/>
                <w:color w:val="000000"/>
                <w:szCs w:val="21"/>
              </w:rPr>
              <w:t>电子病历</w:t>
            </w:r>
          </w:p>
        </w:tc>
        <w:tc>
          <w:tcPr>
            <w:tcW w:w="1443" w:type="dxa"/>
            <w:vAlign w:val="center"/>
          </w:tcPr>
          <w:p w14:paraId="689B21FF">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43528DB3">
            <w:pPr>
              <w:widowControl/>
              <w:spacing w:line="300" w:lineRule="auto"/>
              <w:jc w:val="center"/>
              <w:textAlignment w:val="center"/>
            </w:pPr>
            <w:r>
              <w:rPr>
                <w:rFonts w:hint="eastAsia" w:ascii="宋体" w:hAnsi="宋体" w:cs="宋体"/>
                <w:color w:val="000000"/>
                <w:szCs w:val="21"/>
              </w:rPr>
              <w:t>年度复评</w:t>
            </w:r>
          </w:p>
        </w:tc>
      </w:tr>
      <w:tr w14:paraId="47B1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7193CF6C">
            <w:pPr>
              <w:widowControl/>
              <w:spacing w:line="300" w:lineRule="auto"/>
              <w:jc w:val="center"/>
              <w:textAlignment w:val="center"/>
            </w:pPr>
            <w:r>
              <w:rPr>
                <w:rFonts w:hint="eastAsia" w:ascii="宋体" w:hAnsi="宋体" w:cs="宋体"/>
                <w:color w:val="000000"/>
                <w:szCs w:val="21"/>
              </w:rPr>
              <w:t>6</w:t>
            </w:r>
          </w:p>
        </w:tc>
        <w:tc>
          <w:tcPr>
            <w:tcW w:w="3127" w:type="dxa"/>
            <w:vAlign w:val="center"/>
          </w:tcPr>
          <w:p w14:paraId="7F3FCEF6">
            <w:pPr>
              <w:widowControl/>
              <w:spacing w:line="300" w:lineRule="auto"/>
              <w:jc w:val="center"/>
              <w:textAlignment w:val="center"/>
            </w:pPr>
            <w:r>
              <w:rPr>
                <w:rFonts w:hint="eastAsia" w:ascii="宋体" w:hAnsi="宋体" w:cs="宋体"/>
                <w:color w:val="000000"/>
                <w:szCs w:val="21"/>
              </w:rPr>
              <w:t>公众号</w:t>
            </w:r>
          </w:p>
        </w:tc>
        <w:tc>
          <w:tcPr>
            <w:tcW w:w="1443" w:type="dxa"/>
            <w:vAlign w:val="center"/>
          </w:tcPr>
          <w:p w14:paraId="22FD9BA6">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37290B2E">
            <w:pPr>
              <w:widowControl/>
              <w:spacing w:line="300" w:lineRule="auto"/>
              <w:jc w:val="center"/>
              <w:textAlignment w:val="center"/>
            </w:pPr>
            <w:r>
              <w:rPr>
                <w:rFonts w:hint="eastAsia" w:ascii="宋体" w:hAnsi="宋体" w:cs="宋体"/>
                <w:color w:val="000000"/>
                <w:szCs w:val="21"/>
              </w:rPr>
              <w:t>年度复评</w:t>
            </w:r>
          </w:p>
        </w:tc>
      </w:tr>
      <w:tr w14:paraId="3E37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123094DF">
            <w:pPr>
              <w:widowControl/>
              <w:spacing w:line="300" w:lineRule="auto"/>
              <w:jc w:val="center"/>
              <w:textAlignment w:val="center"/>
            </w:pPr>
            <w:r>
              <w:rPr>
                <w:rFonts w:hint="eastAsia" w:ascii="宋体" w:hAnsi="宋体" w:cs="宋体"/>
                <w:color w:val="000000"/>
                <w:szCs w:val="21"/>
              </w:rPr>
              <w:t>7</w:t>
            </w:r>
          </w:p>
        </w:tc>
        <w:tc>
          <w:tcPr>
            <w:tcW w:w="3127" w:type="dxa"/>
            <w:vAlign w:val="center"/>
          </w:tcPr>
          <w:p w14:paraId="79E506A8">
            <w:pPr>
              <w:widowControl/>
              <w:spacing w:line="300" w:lineRule="auto"/>
              <w:jc w:val="center"/>
              <w:textAlignment w:val="center"/>
            </w:pPr>
            <w:r>
              <w:rPr>
                <w:rFonts w:hint="eastAsia" w:ascii="宋体" w:hAnsi="宋体" w:cs="宋体"/>
                <w:color w:val="000000"/>
                <w:szCs w:val="21"/>
              </w:rPr>
              <w:t>互联网医院</w:t>
            </w:r>
          </w:p>
        </w:tc>
        <w:tc>
          <w:tcPr>
            <w:tcW w:w="1443" w:type="dxa"/>
            <w:vAlign w:val="center"/>
          </w:tcPr>
          <w:p w14:paraId="37E7F69D">
            <w:pPr>
              <w:widowControl/>
              <w:spacing w:line="300" w:lineRule="auto"/>
              <w:jc w:val="center"/>
              <w:textAlignment w:val="center"/>
            </w:pPr>
            <w:r>
              <w:rPr>
                <w:rFonts w:hint="eastAsia" w:ascii="宋体" w:hAnsi="宋体" w:cs="宋体"/>
                <w:color w:val="000000"/>
                <w:szCs w:val="21"/>
              </w:rPr>
              <w:t>三级</w:t>
            </w:r>
          </w:p>
        </w:tc>
        <w:tc>
          <w:tcPr>
            <w:tcW w:w="2646" w:type="dxa"/>
            <w:vAlign w:val="center"/>
          </w:tcPr>
          <w:p w14:paraId="2EA37B65">
            <w:pPr>
              <w:widowControl/>
              <w:spacing w:line="300" w:lineRule="auto"/>
              <w:jc w:val="center"/>
              <w:textAlignment w:val="center"/>
            </w:pPr>
            <w:r>
              <w:rPr>
                <w:rFonts w:hint="eastAsia" w:ascii="宋体" w:hAnsi="宋体" w:cs="宋体"/>
                <w:color w:val="000000"/>
                <w:szCs w:val="21"/>
              </w:rPr>
              <w:t>年度复评</w:t>
            </w:r>
          </w:p>
        </w:tc>
      </w:tr>
      <w:tr w14:paraId="6247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62" w:type="dxa"/>
            <w:vAlign w:val="center"/>
          </w:tcPr>
          <w:p w14:paraId="3B7CCF89">
            <w:pPr>
              <w:widowControl/>
              <w:spacing w:line="300" w:lineRule="auto"/>
              <w:jc w:val="center"/>
              <w:textAlignment w:val="center"/>
            </w:pPr>
            <w:r>
              <w:rPr>
                <w:rFonts w:hint="eastAsia" w:ascii="宋体" w:hAnsi="宋体" w:cs="宋体"/>
                <w:color w:val="000000"/>
                <w:szCs w:val="21"/>
              </w:rPr>
              <w:t>8</w:t>
            </w:r>
          </w:p>
        </w:tc>
        <w:tc>
          <w:tcPr>
            <w:tcW w:w="3127" w:type="dxa"/>
            <w:vAlign w:val="center"/>
          </w:tcPr>
          <w:p w14:paraId="5BADE864">
            <w:pPr>
              <w:widowControl/>
              <w:spacing w:line="300" w:lineRule="auto"/>
              <w:jc w:val="center"/>
              <w:textAlignment w:val="center"/>
            </w:pPr>
            <w:r>
              <w:rPr>
                <w:rFonts w:hint="eastAsia" w:ascii="宋体" w:hAnsi="宋体" w:cs="宋体"/>
                <w:color w:val="000000"/>
                <w:szCs w:val="21"/>
              </w:rPr>
              <w:t>门户网站</w:t>
            </w:r>
          </w:p>
        </w:tc>
        <w:tc>
          <w:tcPr>
            <w:tcW w:w="1443" w:type="dxa"/>
            <w:vAlign w:val="center"/>
          </w:tcPr>
          <w:p w14:paraId="50177E6B">
            <w:pPr>
              <w:widowControl/>
              <w:spacing w:line="300" w:lineRule="auto"/>
              <w:jc w:val="center"/>
              <w:textAlignment w:val="center"/>
            </w:pPr>
            <w:r>
              <w:rPr>
                <w:rFonts w:hint="eastAsia" w:ascii="宋体" w:hAnsi="宋体" w:cs="宋体"/>
                <w:color w:val="000000"/>
                <w:szCs w:val="21"/>
              </w:rPr>
              <w:t>二级</w:t>
            </w:r>
          </w:p>
        </w:tc>
        <w:tc>
          <w:tcPr>
            <w:tcW w:w="2646" w:type="dxa"/>
            <w:vAlign w:val="center"/>
          </w:tcPr>
          <w:p w14:paraId="0DD1DB08">
            <w:pPr>
              <w:widowControl/>
              <w:spacing w:line="300" w:lineRule="auto"/>
              <w:jc w:val="center"/>
              <w:textAlignment w:val="center"/>
            </w:pPr>
            <w:r>
              <w:rPr>
                <w:rFonts w:hint="eastAsia" w:ascii="宋体" w:hAnsi="宋体" w:cs="宋体"/>
                <w:color w:val="000000"/>
                <w:szCs w:val="21"/>
              </w:rPr>
              <w:t>年度复评</w:t>
            </w:r>
          </w:p>
        </w:tc>
      </w:tr>
      <w:tr w14:paraId="7366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962" w:type="dxa"/>
            <w:vAlign w:val="center"/>
          </w:tcPr>
          <w:p w14:paraId="26ED268F">
            <w:pPr>
              <w:widowControl/>
              <w:spacing w:line="300" w:lineRule="auto"/>
              <w:jc w:val="center"/>
              <w:textAlignment w:val="center"/>
            </w:pPr>
            <w:r>
              <w:rPr>
                <w:rFonts w:hint="eastAsia" w:ascii="宋体" w:hAnsi="宋体" w:cs="宋体"/>
                <w:color w:val="000000"/>
                <w:szCs w:val="21"/>
              </w:rPr>
              <w:t>9</w:t>
            </w:r>
          </w:p>
        </w:tc>
        <w:tc>
          <w:tcPr>
            <w:tcW w:w="3127" w:type="dxa"/>
            <w:vAlign w:val="center"/>
          </w:tcPr>
          <w:p w14:paraId="7F4EAEB6">
            <w:pPr>
              <w:widowControl/>
              <w:spacing w:line="300" w:lineRule="auto"/>
              <w:jc w:val="center"/>
              <w:textAlignment w:val="center"/>
            </w:pPr>
            <w:r>
              <w:rPr>
                <w:rFonts w:hint="eastAsia" w:ascii="宋体" w:hAnsi="宋体" w:cs="宋体"/>
                <w:color w:val="000000"/>
                <w:szCs w:val="21"/>
              </w:rPr>
              <w:t>OA</w:t>
            </w:r>
          </w:p>
        </w:tc>
        <w:tc>
          <w:tcPr>
            <w:tcW w:w="1443" w:type="dxa"/>
            <w:vAlign w:val="center"/>
          </w:tcPr>
          <w:p w14:paraId="4E03E711">
            <w:pPr>
              <w:widowControl/>
              <w:spacing w:line="300" w:lineRule="auto"/>
              <w:jc w:val="center"/>
              <w:textAlignment w:val="center"/>
            </w:pPr>
            <w:r>
              <w:rPr>
                <w:rFonts w:hint="eastAsia" w:ascii="宋体" w:hAnsi="宋体" w:cs="宋体"/>
                <w:color w:val="000000"/>
                <w:szCs w:val="21"/>
              </w:rPr>
              <w:t>二级</w:t>
            </w:r>
          </w:p>
        </w:tc>
        <w:tc>
          <w:tcPr>
            <w:tcW w:w="2646" w:type="dxa"/>
            <w:vAlign w:val="center"/>
          </w:tcPr>
          <w:p w14:paraId="339E587D">
            <w:pPr>
              <w:widowControl/>
              <w:spacing w:line="300" w:lineRule="auto"/>
              <w:jc w:val="center"/>
              <w:textAlignment w:val="center"/>
            </w:pPr>
            <w:r>
              <w:rPr>
                <w:rFonts w:hint="eastAsia" w:ascii="宋体" w:hAnsi="宋体" w:cs="宋体"/>
                <w:color w:val="000000"/>
                <w:szCs w:val="21"/>
              </w:rPr>
              <w:t>年度复评</w:t>
            </w:r>
          </w:p>
        </w:tc>
      </w:tr>
    </w:tbl>
    <w:p w14:paraId="4015F45B">
      <w:pPr>
        <w:pStyle w:val="21"/>
        <w:keepNext w:val="0"/>
        <w:keepLines w:val="0"/>
        <w:pageBreakBefore w:val="0"/>
        <w:widowControl w:val="0"/>
        <w:numPr>
          <w:ilvl w:val="0"/>
          <w:numId w:val="0"/>
        </w:numPr>
        <w:kinsoku/>
        <w:wordWrap/>
        <w:overflowPunct/>
        <w:topLinePunct w:val="0"/>
        <w:autoSpaceDE/>
        <w:autoSpaceDN/>
        <w:bidi w:val="0"/>
        <w:adjustRightInd/>
        <w:snapToGrid/>
        <w:spacing w:before="0" w:after="0" w:line="300" w:lineRule="auto"/>
        <w:ind w:firstLine="420" w:firstLineChars="200"/>
        <w:jc w:val="both"/>
        <w:textAlignment w:val="auto"/>
        <w:rPr>
          <w:rFonts w:hint="eastAsia" w:ascii="宋体" w:hAnsi="宋体" w:cs="宋体"/>
          <w:b w:val="0"/>
          <w:bCs w:val="0"/>
          <w:kern w:val="2"/>
          <w:sz w:val="21"/>
          <w:szCs w:val="21"/>
          <w:lang w:val="en-US" w:eastAsia="zh-CN" w:bidi="ar-SA"/>
        </w:rPr>
      </w:pPr>
      <w:r>
        <w:rPr>
          <w:rFonts w:hint="eastAsia" w:ascii="宋体" w:hAnsi="宋体" w:cs="宋体"/>
          <w:b w:val="0"/>
          <w:bCs w:val="0"/>
          <w:kern w:val="2"/>
          <w:sz w:val="21"/>
          <w:szCs w:val="21"/>
          <w:lang w:val="en-US" w:eastAsia="zh-CN" w:bidi="ar-SA"/>
        </w:rPr>
        <w:t>1.2服务内容要求：</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600"/>
        <w:gridCol w:w="5800"/>
      </w:tblGrid>
      <w:tr w14:paraId="4760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0" w:type="dxa"/>
            <w:shd w:val="clear" w:color="auto" w:fill="F2F2F2"/>
            <w:vAlign w:val="center"/>
          </w:tcPr>
          <w:p w14:paraId="64335EF2">
            <w:pPr>
              <w:widowControl/>
              <w:spacing w:line="300" w:lineRule="auto"/>
              <w:jc w:val="center"/>
              <w:textAlignment w:val="center"/>
            </w:pPr>
            <w:r>
              <w:rPr>
                <w:rFonts w:hint="eastAsia" w:ascii="宋体" w:hAnsi="宋体" w:cs="宋体"/>
                <w:b/>
                <w:bCs/>
                <w:color w:val="000000"/>
                <w:szCs w:val="21"/>
              </w:rPr>
              <w:t>序号</w:t>
            </w:r>
          </w:p>
        </w:tc>
        <w:tc>
          <w:tcPr>
            <w:tcW w:w="1600" w:type="dxa"/>
            <w:shd w:val="clear" w:color="auto" w:fill="F2F2F2"/>
            <w:vAlign w:val="center"/>
          </w:tcPr>
          <w:p w14:paraId="33F5406D">
            <w:pPr>
              <w:widowControl/>
              <w:spacing w:line="300" w:lineRule="auto"/>
              <w:jc w:val="center"/>
              <w:textAlignment w:val="center"/>
            </w:pPr>
            <w:r>
              <w:rPr>
                <w:rFonts w:hint="eastAsia" w:ascii="宋体" w:hAnsi="宋体" w:cs="宋体"/>
                <w:b/>
                <w:bCs/>
                <w:color w:val="000000"/>
                <w:szCs w:val="21"/>
              </w:rPr>
              <w:t>服务项</w:t>
            </w:r>
          </w:p>
        </w:tc>
        <w:tc>
          <w:tcPr>
            <w:tcW w:w="5800" w:type="dxa"/>
            <w:shd w:val="clear" w:color="auto" w:fill="F2F2F2"/>
            <w:vAlign w:val="center"/>
          </w:tcPr>
          <w:p w14:paraId="4AE1ACDF">
            <w:pPr>
              <w:widowControl/>
              <w:spacing w:line="300" w:lineRule="auto"/>
              <w:jc w:val="center"/>
              <w:textAlignment w:val="center"/>
            </w:pPr>
            <w:r>
              <w:rPr>
                <w:rFonts w:hint="eastAsia" w:ascii="宋体" w:hAnsi="宋体" w:cs="宋体"/>
                <w:b/>
                <w:bCs/>
                <w:color w:val="000000"/>
                <w:szCs w:val="21"/>
              </w:rPr>
              <w:t>核心内容</w:t>
            </w:r>
          </w:p>
        </w:tc>
      </w:tr>
      <w:tr w14:paraId="278F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5" w:hRule="atLeast"/>
          <w:jc w:val="center"/>
        </w:trPr>
        <w:tc>
          <w:tcPr>
            <w:tcW w:w="700" w:type="dxa"/>
            <w:vAlign w:val="center"/>
          </w:tcPr>
          <w:p w14:paraId="171D3BD8">
            <w:pPr>
              <w:widowControl/>
              <w:spacing w:line="300" w:lineRule="auto"/>
              <w:jc w:val="center"/>
              <w:textAlignment w:val="center"/>
            </w:pPr>
            <w:r>
              <w:rPr>
                <w:rFonts w:hint="eastAsia" w:ascii="宋体" w:hAnsi="宋体" w:cs="宋体"/>
                <w:color w:val="000000"/>
                <w:szCs w:val="21"/>
              </w:rPr>
              <w:t>1</w:t>
            </w:r>
          </w:p>
        </w:tc>
        <w:tc>
          <w:tcPr>
            <w:tcW w:w="1600" w:type="dxa"/>
            <w:vAlign w:val="center"/>
          </w:tcPr>
          <w:p w14:paraId="1471A90C">
            <w:pPr>
              <w:widowControl/>
              <w:spacing w:line="300" w:lineRule="auto"/>
              <w:jc w:val="left"/>
              <w:textAlignment w:val="center"/>
            </w:pPr>
            <w:r>
              <w:rPr>
                <w:rFonts w:hint="eastAsia" w:ascii="宋体" w:hAnsi="宋体" w:cs="宋体"/>
                <w:color w:val="000000"/>
                <w:szCs w:val="21"/>
              </w:rPr>
              <w:t>等级保护测评服务</w:t>
            </w:r>
          </w:p>
        </w:tc>
        <w:tc>
          <w:tcPr>
            <w:tcW w:w="5800" w:type="dxa"/>
            <w:vAlign w:val="center"/>
          </w:tcPr>
          <w:p w14:paraId="5C991F9D">
            <w:pPr>
              <w:widowControl/>
              <w:spacing w:line="300" w:lineRule="auto"/>
              <w:jc w:val="left"/>
              <w:textAlignment w:val="center"/>
            </w:pPr>
            <w:r>
              <w:rPr>
                <w:rFonts w:hint="eastAsia" w:ascii="宋体" w:hAnsi="宋体" w:cs="宋体"/>
                <w:color w:val="000000"/>
                <w:szCs w:val="21"/>
              </w:rPr>
              <w:t>1.差距测评服务：</w:t>
            </w:r>
          </w:p>
          <w:p w14:paraId="6FCDD7B6">
            <w:pPr>
              <w:widowControl/>
              <w:spacing w:line="300" w:lineRule="auto"/>
              <w:jc w:val="left"/>
              <w:textAlignment w:val="center"/>
            </w:pPr>
            <w:r>
              <w:rPr>
                <w:rFonts w:hint="eastAsia" w:ascii="宋体" w:hAnsi="宋体" w:cs="宋体"/>
                <w:color w:val="000000"/>
                <w:szCs w:val="21"/>
              </w:rPr>
              <w:t>严格依据《信息安全技术网络安全等级保护基本要求》（GB/T 22239-2019），遵循国家最新等级保护建设规范与技术标准，结合</w:t>
            </w:r>
            <w:r>
              <w:rPr>
                <w:rFonts w:hint="eastAsia" w:ascii="宋体" w:hAnsi="宋体" w:cs="宋体"/>
                <w:color w:val="000000"/>
                <w:szCs w:val="21"/>
                <w:lang w:val="en-US" w:eastAsia="zh-CN"/>
              </w:rPr>
              <w:t>甲方</w:t>
            </w:r>
            <w:r>
              <w:rPr>
                <w:rFonts w:hint="eastAsia" w:ascii="宋体" w:hAnsi="宋体" w:cs="宋体"/>
                <w:color w:val="000000"/>
                <w:szCs w:val="21"/>
              </w:rPr>
              <w:t>信息系统实际运行现状及业务需求，全面排查系统安全薄弱环节，明确系统安全现状与合规标准的差异项，形成完整、精准、合规的《测评问题清单》。</w:t>
            </w:r>
          </w:p>
          <w:p w14:paraId="03EE19EB">
            <w:pPr>
              <w:widowControl/>
              <w:spacing w:line="300" w:lineRule="auto"/>
              <w:jc w:val="left"/>
              <w:textAlignment w:val="center"/>
            </w:pPr>
            <w:r>
              <w:rPr>
                <w:rFonts w:hint="eastAsia" w:ascii="宋体" w:hAnsi="宋体" w:cs="宋体"/>
                <w:color w:val="000000"/>
                <w:szCs w:val="21"/>
              </w:rPr>
              <w:t>2.综合测评服务：</w:t>
            </w:r>
          </w:p>
          <w:p w14:paraId="2BBBCDDA">
            <w:pPr>
              <w:widowControl/>
              <w:spacing w:line="300" w:lineRule="auto"/>
              <w:jc w:val="left"/>
              <w:textAlignment w:val="center"/>
            </w:pPr>
            <w:r>
              <w:rPr>
                <w:rFonts w:hint="eastAsia" w:ascii="宋体" w:hAnsi="宋体" w:cs="宋体"/>
                <w:color w:val="000000"/>
                <w:szCs w:val="21"/>
              </w:rPr>
              <w:t>对整改材料进行完整性、合规性核查确认，整改达标后，开展等级保护综合测评与全面分析；按照公安部门官方标准格式，为每个信息系统单独出具《网络安全等级保护测评报告》，保障报告符合监管备案要求。</w:t>
            </w:r>
          </w:p>
        </w:tc>
      </w:tr>
      <w:tr w14:paraId="220B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0" w:type="dxa"/>
            <w:vAlign w:val="center"/>
          </w:tcPr>
          <w:p w14:paraId="4F899B68">
            <w:pPr>
              <w:widowControl/>
              <w:spacing w:line="300" w:lineRule="auto"/>
              <w:jc w:val="center"/>
              <w:textAlignment w:val="center"/>
            </w:pPr>
            <w:r>
              <w:rPr>
                <w:rFonts w:hint="eastAsia" w:ascii="宋体" w:hAnsi="宋体" w:cs="宋体"/>
                <w:color w:val="000000"/>
                <w:szCs w:val="21"/>
              </w:rPr>
              <w:t>2</w:t>
            </w:r>
          </w:p>
        </w:tc>
        <w:tc>
          <w:tcPr>
            <w:tcW w:w="1600" w:type="dxa"/>
            <w:vAlign w:val="center"/>
          </w:tcPr>
          <w:p w14:paraId="0B9FA620">
            <w:pPr>
              <w:widowControl/>
              <w:spacing w:line="300" w:lineRule="auto"/>
              <w:jc w:val="left"/>
              <w:textAlignment w:val="center"/>
            </w:pPr>
            <w:r>
              <w:rPr>
                <w:rFonts w:hint="eastAsia" w:ascii="宋体" w:hAnsi="宋体" w:cs="宋体"/>
                <w:color w:val="000000"/>
                <w:szCs w:val="21"/>
              </w:rPr>
              <w:t>等级保护整改服务</w:t>
            </w:r>
          </w:p>
        </w:tc>
        <w:tc>
          <w:tcPr>
            <w:tcW w:w="5800" w:type="dxa"/>
            <w:vAlign w:val="center"/>
          </w:tcPr>
          <w:p w14:paraId="601AAFFE">
            <w:pPr>
              <w:widowControl/>
              <w:spacing w:line="300" w:lineRule="auto"/>
              <w:jc w:val="left"/>
              <w:textAlignment w:val="center"/>
            </w:pPr>
            <w:r>
              <w:rPr>
                <w:rFonts w:hint="eastAsia" w:ascii="宋体" w:hAnsi="宋体" w:cs="宋体"/>
                <w:color w:val="000000"/>
                <w:szCs w:val="21"/>
              </w:rPr>
              <w:t>1.依据《测评问题清单》提供专项整改技术支撑，协助完成网络设备、服务器、主机、安全设备策略配置与基线加固；若测评差距需增补安全整改设备，需自行提供配套设备资源。</w:t>
            </w:r>
          </w:p>
          <w:p w14:paraId="0F95CCD5">
            <w:pPr>
              <w:widowControl/>
              <w:spacing w:line="300" w:lineRule="auto"/>
              <w:jc w:val="left"/>
              <w:textAlignment w:val="center"/>
            </w:pPr>
            <w:r>
              <w:rPr>
                <w:rFonts w:hint="eastAsia" w:ascii="宋体" w:hAnsi="宋体" w:cs="宋体"/>
                <w:color w:val="000000"/>
                <w:szCs w:val="21"/>
              </w:rPr>
              <w:t>2.对照《测评问题清单》规范要求，定期协助梳理更新</w:t>
            </w:r>
            <w:r>
              <w:rPr>
                <w:rFonts w:hint="eastAsia" w:ascii="宋体" w:hAnsi="宋体" w:cs="宋体"/>
                <w:color w:val="000000"/>
                <w:szCs w:val="21"/>
                <w:lang w:val="en-US" w:eastAsia="zh-CN"/>
              </w:rPr>
              <w:t>甲方</w:t>
            </w:r>
            <w:r>
              <w:rPr>
                <w:rFonts w:hint="eastAsia" w:ascii="宋体" w:hAnsi="宋体" w:cs="宋体"/>
                <w:color w:val="000000"/>
                <w:szCs w:val="21"/>
              </w:rPr>
              <w:t>网络安全管理制度，修订并优化各类应急预案；输出符合法律法规及等保规范的管理体系，包括安全管理制度、安全管理机构、安全管理人员、安全建设管理、安全运维管理五大维度。</w:t>
            </w:r>
          </w:p>
        </w:tc>
      </w:tr>
      <w:tr w14:paraId="0FE7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0" w:type="dxa"/>
            <w:vAlign w:val="center"/>
          </w:tcPr>
          <w:p w14:paraId="29791FFE">
            <w:pPr>
              <w:widowControl/>
              <w:spacing w:line="300" w:lineRule="auto"/>
              <w:jc w:val="center"/>
              <w:textAlignment w:val="center"/>
            </w:pPr>
            <w:r>
              <w:rPr>
                <w:rFonts w:hint="eastAsia" w:ascii="宋体" w:hAnsi="宋体" w:cs="宋体"/>
                <w:color w:val="000000"/>
                <w:szCs w:val="21"/>
              </w:rPr>
              <w:t>3</w:t>
            </w:r>
          </w:p>
        </w:tc>
        <w:tc>
          <w:tcPr>
            <w:tcW w:w="1600" w:type="dxa"/>
            <w:vAlign w:val="center"/>
          </w:tcPr>
          <w:p w14:paraId="73FDD37E">
            <w:pPr>
              <w:widowControl/>
              <w:spacing w:line="300" w:lineRule="auto"/>
              <w:jc w:val="left"/>
              <w:textAlignment w:val="center"/>
            </w:pPr>
            <w:r>
              <w:rPr>
                <w:rFonts w:hint="eastAsia" w:ascii="宋体" w:hAnsi="宋体" w:cs="宋体"/>
                <w:color w:val="000000"/>
                <w:szCs w:val="21"/>
              </w:rPr>
              <w:t>等级保护闭环管理服务</w:t>
            </w:r>
          </w:p>
        </w:tc>
        <w:tc>
          <w:tcPr>
            <w:tcW w:w="5800" w:type="dxa"/>
            <w:vAlign w:val="center"/>
          </w:tcPr>
          <w:p w14:paraId="17FE24C1">
            <w:pPr>
              <w:widowControl/>
              <w:spacing w:line="300" w:lineRule="auto"/>
              <w:jc w:val="left"/>
              <w:textAlignment w:val="center"/>
            </w:pPr>
            <w:r>
              <w:rPr>
                <w:rFonts w:hint="eastAsia" w:ascii="宋体" w:hAnsi="宋体" w:cs="宋体"/>
                <w:color w:val="000000"/>
                <w:szCs w:val="21"/>
              </w:rPr>
              <w:t>1.协助</w:t>
            </w:r>
            <w:r>
              <w:rPr>
                <w:rFonts w:hint="eastAsia" w:ascii="宋体" w:hAnsi="宋体" w:cs="宋体"/>
                <w:color w:val="000000"/>
                <w:szCs w:val="21"/>
                <w:lang w:val="en-US" w:eastAsia="zh-CN"/>
              </w:rPr>
              <w:t>甲方</w:t>
            </w:r>
            <w:r>
              <w:rPr>
                <w:rFonts w:hint="eastAsia" w:ascii="宋体" w:hAnsi="宋体" w:cs="宋体"/>
                <w:color w:val="000000"/>
                <w:szCs w:val="21"/>
              </w:rPr>
              <w:t>完成符合公安部门最新格式要求的《网络安全等级保护定级报告》《网络安全等级保护备案表》《网络安全等级测评报告》，并协助</w:t>
            </w:r>
            <w:r>
              <w:rPr>
                <w:rFonts w:hint="eastAsia" w:ascii="宋体" w:hAnsi="宋体" w:cs="宋体"/>
                <w:color w:val="000000"/>
                <w:szCs w:val="21"/>
                <w:lang w:val="en-US" w:eastAsia="zh-CN"/>
              </w:rPr>
              <w:t>甲方</w:t>
            </w:r>
            <w:r>
              <w:rPr>
                <w:rFonts w:hint="eastAsia" w:ascii="宋体" w:hAnsi="宋体" w:cs="宋体"/>
                <w:color w:val="000000"/>
                <w:szCs w:val="21"/>
              </w:rPr>
              <w:t>完成线上提交报告，全程跟踪审核进度，取得《网络安全等级保护测评报告提交回执》，完成备案闭环。</w:t>
            </w:r>
          </w:p>
          <w:p w14:paraId="40D3EB68">
            <w:pPr>
              <w:widowControl/>
              <w:spacing w:line="300" w:lineRule="auto"/>
              <w:jc w:val="left"/>
              <w:textAlignment w:val="center"/>
            </w:pPr>
            <w:r>
              <w:rPr>
                <w:rFonts w:hint="eastAsia" w:ascii="宋体" w:hAnsi="宋体" w:cs="宋体"/>
                <w:color w:val="000000"/>
                <w:szCs w:val="21"/>
              </w:rPr>
              <w:t>2.根据最新等保政策要求及测评结果，结合</w:t>
            </w:r>
            <w:r>
              <w:rPr>
                <w:rFonts w:hint="eastAsia" w:ascii="宋体" w:hAnsi="宋体" w:cs="宋体"/>
                <w:color w:val="000000"/>
                <w:szCs w:val="21"/>
                <w:lang w:val="en-US" w:eastAsia="zh-CN"/>
              </w:rPr>
              <w:t>甲方</w:t>
            </w:r>
            <w:r>
              <w:rPr>
                <w:rFonts w:hint="eastAsia" w:ascii="宋体" w:hAnsi="宋体" w:cs="宋体"/>
                <w:color w:val="000000"/>
                <w:szCs w:val="21"/>
              </w:rPr>
              <w:t>业务实际，编制《网络安全等级保护工作方案》。方案以重大风险隐患为核心，统筹高中低风险问题，全面梳理安全保护需求；覆盖资产现状、现有防护措施、问题成因、整改路径及年度实施计划，确保方案可落地、可检查、可追溯。</w:t>
            </w:r>
          </w:p>
          <w:p w14:paraId="32B2CCF2">
            <w:pPr>
              <w:widowControl/>
              <w:spacing w:line="300" w:lineRule="auto"/>
              <w:jc w:val="left"/>
              <w:textAlignment w:val="center"/>
            </w:pPr>
            <w:r>
              <w:rPr>
                <w:rFonts w:hint="eastAsia" w:ascii="宋体" w:hAnsi="宋体" w:cs="宋体"/>
                <w:color w:val="000000"/>
                <w:szCs w:val="21"/>
              </w:rPr>
              <w:t>3.提供 1 年的等保服务系统工具支撑服务，系统工具需部署在医院，全程协助</w:t>
            </w:r>
            <w:r>
              <w:rPr>
                <w:rFonts w:hint="eastAsia" w:ascii="宋体" w:hAnsi="宋体" w:cs="宋体"/>
                <w:color w:val="000000"/>
                <w:szCs w:val="21"/>
                <w:lang w:val="en-US" w:eastAsia="zh-CN"/>
              </w:rPr>
              <w:t>甲方</w:t>
            </w:r>
            <w:r>
              <w:rPr>
                <w:rFonts w:hint="eastAsia" w:ascii="宋体" w:hAnsi="宋体" w:cs="宋体"/>
                <w:color w:val="000000"/>
                <w:szCs w:val="21"/>
              </w:rPr>
              <w:t>跟进网络安全《保护工作方案》落地执行，按时间节点推进后续实施计划落地；对未完成整改项和遗留安全问题开展常态化风险监测、隐患跟踪、风险研判与管控，全程跟进整改督办、复测验证，实现问题全流程闭环管理，保障</w:t>
            </w:r>
            <w:r>
              <w:rPr>
                <w:rFonts w:hint="eastAsia" w:ascii="宋体" w:hAnsi="宋体" w:cs="宋体"/>
                <w:color w:val="000000"/>
                <w:szCs w:val="21"/>
                <w:lang w:val="en-US" w:eastAsia="zh-CN"/>
              </w:rPr>
              <w:t>甲方</w:t>
            </w:r>
            <w:r>
              <w:rPr>
                <w:rFonts w:hint="eastAsia" w:ascii="宋体" w:hAnsi="宋体" w:cs="宋体"/>
                <w:color w:val="000000"/>
                <w:szCs w:val="21"/>
              </w:rPr>
              <w:t>等保合规持续有效。</w:t>
            </w:r>
          </w:p>
        </w:tc>
      </w:tr>
    </w:tbl>
    <w:p w14:paraId="37418B0D">
      <w:pPr>
        <w:pStyle w:val="21"/>
        <w:keepNext w:val="0"/>
        <w:keepLines w:val="0"/>
        <w:pageBreakBefore w:val="0"/>
        <w:numPr>
          <w:ilvl w:val="0"/>
          <w:numId w:val="0"/>
        </w:numPr>
        <w:kinsoku/>
        <w:wordWrap/>
        <w:overflowPunct/>
        <w:topLinePunct w:val="0"/>
        <w:autoSpaceDE/>
        <w:autoSpaceDN/>
        <w:bidi w:val="0"/>
        <w:adjustRightInd/>
        <w:snapToGrid/>
        <w:spacing w:before="0" w:after="0" w:line="30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2.</w:t>
      </w:r>
      <w:r>
        <w:rPr>
          <w:rFonts w:hint="eastAsia" w:ascii="宋体" w:hAnsi="宋体" w:cs="宋体"/>
          <w:b w:val="0"/>
          <w:bCs w:val="0"/>
          <w:kern w:val="2"/>
          <w:sz w:val="21"/>
          <w:szCs w:val="21"/>
          <w:lang w:val="en-US" w:eastAsia="zh-CN" w:bidi="ar-SA"/>
        </w:rPr>
        <w:t>技术</w:t>
      </w:r>
      <w:r>
        <w:rPr>
          <w:rFonts w:hint="eastAsia" w:ascii="宋体" w:hAnsi="宋体" w:eastAsia="宋体" w:cs="宋体"/>
          <w:b w:val="0"/>
          <w:bCs w:val="0"/>
          <w:sz w:val="21"/>
          <w:szCs w:val="21"/>
          <w:lang w:val="en-US" w:eastAsia="zh-CN"/>
        </w:rPr>
        <w:t>服务内容</w:t>
      </w:r>
    </w:p>
    <w:p w14:paraId="010D934D">
      <w:pPr>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2.1服务内容要求：</w:t>
      </w:r>
      <w:r>
        <w:rPr>
          <w:rFonts w:hint="eastAsia" w:ascii="宋体" w:hAnsi="宋体" w:cs="宋体"/>
          <w:color w:val="000000"/>
          <w:szCs w:val="21"/>
        </w:rPr>
        <w:t>为保障</w:t>
      </w:r>
      <w:r>
        <w:rPr>
          <w:rFonts w:hint="eastAsia" w:ascii="宋体" w:hAnsi="宋体" w:cs="宋体"/>
          <w:color w:val="000000"/>
          <w:szCs w:val="21"/>
          <w:lang w:val="en-US" w:eastAsia="zh-CN"/>
        </w:rPr>
        <w:t>甲方</w:t>
      </w:r>
      <w:r>
        <w:rPr>
          <w:rFonts w:hint="eastAsia" w:ascii="宋体" w:hAnsi="宋体" w:cs="宋体"/>
          <w:color w:val="000000"/>
          <w:szCs w:val="21"/>
        </w:rPr>
        <w:t>信息系统等级保护测评及整改工作的有效开展，本次项目需由</w:t>
      </w:r>
      <w:r>
        <w:rPr>
          <w:rFonts w:hint="eastAsia" w:ascii="宋体" w:hAnsi="宋体" w:cs="宋体"/>
          <w:color w:val="000000"/>
          <w:szCs w:val="21"/>
          <w:lang w:val="en-US" w:eastAsia="zh-CN"/>
        </w:rPr>
        <w:t>乙方</w:t>
      </w:r>
      <w:r>
        <w:rPr>
          <w:rFonts w:hint="eastAsia" w:ascii="宋体" w:hAnsi="宋体" w:cs="宋体"/>
          <w:color w:val="000000"/>
          <w:szCs w:val="21"/>
        </w:rPr>
        <w:t>委托具有资质的等级保护测评机构完成测评，并提供专项整改技术支撑、闭环管理服务及等保服务系统工具支撑服务。项目费用应涵盖等保服务系统工具的使用费用，工具软硬件的供货、上架部署、网络调试、授权开通、版本升级、故障更换维护等费用，服务周期内所有工具软硬件故障由</w:t>
      </w:r>
      <w:r>
        <w:rPr>
          <w:rFonts w:hint="eastAsia" w:ascii="宋体" w:hAnsi="宋体" w:cs="宋体"/>
          <w:color w:val="000000"/>
          <w:szCs w:val="21"/>
          <w:lang w:eastAsia="zh-CN"/>
        </w:rPr>
        <w:t>乙方</w:t>
      </w:r>
      <w:r>
        <w:rPr>
          <w:rFonts w:hint="eastAsia" w:ascii="宋体" w:hAnsi="宋体" w:cs="宋体"/>
          <w:color w:val="000000"/>
          <w:szCs w:val="21"/>
        </w:rPr>
        <w:t>免费处置更换，</w:t>
      </w:r>
      <w:r>
        <w:rPr>
          <w:rFonts w:hint="eastAsia" w:ascii="宋体" w:hAnsi="宋体" w:cs="宋体"/>
          <w:color w:val="000000"/>
          <w:szCs w:val="21"/>
          <w:lang w:eastAsia="zh-CN"/>
        </w:rPr>
        <w:t>甲方</w:t>
      </w:r>
      <w:r>
        <w:rPr>
          <w:rFonts w:hint="eastAsia" w:ascii="宋体" w:hAnsi="宋体" w:cs="宋体"/>
          <w:color w:val="000000"/>
          <w:szCs w:val="21"/>
        </w:rPr>
        <w:t>不承担工具维修、采购成本。</w:t>
      </w:r>
    </w:p>
    <w:p w14:paraId="43CCA4DA">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cs="宋体"/>
          <w:sz w:val="21"/>
          <w:szCs w:val="21"/>
          <w:lang w:val="en-US" w:eastAsia="zh-CN"/>
        </w:rPr>
      </w:pPr>
      <w:r>
        <w:rPr>
          <w:rFonts w:hint="eastAsia" w:ascii="宋体" w:hAnsi="宋体" w:cs="宋体"/>
          <w:sz w:val="21"/>
          <w:szCs w:val="21"/>
          <w:lang w:val="en-US" w:eastAsia="zh-CN"/>
        </w:rPr>
        <w:t>2.2等级保护测评服务要求</w:t>
      </w:r>
    </w:p>
    <w:p w14:paraId="5DEA9B1E">
      <w:pPr>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pPr>
      <w:r>
        <w:rPr>
          <w:rFonts w:hint="eastAsia" w:ascii="宋体" w:hAnsi="宋体" w:cs="宋体"/>
          <w:color w:val="000000"/>
          <w:szCs w:val="21"/>
          <w:lang w:val="en-US" w:eastAsia="zh-CN"/>
        </w:rPr>
        <w:t>2.2.1</w:t>
      </w:r>
      <w:r>
        <w:rPr>
          <w:rFonts w:hint="eastAsia" w:ascii="宋体" w:hAnsi="宋体" w:cs="宋体"/>
          <w:color w:val="000000"/>
          <w:szCs w:val="21"/>
        </w:rPr>
        <w:t>测评机构根据《信息安全技术网络安全等级保护基本要求》（GB/T 22239-2019）等标准开展信息系统等级保护符合性测评，评估</w:t>
      </w:r>
      <w:r>
        <w:rPr>
          <w:rFonts w:hint="eastAsia" w:ascii="宋体" w:hAnsi="宋体" w:cs="宋体"/>
          <w:color w:val="000000"/>
          <w:szCs w:val="21"/>
          <w:lang w:val="en-US" w:eastAsia="zh-CN"/>
        </w:rPr>
        <w:t>甲方</w:t>
      </w:r>
      <w:r>
        <w:rPr>
          <w:rFonts w:hint="eastAsia" w:ascii="宋体" w:hAnsi="宋体" w:cs="宋体"/>
          <w:color w:val="000000"/>
          <w:szCs w:val="21"/>
        </w:rPr>
        <w:t>系统的安全保护管理措施和技术措施是否符合等级保护相应级别（三级、二级）的相关要求，是否具备相应的安全保护能力。差距测评完成后，测评机构</w:t>
      </w:r>
      <w:r>
        <w:rPr>
          <w:rFonts w:hint="eastAsia" w:ascii="宋体" w:hAnsi="宋体" w:cs="宋体"/>
          <w:color w:val="000000"/>
          <w:szCs w:val="21"/>
          <w:lang w:val="en-US" w:eastAsia="zh-CN"/>
        </w:rPr>
        <w:t>需在</w:t>
      </w:r>
      <w:r>
        <w:rPr>
          <w:rFonts w:hint="eastAsia"/>
          <w:lang w:val="en-US" w:eastAsia="zh-CN"/>
        </w:rPr>
        <w:t>1个月内</w:t>
      </w:r>
      <w:r>
        <w:rPr>
          <w:rFonts w:hint="eastAsia" w:ascii="宋体" w:hAnsi="宋体" w:cs="宋体"/>
          <w:color w:val="000000"/>
          <w:szCs w:val="21"/>
        </w:rPr>
        <w:t>出具《测评问题清单》，罗列</w:t>
      </w:r>
      <w:r>
        <w:rPr>
          <w:rFonts w:hint="eastAsia" w:ascii="宋体" w:hAnsi="宋体" w:cs="宋体"/>
          <w:color w:val="000000"/>
          <w:szCs w:val="21"/>
          <w:lang w:val="en-US" w:eastAsia="zh-CN"/>
        </w:rPr>
        <w:t>甲方</w:t>
      </w:r>
      <w:r>
        <w:rPr>
          <w:rFonts w:hint="eastAsia" w:ascii="宋体" w:hAnsi="宋体" w:cs="宋体"/>
          <w:color w:val="000000"/>
          <w:szCs w:val="21"/>
        </w:rPr>
        <w:t>系统存在的问题项。</w:t>
      </w:r>
    </w:p>
    <w:p w14:paraId="73C02CEE">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cs="宋体"/>
          <w:sz w:val="21"/>
          <w:szCs w:val="21"/>
          <w:lang w:val="en-US" w:eastAsia="zh-CN"/>
        </w:rPr>
      </w:pPr>
      <w:r>
        <w:rPr>
          <w:rFonts w:hint="eastAsia" w:ascii="宋体" w:hAnsi="宋体" w:cs="宋体"/>
          <w:color w:val="000000"/>
          <w:szCs w:val="21"/>
          <w:lang w:val="en-US" w:eastAsia="zh-CN"/>
        </w:rPr>
        <w:t>2.2.2乙方</w:t>
      </w:r>
      <w:r>
        <w:rPr>
          <w:rFonts w:hint="eastAsia" w:ascii="宋体" w:hAnsi="宋体" w:cs="宋体"/>
          <w:color w:val="000000"/>
          <w:szCs w:val="21"/>
        </w:rPr>
        <w:t>根据《测评问题清单》</w:t>
      </w:r>
      <w:r>
        <w:rPr>
          <w:rFonts w:hint="eastAsia" w:ascii="宋体" w:hAnsi="宋体" w:cs="宋体"/>
          <w:color w:val="000000"/>
          <w:szCs w:val="21"/>
          <w:lang w:val="en-US" w:eastAsia="zh-CN"/>
        </w:rPr>
        <w:t>协助甲方</w:t>
      </w:r>
      <w:r>
        <w:rPr>
          <w:rFonts w:hint="eastAsia" w:ascii="宋体" w:hAnsi="宋体" w:cs="宋体"/>
          <w:color w:val="000000"/>
          <w:szCs w:val="21"/>
        </w:rPr>
        <w:t>完成相应整改后，测评机构针对</w:t>
      </w:r>
      <w:r>
        <w:rPr>
          <w:rFonts w:hint="eastAsia" w:ascii="宋体" w:hAnsi="宋体" w:cs="宋体"/>
          <w:color w:val="000000"/>
          <w:szCs w:val="21"/>
          <w:lang w:val="en-US" w:eastAsia="zh-CN"/>
        </w:rPr>
        <w:t>甲方</w:t>
      </w:r>
      <w:r>
        <w:rPr>
          <w:rFonts w:hint="eastAsia" w:ascii="宋体" w:hAnsi="宋体" w:cs="宋体"/>
          <w:color w:val="000000"/>
          <w:szCs w:val="21"/>
        </w:rPr>
        <w:t>系统进行验收测评，验收测评完成后，测评机构需在2个月内出具《网络安全等级保护测评报告》，评估确认</w:t>
      </w:r>
      <w:r>
        <w:rPr>
          <w:rFonts w:hint="eastAsia" w:ascii="宋体" w:hAnsi="宋体" w:cs="宋体"/>
          <w:color w:val="000000"/>
          <w:szCs w:val="21"/>
          <w:lang w:val="en-US" w:eastAsia="zh-CN"/>
        </w:rPr>
        <w:t>甲方</w:t>
      </w:r>
      <w:r>
        <w:rPr>
          <w:rFonts w:hint="eastAsia" w:ascii="宋体" w:hAnsi="宋体" w:cs="宋体"/>
          <w:color w:val="000000"/>
          <w:szCs w:val="21"/>
        </w:rPr>
        <w:t>系统是否满足等级保护相应级别相关要求。本项目共涉及 9 个信息系统（三级 7 个、二级 2 个），测评机构须为每个信息系统单独出具《网络安全等级保护测评报告》。</w:t>
      </w:r>
    </w:p>
    <w:p w14:paraId="2CB0DC83">
      <w:pPr>
        <w:pStyle w:val="21"/>
        <w:keepNext w:val="0"/>
        <w:keepLines w:val="0"/>
        <w:pageBreakBefore w:val="0"/>
        <w:numPr>
          <w:ilvl w:val="0"/>
          <w:numId w:val="0"/>
        </w:numPr>
        <w:kinsoku/>
        <w:wordWrap/>
        <w:overflowPunct/>
        <w:topLinePunct w:val="0"/>
        <w:autoSpaceDE/>
        <w:autoSpaceDN/>
        <w:bidi w:val="0"/>
        <w:adjustRightInd/>
        <w:snapToGrid/>
        <w:spacing w:before="0" w:after="0" w:line="300" w:lineRule="auto"/>
        <w:ind w:firstLine="420" w:firstLineChars="200"/>
        <w:jc w:val="both"/>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2.3管理制度修订要求</w:t>
      </w:r>
    </w:p>
    <w:p w14:paraId="63049D61">
      <w:pPr>
        <w:keepNext w:val="0"/>
        <w:keepLines w:val="0"/>
        <w:pageBreakBefore w:val="0"/>
        <w:kinsoku/>
        <w:wordWrap/>
        <w:overflowPunct/>
        <w:topLinePunct w:val="0"/>
        <w:autoSpaceDE/>
        <w:autoSpaceDN/>
        <w:bidi w:val="0"/>
        <w:adjustRightInd/>
        <w:snapToGrid/>
        <w:spacing w:line="300" w:lineRule="auto"/>
        <w:ind w:firstLine="420" w:firstLineChars="200"/>
        <w:textAlignment w:val="auto"/>
        <w:rPr>
          <w:rFonts w:hint="eastAsia" w:ascii="宋体" w:hAnsi="宋体" w:cs="宋体"/>
          <w:color w:val="000000"/>
          <w:szCs w:val="21"/>
        </w:rPr>
      </w:pPr>
      <w:r>
        <w:rPr>
          <w:rFonts w:hint="eastAsia" w:ascii="宋体" w:hAnsi="宋体" w:cs="宋体"/>
          <w:color w:val="000000"/>
          <w:szCs w:val="21"/>
          <w:lang w:eastAsia="zh-CN"/>
        </w:rPr>
        <w:t>乙方</w:t>
      </w:r>
      <w:r>
        <w:rPr>
          <w:rFonts w:hint="eastAsia" w:ascii="宋体" w:hAnsi="宋体" w:cs="宋体"/>
          <w:color w:val="000000"/>
          <w:szCs w:val="21"/>
        </w:rPr>
        <w:t>需按照最新法律法规及《测评问题清单》要求对</w:t>
      </w:r>
      <w:r>
        <w:rPr>
          <w:rFonts w:hint="eastAsia" w:ascii="宋体" w:hAnsi="宋体" w:cs="宋体"/>
          <w:color w:val="000000"/>
          <w:szCs w:val="21"/>
          <w:lang w:val="en-US" w:eastAsia="zh-CN"/>
        </w:rPr>
        <w:t>甲方</w:t>
      </w:r>
      <w:r>
        <w:rPr>
          <w:rFonts w:hint="eastAsia" w:ascii="宋体" w:hAnsi="宋体" w:cs="宋体"/>
          <w:color w:val="000000"/>
          <w:szCs w:val="21"/>
        </w:rPr>
        <w:t>的管理制度进行更新及修订，对应急预案进行修订优化，提供满足法律法规及相关规范要求的管理制度，包括安全管理制度、安全管理机构、安全管理人员、安全建设管理、安全运维管理等维度，所提供的网络安全管理制度需满足等级保护相应级别相关要求。</w:t>
      </w:r>
    </w:p>
    <w:p w14:paraId="2D010AA9">
      <w:pPr>
        <w:keepNext w:val="0"/>
        <w:keepLines w:val="0"/>
        <w:pageBreakBefore w:val="0"/>
        <w:kinsoku/>
        <w:wordWrap/>
        <w:overflowPunct/>
        <w:topLinePunct w:val="0"/>
        <w:autoSpaceDE/>
        <w:autoSpaceDN/>
        <w:bidi w:val="0"/>
        <w:adjustRightInd/>
        <w:snapToGrid/>
        <w:spacing w:line="300" w:lineRule="auto"/>
        <w:ind w:firstLine="420" w:firstLineChars="200"/>
        <w:textAlignment w:val="auto"/>
        <w:rPr>
          <w:rFonts w:hint="eastAsia" w:ascii="宋体" w:hAnsi="宋体" w:cs="宋体"/>
          <w:color w:val="000000"/>
          <w:szCs w:val="21"/>
          <w:lang w:val="en-US" w:eastAsia="zh-CN"/>
        </w:rPr>
      </w:pPr>
      <w:r>
        <w:rPr>
          <w:rFonts w:hint="eastAsia" w:ascii="宋体" w:hAnsi="宋体" w:cs="宋体"/>
          <w:color w:val="000000"/>
          <w:szCs w:val="21"/>
          <w:lang w:val="en-US" w:eastAsia="zh-CN"/>
        </w:rPr>
        <w:t>2.4整改加固要求</w:t>
      </w:r>
    </w:p>
    <w:p w14:paraId="096BAD0A">
      <w:pPr>
        <w:keepNext w:val="0"/>
        <w:keepLines w:val="0"/>
        <w:pageBreakBefore w:val="0"/>
        <w:kinsoku/>
        <w:wordWrap/>
        <w:overflowPunct/>
        <w:topLinePunct w:val="0"/>
        <w:autoSpaceDE/>
        <w:autoSpaceDN/>
        <w:bidi w:val="0"/>
        <w:adjustRightInd/>
        <w:snapToGrid/>
        <w:spacing w:line="300" w:lineRule="auto"/>
        <w:ind w:firstLine="420" w:firstLineChars="200"/>
        <w:textAlignment w:val="auto"/>
        <w:rPr>
          <w:rFonts w:hint="eastAsia" w:ascii="宋体" w:hAnsi="宋体" w:cs="宋体"/>
          <w:color w:val="000000"/>
          <w:szCs w:val="21"/>
        </w:rPr>
      </w:pPr>
      <w:r>
        <w:rPr>
          <w:rFonts w:hint="eastAsia" w:ascii="宋体" w:hAnsi="宋体" w:cs="宋体"/>
          <w:color w:val="000000"/>
          <w:szCs w:val="21"/>
          <w:lang w:eastAsia="zh-CN"/>
        </w:rPr>
        <w:t>乙方</w:t>
      </w:r>
      <w:r>
        <w:rPr>
          <w:rFonts w:hint="eastAsia" w:ascii="宋体" w:hAnsi="宋体" w:cs="宋体"/>
          <w:color w:val="000000"/>
          <w:szCs w:val="21"/>
        </w:rPr>
        <w:t>需提供技术支持协助</w:t>
      </w:r>
      <w:r>
        <w:rPr>
          <w:rFonts w:hint="eastAsia" w:ascii="宋体" w:hAnsi="宋体" w:cs="宋体"/>
          <w:color w:val="000000"/>
          <w:szCs w:val="21"/>
          <w:lang w:val="en-US" w:eastAsia="zh-CN"/>
        </w:rPr>
        <w:t>甲方</w:t>
      </w:r>
      <w:r>
        <w:rPr>
          <w:rFonts w:hint="eastAsia" w:ascii="宋体" w:hAnsi="宋体" w:cs="宋体"/>
          <w:color w:val="000000"/>
          <w:szCs w:val="21"/>
        </w:rPr>
        <w:t>开展整改加固工作，对《测评问题清单》中存在的问题项逐一进行整改加固，使其满足等级保护相应级别相关要求，整改范围包括主机、应用系统、网络设备、安全设备等。若测评差距需增补安全整改设备，需自行提供配套设备资源。整改完成后，</w:t>
      </w:r>
      <w:r>
        <w:rPr>
          <w:rFonts w:hint="eastAsia" w:ascii="宋体" w:hAnsi="宋体" w:cs="宋体"/>
          <w:color w:val="000000"/>
          <w:szCs w:val="21"/>
          <w:lang w:eastAsia="zh-CN"/>
        </w:rPr>
        <w:t>乙方</w:t>
      </w:r>
      <w:r>
        <w:rPr>
          <w:rFonts w:hint="eastAsia" w:ascii="宋体" w:hAnsi="宋体" w:cs="宋体"/>
          <w:color w:val="000000"/>
          <w:szCs w:val="21"/>
        </w:rPr>
        <w:t>需</w:t>
      </w:r>
      <w:r>
        <w:rPr>
          <w:rFonts w:hint="eastAsia" w:ascii="宋体" w:hAnsi="宋体" w:cs="宋体"/>
          <w:color w:val="000000"/>
          <w:szCs w:val="21"/>
          <w:lang w:val="en-US" w:eastAsia="zh-CN"/>
        </w:rPr>
        <w:t>在1个月内</w:t>
      </w:r>
      <w:r>
        <w:rPr>
          <w:rFonts w:hint="eastAsia" w:ascii="宋体" w:hAnsi="宋体" w:cs="宋体"/>
          <w:color w:val="000000"/>
          <w:szCs w:val="21"/>
        </w:rPr>
        <w:t>提交相应的整改证明材料提交给测评机构做审核。</w:t>
      </w:r>
    </w:p>
    <w:p w14:paraId="6125013D">
      <w:pPr>
        <w:keepNext w:val="0"/>
        <w:keepLines w:val="0"/>
        <w:pageBreakBefore w:val="0"/>
        <w:widowControl/>
        <w:kinsoku/>
        <w:wordWrap/>
        <w:overflowPunct/>
        <w:topLinePunct w:val="0"/>
        <w:autoSpaceDE/>
        <w:autoSpaceDN/>
        <w:bidi w:val="0"/>
        <w:adjustRightInd/>
        <w:snapToGrid/>
        <w:spacing w:line="300" w:lineRule="auto"/>
        <w:ind w:firstLine="420" w:firstLineChars="200"/>
        <w:jc w:val="left"/>
        <w:textAlignment w:val="auto"/>
        <w:rPr>
          <w:b w:val="0"/>
          <w:bCs w:val="0"/>
        </w:rPr>
      </w:pPr>
      <w:r>
        <w:rPr>
          <w:rFonts w:hint="eastAsia" w:ascii="宋体" w:hAnsi="宋体" w:eastAsia="宋体" w:cs="宋体"/>
          <w:b w:val="0"/>
          <w:bCs w:val="0"/>
          <w:color w:val="000000"/>
          <w:lang w:val="en-US" w:eastAsia="zh-CN"/>
        </w:rPr>
        <w:t>2.5</w:t>
      </w:r>
      <w:r>
        <w:rPr>
          <w:rFonts w:hint="eastAsia" w:ascii="宋体" w:hAnsi="宋体" w:eastAsia="宋体" w:cs="宋体"/>
          <w:b w:val="0"/>
          <w:bCs w:val="0"/>
          <w:color w:val="000000"/>
        </w:rPr>
        <w:t>.</w:t>
      </w:r>
      <w:r>
        <w:rPr>
          <w:rFonts w:hint="eastAsia"/>
          <w:b w:val="0"/>
          <w:bCs w:val="0"/>
          <w:color w:val="000000"/>
        </w:rPr>
        <w:t>服务工具要求</w:t>
      </w:r>
    </w:p>
    <w:p w14:paraId="4F6F48D4">
      <w:pPr>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pPr>
      <w:r>
        <w:rPr>
          <w:rFonts w:hint="eastAsia" w:ascii="宋体" w:hAnsi="宋体" w:cs="宋体"/>
          <w:color w:val="000000"/>
          <w:szCs w:val="21"/>
        </w:rPr>
        <w:t>为了保障服务质量，</w:t>
      </w:r>
      <w:r>
        <w:rPr>
          <w:rFonts w:hint="eastAsia" w:ascii="宋体" w:hAnsi="宋体" w:cs="宋体"/>
          <w:color w:val="000000"/>
          <w:szCs w:val="21"/>
          <w:lang w:eastAsia="zh-CN"/>
        </w:rPr>
        <w:t>乙方</w:t>
      </w:r>
      <w:r>
        <w:rPr>
          <w:rFonts w:hint="eastAsia" w:ascii="宋体" w:hAnsi="宋体" w:cs="宋体"/>
          <w:color w:val="000000"/>
          <w:szCs w:val="21"/>
        </w:rPr>
        <w:t>需提供相应的服务工具，包括但不限于以下工具：</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964"/>
        <w:gridCol w:w="7675"/>
      </w:tblGrid>
      <w:tr w14:paraId="6C23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0" w:type="dxa"/>
            <w:shd w:val="clear" w:color="auto" w:fill="F2F2F2"/>
            <w:vAlign w:val="center"/>
          </w:tcPr>
          <w:p w14:paraId="192DB310">
            <w:pPr>
              <w:widowControl/>
              <w:spacing w:line="300" w:lineRule="auto"/>
              <w:jc w:val="center"/>
              <w:textAlignment w:val="center"/>
            </w:pPr>
            <w:r>
              <w:rPr>
                <w:rFonts w:hint="eastAsia" w:ascii="宋体" w:hAnsi="宋体" w:cs="宋体"/>
                <w:b/>
                <w:bCs/>
                <w:color w:val="000000"/>
                <w:szCs w:val="21"/>
              </w:rPr>
              <w:t>序号</w:t>
            </w:r>
          </w:p>
        </w:tc>
        <w:tc>
          <w:tcPr>
            <w:tcW w:w="964" w:type="dxa"/>
            <w:shd w:val="clear" w:color="auto" w:fill="F2F2F2"/>
            <w:vAlign w:val="center"/>
          </w:tcPr>
          <w:p w14:paraId="61E5C17B">
            <w:pPr>
              <w:widowControl/>
              <w:spacing w:line="300" w:lineRule="auto"/>
              <w:jc w:val="center"/>
              <w:textAlignment w:val="center"/>
            </w:pPr>
            <w:r>
              <w:rPr>
                <w:rFonts w:hint="eastAsia" w:ascii="宋体" w:hAnsi="宋体" w:cs="宋体"/>
                <w:b/>
                <w:bCs/>
                <w:color w:val="000000"/>
                <w:szCs w:val="21"/>
              </w:rPr>
              <w:t>子项目</w:t>
            </w:r>
          </w:p>
        </w:tc>
        <w:tc>
          <w:tcPr>
            <w:tcW w:w="7675" w:type="dxa"/>
            <w:shd w:val="clear" w:color="auto" w:fill="F2F2F2"/>
            <w:vAlign w:val="center"/>
          </w:tcPr>
          <w:p w14:paraId="30F4EF02">
            <w:pPr>
              <w:widowControl/>
              <w:spacing w:line="300" w:lineRule="auto"/>
              <w:jc w:val="center"/>
              <w:textAlignment w:val="center"/>
            </w:pPr>
            <w:r>
              <w:rPr>
                <w:rFonts w:hint="eastAsia" w:ascii="宋体" w:hAnsi="宋体" w:cs="宋体"/>
                <w:b/>
                <w:bCs/>
                <w:color w:val="000000"/>
                <w:szCs w:val="21"/>
              </w:rPr>
              <w:t>具体要求</w:t>
            </w:r>
          </w:p>
        </w:tc>
      </w:tr>
      <w:tr w14:paraId="2534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0" w:hRule="atLeast"/>
        </w:trPr>
        <w:tc>
          <w:tcPr>
            <w:tcW w:w="700" w:type="dxa"/>
            <w:vAlign w:val="center"/>
          </w:tcPr>
          <w:p w14:paraId="1B0E0F10">
            <w:pPr>
              <w:widowControl/>
              <w:spacing w:line="300" w:lineRule="auto"/>
              <w:jc w:val="center"/>
              <w:textAlignment w:val="center"/>
            </w:pPr>
            <w:r>
              <w:rPr>
                <w:rFonts w:hint="eastAsia" w:ascii="宋体" w:hAnsi="宋体" w:cs="宋体"/>
                <w:color w:val="000000"/>
                <w:szCs w:val="21"/>
              </w:rPr>
              <w:t>1</w:t>
            </w:r>
          </w:p>
        </w:tc>
        <w:tc>
          <w:tcPr>
            <w:tcW w:w="964" w:type="dxa"/>
            <w:vAlign w:val="center"/>
          </w:tcPr>
          <w:p w14:paraId="34D8E081">
            <w:pPr>
              <w:widowControl/>
              <w:spacing w:line="300" w:lineRule="auto"/>
              <w:jc w:val="left"/>
              <w:textAlignment w:val="center"/>
            </w:pPr>
            <w:r>
              <w:rPr>
                <w:rFonts w:hint="eastAsia" w:ascii="宋体" w:hAnsi="宋体" w:cs="宋体"/>
                <w:color w:val="000000"/>
                <w:szCs w:val="21"/>
              </w:rPr>
              <w:t>渗透测试工具</w:t>
            </w:r>
          </w:p>
        </w:tc>
        <w:tc>
          <w:tcPr>
            <w:tcW w:w="7675" w:type="dxa"/>
            <w:vAlign w:val="center"/>
          </w:tcPr>
          <w:p w14:paraId="086D7BA3">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1.可实现自动化渗透测试，贯穿整个渗透过程的操作，包括信息收集、指纹管理、漏洞发现、漏洞利用、后渗透攻击等；</w:t>
            </w:r>
          </w:p>
          <w:p w14:paraId="5CD48D93">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2.可以实现自定义的攻击需求；</w:t>
            </w:r>
          </w:p>
          <w:p w14:paraId="7A31A265">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3.可利用 HTTP 协议、DNS 协议等远程获取带外数据；</w:t>
            </w:r>
          </w:p>
          <w:p w14:paraId="4F1E003B">
            <w:pPr>
              <w:widowControl/>
              <w:spacing w:line="300" w:lineRule="auto"/>
              <w:jc w:val="left"/>
              <w:textAlignment w:val="center"/>
              <w:rPr>
                <w:rFonts w:ascii="宋体" w:hAnsi="宋体" w:cs="宋体"/>
                <w:color w:val="000000"/>
                <w:szCs w:val="21"/>
              </w:rPr>
            </w:pPr>
            <w:r>
              <w:rPr>
                <w:rFonts w:hint="eastAsia" w:ascii="宋体" w:hAnsi="宋体" w:cs="宋体"/>
                <w:color w:val="000000"/>
                <w:szCs w:val="21"/>
              </w:rPr>
              <w:t>4.可通过内置的方法反弹交互 Shell 到平台，执行交互执行操作等功能。</w:t>
            </w:r>
          </w:p>
        </w:tc>
      </w:tr>
      <w:tr w14:paraId="7DFF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5" w:hRule="atLeast"/>
        </w:trPr>
        <w:tc>
          <w:tcPr>
            <w:tcW w:w="700" w:type="dxa"/>
            <w:vAlign w:val="center"/>
          </w:tcPr>
          <w:p w14:paraId="01656A65">
            <w:pPr>
              <w:widowControl/>
              <w:spacing w:line="300" w:lineRule="auto"/>
              <w:jc w:val="center"/>
              <w:textAlignment w:val="center"/>
            </w:pPr>
            <w:r>
              <w:rPr>
                <w:rFonts w:hint="eastAsia" w:ascii="宋体" w:hAnsi="宋体" w:cs="宋体"/>
                <w:color w:val="000000"/>
                <w:szCs w:val="21"/>
              </w:rPr>
              <w:t>2</w:t>
            </w:r>
          </w:p>
        </w:tc>
        <w:tc>
          <w:tcPr>
            <w:tcW w:w="964" w:type="dxa"/>
            <w:vAlign w:val="center"/>
          </w:tcPr>
          <w:p w14:paraId="2B32EDCE">
            <w:pPr>
              <w:widowControl/>
              <w:spacing w:line="300" w:lineRule="auto"/>
              <w:jc w:val="left"/>
              <w:textAlignment w:val="center"/>
            </w:pPr>
            <w:r>
              <w:rPr>
                <w:rFonts w:hint="eastAsia" w:ascii="宋体" w:hAnsi="宋体" w:cs="宋体"/>
                <w:color w:val="000000"/>
                <w:szCs w:val="21"/>
              </w:rPr>
              <w:t>漏洞扫描工具</w:t>
            </w:r>
          </w:p>
        </w:tc>
        <w:tc>
          <w:tcPr>
            <w:tcW w:w="7675" w:type="dxa"/>
            <w:vAlign w:val="center"/>
          </w:tcPr>
          <w:p w14:paraId="6C85449C">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ascii="宋体" w:hAnsi="宋体" w:cs="宋体"/>
                <w:color w:val="000000"/>
                <w:szCs w:val="21"/>
              </w:rPr>
            </w:pPr>
            <w:r>
              <w:rPr>
                <w:rFonts w:hint="eastAsia" w:ascii="宋体" w:hAnsi="宋体" w:cs="宋体"/>
                <w:color w:val="000000"/>
                <w:szCs w:val="21"/>
              </w:rPr>
              <w:t>1.</w:t>
            </w:r>
            <w:r>
              <w:rPr>
                <w:rFonts w:hint="eastAsia"/>
              </w:rPr>
              <w:t xml:space="preserve"> </w:t>
            </w:r>
            <w:r>
              <w:rPr>
                <w:rFonts w:ascii="宋体" w:hAnsi="宋体" w:cs="宋体"/>
                <w:color w:val="000000"/>
                <w:szCs w:val="21"/>
              </w:rPr>
              <w:t>WEB漏洞知识库数量大于20000条，所有的漏洞信息都能够在产品中随机进行浏览和多维度检索；数据库漏洞知识库数量大于2500条，所有的漏洞信息都能够在产品中随机进行浏览和多维度检索</w:t>
            </w:r>
            <w:r>
              <w:rPr>
                <w:rFonts w:hint="eastAsia" w:ascii="宋体" w:hAnsi="宋体" w:cs="宋体"/>
                <w:color w:val="000000"/>
                <w:szCs w:val="21"/>
              </w:rPr>
              <w:t>；</w:t>
            </w:r>
          </w:p>
          <w:p w14:paraId="68D97972">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ascii="宋体" w:hAnsi="宋体" w:cs="宋体"/>
                <w:color w:val="000000"/>
                <w:szCs w:val="21"/>
              </w:rPr>
            </w:pPr>
            <w:r>
              <w:rPr>
                <w:rFonts w:hint="eastAsia" w:ascii="宋体" w:hAnsi="宋体" w:cs="宋体"/>
                <w:color w:val="000000"/>
                <w:szCs w:val="21"/>
              </w:rPr>
              <w:t>2.</w:t>
            </w:r>
            <w:r>
              <w:rPr>
                <w:rFonts w:hint="eastAsia"/>
              </w:rPr>
              <w:t xml:space="preserve"> </w:t>
            </w:r>
            <w:r>
              <w:rPr>
                <w:rFonts w:ascii="宋体" w:hAnsi="宋体" w:cs="宋体"/>
                <w:color w:val="000000"/>
                <w:szCs w:val="21"/>
              </w:rPr>
              <w:t>支持对弱验证码逻辑漏洞的扫描策略配置</w:t>
            </w:r>
            <w:r>
              <w:rPr>
                <w:rFonts w:hint="eastAsia" w:ascii="宋体" w:hAnsi="宋体" w:cs="宋体"/>
                <w:color w:val="000000"/>
                <w:szCs w:val="21"/>
              </w:rPr>
              <w:t>；</w:t>
            </w:r>
          </w:p>
          <w:p w14:paraId="32E6238B">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ascii="宋体" w:hAnsi="宋体" w:cs="宋体"/>
                <w:color w:val="000000"/>
                <w:szCs w:val="21"/>
              </w:rPr>
            </w:pPr>
            <w:r>
              <w:rPr>
                <w:rFonts w:hint="eastAsia" w:ascii="宋体" w:hAnsi="宋体" w:cs="宋体"/>
                <w:color w:val="000000"/>
                <w:szCs w:val="21"/>
              </w:rPr>
              <w:t xml:space="preserve">3. </w:t>
            </w:r>
            <w:r>
              <w:rPr>
                <w:rFonts w:ascii="宋体" w:hAnsi="宋体" w:cs="宋体"/>
                <w:color w:val="000000"/>
                <w:szCs w:val="21"/>
              </w:rPr>
              <w:t>扫描目标支持：IPV4,IPV6,域名同时下发</w:t>
            </w:r>
            <w:r>
              <w:rPr>
                <w:rFonts w:hint="eastAsia" w:ascii="宋体" w:hAnsi="宋体" w:cs="宋体"/>
                <w:color w:val="000000"/>
                <w:szCs w:val="21"/>
              </w:rPr>
              <w:t>；</w:t>
            </w:r>
          </w:p>
          <w:p w14:paraId="72E871D8">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ascii="宋体" w:hAnsi="宋体" w:cs="宋体"/>
                <w:color w:val="000000"/>
                <w:szCs w:val="21"/>
              </w:rPr>
            </w:pPr>
            <w:r>
              <w:rPr>
                <w:rFonts w:hint="eastAsia" w:ascii="宋体" w:hAnsi="宋体" w:cs="宋体"/>
                <w:color w:val="000000"/>
                <w:szCs w:val="21"/>
              </w:rPr>
              <w:t xml:space="preserve">4. </w:t>
            </w:r>
            <w:r>
              <w:rPr>
                <w:rFonts w:ascii="宋体" w:hAnsi="宋体" w:cs="宋体"/>
                <w:color w:val="000000"/>
                <w:szCs w:val="21"/>
              </w:rPr>
              <w:t>配置核查任务针对不同主机选用不同策略</w:t>
            </w:r>
            <w:r>
              <w:rPr>
                <w:rFonts w:hint="eastAsia" w:ascii="宋体" w:hAnsi="宋体" w:cs="宋体"/>
                <w:color w:val="000000"/>
                <w:szCs w:val="21"/>
              </w:rPr>
              <w:t>。</w:t>
            </w:r>
          </w:p>
        </w:tc>
      </w:tr>
      <w:tr w14:paraId="02E9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5" w:hRule="atLeast"/>
        </w:trPr>
        <w:tc>
          <w:tcPr>
            <w:tcW w:w="700" w:type="dxa"/>
            <w:vAlign w:val="center"/>
          </w:tcPr>
          <w:p w14:paraId="545D6AF2">
            <w:pPr>
              <w:widowControl/>
              <w:spacing w:line="300" w:lineRule="auto"/>
              <w:jc w:val="center"/>
              <w:textAlignment w:val="center"/>
            </w:pPr>
            <w:r>
              <w:rPr>
                <w:rFonts w:hint="eastAsia" w:ascii="宋体" w:hAnsi="宋体" w:cs="宋体"/>
                <w:color w:val="000000"/>
                <w:szCs w:val="21"/>
              </w:rPr>
              <w:t>3</w:t>
            </w:r>
          </w:p>
        </w:tc>
        <w:tc>
          <w:tcPr>
            <w:tcW w:w="964" w:type="dxa"/>
            <w:vAlign w:val="center"/>
          </w:tcPr>
          <w:p w14:paraId="7D3F1542">
            <w:pPr>
              <w:widowControl/>
              <w:spacing w:line="300" w:lineRule="auto"/>
              <w:jc w:val="left"/>
              <w:textAlignment w:val="center"/>
            </w:pPr>
            <w:r>
              <w:rPr>
                <w:rFonts w:hint="eastAsia" w:ascii="宋体" w:hAnsi="宋体" w:cs="宋体"/>
                <w:color w:val="000000"/>
                <w:szCs w:val="21"/>
              </w:rPr>
              <w:t>等保服务系统工具</w:t>
            </w:r>
          </w:p>
        </w:tc>
        <w:tc>
          <w:tcPr>
            <w:tcW w:w="7675" w:type="dxa"/>
            <w:vAlign w:val="center"/>
          </w:tcPr>
          <w:p w14:paraId="3B6CBBAE">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1.合规专项管理：提供多类合规专项管理能力，可对医院开展的等保测评、数据安全风险评估、个人信息保护等合规工作进行统一管理，以保证对合规工作的全盘掌控。</w:t>
            </w:r>
          </w:p>
          <w:p w14:paraId="68433AC4">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2.智能自检：支持对相关系统进行等级保护常态化深度管理，快速自检的同时自动输出风险隐患，并综合呈现技术类与管理类的系统总体缺失安全能力情况。</w:t>
            </w:r>
          </w:p>
          <w:p w14:paraId="51435113">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3. 支持等级保护工作相关信息与资料的集中管理与展示。包括定级备案信息、3-5年历史测评对比分析测评遗留问题分析、测评结论信息、测评报告关键页系统与设备相关信息等，并以图形、图表方式直观地进行展示。</w:t>
            </w:r>
          </w:p>
          <w:p w14:paraId="148B920F">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4.合规总体态势：支持合规系统数量、分数走势与排名、遗留问题、合规工作进度、临期监测、整改跟踪、合规动态等。</w:t>
            </w:r>
          </w:p>
          <w:p w14:paraId="6B27B6B0">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5.支持安全指标管理功能：支持按照</w:t>
            </w:r>
            <w:r>
              <w:rPr>
                <w:rFonts w:hint="eastAsia" w:ascii="宋体" w:hAnsi="宋体" w:cs="宋体"/>
                <w:color w:val="000000"/>
                <w:szCs w:val="21"/>
                <w:lang w:val="en-US" w:eastAsia="zh-CN"/>
              </w:rPr>
              <w:t>甲方</w:t>
            </w:r>
            <w:r>
              <w:rPr>
                <w:rFonts w:hint="eastAsia" w:ascii="宋体" w:hAnsi="宋体" w:cs="宋体"/>
                <w:color w:val="000000"/>
                <w:szCs w:val="21"/>
              </w:rPr>
              <w:t>的安全管理要求，开展常态化的主动合规(包括行业检查、主体责任、执法检查、数据安全、重保、国产化等指标),并且支持自定义安全指标。</w:t>
            </w:r>
          </w:p>
          <w:p w14:paraId="1AD333A7">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6.报告管理：支持导入第三方漏洞扫描报告，至少支持绿盟、启明、网神、天融信、安恒、奇安信、长亭等厂商的漏扫报告的解析识别和导入管理；漏洞数据以主机漏洞或应用漏洞为维度进行汇总展示，可查看该漏洞的漏洞名称、风险等级、发现渠道、漏洞地址、管理进度、漏洞状态、管理责任人、协同处置人、影响系统等内容，可在漏洞管理页面直接将漏洞发起协同处置流程，自动统计单个漏洞的闭环时间及全局漏洞的闭环时间。</w:t>
            </w:r>
          </w:p>
          <w:p w14:paraId="6453EF01">
            <w:pPr>
              <w:keepNext w:val="0"/>
              <w:keepLines w:val="0"/>
              <w:pageBreakBefore w:val="0"/>
              <w:widowControl/>
              <w:kinsoku/>
              <w:wordWrap/>
              <w:overflowPunct/>
              <w:topLinePunct w:val="0"/>
              <w:autoSpaceDE/>
              <w:autoSpaceDN/>
              <w:bidi w:val="0"/>
              <w:adjustRightInd/>
              <w:snapToGrid/>
              <w:spacing w:line="30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szCs w:val="21"/>
              </w:rPr>
              <w:t>7.迎检合规：支持根据监管检查要求或已有的检查指标，快速生成迎检任务，并且在迎检自查的过程中，能够拆分单项任务指派给不同人员，做好迎检工作中的人员组织管理</w:t>
            </w:r>
          </w:p>
        </w:tc>
      </w:tr>
    </w:tbl>
    <w:p w14:paraId="6122CD92">
      <w:pPr>
        <w:pStyle w:val="21"/>
        <w:keepNext w:val="0"/>
        <w:keepLines w:val="0"/>
        <w:pageBreakBefore w:val="0"/>
        <w:numPr>
          <w:ilvl w:val="0"/>
          <w:numId w:val="0"/>
        </w:numPr>
        <w:kinsoku/>
        <w:wordWrap/>
        <w:overflowPunct/>
        <w:topLinePunct w:val="0"/>
        <w:autoSpaceDE/>
        <w:autoSpaceDN/>
        <w:bidi w:val="0"/>
        <w:spacing w:before="0" w:after="0" w:line="300" w:lineRule="auto"/>
        <w:ind w:left="0" w:righ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3.</w:t>
      </w:r>
      <w:r>
        <w:rPr>
          <w:rFonts w:hint="eastAsia" w:ascii="宋体" w:hAnsi="宋体" w:cs="宋体"/>
          <w:b w:val="0"/>
          <w:bCs w:val="0"/>
          <w:sz w:val="21"/>
          <w:szCs w:val="21"/>
          <w:lang w:val="en-US" w:eastAsia="zh-CN"/>
        </w:rPr>
        <w:t>乙方</w:t>
      </w:r>
      <w:r>
        <w:rPr>
          <w:rFonts w:hint="eastAsia" w:ascii="宋体" w:hAnsi="宋体" w:eastAsia="宋体" w:cs="宋体"/>
          <w:b w:val="0"/>
          <w:bCs w:val="0"/>
          <w:sz w:val="21"/>
          <w:szCs w:val="21"/>
        </w:rPr>
        <w:t>要求</w:t>
      </w:r>
    </w:p>
    <w:p w14:paraId="56AFF7C0">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ascii="宋体" w:hAnsi="宋体" w:cs="宋体"/>
          <w:color w:val="000000"/>
          <w:szCs w:val="21"/>
        </w:rPr>
      </w:pPr>
      <w:r>
        <w:rPr>
          <w:rFonts w:hint="eastAsia" w:ascii="宋体" w:hAnsi="宋体" w:cs="宋体"/>
          <w:color w:val="000000"/>
          <w:szCs w:val="21"/>
          <w:lang w:val="en-US" w:eastAsia="zh-CN"/>
        </w:rPr>
        <w:t>3.1</w:t>
      </w:r>
      <w:r>
        <w:rPr>
          <w:rFonts w:hint="eastAsia" w:ascii="宋体" w:hAnsi="宋体" w:cs="宋体"/>
          <w:color w:val="000000"/>
          <w:szCs w:val="21"/>
        </w:rPr>
        <w:t>为了确保本项目顺利完成，需要</w:t>
      </w:r>
      <w:r>
        <w:rPr>
          <w:rFonts w:hint="eastAsia" w:ascii="宋体" w:hAnsi="宋体" w:cs="宋体"/>
          <w:color w:val="000000"/>
          <w:szCs w:val="21"/>
          <w:lang w:eastAsia="zh-CN"/>
        </w:rPr>
        <w:t>乙方</w:t>
      </w:r>
      <w:r>
        <w:rPr>
          <w:rFonts w:hint="eastAsia" w:ascii="宋体" w:hAnsi="宋体" w:cs="宋体"/>
          <w:color w:val="000000"/>
          <w:szCs w:val="21"/>
        </w:rPr>
        <w:t>具备一定技术实力及现场服务团队，能有效保障</w:t>
      </w:r>
      <w:r>
        <w:rPr>
          <w:rFonts w:hint="eastAsia" w:ascii="宋体" w:hAnsi="宋体" w:cs="宋体"/>
          <w:color w:val="000000"/>
          <w:szCs w:val="21"/>
          <w:lang w:val="en-US" w:eastAsia="zh-CN"/>
        </w:rPr>
        <w:t>甲方</w:t>
      </w:r>
      <w:r>
        <w:rPr>
          <w:rFonts w:hint="eastAsia" w:ascii="宋体" w:hAnsi="宋体" w:cs="宋体"/>
          <w:color w:val="000000"/>
          <w:szCs w:val="21"/>
        </w:rPr>
        <w:t>信息系统等级保护测评及整改工作有序开展，</w:t>
      </w:r>
      <w:r>
        <w:rPr>
          <w:rFonts w:hint="eastAsia" w:ascii="宋体" w:hAnsi="宋体" w:cs="宋体"/>
          <w:color w:val="000000"/>
          <w:szCs w:val="21"/>
          <w:lang w:eastAsia="zh-CN"/>
        </w:rPr>
        <w:t>乙方</w:t>
      </w:r>
      <w:r>
        <w:rPr>
          <w:rFonts w:hint="eastAsia" w:ascii="宋体" w:hAnsi="宋体" w:cs="宋体"/>
          <w:color w:val="000000"/>
          <w:szCs w:val="21"/>
        </w:rPr>
        <w:t>应具有但不限于以下资质及能力：</w:t>
      </w:r>
    </w:p>
    <w:p w14:paraId="2D06AA96">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ascii="宋体" w:hAnsi="宋体" w:cs="宋体"/>
          <w:color w:val="000000"/>
          <w:szCs w:val="21"/>
        </w:rPr>
      </w:pPr>
      <w:r>
        <w:rPr>
          <w:rFonts w:hint="eastAsia" w:ascii="宋体" w:hAnsi="宋体" w:eastAsia="宋体" w:cs="宋体"/>
          <w:color w:val="000000"/>
          <w:szCs w:val="21"/>
          <w:lang w:val="en-US" w:eastAsia="zh-CN"/>
        </w:rPr>
        <w:t>3.1.1</w:t>
      </w:r>
      <w:r>
        <w:rPr>
          <w:rFonts w:hint="eastAsia" w:ascii="宋体" w:hAnsi="宋体" w:eastAsia="宋体" w:cs="宋体"/>
          <w:color w:val="auto"/>
          <w:szCs w:val="21"/>
        </w:rPr>
        <w:t>具备信息安全服务资质认证证书(信息安全风险评估服务资质)</w:t>
      </w:r>
    </w:p>
    <w:p w14:paraId="16A8E621">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hint="eastAsia" w:ascii="宋体" w:hAnsi="宋体" w:cs="宋体"/>
          <w:color w:val="000000"/>
          <w:szCs w:val="21"/>
        </w:rPr>
      </w:pPr>
      <w:r>
        <w:rPr>
          <w:rFonts w:hint="eastAsia" w:ascii="宋体" w:hAnsi="宋体" w:eastAsia="宋体" w:cs="宋体"/>
          <w:color w:val="000000"/>
          <w:szCs w:val="21"/>
          <w:lang w:val="en-US" w:eastAsia="zh-CN"/>
        </w:rPr>
        <w:t>3.1.2</w:t>
      </w:r>
      <w:r>
        <w:rPr>
          <w:rFonts w:hint="eastAsia" w:ascii="宋体" w:hAnsi="宋体" w:eastAsia="宋体" w:cs="宋体"/>
          <w:color w:val="auto"/>
          <w:szCs w:val="21"/>
        </w:rPr>
        <w:t>具备信息安全服务资质认证证书(信息安全应急处理服务资质)</w:t>
      </w:r>
    </w:p>
    <w:p w14:paraId="6477DEC3">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ascii="宋体" w:hAnsi="宋体" w:cs="宋体"/>
          <w:color w:val="000000"/>
          <w:szCs w:val="21"/>
        </w:rPr>
      </w:pPr>
      <w:r>
        <w:rPr>
          <w:rFonts w:hint="eastAsia" w:ascii="宋体" w:hAnsi="宋体" w:eastAsia="宋体" w:cs="宋体"/>
          <w:color w:val="000000"/>
          <w:szCs w:val="21"/>
          <w:lang w:val="en-US" w:eastAsia="zh-CN"/>
        </w:rPr>
        <w:t>3.1.3</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安全运维服务资质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4D615305">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hint="eastAsia" w:ascii="宋体" w:hAnsi="宋体" w:cs="宋体"/>
          <w:color w:val="auto"/>
          <w:szCs w:val="21"/>
          <w:lang w:eastAsia="zh-CN"/>
        </w:rPr>
      </w:pPr>
      <w:r>
        <w:rPr>
          <w:rFonts w:hint="eastAsia" w:ascii="宋体" w:hAnsi="宋体" w:eastAsia="宋体" w:cs="宋体"/>
          <w:color w:val="000000"/>
          <w:szCs w:val="21"/>
          <w:lang w:val="en-US" w:eastAsia="zh-CN"/>
        </w:rPr>
        <w:t>3.1.4</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w:t>
      </w:r>
      <w:r>
        <w:rPr>
          <w:rFonts w:hint="eastAsia" w:ascii="宋体" w:hAnsi="宋体" w:cs="宋体"/>
          <w:color w:val="auto"/>
          <w:szCs w:val="21"/>
          <w:lang w:val="en-US" w:eastAsia="zh-CN"/>
        </w:rPr>
        <w:t>集成</w:t>
      </w:r>
      <w:r>
        <w:rPr>
          <w:rFonts w:hint="eastAsia" w:ascii="宋体" w:hAnsi="宋体" w:cs="宋体"/>
          <w:color w:val="auto"/>
          <w:szCs w:val="21"/>
          <w:lang w:eastAsia="zh-CN"/>
        </w:rPr>
        <w:t>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0B514877">
      <w:pPr>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ascii="宋体" w:hAnsi="宋体" w:cs="宋体"/>
          <w:color w:val="000000"/>
          <w:szCs w:val="21"/>
        </w:rPr>
      </w:pPr>
      <w:r>
        <w:rPr>
          <w:rFonts w:hint="eastAsia" w:ascii="宋体" w:hAnsi="宋体" w:cs="宋体"/>
          <w:color w:val="000000"/>
          <w:szCs w:val="21"/>
          <w:lang w:val="en-US" w:eastAsia="zh-CN"/>
        </w:rPr>
        <w:t>3.1.5</w:t>
      </w:r>
      <w:r>
        <w:rPr>
          <w:rFonts w:hint="eastAsia" w:ascii="宋体" w:hAnsi="宋体" w:cs="宋体"/>
          <w:color w:val="000000"/>
          <w:szCs w:val="21"/>
        </w:rPr>
        <w:t>具备信息技术服务管理体系证书（ISO20000）</w:t>
      </w:r>
    </w:p>
    <w:p w14:paraId="1CF86B85">
      <w:pPr>
        <w:keepNext w:val="0"/>
        <w:keepLines w:val="0"/>
        <w:pageBreakBefore w:val="0"/>
        <w:widowControl/>
        <w:kinsoku/>
        <w:wordWrap/>
        <w:overflowPunct/>
        <w:topLinePunct w:val="0"/>
        <w:autoSpaceDE/>
        <w:autoSpaceDN/>
        <w:bidi w:val="0"/>
        <w:spacing w:line="300" w:lineRule="auto"/>
        <w:ind w:left="0" w:right="0" w:firstLine="420" w:firstLineChars="200"/>
        <w:textAlignment w:val="auto"/>
      </w:pPr>
      <w:r>
        <w:rPr>
          <w:rFonts w:hint="eastAsia" w:ascii="宋体" w:hAnsi="宋体" w:cs="宋体"/>
          <w:color w:val="000000"/>
          <w:szCs w:val="21"/>
          <w:lang w:val="en-US" w:eastAsia="zh-CN"/>
        </w:rPr>
        <w:t>3.1.6</w:t>
      </w:r>
      <w:r>
        <w:rPr>
          <w:rFonts w:hint="eastAsia" w:ascii="宋体" w:hAnsi="宋体" w:cs="宋体"/>
          <w:color w:val="000000"/>
          <w:szCs w:val="21"/>
        </w:rPr>
        <w:t>具备信息安全管理体系证书（ISO27001）</w:t>
      </w:r>
    </w:p>
    <w:p w14:paraId="43C62540">
      <w:pPr>
        <w:keepNext w:val="0"/>
        <w:keepLines w:val="0"/>
        <w:pageBreakBefore w:val="0"/>
        <w:widowControl/>
        <w:numPr>
          <w:ilvl w:val="-1"/>
          <w:numId w:val="0"/>
        </w:numPr>
        <w:kinsoku/>
        <w:wordWrap/>
        <w:overflowPunct/>
        <w:topLinePunct w:val="0"/>
        <w:autoSpaceDE/>
        <w:autoSpaceDN/>
        <w:bidi w:val="0"/>
        <w:spacing w:line="300" w:lineRule="auto"/>
        <w:ind w:left="0" w:right="0" w:firstLine="420" w:firstLineChars="200"/>
        <w:textAlignment w:val="auto"/>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3.2</w:t>
      </w:r>
      <w:r>
        <w:rPr>
          <w:rFonts w:hint="eastAsia" w:ascii="宋体" w:hAnsi="宋体" w:cs="宋体"/>
          <w:color w:val="000000"/>
          <w:szCs w:val="21"/>
          <w:lang w:eastAsia="zh-CN"/>
        </w:rPr>
        <w:t>乙方</w:t>
      </w:r>
      <w:r>
        <w:rPr>
          <w:rFonts w:hint="eastAsia" w:ascii="宋体" w:hAnsi="宋体" w:cs="宋体"/>
          <w:color w:val="000000"/>
          <w:szCs w:val="21"/>
        </w:rPr>
        <w:t>需提供详细的技术服务方案，包括技术方案和实施方案。技术方案包括整体流程、技术方法和服务方案设计等；实施方案包括人员组织、时间安排、阶段性文档提交、验收标准、质量保证和风险规避措施等。</w:t>
      </w:r>
    </w:p>
    <w:p w14:paraId="178640E1">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righ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4.</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服务人员要求</w:t>
      </w:r>
    </w:p>
    <w:p w14:paraId="59AD6684">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right="0" w:firstLine="420" w:firstLineChars="200"/>
        <w:textAlignment w:val="auto"/>
        <w:rPr>
          <w:rFonts w:hint="eastAsia" w:ascii="宋体" w:hAnsi="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4.1乙方应为本项目提供专业技术团队，该团队包括项目经理和至少两名技术人员</w:t>
      </w:r>
      <w:r>
        <w:rPr>
          <w:rFonts w:hint="eastAsia" w:ascii="宋体" w:hAnsi="宋体" w:cs="宋体"/>
          <w:b w:val="0"/>
          <w:bCs w:val="0"/>
          <w:kern w:val="2"/>
          <w:sz w:val="21"/>
          <w:szCs w:val="21"/>
          <w:highlight w:val="none"/>
          <w:lang w:val="en-US" w:eastAsia="zh-CN" w:bidi="ar-SA"/>
        </w:rPr>
        <w:t>，项目经理</w:t>
      </w:r>
      <w:r>
        <w:rPr>
          <w:rFonts w:hint="eastAsia" w:ascii="Times New Roman" w:hAnsi="Times New Roman" w:cs="宋体"/>
          <w:sz w:val="21"/>
          <w:szCs w:val="21"/>
        </w:rPr>
        <w:t>具备</w:t>
      </w:r>
      <w:r>
        <w:rPr>
          <w:rFonts w:ascii="Times New Roman" w:hAnsi="Times New Roman" w:cs="宋体"/>
          <w:sz w:val="21"/>
          <w:szCs w:val="21"/>
        </w:rPr>
        <w:t>8</w:t>
      </w:r>
      <w:r>
        <w:rPr>
          <w:rFonts w:hint="eastAsia" w:ascii="Times New Roman" w:hAnsi="Times New Roman" w:cs="宋体"/>
          <w:sz w:val="21"/>
          <w:szCs w:val="21"/>
        </w:rPr>
        <w:t>年及以上信息或网络安全工作经验</w:t>
      </w:r>
      <w:r>
        <w:rPr>
          <w:rFonts w:hint="eastAsia" w:ascii="Times New Roman" w:hAnsi="Times New Roman" w:cs="宋体"/>
          <w:sz w:val="21"/>
          <w:szCs w:val="21"/>
          <w:lang w:eastAsia="zh-CN"/>
        </w:rPr>
        <w:t>，</w:t>
      </w:r>
      <w:r>
        <w:rPr>
          <w:rFonts w:hint="eastAsia" w:ascii="Times New Roman" w:hAnsi="Times New Roman" w:cs="宋体"/>
          <w:sz w:val="21"/>
          <w:szCs w:val="21"/>
          <w:lang w:val="en-US" w:eastAsia="zh-CN"/>
        </w:rPr>
        <w:t>技术人员</w:t>
      </w:r>
      <w:r>
        <w:rPr>
          <w:rFonts w:hint="eastAsia" w:ascii="Times New Roman" w:hAnsi="Times New Roman" w:cs="宋体"/>
          <w:sz w:val="21"/>
          <w:szCs w:val="21"/>
          <w:highlight w:val="none"/>
        </w:rPr>
        <w:t>具有不少于3年</w:t>
      </w:r>
      <w:r>
        <w:rPr>
          <w:rFonts w:hint="eastAsia" w:ascii="Times New Roman" w:hAnsi="Times New Roman" w:cs="宋体"/>
          <w:sz w:val="21"/>
          <w:szCs w:val="21"/>
          <w:highlight w:val="none"/>
          <w:lang w:val="en-US" w:eastAsia="zh-CN"/>
        </w:rPr>
        <w:t>信息</w:t>
      </w:r>
      <w:r>
        <w:rPr>
          <w:rFonts w:hint="eastAsia" w:ascii="Times New Roman" w:hAnsi="Times New Roman" w:cs="宋体"/>
          <w:sz w:val="21"/>
          <w:szCs w:val="21"/>
          <w:highlight w:val="none"/>
        </w:rPr>
        <w:t>或</w:t>
      </w:r>
      <w:r>
        <w:rPr>
          <w:rFonts w:hint="eastAsia" w:ascii="Times New Roman" w:hAnsi="Times New Roman" w:cs="宋体"/>
          <w:sz w:val="21"/>
          <w:szCs w:val="21"/>
          <w:highlight w:val="none"/>
          <w:lang w:val="en-US" w:eastAsia="zh-CN"/>
        </w:rPr>
        <w:t>网络</w:t>
      </w:r>
      <w:r>
        <w:rPr>
          <w:rFonts w:hint="eastAsia" w:ascii="Times New Roman" w:hAnsi="Times New Roman" w:cs="宋体"/>
          <w:sz w:val="21"/>
          <w:szCs w:val="21"/>
          <w:highlight w:val="none"/>
        </w:rPr>
        <w:t>安全</w:t>
      </w:r>
      <w:r>
        <w:rPr>
          <w:rFonts w:hint="eastAsia" w:ascii="Times New Roman" w:hAnsi="Times New Roman" w:cs="宋体"/>
          <w:sz w:val="21"/>
          <w:szCs w:val="21"/>
          <w:highlight w:val="none"/>
          <w:lang w:val="en-US" w:eastAsia="zh-CN"/>
        </w:rPr>
        <w:t>工作</w:t>
      </w:r>
      <w:r>
        <w:rPr>
          <w:rFonts w:hint="eastAsia" w:ascii="Times New Roman" w:hAnsi="Times New Roman" w:cs="宋体"/>
          <w:sz w:val="21"/>
          <w:szCs w:val="21"/>
          <w:highlight w:val="none"/>
        </w:rPr>
        <w:t>经验</w:t>
      </w:r>
      <w:r>
        <w:rPr>
          <w:rFonts w:hint="eastAsia" w:ascii="Times New Roman" w:hAnsi="Times New Roman" w:cs="宋体"/>
          <w:sz w:val="21"/>
          <w:szCs w:val="21"/>
        </w:rPr>
        <w:t>。</w:t>
      </w:r>
    </w:p>
    <w:p w14:paraId="245F6BF7">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right="0" w:firstLine="420" w:firstLineChars="200"/>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4.2</w:t>
      </w:r>
      <w:r>
        <w:rPr>
          <w:rFonts w:hint="eastAsia" w:ascii="Times New Roman" w:hAnsi="Times New Roman" w:cs="宋体"/>
          <w:sz w:val="21"/>
          <w:szCs w:val="21"/>
        </w:rPr>
        <w:t>项目经理负责对该项目的管理，并定期与</w:t>
      </w:r>
      <w:r>
        <w:rPr>
          <w:rFonts w:hint="eastAsia" w:ascii="Times New Roman" w:hAnsi="Times New Roman" w:cs="宋体"/>
          <w:sz w:val="21"/>
          <w:szCs w:val="21"/>
          <w:lang w:val="en-US" w:eastAsia="zh-CN"/>
        </w:rPr>
        <w:t>甲方</w:t>
      </w:r>
      <w:r>
        <w:rPr>
          <w:rFonts w:hint="eastAsia" w:ascii="Times New Roman" w:hAnsi="Times New Roman" w:cs="宋体"/>
          <w:sz w:val="21"/>
          <w:szCs w:val="21"/>
        </w:rPr>
        <w:t>协调沟通，保证服务质量。需同时具备注册信息系统审计师（CISP-A）、注册数据安全治理专业人员</w:t>
      </w:r>
      <w:r>
        <w:rPr>
          <w:rFonts w:hint="eastAsia" w:ascii="Times New Roman" w:hAnsi="Times New Roman" w:cs="宋体"/>
          <w:sz w:val="21"/>
          <w:szCs w:val="21"/>
          <w:lang w:eastAsia="zh-CN"/>
        </w:rPr>
        <w:t>（</w:t>
      </w:r>
      <w:r>
        <w:rPr>
          <w:rFonts w:hint="eastAsia" w:ascii="Times New Roman" w:hAnsi="Times New Roman" w:cs="宋体"/>
          <w:sz w:val="21"/>
          <w:szCs w:val="21"/>
        </w:rPr>
        <w:t>CISP-DSG</w:t>
      </w:r>
      <w:r>
        <w:rPr>
          <w:rFonts w:hint="eastAsia" w:ascii="Times New Roman" w:hAnsi="Times New Roman" w:cs="宋体"/>
          <w:sz w:val="21"/>
          <w:szCs w:val="21"/>
          <w:lang w:eastAsia="zh-CN"/>
        </w:rPr>
        <w:t>）</w:t>
      </w:r>
      <w:r>
        <w:rPr>
          <w:rFonts w:hint="eastAsia" w:ascii="Times New Roman" w:hAnsi="Times New Roman" w:cs="宋体"/>
          <w:sz w:val="21"/>
          <w:szCs w:val="21"/>
        </w:rPr>
        <w:t>、大数据分析师（高级）、信息安全管理（高级）资质证书。</w:t>
      </w:r>
    </w:p>
    <w:p w14:paraId="0E390D0C">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right="0" w:firstLine="420" w:firstLineChars="200"/>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4.3</w:t>
      </w:r>
      <w:r>
        <w:rPr>
          <w:rFonts w:hint="eastAsia" w:ascii="Times New Roman" w:hAnsi="Times New Roman" w:cs="宋体"/>
          <w:sz w:val="21"/>
          <w:szCs w:val="21"/>
          <w:highlight w:val="none"/>
        </w:rPr>
        <w:t>技术人员能力要求，具备注册渗透测试工程师</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CISP-PTE</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、注册信息安全工程师</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CISE</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、高级网络信息安全工程师、信息安全保障人员认证</w:t>
      </w:r>
      <w:r>
        <w:rPr>
          <w:rFonts w:hint="eastAsia" w:ascii="Times New Roman" w:hAnsi="Times New Roman" w:cs="宋体"/>
          <w:sz w:val="21"/>
          <w:szCs w:val="21"/>
          <w:highlight w:val="none"/>
          <w:lang w:val="en-US" w:eastAsia="zh-CN"/>
        </w:rPr>
        <w:t>证书</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lang w:val="en-US" w:eastAsia="zh-CN"/>
        </w:rPr>
        <w:t>CISAW</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风险管理</w:t>
      </w:r>
      <w:r>
        <w:rPr>
          <w:rFonts w:hint="eastAsia" w:ascii="Times New Roman" w:hAnsi="Times New Roman" w:cs="宋体"/>
          <w:sz w:val="21"/>
          <w:szCs w:val="21"/>
          <w:highlight w:val="none"/>
          <w:lang w:eastAsia="zh-CN"/>
        </w:rPr>
        <w:t>）</w:t>
      </w:r>
      <w:r>
        <w:rPr>
          <w:rFonts w:hint="eastAsia" w:ascii="Times New Roman" w:hAnsi="Times New Roman" w:cs="宋体"/>
          <w:sz w:val="21"/>
          <w:szCs w:val="21"/>
          <w:highlight w:val="none"/>
        </w:rPr>
        <w:t>至少2项。</w:t>
      </w:r>
    </w:p>
    <w:p w14:paraId="75A98032">
      <w:pPr>
        <w:pStyle w:val="21"/>
        <w:keepNext w:val="0"/>
        <w:keepLines w:val="0"/>
        <w:pageBreakBefore w:val="0"/>
        <w:numPr>
          <w:ilvl w:val="0"/>
          <w:numId w:val="0"/>
        </w:numPr>
        <w:kinsoku/>
        <w:wordWrap/>
        <w:overflowPunct/>
        <w:topLinePunct w:val="0"/>
        <w:autoSpaceDE/>
        <w:autoSpaceDN/>
        <w:bidi w:val="0"/>
        <w:spacing w:before="0" w:after="0" w:line="300" w:lineRule="auto"/>
        <w:ind w:left="0" w:right="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5.</w:t>
      </w:r>
      <w:r>
        <w:rPr>
          <w:rFonts w:hint="eastAsia" w:ascii="宋体" w:hAnsi="宋体" w:eastAsia="宋体" w:cs="宋体"/>
          <w:b w:val="0"/>
          <w:bCs w:val="0"/>
          <w:sz w:val="21"/>
          <w:szCs w:val="21"/>
        </w:rPr>
        <w:t>服务要求</w:t>
      </w:r>
    </w:p>
    <w:p w14:paraId="2D4BE30A">
      <w:pPr>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cs="宋体"/>
          <w:color w:val="000000"/>
          <w:szCs w:val="21"/>
        </w:rPr>
      </w:pPr>
      <w:r>
        <w:rPr>
          <w:rFonts w:hint="eastAsia" w:cs="宋体"/>
          <w:color w:val="000000"/>
          <w:szCs w:val="21"/>
          <w:lang w:eastAsia="zh-CN"/>
        </w:rPr>
        <w:t>乙方</w:t>
      </w:r>
      <w:r>
        <w:rPr>
          <w:rFonts w:hint="eastAsia" w:cs="宋体"/>
          <w:color w:val="000000"/>
          <w:szCs w:val="21"/>
        </w:rPr>
        <w:t>需现场提供相关技术服务，当</w:t>
      </w:r>
      <w:r>
        <w:rPr>
          <w:rFonts w:hint="eastAsia" w:cs="宋体"/>
          <w:color w:val="000000"/>
          <w:szCs w:val="21"/>
          <w:lang w:eastAsia="zh-CN"/>
        </w:rPr>
        <w:t>甲方</w:t>
      </w:r>
      <w:r>
        <w:rPr>
          <w:rFonts w:hint="eastAsia" w:cs="宋体"/>
          <w:color w:val="000000"/>
          <w:szCs w:val="21"/>
        </w:rPr>
        <w:t>提出要求或实际工作需要时，</w:t>
      </w:r>
      <w:r>
        <w:rPr>
          <w:rFonts w:hint="eastAsia" w:cs="宋体"/>
          <w:color w:val="000000"/>
          <w:szCs w:val="21"/>
          <w:lang w:eastAsia="zh-CN"/>
        </w:rPr>
        <w:t>乙方</w:t>
      </w:r>
      <w:r>
        <w:rPr>
          <w:rFonts w:hint="eastAsia" w:cs="宋体"/>
          <w:color w:val="000000"/>
          <w:szCs w:val="21"/>
        </w:rPr>
        <w:t>必须响应用户现场服务要求。</w:t>
      </w:r>
    </w:p>
    <w:p w14:paraId="7A2CBA72">
      <w:pPr>
        <w:pStyle w:val="21"/>
        <w:keepNext w:val="0"/>
        <w:keepLines w:val="0"/>
        <w:pageBreakBefore w:val="0"/>
        <w:numPr>
          <w:ilvl w:val="0"/>
          <w:numId w:val="0"/>
        </w:numPr>
        <w:kinsoku/>
        <w:wordWrap/>
        <w:overflowPunct/>
        <w:topLinePunct w:val="0"/>
        <w:autoSpaceDE/>
        <w:autoSpaceDN/>
        <w:bidi w:val="0"/>
        <w:spacing w:before="0" w:after="0" w:line="300" w:lineRule="auto"/>
        <w:ind w:left="0" w:leftChars="0" w:right="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5.1安全服务时间要求</w:t>
      </w:r>
    </w:p>
    <w:p w14:paraId="48D11FEA">
      <w:pPr>
        <w:keepNext w:val="0"/>
        <w:keepLines w:val="0"/>
        <w:pageBreakBefore w:val="0"/>
        <w:widowControl/>
        <w:kinsoku/>
        <w:wordWrap/>
        <w:overflowPunct/>
        <w:topLinePunct w:val="0"/>
        <w:autoSpaceDE/>
        <w:autoSpaceDN/>
        <w:bidi w:val="0"/>
        <w:spacing w:line="300" w:lineRule="auto"/>
        <w:ind w:left="0" w:right="0" w:firstLine="420" w:firstLineChars="200"/>
        <w:textAlignment w:val="auto"/>
      </w:pPr>
      <w:r>
        <w:rPr>
          <w:rFonts w:hint="eastAsia" w:ascii="宋体" w:hAnsi="宋体" w:cs="宋体"/>
          <w:color w:val="000000"/>
          <w:szCs w:val="21"/>
          <w:lang w:eastAsia="zh-CN"/>
        </w:rPr>
        <w:t>乙方</w:t>
      </w:r>
      <w:r>
        <w:rPr>
          <w:rFonts w:hint="eastAsia" w:ascii="宋体" w:hAnsi="宋体" w:cs="宋体"/>
          <w:color w:val="000000"/>
          <w:szCs w:val="21"/>
        </w:rPr>
        <w:t>在签订项目合同后一周内向</w:t>
      </w:r>
      <w:r>
        <w:rPr>
          <w:rFonts w:hint="eastAsia" w:ascii="宋体" w:hAnsi="宋体" w:cs="宋体"/>
          <w:color w:val="000000"/>
          <w:szCs w:val="21"/>
          <w:lang w:eastAsia="zh-CN"/>
        </w:rPr>
        <w:t>甲方</w:t>
      </w:r>
      <w:r>
        <w:rPr>
          <w:rFonts w:hint="eastAsia" w:ascii="宋体" w:hAnsi="宋体" w:cs="宋体"/>
          <w:color w:val="000000"/>
          <w:szCs w:val="21"/>
        </w:rPr>
        <w:t>提供详细技术服务实施方案，同时进场开展技术服务交付工作；当</w:t>
      </w:r>
      <w:r>
        <w:rPr>
          <w:rFonts w:hint="eastAsia" w:ascii="宋体" w:hAnsi="宋体" w:cs="宋体"/>
          <w:color w:val="000000"/>
          <w:szCs w:val="21"/>
          <w:lang w:eastAsia="zh-CN"/>
        </w:rPr>
        <w:t>甲方</w:t>
      </w:r>
      <w:r>
        <w:rPr>
          <w:rFonts w:hint="eastAsia" w:ascii="宋体" w:hAnsi="宋体" w:cs="宋体"/>
          <w:color w:val="000000"/>
          <w:szCs w:val="21"/>
        </w:rPr>
        <w:t>提出紧急请求时，应在2小时内到达</w:t>
      </w:r>
      <w:r>
        <w:rPr>
          <w:rFonts w:hint="eastAsia" w:ascii="宋体" w:hAnsi="宋体" w:cs="宋体"/>
          <w:color w:val="000000"/>
          <w:szCs w:val="21"/>
          <w:lang w:eastAsia="zh-CN"/>
        </w:rPr>
        <w:t>甲方</w:t>
      </w:r>
      <w:r>
        <w:rPr>
          <w:rFonts w:hint="eastAsia" w:ascii="宋体" w:hAnsi="宋体" w:cs="宋体"/>
          <w:color w:val="000000"/>
          <w:szCs w:val="21"/>
        </w:rPr>
        <w:t>现场进行处理；因信息安全和网络的运行具有不间断性，维护团队在维护期内手机应保持开机状态，及时快速响应。</w:t>
      </w:r>
    </w:p>
    <w:p w14:paraId="2938EE48">
      <w:pPr>
        <w:pStyle w:val="21"/>
        <w:keepNext w:val="0"/>
        <w:keepLines w:val="0"/>
        <w:pageBreakBefore w:val="0"/>
        <w:numPr>
          <w:ilvl w:val="0"/>
          <w:numId w:val="0"/>
        </w:numPr>
        <w:kinsoku/>
        <w:wordWrap/>
        <w:overflowPunct/>
        <w:topLinePunct w:val="0"/>
        <w:autoSpaceDE/>
        <w:autoSpaceDN/>
        <w:bidi w:val="0"/>
        <w:spacing w:before="0" w:after="0" w:line="300" w:lineRule="auto"/>
        <w:ind w:left="0" w:leftChars="0" w:right="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5.2安全服务工作要求</w:t>
      </w:r>
    </w:p>
    <w:p w14:paraId="437AD77E">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5.2.1</w:t>
      </w:r>
      <w:r>
        <w:rPr>
          <w:rFonts w:hint="eastAsia" w:ascii="Times New Roman" w:hAnsi="Times New Roman" w:cs="宋体"/>
          <w:color w:val="000000"/>
          <w:sz w:val="21"/>
          <w:szCs w:val="21"/>
          <w:lang w:eastAsia="zh-CN"/>
        </w:rPr>
        <w:t>乙方</w:t>
      </w:r>
      <w:r>
        <w:rPr>
          <w:rFonts w:hint="eastAsia" w:ascii="Times New Roman" w:hAnsi="Times New Roman" w:cs="宋体"/>
          <w:color w:val="000000"/>
          <w:sz w:val="21"/>
          <w:szCs w:val="21"/>
        </w:rPr>
        <w:t>与</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进行充分沟通，清晰了解</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的各类要求。</w:t>
      </w:r>
    </w:p>
    <w:p w14:paraId="2ADC7006">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5.2.2</w:t>
      </w:r>
      <w:r>
        <w:rPr>
          <w:rFonts w:hint="eastAsia" w:ascii="Times New Roman" w:hAnsi="Times New Roman" w:cs="宋体"/>
          <w:color w:val="000000"/>
          <w:sz w:val="21"/>
          <w:szCs w:val="21"/>
        </w:rPr>
        <w:t>建立内部管理制度，加强内部管理，认真做好各项工作。</w:t>
      </w:r>
    </w:p>
    <w:p w14:paraId="4F6BC105">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5.2.3</w:t>
      </w:r>
      <w:r>
        <w:rPr>
          <w:rFonts w:hint="eastAsia" w:ascii="Times New Roman" w:hAnsi="Times New Roman" w:cs="宋体"/>
          <w:color w:val="000000"/>
          <w:sz w:val="21"/>
          <w:szCs w:val="21"/>
        </w:rPr>
        <w:t>项目实施前</w:t>
      </w:r>
      <w:r>
        <w:rPr>
          <w:rFonts w:hint="eastAsia" w:ascii="Times New Roman" w:hAnsi="Times New Roman" w:cs="宋体"/>
          <w:color w:val="000000"/>
          <w:sz w:val="21"/>
          <w:szCs w:val="21"/>
          <w:lang w:eastAsia="zh-CN"/>
        </w:rPr>
        <w:t>乙方</w:t>
      </w:r>
      <w:r>
        <w:rPr>
          <w:rFonts w:hint="eastAsia" w:ascii="Times New Roman" w:hAnsi="Times New Roman" w:cs="宋体"/>
          <w:color w:val="000000"/>
          <w:sz w:val="21"/>
          <w:szCs w:val="21"/>
        </w:rPr>
        <w:t>需提交详细的项目实施方案、项目实施计划，并及时提交服务情况报告等资料。</w:t>
      </w:r>
    </w:p>
    <w:p w14:paraId="06D3CDF6">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5.2.4按</w:t>
      </w:r>
      <w:r>
        <w:rPr>
          <w:rFonts w:hint="eastAsia" w:ascii="Times New Roman" w:hAnsi="Times New Roman" w:cs="宋体"/>
          <w:color w:val="000000"/>
          <w:sz w:val="21"/>
          <w:szCs w:val="21"/>
        </w:rPr>
        <w:t>照</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要求提交各类方案、报告等文档，文档在提交前须经</w:t>
      </w:r>
      <w:r>
        <w:rPr>
          <w:rFonts w:hint="eastAsia" w:ascii="Times New Roman" w:hAnsi="Times New Roman" w:cs="宋体"/>
          <w:color w:val="000000"/>
          <w:sz w:val="21"/>
          <w:szCs w:val="21"/>
          <w:lang w:eastAsia="zh-CN"/>
        </w:rPr>
        <w:t>乙方</w:t>
      </w:r>
      <w:r>
        <w:rPr>
          <w:rFonts w:hint="eastAsia" w:ascii="Times New Roman" w:hAnsi="Times New Roman" w:cs="宋体"/>
          <w:color w:val="000000"/>
          <w:sz w:val="21"/>
          <w:szCs w:val="21"/>
        </w:rPr>
        <w:t>项目负责人审阅，关键文档需加盖公章。</w:t>
      </w:r>
    </w:p>
    <w:p w14:paraId="757967E7">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5.2.5</w:t>
      </w:r>
      <w:r>
        <w:rPr>
          <w:rFonts w:hint="eastAsia" w:ascii="Times New Roman" w:hAnsi="Times New Roman" w:cs="宋体"/>
          <w:color w:val="000000"/>
          <w:sz w:val="21"/>
          <w:szCs w:val="21"/>
        </w:rPr>
        <w:t>尽快了解并熟悉</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在用的各类设备、网络状况，当遇到不清楚的问题时，应及时与</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协商解决。</w:t>
      </w:r>
    </w:p>
    <w:p w14:paraId="5A725C92">
      <w:pPr>
        <w:pStyle w:val="35"/>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ascii="Times New Roman" w:hAnsi="Times New Roman" w:cs="宋体"/>
          <w:color w:val="000000"/>
          <w:szCs w:val="21"/>
        </w:rPr>
      </w:pPr>
      <w:r>
        <w:rPr>
          <w:rFonts w:hint="eastAsia" w:ascii="宋体" w:hAnsi="宋体" w:eastAsia="宋体" w:cs="宋体"/>
          <w:b w:val="0"/>
          <w:bCs/>
          <w:kern w:val="2"/>
          <w:sz w:val="21"/>
          <w:szCs w:val="21"/>
          <w:lang w:val="en-US" w:eastAsia="zh-CN" w:bidi="ar-SA"/>
        </w:rPr>
        <w:t>5.2.6注</w:t>
      </w:r>
      <w:r>
        <w:rPr>
          <w:rFonts w:hint="eastAsia" w:ascii="Times New Roman" w:hAnsi="Times New Roman" w:cs="宋体"/>
          <w:color w:val="000000"/>
          <w:szCs w:val="21"/>
        </w:rPr>
        <w:t>意</w:t>
      </w:r>
      <w:r>
        <w:rPr>
          <w:rFonts w:hint="eastAsia" w:ascii="Times New Roman" w:hAnsi="Times New Roman" w:cs="宋体"/>
          <w:color w:val="000000"/>
          <w:szCs w:val="21"/>
          <w:lang w:eastAsia="zh-CN"/>
        </w:rPr>
        <w:t>甲方</w:t>
      </w:r>
      <w:r>
        <w:rPr>
          <w:rFonts w:hint="eastAsia" w:ascii="Times New Roman" w:hAnsi="Times New Roman" w:cs="宋体"/>
          <w:color w:val="000000"/>
          <w:szCs w:val="21"/>
        </w:rPr>
        <w:t>信息</w:t>
      </w:r>
      <w:r>
        <w:rPr>
          <w:rFonts w:hint="eastAsia"/>
        </w:rPr>
        <w:t>资料</w:t>
      </w:r>
      <w:r>
        <w:rPr>
          <w:rFonts w:hint="eastAsia" w:ascii="Times New Roman" w:hAnsi="Times New Roman" w:cs="宋体"/>
          <w:color w:val="000000"/>
          <w:szCs w:val="21"/>
        </w:rPr>
        <w:t>的保密，不得在任何场合向第三方透露</w:t>
      </w:r>
      <w:r>
        <w:rPr>
          <w:rFonts w:hint="eastAsia" w:ascii="Times New Roman" w:hAnsi="Times New Roman" w:cs="宋体"/>
          <w:color w:val="000000"/>
          <w:szCs w:val="21"/>
          <w:lang w:eastAsia="zh-CN"/>
        </w:rPr>
        <w:t>甲方</w:t>
      </w:r>
      <w:r>
        <w:rPr>
          <w:rFonts w:hint="eastAsia" w:ascii="Times New Roman" w:hAnsi="Times New Roman" w:cs="宋体"/>
          <w:color w:val="000000"/>
          <w:szCs w:val="21"/>
        </w:rPr>
        <w:t>内部信息；</w:t>
      </w:r>
      <w:r>
        <w:rPr>
          <w:rFonts w:hint="eastAsia"/>
        </w:rPr>
        <w:t>未得到</w:t>
      </w:r>
      <w:r>
        <w:rPr>
          <w:rFonts w:hint="eastAsia"/>
          <w:lang w:val="en-US" w:eastAsia="zh-CN"/>
        </w:rPr>
        <w:t>甲方</w:t>
      </w:r>
      <w:r>
        <w:rPr>
          <w:rFonts w:hint="eastAsia"/>
        </w:rPr>
        <w:t>同意，不得复制备份有关信息至其他储存设备；</w:t>
      </w:r>
      <w:r>
        <w:rPr>
          <w:rFonts w:hint="eastAsia"/>
          <w:lang w:val="en-US" w:eastAsia="zh-CN"/>
        </w:rPr>
        <w:t>甲方</w:t>
      </w:r>
      <w:r>
        <w:rPr>
          <w:rFonts w:hint="eastAsia"/>
        </w:rPr>
        <w:t>信息系统架构、配置信息等未经</w:t>
      </w:r>
      <w:r>
        <w:rPr>
          <w:rFonts w:hint="eastAsia"/>
          <w:lang w:eastAsia="zh-CN"/>
        </w:rPr>
        <w:t>甲方</w:t>
      </w:r>
      <w:r>
        <w:rPr>
          <w:rFonts w:hint="eastAsia"/>
        </w:rPr>
        <w:t>许可不得透露给第三方。</w:t>
      </w:r>
      <w:r>
        <w:rPr>
          <w:rFonts w:hint="eastAsia" w:ascii="Times New Roman" w:hAnsi="Times New Roman" w:cs="宋体"/>
          <w:color w:val="000000"/>
          <w:szCs w:val="21"/>
          <w:lang w:eastAsia="zh-CN"/>
        </w:rPr>
        <w:t>乙方</w:t>
      </w:r>
      <w:r>
        <w:rPr>
          <w:rFonts w:hint="eastAsia" w:ascii="Times New Roman" w:hAnsi="Times New Roman" w:cs="宋体"/>
          <w:color w:val="000000"/>
          <w:szCs w:val="21"/>
        </w:rPr>
        <w:t>的实施人员必须与</w:t>
      </w:r>
      <w:r>
        <w:rPr>
          <w:rFonts w:hint="eastAsia" w:ascii="Times New Roman" w:hAnsi="Times New Roman" w:cs="宋体"/>
          <w:color w:val="000000"/>
          <w:szCs w:val="21"/>
          <w:lang w:eastAsia="zh-CN"/>
        </w:rPr>
        <w:t>甲方</w:t>
      </w:r>
      <w:r>
        <w:rPr>
          <w:rFonts w:hint="eastAsia" w:ascii="Times New Roman" w:hAnsi="Times New Roman" w:cs="宋体"/>
          <w:color w:val="000000"/>
          <w:szCs w:val="21"/>
        </w:rPr>
        <w:t>签署保密协议。</w:t>
      </w:r>
    </w:p>
    <w:p w14:paraId="06F9E2B8">
      <w:pPr>
        <w:pStyle w:val="59"/>
        <w:keepNext w:val="0"/>
        <w:keepLines w:val="0"/>
        <w:pageBreakBefore w:val="0"/>
        <w:kinsoku/>
        <w:wordWrap/>
        <w:overflowPunct/>
        <w:topLinePunct w:val="0"/>
        <w:autoSpaceDE/>
        <w:autoSpaceDN/>
        <w:bidi w:val="0"/>
        <w:adjustRightInd w:val="0"/>
        <w:snapToGrid w:val="0"/>
        <w:spacing w:line="300" w:lineRule="auto"/>
        <w:ind w:left="0" w:right="0" w:firstLine="420" w:firstLineChars="200"/>
        <w:textAlignment w:val="auto"/>
        <w:rPr>
          <w:rFonts w:ascii="Times New Roman" w:hAnsi="Times New Roman" w:cs="宋体"/>
          <w:color w:val="000000"/>
          <w:sz w:val="21"/>
          <w:szCs w:val="21"/>
        </w:rPr>
      </w:pPr>
      <w:r>
        <w:rPr>
          <w:rFonts w:hint="eastAsia" w:ascii="宋体" w:hAnsi="宋体" w:eastAsia="宋体" w:cs="宋体"/>
          <w:b w:val="0"/>
          <w:bCs/>
          <w:kern w:val="2"/>
          <w:sz w:val="21"/>
          <w:szCs w:val="21"/>
          <w:lang w:val="en-US" w:eastAsia="zh-CN" w:bidi="ar-SA"/>
        </w:rPr>
        <w:t>5.2.7</w:t>
      </w:r>
      <w:r>
        <w:rPr>
          <w:rFonts w:hint="eastAsia" w:ascii="Times New Roman" w:hAnsi="Times New Roman" w:cs="宋体"/>
          <w:color w:val="000000"/>
          <w:sz w:val="21"/>
          <w:szCs w:val="21"/>
        </w:rPr>
        <w:t>提交满足</w:t>
      </w:r>
      <w:r>
        <w:rPr>
          <w:rFonts w:hint="eastAsia" w:ascii="Times New Roman" w:hAnsi="Times New Roman" w:cs="宋体"/>
          <w:color w:val="000000"/>
          <w:sz w:val="21"/>
          <w:szCs w:val="21"/>
          <w:lang w:eastAsia="zh-CN"/>
        </w:rPr>
        <w:t>甲方</w:t>
      </w:r>
      <w:r>
        <w:rPr>
          <w:rFonts w:hint="eastAsia" w:ascii="Times New Roman" w:hAnsi="Times New Roman" w:cs="宋体"/>
          <w:color w:val="000000"/>
          <w:sz w:val="21"/>
          <w:szCs w:val="21"/>
        </w:rPr>
        <w:t>需求的安全解决方案，并能够根据解决方案的内容，将相关安全防护措施落到实处。</w:t>
      </w:r>
    </w:p>
    <w:p w14:paraId="06CB4335">
      <w:pPr>
        <w:pStyle w:val="35"/>
        <w:keepNext w:val="0"/>
        <w:keepLines w:val="0"/>
        <w:pageBreakBefore w:val="0"/>
        <w:widowControl/>
        <w:kinsoku/>
        <w:wordWrap/>
        <w:overflowPunct/>
        <w:topLinePunct w:val="0"/>
        <w:autoSpaceDE/>
        <w:autoSpaceDN/>
        <w:bidi w:val="0"/>
        <w:spacing w:line="300" w:lineRule="auto"/>
        <w:ind w:left="0" w:right="0" w:firstLine="420" w:firstLineChars="200"/>
        <w:textAlignment w:val="auto"/>
      </w:pPr>
      <w:r>
        <w:rPr>
          <w:rFonts w:hint="eastAsia" w:ascii="宋体" w:hAnsi="宋体" w:eastAsia="宋体" w:cs="宋体"/>
          <w:b w:val="0"/>
          <w:bCs/>
          <w:kern w:val="2"/>
          <w:sz w:val="21"/>
          <w:szCs w:val="21"/>
          <w:lang w:val="en-US" w:eastAsia="zh-CN" w:bidi="ar-SA"/>
        </w:rPr>
        <w:t>5.2.8</w:t>
      </w:r>
      <w:r>
        <w:rPr>
          <w:rFonts w:hint="eastAsia"/>
        </w:rPr>
        <w:t>质量保证：</w:t>
      </w:r>
      <w:r>
        <w:rPr>
          <w:rFonts w:hint="eastAsia"/>
          <w:lang w:eastAsia="zh-CN"/>
        </w:rPr>
        <w:t>乙方</w:t>
      </w:r>
      <w:r>
        <w:rPr>
          <w:rFonts w:hint="eastAsia"/>
        </w:rPr>
        <w:t>保证交付内容是完整且完全符合合同要求的，其质量、技术特征和服务级别符合合同附件的要求。</w:t>
      </w:r>
    </w:p>
    <w:p w14:paraId="63EB2FBC">
      <w:pPr>
        <w:pStyle w:val="21"/>
        <w:keepNext w:val="0"/>
        <w:keepLines w:val="0"/>
        <w:pageBreakBefore w:val="0"/>
        <w:numPr>
          <w:ilvl w:val="0"/>
          <w:numId w:val="0"/>
        </w:numPr>
        <w:kinsoku/>
        <w:wordWrap/>
        <w:overflowPunct/>
        <w:topLinePunct w:val="0"/>
        <w:autoSpaceDE/>
        <w:autoSpaceDN/>
        <w:bidi w:val="0"/>
        <w:spacing w:before="0" w:after="0" w:line="300" w:lineRule="auto"/>
        <w:ind w:left="0" w:leftChars="0" w:right="0" w:firstLine="420" w:firstLineChars="200"/>
        <w:jc w:val="left"/>
        <w:textAlignment w:val="auto"/>
        <w:rPr>
          <w:rFonts w:hint="eastAsia"/>
          <w:b w:val="0"/>
          <w:bCs w:val="0"/>
          <w:sz w:val="21"/>
          <w:szCs w:val="21"/>
        </w:rPr>
      </w:pPr>
      <w:r>
        <w:rPr>
          <w:rFonts w:hint="eastAsia" w:ascii="宋体" w:hAnsi="宋体" w:eastAsia="宋体" w:cs="宋体"/>
          <w:b w:val="0"/>
          <w:bCs/>
          <w:kern w:val="2"/>
          <w:sz w:val="21"/>
          <w:szCs w:val="21"/>
          <w:lang w:val="en-US" w:eastAsia="zh-CN" w:bidi="ar-SA"/>
        </w:rPr>
        <w:t>5.2.</w:t>
      </w:r>
      <w:r>
        <w:rPr>
          <w:rFonts w:hint="eastAsia" w:ascii="宋体" w:hAnsi="宋体" w:cs="宋体"/>
          <w:b w:val="0"/>
          <w:bCs/>
          <w:kern w:val="2"/>
          <w:sz w:val="21"/>
          <w:szCs w:val="21"/>
          <w:lang w:val="en-US" w:eastAsia="zh-CN" w:bidi="ar-SA"/>
        </w:rPr>
        <w:t>9</w:t>
      </w:r>
      <w:r>
        <w:rPr>
          <w:rFonts w:hint="eastAsia"/>
          <w:b w:val="0"/>
          <w:bCs w:val="0"/>
          <w:sz w:val="21"/>
          <w:szCs w:val="21"/>
        </w:rPr>
        <w:t>服务工具安装与调试：</w:t>
      </w:r>
      <w:r>
        <w:rPr>
          <w:rFonts w:hint="eastAsia" w:cs="宋体"/>
          <w:b w:val="0"/>
          <w:bCs w:val="0"/>
          <w:color w:val="000000"/>
          <w:sz w:val="21"/>
          <w:szCs w:val="21"/>
          <w:lang w:eastAsia="zh-CN"/>
        </w:rPr>
        <w:t>乙方</w:t>
      </w:r>
      <w:r>
        <w:rPr>
          <w:rFonts w:hint="eastAsia"/>
          <w:b w:val="0"/>
          <w:bCs w:val="0"/>
          <w:sz w:val="21"/>
          <w:szCs w:val="21"/>
        </w:rPr>
        <w:t>必须按项目进度安排计划，派出</w:t>
      </w:r>
      <w:r>
        <w:rPr>
          <w:rFonts w:hint="eastAsia"/>
          <w:b w:val="0"/>
          <w:bCs w:val="0"/>
          <w:sz w:val="21"/>
          <w:szCs w:val="21"/>
          <w:lang w:val="en-US" w:eastAsia="zh-CN"/>
        </w:rPr>
        <w:t>符合要求的</w:t>
      </w:r>
      <w:r>
        <w:rPr>
          <w:rFonts w:hint="eastAsia"/>
          <w:b w:val="0"/>
          <w:bCs w:val="0"/>
          <w:sz w:val="21"/>
          <w:szCs w:val="21"/>
        </w:rPr>
        <w:t>技术人员到安装现场负责服务工具的安装和调试工作。</w:t>
      </w:r>
    </w:p>
    <w:p w14:paraId="24CA16B3">
      <w:pPr>
        <w:pStyle w:val="21"/>
        <w:keepNext w:val="0"/>
        <w:keepLines w:val="0"/>
        <w:pageBreakBefore w:val="0"/>
        <w:numPr>
          <w:ilvl w:val="0"/>
          <w:numId w:val="0"/>
        </w:numPr>
        <w:kinsoku/>
        <w:wordWrap/>
        <w:overflowPunct/>
        <w:topLinePunct w:val="0"/>
        <w:autoSpaceDE/>
        <w:autoSpaceDN/>
        <w:bidi w:val="0"/>
        <w:spacing w:before="0" w:after="0" w:line="300" w:lineRule="auto"/>
        <w:ind w:left="0" w:leftChars="0" w:right="0" w:firstLine="420" w:firstLineChars="200"/>
        <w:jc w:val="left"/>
        <w:textAlignment w:val="auto"/>
        <w:rPr>
          <w:rFonts w:hint="eastAsia" w:ascii="宋体" w:hAnsi="宋体" w:eastAsia="宋体" w:cs="宋体"/>
          <w:b w:val="0"/>
          <w:bCs/>
          <w:sz w:val="21"/>
          <w:szCs w:val="21"/>
        </w:rPr>
      </w:pPr>
      <w:r>
        <w:rPr>
          <w:rFonts w:hint="eastAsia" w:ascii="宋体" w:hAnsi="宋体" w:cs="宋体"/>
          <w:b w:val="0"/>
          <w:bCs/>
          <w:kern w:val="2"/>
          <w:sz w:val="21"/>
          <w:szCs w:val="21"/>
          <w:lang w:val="en-US" w:eastAsia="zh-CN" w:bidi="ar-SA"/>
        </w:rPr>
        <w:t>5.3</w:t>
      </w:r>
      <w:r>
        <w:rPr>
          <w:rFonts w:hint="eastAsia" w:ascii="宋体" w:hAnsi="宋体" w:eastAsia="宋体" w:cs="宋体"/>
          <w:b w:val="0"/>
          <w:bCs/>
          <w:sz w:val="21"/>
          <w:szCs w:val="21"/>
        </w:rPr>
        <w:t>服务</w:t>
      </w:r>
      <w:r>
        <w:rPr>
          <w:rFonts w:hint="eastAsia" w:ascii="宋体" w:hAnsi="宋体" w:eastAsia="宋体" w:cs="宋体"/>
          <w:b w:val="0"/>
          <w:bCs/>
          <w:sz w:val="21"/>
          <w:szCs w:val="21"/>
          <w:lang w:val="en-US" w:eastAsia="zh-CN"/>
        </w:rPr>
        <w:t>文件</w:t>
      </w:r>
      <w:r>
        <w:rPr>
          <w:rFonts w:hint="eastAsia" w:ascii="宋体" w:hAnsi="宋体" w:eastAsia="宋体" w:cs="宋体"/>
          <w:b w:val="0"/>
          <w:bCs/>
          <w:sz w:val="21"/>
          <w:szCs w:val="21"/>
        </w:rPr>
        <w:t>要求</w:t>
      </w:r>
    </w:p>
    <w:p w14:paraId="48EDA690">
      <w:pPr>
        <w:keepNext w:val="0"/>
        <w:keepLines w:val="0"/>
        <w:pageBreakBefore w:val="0"/>
        <w:widowControl/>
        <w:kinsoku/>
        <w:wordWrap/>
        <w:overflowPunct/>
        <w:topLinePunct w:val="0"/>
        <w:autoSpaceDE/>
        <w:autoSpaceDN/>
        <w:bidi w:val="0"/>
        <w:spacing w:line="360" w:lineRule="auto"/>
        <w:ind w:left="0" w:firstLine="420" w:firstLineChars="200"/>
        <w:textAlignment w:val="auto"/>
        <w:rPr>
          <w:rFonts w:hint="eastAsia" w:eastAsia="宋体"/>
          <w:lang w:eastAsia="zh-CN"/>
        </w:rPr>
      </w:pPr>
      <w:r>
        <w:rPr>
          <w:rFonts w:hint="eastAsia" w:ascii="宋体" w:hAnsi="宋体" w:cs="宋体"/>
          <w:color w:val="000000"/>
          <w:szCs w:val="21"/>
          <w:lang w:val="en-US" w:eastAsia="zh-CN"/>
        </w:rPr>
        <w:t>乙方需要提供</w:t>
      </w:r>
      <w:r>
        <w:rPr>
          <w:rFonts w:hint="eastAsia" w:ascii="宋体" w:hAnsi="宋体" w:cs="宋体"/>
          <w:color w:val="000000"/>
          <w:szCs w:val="21"/>
        </w:rPr>
        <w:t>《测评问题清单》</w:t>
      </w:r>
      <w:r>
        <w:rPr>
          <w:rFonts w:hint="eastAsia" w:ascii="宋体" w:hAnsi="宋体" w:cs="宋体"/>
          <w:color w:val="000000"/>
          <w:szCs w:val="21"/>
          <w:lang w:eastAsia="zh-CN"/>
        </w:rPr>
        <w:t>、</w:t>
      </w:r>
      <w:r>
        <w:rPr>
          <w:rFonts w:hint="eastAsia" w:ascii="宋体" w:hAnsi="宋体" w:cs="宋体"/>
          <w:color w:val="000000"/>
          <w:szCs w:val="21"/>
        </w:rPr>
        <w:t>《网络安全等级保护测评报告》</w:t>
      </w:r>
      <w:r>
        <w:rPr>
          <w:rFonts w:hint="eastAsia" w:ascii="宋体" w:hAnsi="宋体" w:cs="宋体"/>
          <w:color w:val="000000"/>
          <w:szCs w:val="21"/>
          <w:lang w:eastAsia="zh-CN"/>
        </w:rPr>
        <w:t>、</w:t>
      </w:r>
      <w:r>
        <w:rPr>
          <w:rFonts w:hint="eastAsia" w:ascii="宋体" w:hAnsi="宋体" w:cs="宋体"/>
          <w:color w:val="000000"/>
          <w:szCs w:val="21"/>
        </w:rPr>
        <w:t>《网络安全等级保护测评报告提交回执》</w:t>
      </w:r>
      <w:r>
        <w:rPr>
          <w:rFonts w:hint="eastAsia" w:ascii="宋体" w:hAnsi="宋体" w:cs="宋体"/>
          <w:color w:val="000000"/>
          <w:szCs w:val="21"/>
          <w:lang w:eastAsia="zh-CN"/>
        </w:rPr>
        <w:t>、</w:t>
      </w:r>
      <w:r>
        <w:rPr>
          <w:rFonts w:ascii="宋体" w:hAnsi="宋体" w:cs="宋体"/>
          <w:szCs w:val="21"/>
        </w:rPr>
        <w:t>《网络安全等级保护工作方案》</w:t>
      </w:r>
      <w:r>
        <w:rPr>
          <w:rFonts w:hint="eastAsia" w:ascii="宋体" w:hAnsi="宋体" w:cs="宋体"/>
          <w:szCs w:val="21"/>
          <w:lang w:eastAsia="zh-CN"/>
        </w:rPr>
        <w:t>、</w:t>
      </w:r>
      <w:r>
        <w:rPr>
          <w:rFonts w:hint="eastAsia" w:ascii="宋体" w:hAnsi="宋体" w:cs="宋体"/>
          <w:color w:val="000000"/>
          <w:szCs w:val="21"/>
        </w:rPr>
        <w:t>等保服务系统工具安装部署及配置文档</w:t>
      </w:r>
      <w:r>
        <w:rPr>
          <w:rFonts w:hint="eastAsia" w:ascii="宋体" w:hAnsi="宋体" w:cs="宋体"/>
          <w:color w:val="000000"/>
          <w:szCs w:val="21"/>
          <w:lang w:eastAsia="zh-CN"/>
        </w:rPr>
        <w:t>、</w:t>
      </w:r>
      <w:r>
        <w:rPr>
          <w:rFonts w:hint="eastAsia" w:ascii="宋体" w:hAnsi="宋体" w:cs="宋体"/>
          <w:color w:val="000000"/>
          <w:szCs w:val="21"/>
        </w:rPr>
        <w:t>操作手册</w:t>
      </w:r>
      <w:r>
        <w:rPr>
          <w:rFonts w:hint="eastAsia" w:ascii="宋体" w:hAnsi="宋体" w:cs="宋体"/>
          <w:color w:val="000000"/>
          <w:szCs w:val="21"/>
          <w:lang w:eastAsia="zh-CN"/>
        </w:rPr>
        <w:t>、</w:t>
      </w:r>
      <w:r>
        <w:rPr>
          <w:rFonts w:hint="eastAsia" w:ascii="宋体" w:hAnsi="宋体" w:cs="宋体"/>
          <w:color w:val="000000"/>
          <w:szCs w:val="21"/>
        </w:rPr>
        <w:t>培训记录</w:t>
      </w:r>
      <w:r>
        <w:rPr>
          <w:rFonts w:hint="eastAsia" w:ascii="宋体" w:hAnsi="宋体" w:cs="宋体"/>
          <w:color w:val="000000"/>
          <w:szCs w:val="21"/>
          <w:lang w:val="en-US" w:eastAsia="zh-CN"/>
        </w:rPr>
        <w:t>给甲方</w:t>
      </w:r>
      <w:r>
        <w:rPr>
          <w:rFonts w:hint="eastAsia" w:ascii="宋体" w:hAnsi="宋体" w:cs="宋体"/>
          <w:color w:val="000000"/>
          <w:szCs w:val="21"/>
          <w:lang w:eastAsia="zh-CN"/>
        </w:rPr>
        <w:t>。</w:t>
      </w:r>
    </w:p>
    <w:p w14:paraId="49435A44">
      <w:pPr>
        <w:rPr>
          <w:rFonts w:hint="eastAsia"/>
        </w:rPr>
      </w:pPr>
    </w:p>
    <w:p w14:paraId="6A9C97A5">
      <w:pPr>
        <w:pStyle w:val="35"/>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hint="eastAsia" w:eastAsia="宋体"/>
          <w:lang w:val="en-US" w:eastAsia="zh-CN"/>
        </w:rPr>
      </w:pPr>
      <w:r>
        <w:rPr>
          <w:rFonts w:hint="eastAsia" w:ascii="宋体" w:hAnsi="宋体" w:cs="宋体"/>
          <w:b w:val="0"/>
          <w:bCs/>
          <w:kern w:val="2"/>
          <w:sz w:val="21"/>
          <w:szCs w:val="21"/>
          <w:lang w:val="en-US" w:eastAsia="zh-CN" w:bidi="ar-SA"/>
        </w:rPr>
        <w:t>6.</w:t>
      </w:r>
      <w:r>
        <w:rPr>
          <w:rFonts w:hint="eastAsia"/>
        </w:rPr>
        <w:t>售后服务</w:t>
      </w:r>
      <w:r>
        <w:rPr>
          <w:rFonts w:hint="eastAsia"/>
          <w:lang w:val="en-US" w:eastAsia="zh-CN"/>
        </w:rPr>
        <w:t>要求</w:t>
      </w:r>
    </w:p>
    <w:p w14:paraId="232CD40C">
      <w:pPr>
        <w:pStyle w:val="35"/>
        <w:keepNext w:val="0"/>
        <w:keepLines w:val="0"/>
        <w:pageBreakBefore w:val="0"/>
        <w:widowControl/>
        <w:kinsoku/>
        <w:wordWrap/>
        <w:overflowPunct/>
        <w:topLinePunct w:val="0"/>
        <w:autoSpaceDE/>
        <w:autoSpaceDN/>
        <w:bidi w:val="0"/>
        <w:spacing w:line="300" w:lineRule="auto"/>
        <w:ind w:left="0" w:right="0" w:firstLine="420" w:firstLineChars="200"/>
        <w:textAlignment w:val="auto"/>
        <w:rPr>
          <w:rFonts w:hint="eastAsia" w:ascii="宋体" w:hAnsi="宋体" w:cs="宋体"/>
          <w:bCs/>
          <w:szCs w:val="21"/>
          <w:lang w:val="en-US" w:eastAsia="zh-CN"/>
        </w:rPr>
      </w:pPr>
      <w:r>
        <w:rPr>
          <w:rFonts w:hint="eastAsia" w:ascii="宋体" w:hAnsi="宋体" w:cs="宋体"/>
          <w:bCs/>
          <w:szCs w:val="21"/>
          <w:lang w:val="en-US" w:eastAsia="zh-CN"/>
        </w:rPr>
        <w:t>6.1</w:t>
      </w:r>
      <w:r>
        <w:rPr>
          <w:rFonts w:hint="eastAsia" w:ascii="宋体" w:hAnsi="宋体" w:cs="宋体"/>
          <w:bCs/>
          <w:szCs w:val="21"/>
        </w:rPr>
        <w:t>服务期内非因人为原因而出现服务问题，由</w:t>
      </w:r>
      <w:r>
        <w:rPr>
          <w:rFonts w:hint="eastAsia" w:ascii="宋体" w:hAnsi="宋体" w:cs="宋体"/>
          <w:bCs/>
          <w:szCs w:val="21"/>
          <w:lang w:eastAsia="zh-CN"/>
        </w:rPr>
        <w:t>乙方</w:t>
      </w:r>
      <w:r>
        <w:rPr>
          <w:rFonts w:hint="eastAsia" w:ascii="宋体" w:hAnsi="宋体" w:cs="宋体"/>
          <w:bCs/>
          <w:szCs w:val="21"/>
        </w:rPr>
        <w:t>负责完善、优化或解决，并承担因此而产生的一切费用。</w:t>
      </w:r>
      <w:r>
        <w:rPr>
          <w:rFonts w:hint="eastAsia" w:ascii="宋体" w:hAnsi="宋体" w:cs="宋体"/>
          <w:bCs/>
          <w:szCs w:val="21"/>
          <w:lang w:eastAsia="zh-CN"/>
        </w:rPr>
        <w:t>乙方</w:t>
      </w:r>
      <w:r>
        <w:rPr>
          <w:rFonts w:hint="eastAsia" w:ascii="宋体" w:hAnsi="宋体" w:cs="宋体"/>
          <w:bCs/>
          <w:szCs w:val="21"/>
        </w:rPr>
        <w:t>应在收到</w:t>
      </w:r>
      <w:r>
        <w:rPr>
          <w:rFonts w:hint="eastAsia" w:ascii="宋体" w:hAnsi="宋体" w:cs="宋体"/>
          <w:bCs/>
          <w:szCs w:val="21"/>
          <w:lang w:eastAsia="zh-CN"/>
        </w:rPr>
        <w:t>甲方</w:t>
      </w:r>
      <w:r>
        <w:rPr>
          <w:rFonts w:hint="eastAsia" w:ascii="宋体" w:hAnsi="宋体" w:cs="宋体"/>
          <w:bCs/>
          <w:szCs w:val="21"/>
        </w:rPr>
        <w:t>通知后1小时内响应，4小时内派员到现场服务支撑。</w:t>
      </w:r>
      <w:r>
        <w:rPr>
          <w:rFonts w:hint="eastAsia" w:ascii="宋体" w:hAnsi="宋体" w:cs="宋体"/>
          <w:bCs/>
          <w:szCs w:val="21"/>
          <w:lang w:val="en-US" w:eastAsia="zh-CN"/>
        </w:rPr>
        <w:tab/>
      </w:r>
    </w:p>
    <w:p w14:paraId="5FB64C56">
      <w:pPr>
        <w:pStyle w:val="35"/>
        <w:keepNext w:val="0"/>
        <w:keepLines w:val="0"/>
        <w:pageBreakBefore w:val="0"/>
        <w:widowControl/>
        <w:kinsoku/>
        <w:wordWrap/>
        <w:overflowPunct/>
        <w:topLinePunct w:val="0"/>
        <w:autoSpaceDE/>
        <w:autoSpaceDN/>
        <w:bidi w:val="0"/>
        <w:spacing w:line="300" w:lineRule="auto"/>
        <w:ind w:left="0" w:right="0" w:firstLine="420" w:firstLineChars="200"/>
        <w:textAlignment w:val="auto"/>
      </w:pPr>
      <w:r>
        <w:rPr>
          <w:rFonts w:hint="eastAsia" w:ascii="宋体" w:hAnsi="宋体" w:cs="宋体"/>
          <w:bCs/>
          <w:szCs w:val="21"/>
          <w:lang w:val="en-US" w:eastAsia="zh-CN"/>
        </w:rPr>
        <w:t>6.2.</w:t>
      </w:r>
      <w:r>
        <w:rPr>
          <w:rFonts w:hint="eastAsia" w:ascii="宋体" w:hAnsi="宋体" w:cs="宋体"/>
          <w:bCs/>
          <w:szCs w:val="21"/>
        </w:rPr>
        <w:t>因工</w:t>
      </w:r>
      <w:r>
        <w:rPr>
          <w:rFonts w:hint="eastAsia"/>
        </w:rPr>
        <w:t>作内容的交付质量问题而发生争议，由广东省或广州市相关质检部门进行质量鉴定。交付内容符合质量标准的，鉴定费用由</w:t>
      </w:r>
      <w:r>
        <w:rPr>
          <w:rFonts w:hint="eastAsia"/>
          <w:lang w:eastAsia="zh-CN"/>
        </w:rPr>
        <w:t>甲方</w:t>
      </w:r>
      <w:r>
        <w:rPr>
          <w:rFonts w:hint="eastAsia"/>
        </w:rPr>
        <w:t>承担；交付内容不符合质量标准的，鉴定费用由</w:t>
      </w:r>
      <w:r>
        <w:rPr>
          <w:rFonts w:hint="eastAsia"/>
          <w:lang w:eastAsia="zh-CN"/>
        </w:rPr>
        <w:t>乙方</w:t>
      </w:r>
      <w:r>
        <w:rPr>
          <w:rFonts w:hint="eastAsia"/>
        </w:rPr>
        <w:t>承担。</w:t>
      </w:r>
    </w:p>
    <w:p w14:paraId="0CCEE712">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六</w:t>
      </w:r>
      <w:r>
        <w:rPr>
          <w:rFonts w:hint="eastAsia" w:ascii="宋体" w:hAnsi="宋体" w:eastAsia="宋体" w:cs="宋体"/>
          <w:b/>
          <w:sz w:val="21"/>
          <w:szCs w:val="21"/>
          <w:highlight w:val="none"/>
        </w:rPr>
        <w:t>条 验收</w:t>
      </w:r>
      <w:r>
        <w:rPr>
          <w:rFonts w:hint="eastAsia" w:ascii="宋体" w:hAnsi="宋体" w:eastAsia="宋体" w:cs="宋体"/>
          <w:b/>
          <w:sz w:val="21"/>
          <w:szCs w:val="21"/>
          <w:highlight w:val="none"/>
          <w:lang w:val="en-US" w:eastAsia="zh-CN"/>
        </w:rPr>
        <w:t>要求</w:t>
      </w:r>
    </w:p>
    <w:p w14:paraId="39C552A4">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sz w:val="21"/>
          <w:szCs w:val="21"/>
          <w:highlight w:val="none"/>
        </w:rPr>
      </w:pPr>
      <w:r>
        <w:rPr>
          <w:rFonts w:hint="eastAsia" w:ascii="宋体" w:hAnsi="宋体" w:eastAsia="宋体" w:cs="宋体"/>
          <w:b w:val="0"/>
          <w:bCs/>
          <w:sz w:val="21"/>
          <w:szCs w:val="21"/>
          <w:highlight w:val="none"/>
        </w:rPr>
        <w:t>验收将根据有关国家、地区、行业所列标准及规范、规定、</w:t>
      </w:r>
      <w:r>
        <w:rPr>
          <w:rFonts w:hint="eastAsia" w:ascii="宋体" w:hAnsi="宋体" w:eastAsia="宋体" w:cs="宋体"/>
          <w:b w:val="0"/>
          <w:bCs/>
          <w:sz w:val="21"/>
          <w:szCs w:val="21"/>
          <w:highlight w:val="none"/>
          <w:lang w:val="en-US" w:eastAsia="zh-CN"/>
        </w:rPr>
        <w:t>甲方</w:t>
      </w:r>
      <w:r>
        <w:rPr>
          <w:rFonts w:hint="eastAsia" w:ascii="宋体" w:hAnsi="宋体" w:eastAsia="宋体" w:cs="宋体"/>
          <w:b w:val="0"/>
          <w:bCs/>
          <w:sz w:val="21"/>
          <w:szCs w:val="21"/>
          <w:highlight w:val="none"/>
        </w:rPr>
        <w:t>考核标准等有关规定和有关条款进行。取得《网络安全等级保护测评报告提交回执》，由</w:t>
      </w:r>
      <w:r>
        <w:rPr>
          <w:rFonts w:hint="eastAsia" w:ascii="宋体" w:hAnsi="宋体" w:eastAsia="宋体" w:cs="宋体"/>
          <w:b w:val="0"/>
          <w:bCs/>
          <w:sz w:val="21"/>
          <w:szCs w:val="21"/>
          <w:highlight w:val="none"/>
          <w:lang w:val="en-US" w:eastAsia="zh-CN"/>
        </w:rPr>
        <w:t>乙方</w:t>
      </w:r>
      <w:r>
        <w:rPr>
          <w:rFonts w:hint="eastAsia" w:ascii="宋体" w:hAnsi="宋体" w:eastAsia="宋体" w:cs="宋体"/>
          <w:b w:val="0"/>
          <w:bCs/>
          <w:sz w:val="21"/>
          <w:szCs w:val="21"/>
          <w:highlight w:val="none"/>
        </w:rPr>
        <w:t>向</w:t>
      </w:r>
      <w:r>
        <w:rPr>
          <w:rFonts w:hint="eastAsia" w:ascii="宋体" w:hAnsi="宋体" w:eastAsia="宋体" w:cs="宋体"/>
          <w:b w:val="0"/>
          <w:bCs/>
          <w:sz w:val="21"/>
          <w:szCs w:val="21"/>
          <w:highlight w:val="none"/>
          <w:lang w:val="en-US" w:eastAsia="zh-CN"/>
        </w:rPr>
        <w:t>甲方</w:t>
      </w:r>
      <w:r>
        <w:rPr>
          <w:rFonts w:hint="eastAsia" w:ascii="宋体" w:hAnsi="宋体" w:eastAsia="宋体" w:cs="宋体"/>
          <w:b w:val="0"/>
          <w:bCs/>
          <w:sz w:val="21"/>
          <w:szCs w:val="21"/>
          <w:highlight w:val="none"/>
        </w:rPr>
        <w:t>提交验收材料（验收服务报告）供</w:t>
      </w:r>
      <w:r>
        <w:rPr>
          <w:rFonts w:hint="eastAsia" w:ascii="宋体" w:hAnsi="宋体" w:eastAsia="宋体" w:cs="宋体"/>
          <w:b w:val="0"/>
          <w:bCs/>
          <w:sz w:val="21"/>
          <w:szCs w:val="21"/>
          <w:highlight w:val="none"/>
          <w:lang w:val="en-US" w:eastAsia="zh-CN"/>
        </w:rPr>
        <w:t>甲方</w:t>
      </w:r>
      <w:r>
        <w:rPr>
          <w:rFonts w:hint="eastAsia" w:ascii="宋体" w:hAnsi="宋体" w:eastAsia="宋体" w:cs="宋体"/>
          <w:b w:val="0"/>
          <w:bCs/>
          <w:sz w:val="21"/>
          <w:szCs w:val="21"/>
          <w:highlight w:val="none"/>
        </w:rPr>
        <w:t>验收，</w:t>
      </w:r>
      <w:r>
        <w:rPr>
          <w:rFonts w:hint="eastAsia" w:ascii="宋体" w:hAnsi="宋体" w:eastAsia="宋体" w:cs="宋体"/>
          <w:b w:val="0"/>
          <w:bCs/>
          <w:sz w:val="21"/>
          <w:szCs w:val="21"/>
          <w:highlight w:val="none"/>
          <w:lang w:val="en-US" w:eastAsia="zh-CN"/>
        </w:rPr>
        <w:t>甲方</w:t>
      </w:r>
      <w:r>
        <w:rPr>
          <w:rFonts w:hint="eastAsia" w:ascii="宋体" w:hAnsi="宋体" w:eastAsia="宋体" w:cs="宋体"/>
          <w:b w:val="0"/>
          <w:bCs/>
          <w:sz w:val="21"/>
          <w:szCs w:val="21"/>
          <w:highlight w:val="none"/>
        </w:rPr>
        <w:t>对</w:t>
      </w:r>
      <w:r>
        <w:rPr>
          <w:rFonts w:hint="eastAsia" w:ascii="宋体" w:hAnsi="宋体" w:eastAsia="宋体" w:cs="宋体"/>
          <w:b w:val="0"/>
          <w:bCs/>
          <w:sz w:val="21"/>
          <w:szCs w:val="21"/>
          <w:highlight w:val="none"/>
          <w:lang w:val="en-US" w:eastAsia="zh-CN"/>
        </w:rPr>
        <w:t>乙方</w:t>
      </w:r>
      <w:r>
        <w:rPr>
          <w:rFonts w:hint="eastAsia" w:ascii="宋体" w:hAnsi="宋体" w:eastAsia="宋体" w:cs="宋体"/>
          <w:b w:val="0"/>
          <w:bCs/>
          <w:sz w:val="21"/>
          <w:szCs w:val="21"/>
          <w:highlight w:val="none"/>
        </w:rPr>
        <w:t>进行考核（详见</w:t>
      </w:r>
      <w:r>
        <w:rPr>
          <w:rFonts w:hint="eastAsia" w:ascii="宋体" w:hAnsi="宋体" w:eastAsia="宋体" w:cs="宋体"/>
          <w:b w:val="0"/>
          <w:bCs/>
          <w:sz w:val="21"/>
          <w:szCs w:val="21"/>
          <w:highlight w:val="none"/>
          <w:lang w:val="en-US" w:eastAsia="zh-CN"/>
        </w:rPr>
        <w:t>附件：</w:t>
      </w:r>
      <w:r>
        <w:rPr>
          <w:rFonts w:hint="eastAsia" w:ascii="宋体" w:hAnsi="宋体" w:eastAsia="宋体" w:cs="宋体"/>
          <w:b w:val="0"/>
          <w:bCs/>
          <w:sz w:val="21"/>
          <w:szCs w:val="21"/>
          <w:highlight w:val="none"/>
        </w:rPr>
        <w:t>考核标准）。</w:t>
      </w:r>
    </w:p>
    <w:p w14:paraId="7A0E0F4A">
      <w:pPr>
        <w:keepNext w:val="0"/>
        <w:keepLines w:val="0"/>
        <w:pageBreakBefore w:val="0"/>
        <w:kinsoku/>
        <w:wordWrap/>
        <w:overflowPunct/>
        <w:topLinePunct w:val="0"/>
        <w:autoSpaceDE/>
        <w:autoSpaceDN/>
        <w:bidi w:val="0"/>
        <w:adjustRightInd/>
        <w:snapToGrid/>
        <w:spacing w:line="300" w:lineRule="auto"/>
        <w:ind w:left="0" w:right="0" w:firstLine="422" w:firstLineChars="200"/>
        <w:textAlignment w:val="auto"/>
        <w:rPr>
          <w:rFonts w:hint="eastAsia" w:ascii="宋体" w:hAnsi="宋体" w:eastAsia="宋体" w:cs="宋体"/>
          <w:b/>
          <w:bCs/>
          <w:sz w:val="21"/>
          <w:szCs w:val="21"/>
          <w:highlight w:val="none"/>
          <w:u w:val="none"/>
        </w:rPr>
      </w:pPr>
      <w:r>
        <w:rPr>
          <w:rFonts w:hint="eastAsia" w:ascii="宋体" w:hAnsi="宋体" w:eastAsia="宋体" w:cs="宋体"/>
          <w:b/>
          <w:bCs/>
          <w:sz w:val="21"/>
          <w:szCs w:val="21"/>
          <w:highlight w:val="none"/>
          <w:u w:val="none"/>
          <w:lang w:val="en-US" w:eastAsia="zh-CN"/>
        </w:rPr>
        <w:t>第</w:t>
      </w:r>
      <w:r>
        <w:rPr>
          <w:rFonts w:hint="eastAsia" w:ascii="宋体" w:hAnsi="宋体" w:cs="宋体"/>
          <w:b/>
          <w:bCs/>
          <w:sz w:val="21"/>
          <w:szCs w:val="21"/>
          <w:highlight w:val="none"/>
          <w:u w:val="none"/>
          <w:lang w:val="en-US" w:eastAsia="zh-CN"/>
        </w:rPr>
        <w:t>七</w:t>
      </w:r>
      <w:r>
        <w:rPr>
          <w:rFonts w:hint="eastAsia" w:ascii="宋体" w:hAnsi="宋体" w:eastAsia="宋体" w:cs="宋体"/>
          <w:b/>
          <w:bCs/>
          <w:sz w:val="21"/>
          <w:szCs w:val="21"/>
          <w:highlight w:val="none"/>
          <w:u w:val="none"/>
          <w:lang w:val="en-US" w:eastAsia="zh-CN"/>
        </w:rPr>
        <w:t xml:space="preserve">条 </w:t>
      </w:r>
      <w:r>
        <w:rPr>
          <w:rFonts w:hint="eastAsia" w:ascii="宋体" w:hAnsi="宋体" w:eastAsia="宋体" w:cs="宋体"/>
          <w:b/>
          <w:bCs/>
          <w:sz w:val="21"/>
          <w:szCs w:val="21"/>
          <w:highlight w:val="none"/>
          <w:u w:val="none"/>
        </w:rPr>
        <w:t>培训要求</w:t>
      </w:r>
    </w:p>
    <w:p w14:paraId="1A0BF9D5">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1.</w:t>
      </w:r>
      <w:r>
        <w:rPr>
          <w:rFonts w:hint="eastAsia" w:ascii="宋体" w:hAnsi="宋体" w:eastAsia="宋体" w:cs="宋体"/>
          <w:b w:val="0"/>
          <w:bCs/>
          <w:kern w:val="0"/>
          <w:sz w:val="21"/>
          <w:szCs w:val="21"/>
          <w:highlight w:val="none"/>
          <w:lang w:val="en-US" w:eastAsia="zh-Hans" w:bidi="ar-SA"/>
        </w:rPr>
        <w:t>培训对象：本项目培训对象</w:t>
      </w:r>
      <w:r>
        <w:rPr>
          <w:rFonts w:hint="eastAsia" w:ascii="宋体" w:hAnsi="宋体" w:eastAsia="宋体" w:cs="宋体"/>
          <w:b w:val="0"/>
          <w:bCs/>
          <w:kern w:val="0"/>
          <w:sz w:val="21"/>
          <w:szCs w:val="21"/>
          <w:highlight w:val="none"/>
          <w:lang w:val="en-US" w:eastAsia="zh-CN" w:bidi="ar-SA"/>
        </w:rPr>
        <w:t>为信息科</w:t>
      </w:r>
      <w:r>
        <w:rPr>
          <w:rFonts w:hint="eastAsia" w:ascii="宋体" w:hAnsi="宋体" w:eastAsia="宋体" w:cs="宋体"/>
          <w:b w:val="0"/>
          <w:bCs/>
          <w:kern w:val="0"/>
          <w:sz w:val="21"/>
          <w:szCs w:val="21"/>
          <w:highlight w:val="none"/>
          <w:lang w:val="en-US" w:eastAsia="zh-Hans" w:bidi="ar-SA"/>
        </w:rPr>
        <w:t>维护人员。</w:t>
      </w:r>
    </w:p>
    <w:p w14:paraId="2D7F628D">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2.</w:t>
      </w:r>
      <w:r>
        <w:rPr>
          <w:rFonts w:hint="eastAsia" w:ascii="宋体" w:hAnsi="宋体" w:eastAsia="宋体" w:cs="宋体"/>
          <w:b w:val="0"/>
          <w:bCs/>
          <w:kern w:val="0"/>
          <w:sz w:val="21"/>
          <w:szCs w:val="21"/>
          <w:highlight w:val="none"/>
          <w:lang w:val="en-US" w:eastAsia="zh-Hans" w:bidi="ar-SA"/>
        </w:rPr>
        <w:t>培训地点：</w:t>
      </w:r>
      <w:r>
        <w:rPr>
          <w:rFonts w:hint="eastAsia" w:ascii="宋体" w:hAnsi="宋体" w:eastAsia="宋体" w:cs="宋体"/>
          <w:b w:val="0"/>
          <w:bCs/>
          <w:kern w:val="0"/>
          <w:sz w:val="21"/>
          <w:szCs w:val="21"/>
          <w:highlight w:val="none"/>
          <w:lang w:val="en-US" w:eastAsia="zh-CN" w:bidi="ar-SA"/>
        </w:rPr>
        <w:t>甲方指定地点</w:t>
      </w:r>
      <w:r>
        <w:rPr>
          <w:rFonts w:hint="eastAsia" w:ascii="宋体" w:hAnsi="宋体" w:eastAsia="宋体" w:cs="宋体"/>
          <w:b w:val="0"/>
          <w:bCs/>
          <w:kern w:val="0"/>
          <w:sz w:val="21"/>
          <w:szCs w:val="21"/>
          <w:highlight w:val="none"/>
          <w:lang w:val="en-US" w:eastAsia="zh-Hans" w:bidi="ar-SA"/>
        </w:rPr>
        <w:t>。</w:t>
      </w:r>
    </w:p>
    <w:p w14:paraId="091FE19A">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CN" w:bidi="ar-SA"/>
        </w:rPr>
      </w:pPr>
      <w:r>
        <w:rPr>
          <w:rFonts w:hint="eastAsia" w:ascii="宋体" w:hAnsi="宋体" w:eastAsia="宋体" w:cs="宋体"/>
          <w:b w:val="0"/>
          <w:bCs/>
          <w:kern w:val="0"/>
          <w:sz w:val="21"/>
          <w:szCs w:val="21"/>
          <w:highlight w:val="none"/>
          <w:lang w:val="en-US" w:eastAsia="zh-CN" w:bidi="ar-SA"/>
        </w:rPr>
        <w:t>3.</w:t>
      </w:r>
      <w:r>
        <w:rPr>
          <w:rFonts w:hint="eastAsia" w:ascii="宋体" w:hAnsi="宋体" w:eastAsia="宋体" w:cs="宋体"/>
          <w:b w:val="0"/>
          <w:bCs/>
          <w:kern w:val="0"/>
          <w:sz w:val="21"/>
          <w:szCs w:val="21"/>
          <w:highlight w:val="none"/>
          <w:lang w:val="en-US" w:eastAsia="zh-Hans" w:bidi="ar-SA"/>
        </w:rPr>
        <w:t>培训内容：对系统的使用，操作，维护进行培训</w:t>
      </w:r>
      <w:r>
        <w:rPr>
          <w:rFonts w:hint="eastAsia" w:ascii="宋体" w:hAnsi="宋体" w:eastAsia="宋体" w:cs="宋体"/>
          <w:b w:val="0"/>
          <w:bCs/>
          <w:kern w:val="0"/>
          <w:sz w:val="21"/>
          <w:szCs w:val="21"/>
          <w:highlight w:val="none"/>
          <w:lang w:val="en-US" w:eastAsia="zh-CN" w:bidi="ar-SA"/>
        </w:rPr>
        <w:t>。</w:t>
      </w:r>
    </w:p>
    <w:p w14:paraId="739A48AC">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4.</w:t>
      </w:r>
      <w:r>
        <w:rPr>
          <w:rFonts w:hint="eastAsia" w:ascii="宋体" w:hAnsi="宋体" w:eastAsia="宋体" w:cs="宋体"/>
          <w:b w:val="0"/>
          <w:bCs/>
          <w:kern w:val="0"/>
          <w:sz w:val="21"/>
          <w:szCs w:val="21"/>
          <w:highlight w:val="none"/>
          <w:lang w:val="en-US" w:eastAsia="zh-Hans" w:bidi="ar-SA"/>
        </w:rPr>
        <w:t>培训资料</w:t>
      </w:r>
    </w:p>
    <w:p w14:paraId="71F175A0">
      <w:pPr>
        <w:keepNext w:val="0"/>
        <w:keepLines w:val="0"/>
        <w:pageBreakBefore w:val="0"/>
        <w:widowControl w:val="0"/>
        <w:kinsoku/>
        <w:wordWrap/>
        <w:overflowPunct/>
        <w:topLinePunct w:val="0"/>
        <w:autoSpaceDE/>
        <w:autoSpaceDN/>
        <w:bidi w:val="0"/>
        <w:adjustRightInd/>
        <w:snapToGrid/>
        <w:spacing w:line="300" w:lineRule="auto"/>
        <w:ind w:left="0" w:leftChars="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w:t>
      </w:r>
      <w:r>
        <w:rPr>
          <w:rFonts w:hint="eastAsia" w:ascii="宋体" w:hAnsi="宋体" w:eastAsia="宋体" w:cs="宋体"/>
          <w:b w:val="0"/>
          <w:bCs/>
          <w:kern w:val="0"/>
          <w:sz w:val="21"/>
          <w:szCs w:val="21"/>
          <w:highlight w:val="none"/>
          <w:lang w:val="en-US" w:eastAsia="zh-Hans" w:bidi="ar-SA"/>
        </w:rPr>
        <w:t>1</w:t>
      </w:r>
      <w:r>
        <w:rPr>
          <w:rFonts w:hint="eastAsia" w:ascii="宋体" w:hAnsi="宋体" w:eastAsia="宋体" w:cs="宋体"/>
          <w:b w:val="0"/>
          <w:bCs/>
          <w:kern w:val="0"/>
          <w:sz w:val="21"/>
          <w:szCs w:val="21"/>
          <w:highlight w:val="none"/>
          <w:lang w:val="en-US" w:eastAsia="zh-CN" w:bidi="ar-SA"/>
        </w:rPr>
        <w:t>）需负责准备所有的培训资料，培训资料必须是中文书写，主要包括产品说明文档、产品安装使用维护说明书、培训文档、培训签到表等</w:t>
      </w:r>
      <w:r>
        <w:rPr>
          <w:rFonts w:hint="eastAsia" w:ascii="宋体" w:hAnsi="宋体" w:eastAsia="宋体" w:cs="宋体"/>
          <w:b w:val="0"/>
          <w:bCs/>
          <w:kern w:val="0"/>
          <w:sz w:val="21"/>
          <w:szCs w:val="21"/>
          <w:highlight w:val="none"/>
          <w:lang w:val="en-US" w:eastAsia="zh-Hans" w:bidi="ar-SA"/>
        </w:rPr>
        <w:t>；</w:t>
      </w:r>
    </w:p>
    <w:p w14:paraId="3AD484D5">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（2）</w:t>
      </w:r>
      <w:r>
        <w:rPr>
          <w:rFonts w:hint="eastAsia" w:ascii="宋体" w:hAnsi="宋体" w:eastAsia="宋体" w:cs="宋体"/>
          <w:b w:val="0"/>
          <w:bCs/>
          <w:kern w:val="0"/>
          <w:sz w:val="21"/>
          <w:szCs w:val="21"/>
          <w:highlight w:val="none"/>
          <w:lang w:val="en-US" w:eastAsia="zh-Hans" w:bidi="ar-SA"/>
        </w:rPr>
        <w:t>结合培训过程中常见的操作问题及处理方法编制的操作指南；</w:t>
      </w:r>
    </w:p>
    <w:p w14:paraId="695455D8">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（3）</w:t>
      </w:r>
      <w:r>
        <w:rPr>
          <w:rFonts w:hint="eastAsia" w:ascii="宋体" w:hAnsi="宋体" w:eastAsia="宋体" w:cs="宋体"/>
          <w:b w:val="0"/>
          <w:bCs/>
          <w:kern w:val="0"/>
          <w:sz w:val="21"/>
          <w:szCs w:val="21"/>
          <w:highlight w:val="none"/>
          <w:lang w:val="en-US" w:eastAsia="zh-Hans" w:bidi="ar-SA"/>
        </w:rPr>
        <w:t>同时培训过程中提出的问题和需求，需跟踪处理。</w:t>
      </w:r>
    </w:p>
    <w:p w14:paraId="1E64A296">
      <w:pPr>
        <w:keepNext w:val="0"/>
        <w:keepLines w:val="0"/>
        <w:pageBreakBefore w:val="0"/>
        <w:widowControl w:val="0"/>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CN" w:bidi="ar-SA"/>
        </w:rPr>
        <w:t>5.</w:t>
      </w:r>
      <w:r>
        <w:rPr>
          <w:rFonts w:hint="eastAsia" w:ascii="宋体" w:hAnsi="宋体" w:eastAsia="宋体" w:cs="宋体"/>
          <w:b w:val="0"/>
          <w:bCs/>
          <w:kern w:val="0"/>
          <w:sz w:val="21"/>
          <w:szCs w:val="21"/>
          <w:highlight w:val="none"/>
          <w:lang w:val="en-US" w:eastAsia="zh-Hans" w:bidi="ar-SA"/>
        </w:rPr>
        <w:t>培训费用</w:t>
      </w:r>
    </w:p>
    <w:p w14:paraId="65415BF5">
      <w:pPr>
        <w:pStyle w:val="17"/>
        <w:keepNext w:val="0"/>
        <w:keepLines w:val="0"/>
        <w:pageBreakBefore w:val="0"/>
        <w:widowControl w:val="0"/>
        <w:tabs>
          <w:tab w:val="left" w:pos="630"/>
          <w:tab w:val="clear" w:pos="420"/>
        </w:tabs>
        <w:kinsoku/>
        <w:wordWrap/>
        <w:overflowPunct/>
        <w:topLinePunct w:val="0"/>
        <w:autoSpaceDE/>
        <w:autoSpaceDN/>
        <w:bidi w:val="0"/>
        <w:adjustRightInd/>
        <w:snapToGrid/>
        <w:spacing w:after="0" w:line="300" w:lineRule="auto"/>
        <w:ind w:left="0" w:leftChars="0" w:right="0" w:firstLine="420" w:firstLineChars="200"/>
        <w:textAlignment w:val="auto"/>
        <w:rPr>
          <w:rFonts w:hint="eastAsia" w:ascii="宋体" w:hAnsi="宋体" w:eastAsia="宋体" w:cs="宋体"/>
          <w:b w:val="0"/>
          <w:bCs/>
          <w:kern w:val="0"/>
          <w:sz w:val="21"/>
          <w:szCs w:val="21"/>
          <w:highlight w:val="none"/>
          <w:lang w:val="en-US" w:eastAsia="zh-Hans" w:bidi="ar-SA"/>
        </w:rPr>
      </w:pPr>
      <w:r>
        <w:rPr>
          <w:rFonts w:hint="eastAsia" w:ascii="宋体" w:hAnsi="宋体" w:eastAsia="宋体" w:cs="宋体"/>
          <w:b w:val="0"/>
          <w:bCs/>
          <w:kern w:val="0"/>
          <w:sz w:val="21"/>
          <w:szCs w:val="21"/>
          <w:highlight w:val="none"/>
          <w:lang w:val="en-US" w:eastAsia="zh-Hans" w:bidi="ar-SA"/>
        </w:rPr>
        <w:t>培训过程中所发生的一切费用（含培训教材费）均包含在</w:t>
      </w:r>
      <w:r>
        <w:rPr>
          <w:rFonts w:hint="eastAsia" w:ascii="宋体" w:hAnsi="宋体" w:eastAsia="宋体" w:cs="宋体"/>
          <w:b w:val="0"/>
          <w:bCs/>
          <w:kern w:val="0"/>
          <w:sz w:val="21"/>
          <w:szCs w:val="21"/>
          <w:highlight w:val="none"/>
          <w:lang w:val="en-US" w:eastAsia="zh-CN" w:bidi="ar-SA"/>
        </w:rPr>
        <w:t>合同总价</w:t>
      </w:r>
      <w:r>
        <w:rPr>
          <w:rFonts w:hint="eastAsia" w:ascii="宋体" w:hAnsi="宋体" w:eastAsia="宋体" w:cs="宋体"/>
          <w:b w:val="0"/>
          <w:bCs/>
          <w:kern w:val="0"/>
          <w:sz w:val="21"/>
          <w:szCs w:val="21"/>
          <w:highlight w:val="none"/>
          <w:lang w:val="en-US" w:eastAsia="zh-Hans" w:bidi="ar-SA"/>
        </w:rPr>
        <w:t>内。</w:t>
      </w:r>
    </w:p>
    <w:p w14:paraId="4175AAC4">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八</w:t>
      </w:r>
      <w:r>
        <w:rPr>
          <w:rFonts w:hint="eastAsia" w:ascii="宋体" w:hAnsi="宋体" w:eastAsia="宋体" w:cs="宋体"/>
          <w:b/>
          <w:sz w:val="21"/>
          <w:szCs w:val="21"/>
          <w:highlight w:val="none"/>
        </w:rPr>
        <w:t>条 双方权利义务</w:t>
      </w:r>
    </w:p>
    <w:p w14:paraId="21293EA6">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1.甲方的权利和义务</w:t>
      </w:r>
    </w:p>
    <w:p w14:paraId="5D3607D1">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1.1 甲方应按合同约定的时间及金额付款。</w:t>
      </w:r>
    </w:p>
    <w:p w14:paraId="1FCA78A5">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1.2 甲方有权对乙方的工作进行监督和检查，并提出合理的意见和建议。</w:t>
      </w:r>
    </w:p>
    <w:p w14:paraId="72F752BE">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1.3 甲方由于不可抗力等原因，延长、修改、暂停合作业务相关工作，应提前通知乙方，此种情形不视为甲方违约，不承担任何违约责任。</w:t>
      </w:r>
    </w:p>
    <w:p w14:paraId="798E7F94">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 乙方的权利和义务</w:t>
      </w:r>
    </w:p>
    <w:p w14:paraId="6DD7D1CE">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2.1 乙方按照本合同约定的服务范围、内容和标准，认真履行职责，确保系统正常运行</w:t>
      </w:r>
      <w:r>
        <w:rPr>
          <w:rFonts w:hint="eastAsia" w:ascii="宋体" w:hAnsi="宋体" w:cs="宋体"/>
          <w:sz w:val="21"/>
          <w:szCs w:val="21"/>
          <w:lang w:eastAsia="zh-CN"/>
        </w:rPr>
        <w:t>，如因乙方原因导致甲方应用系统出现故障，乙方应承担相应责任。</w:t>
      </w:r>
    </w:p>
    <w:p w14:paraId="132BDADE">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2.2 乙方应提供专业的服务，确保工作的质量和效果。</w:t>
      </w:r>
    </w:p>
    <w:p w14:paraId="763542A4">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2.3 乙方应配备专业的技术人员和必要的工具、设备，确保能够及时有效地处理系统的各种故障。技术人员应具备相关的专业资质和丰富的实践经验。</w:t>
      </w:r>
    </w:p>
    <w:p w14:paraId="20F52F1D">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2.4 在</w:t>
      </w:r>
      <w:r>
        <w:rPr>
          <w:rFonts w:hint="eastAsia" w:ascii="宋体" w:hAnsi="宋体" w:eastAsia="宋体" w:cs="宋体"/>
          <w:sz w:val="21"/>
          <w:szCs w:val="21"/>
          <w:lang w:val="en-US" w:eastAsia="zh-CN"/>
        </w:rPr>
        <w:t>服务</w:t>
      </w:r>
      <w:r>
        <w:rPr>
          <w:rFonts w:hint="eastAsia" w:ascii="宋体" w:hAnsi="宋体" w:eastAsia="宋体" w:cs="宋体"/>
          <w:sz w:val="21"/>
          <w:szCs w:val="21"/>
        </w:rPr>
        <w:t>过程中，乙方应遵守甲方的各项规章制度，爱护甲方的财物，服从甲方的管理，如因乙方原因造成甲方财物损坏或丢失，乙方应负责赔偿。</w:t>
      </w:r>
    </w:p>
    <w:p w14:paraId="6955C087">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2.5</w:t>
      </w:r>
      <w:r>
        <w:rPr>
          <w:rFonts w:hint="eastAsia" w:ascii="宋体" w:hAnsi="宋体" w:eastAsia="宋体" w:cs="宋体"/>
          <w:sz w:val="21"/>
          <w:szCs w:val="21"/>
          <w:lang w:val="en-US" w:eastAsia="zh-CN"/>
        </w:rPr>
        <w:t>乙方</w:t>
      </w:r>
      <w:r>
        <w:rPr>
          <w:rFonts w:hint="eastAsia" w:ascii="宋体" w:hAnsi="宋体" w:eastAsia="宋体" w:cs="宋体"/>
          <w:sz w:val="21"/>
          <w:szCs w:val="21"/>
        </w:rPr>
        <w:t>人员在工作过程中发生的一切人身事故，由乙方承担全部责任。</w:t>
      </w:r>
    </w:p>
    <w:p w14:paraId="7A02B1E8">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2.6乙方履行本合同的指定联系人及授权代表为</w:t>
      </w:r>
      <w:r>
        <w:rPr>
          <w:rFonts w:hint="eastAsia" w:ascii="宋体" w:hAnsi="宋体" w:eastAsia="宋体" w:cs="宋体"/>
          <w:sz w:val="21"/>
          <w:szCs w:val="21"/>
          <w:u w:val="none"/>
        </w:rPr>
        <w:t xml:space="preserve">    </w:t>
      </w:r>
      <w:r>
        <w:rPr>
          <w:rFonts w:hint="eastAsia" w:ascii="宋体" w:hAnsi="宋体" w:eastAsia="宋体" w:cs="宋体"/>
          <w:sz w:val="21"/>
          <w:szCs w:val="21"/>
        </w:rPr>
        <w:t>，职务：</w:t>
      </w:r>
      <w:r>
        <w:rPr>
          <w:rFonts w:hint="eastAsia" w:ascii="宋体" w:hAnsi="宋体" w:eastAsia="宋体" w:cs="宋体"/>
          <w:sz w:val="21"/>
          <w:szCs w:val="21"/>
          <w:u w:val="none"/>
        </w:rPr>
        <w:t xml:space="preserve">      </w:t>
      </w:r>
      <w:r>
        <w:rPr>
          <w:rFonts w:hint="eastAsia" w:ascii="宋体" w:hAnsi="宋体" w:eastAsia="宋体" w:cs="宋体"/>
          <w:sz w:val="21"/>
          <w:szCs w:val="21"/>
        </w:rPr>
        <w:t>；身份证件号码：</w:t>
      </w:r>
      <w:r>
        <w:rPr>
          <w:rFonts w:hint="eastAsia" w:ascii="宋体" w:hAnsi="宋体" w:eastAsia="宋体" w:cs="宋体"/>
          <w:sz w:val="21"/>
          <w:szCs w:val="21"/>
          <w:u w:val="none"/>
        </w:rPr>
        <w:t xml:space="preserve">     </w:t>
      </w:r>
      <w:r>
        <w:rPr>
          <w:rFonts w:hint="eastAsia" w:ascii="宋体" w:hAnsi="宋体" w:eastAsia="宋体" w:cs="宋体"/>
          <w:sz w:val="21"/>
          <w:szCs w:val="21"/>
        </w:rPr>
        <w:t>；联系电话：</w:t>
      </w:r>
      <w:r>
        <w:rPr>
          <w:rFonts w:hint="eastAsia" w:ascii="宋体" w:hAnsi="宋体" w:eastAsia="宋体" w:cs="宋体"/>
          <w:sz w:val="21"/>
          <w:szCs w:val="21"/>
          <w:u w:val="none"/>
        </w:rPr>
        <w:t xml:space="preserve">      </w:t>
      </w:r>
      <w:r>
        <w:rPr>
          <w:rFonts w:hint="eastAsia" w:ascii="宋体" w:hAnsi="宋体" w:eastAsia="宋体" w:cs="宋体"/>
          <w:sz w:val="21"/>
          <w:szCs w:val="21"/>
        </w:rPr>
        <w:t>。在履行合同过程中，该指定联系人及授权代表的行为、意思表示及对甲方所作的任何承诺、通知等，都对乙方直接具有约束力；甲方通知送达该联系人及授权代表时，即视为通知送达乙方。</w:t>
      </w:r>
    </w:p>
    <w:p w14:paraId="3221DFCD">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rPr>
        <w:t>2.7乙方须接受甲方履约诚信评价。</w:t>
      </w:r>
    </w:p>
    <w:p w14:paraId="017386C2">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九</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违约责任及处罚</w:t>
      </w:r>
    </w:p>
    <w:p w14:paraId="4097708D">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1.乙方违约责任及处罚</w:t>
      </w:r>
    </w:p>
    <w:p w14:paraId="6FC66A46">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1.1除依本合同约定外，乙方单方面解除合同，应向甲方支付合同总价20%的违约金。</w:t>
      </w:r>
    </w:p>
    <w:p w14:paraId="70B949A4">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1.2乙方违反本合同中任何条款，即构成违约，应向甲方支付合同总价20%的违约金，并赔偿因此给甲方造成的损失。</w:t>
      </w:r>
    </w:p>
    <w:p w14:paraId="5720E5F0">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1.3乙方人员在</w:t>
      </w:r>
      <w:r>
        <w:rPr>
          <w:rFonts w:hint="eastAsia" w:ascii="宋体" w:hAnsi="宋体" w:eastAsia="宋体" w:cs="宋体"/>
          <w:sz w:val="21"/>
          <w:szCs w:val="21"/>
          <w:lang w:val="en-US" w:eastAsia="zh-CN"/>
        </w:rPr>
        <w:t>服务</w:t>
      </w:r>
      <w:r>
        <w:rPr>
          <w:rFonts w:hint="eastAsia" w:ascii="宋体" w:hAnsi="宋体" w:eastAsia="宋体" w:cs="宋体"/>
          <w:sz w:val="21"/>
          <w:szCs w:val="21"/>
        </w:rPr>
        <w:t>过程中因操作不当导致</w:t>
      </w:r>
      <w:r>
        <w:rPr>
          <w:rFonts w:hint="eastAsia" w:ascii="宋体" w:hAnsi="宋体" w:cs="宋体"/>
          <w:sz w:val="21"/>
          <w:szCs w:val="21"/>
          <w:lang w:eastAsia="zh-CN"/>
        </w:rPr>
        <w:t>应用系统出现故障</w:t>
      </w:r>
      <w:r>
        <w:rPr>
          <w:rFonts w:hint="eastAsia" w:ascii="宋体" w:hAnsi="宋体" w:eastAsia="宋体" w:cs="宋体"/>
          <w:sz w:val="21"/>
          <w:szCs w:val="21"/>
        </w:rPr>
        <w:t>，所出现的任何费用及由此造成的所有损失，乙方无条件负责承担。</w:t>
      </w:r>
    </w:p>
    <w:p w14:paraId="0A83BE16">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1.4乙方人员在</w:t>
      </w:r>
      <w:r>
        <w:rPr>
          <w:rFonts w:hint="eastAsia" w:ascii="宋体" w:hAnsi="宋体" w:eastAsia="宋体" w:cs="宋体"/>
          <w:sz w:val="21"/>
          <w:szCs w:val="21"/>
          <w:lang w:val="en-US" w:eastAsia="zh-CN"/>
        </w:rPr>
        <w:t>服务</w:t>
      </w:r>
      <w:r>
        <w:rPr>
          <w:rFonts w:hint="eastAsia" w:ascii="宋体" w:hAnsi="宋体" w:eastAsia="宋体" w:cs="宋体"/>
          <w:sz w:val="21"/>
          <w:szCs w:val="21"/>
        </w:rPr>
        <w:t>过程中因操作不当导致出现安全事故的，乙方应承担相应的赔偿责任，甲方有权解除合同。</w:t>
      </w:r>
    </w:p>
    <w:p w14:paraId="65669551">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1.5乙方履行义务不符合约定或考核不合格，经甲方提出后在合理期限内仍未改正的，应向甲方支付合同总价20%的违约金。甲方有权解除合同，并不承担解除合同的后果，由此造成的甲方经济损失由乙方承担。</w:t>
      </w:r>
    </w:p>
    <w:p w14:paraId="76E1CF01">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1.6</w:t>
      </w:r>
      <w:r>
        <w:rPr>
          <w:rFonts w:hint="default" w:ascii="宋体" w:hAnsi="宋体" w:cs="宋体"/>
          <w:sz w:val="21"/>
          <w:szCs w:val="21"/>
          <w:lang w:val="en-US" w:eastAsia="zh-CN"/>
        </w:rPr>
        <w:t>乙方擅自更换项目经理、</w:t>
      </w:r>
      <w:r>
        <w:rPr>
          <w:rFonts w:hint="eastAsia" w:ascii="宋体" w:hAnsi="宋体" w:cs="宋体"/>
          <w:sz w:val="21"/>
          <w:szCs w:val="21"/>
          <w:lang w:val="en-US" w:eastAsia="zh-CN"/>
        </w:rPr>
        <w:t>服务团队人员</w:t>
      </w:r>
      <w:r>
        <w:rPr>
          <w:rFonts w:hint="default" w:ascii="宋体" w:hAnsi="宋体" w:cs="宋体"/>
          <w:sz w:val="21"/>
          <w:szCs w:val="21"/>
          <w:lang w:val="en-US" w:eastAsia="zh-CN"/>
        </w:rPr>
        <w:t>，未提前书面通知甲方并造成业务故障/服务脱节的，承担对应损失赔偿责任。</w:t>
      </w:r>
    </w:p>
    <w:p w14:paraId="1DE865FA">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1.7乙方及项目人员泄露甲方医院各类数据、资料等涉密信息，单次向甲方支付合同总价20%违约金。</w:t>
      </w:r>
    </w:p>
    <w:p w14:paraId="73E57312">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1.8乙方工程师到现场时间未能按照合同规定时间来执行，单次向甲方支付合同总价的5%。</w:t>
      </w:r>
    </w:p>
    <w:p w14:paraId="133F99AA">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2.甲方违约责任及处罚</w:t>
      </w:r>
    </w:p>
    <w:p w14:paraId="57556F5E">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2.1 除依本合同约定外，甲方单方面无故解除合同，应向乙方支付合同总价20%的违约金。</w:t>
      </w:r>
    </w:p>
    <w:p w14:paraId="38DB7032">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4.本合同生效后，如任何一方违约，守约方为维护权益，向违约方追偿的一切费用，包括但不限于律师费、诉讼费、财产保全费、保全担保费、鉴定费、差旅费等由违约方承担</w:t>
      </w:r>
      <w:r>
        <w:rPr>
          <w:rFonts w:hint="eastAsia" w:ascii="宋体" w:hAnsi="宋体" w:eastAsia="宋体" w:cs="宋体"/>
          <w:sz w:val="21"/>
          <w:szCs w:val="21"/>
          <w:lang w:val="en-US" w:eastAsia="zh-CN"/>
        </w:rPr>
        <w:t>。</w:t>
      </w:r>
    </w:p>
    <w:p w14:paraId="0803CC67">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由于乙方违约所产生的违约金或赔偿金，甲方有权在应付未付给乙方的合同款项中直接扣除，同时甲方有权根据本合同的相关约定向乙方提出不足部分的赔偿。</w:t>
      </w:r>
    </w:p>
    <w:p w14:paraId="4B1268AF">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lang w:val="en-US" w:eastAsia="zh-CN"/>
        </w:rPr>
        <w:t>6</w:t>
      </w:r>
      <w:r>
        <w:rPr>
          <w:rFonts w:hint="eastAsia" w:ascii="宋体" w:hAnsi="宋体" w:eastAsia="宋体" w:cs="宋体"/>
          <w:sz w:val="21"/>
          <w:szCs w:val="21"/>
        </w:rPr>
        <w:t>.其它违约责任按《中华人民共和国民法典》合同编相关规定处理。</w:t>
      </w:r>
    </w:p>
    <w:p w14:paraId="3ECB2655">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十</w:t>
      </w:r>
      <w:r>
        <w:rPr>
          <w:rFonts w:hint="eastAsia" w:ascii="宋体" w:hAnsi="宋体" w:eastAsia="宋体" w:cs="宋体"/>
          <w:b/>
          <w:sz w:val="21"/>
          <w:szCs w:val="21"/>
          <w:highlight w:val="none"/>
        </w:rPr>
        <w:t>条 不可抗力</w:t>
      </w:r>
    </w:p>
    <w:p w14:paraId="081B4D09">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由于不可预见、不可避免、不可克服等不可抗力的原因，一方不能履行合同义务的，应当在不可抗力发生之日起</w:t>
      </w:r>
      <w:r>
        <w:rPr>
          <w:rFonts w:hint="eastAsia" w:ascii="宋体" w:hAnsi="宋体" w:eastAsia="宋体" w:cs="宋体"/>
          <w:sz w:val="21"/>
          <w:szCs w:val="21"/>
          <w:highlight w:val="none"/>
          <w:u w:val="none"/>
        </w:rPr>
        <w:t>10</w:t>
      </w:r>
      <w:r>
        <w:rPr>
          <w:rFonts w:hint="eastAsia" w:ascii="宋体" w:hAnsi="宋体" w:eastAsia="宋体" w:cs="宋体"/>
          <w:sz w:val="21"/>
          <w:szCs w:val="21"/>
          <w:highlight w:val="none"/>
        </w:rPr>
        <w:t>天内以书面形式通知对方，证明不可抗力事件的存在。</w:t>
      </w:r>
    </w:p>
    <w:p w14:paraId="346934D8">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不可抗力事件发生后，甲方和乙方应当积极寻求以合理的方式履行本合同。如不可抗力无法消除，致使合同目的无法实现的，双方均有权解除合同，且均不互相索赔。</w:t>
      </w:r>
    </w:p>
    <w:p w14:paraId="022F4248">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rPr>
        <w:t xml:space="preserve">条 </w:t>
      </w:r>
      <w:r>
        <w:rPr>
          <w:rFonts w:hint="eastAsia" w:ascii="宋体" w:hAnsi="宋体" w:eastAsia="宋体" w:cs="宋体"/>
          <w:b/>
          <w:sz w:val="21"/>
          <w:szCs w:val="21"/>
        </w:rPr>
        <w:t>纠纷的解决方式</w:t>
      </w:r>
    </w:p>
    <w:p w14:paraId="6370181B">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left"/>
        <w:textAlignment w:val="auto"/>
        <w:rPr>
          <w:rFonts w:hint="eastAsia" w:ascii="宋体" w:hAnsi="宋体" w:eastAsia="宋体" w:cs="宋体"/>
          <w:sz w:val="21"/>
          <w:szCs w:val="21"/>
          <w:highlight w:val="none"/>
        </w:rPr>
      </w:pPr>
      <w:r>
        <w:rPr>
          <w:rFonts w:ascii="宋体" w:hAnsi="宋体" w:eastAsia="宋体" w:cs="宋体"/>
          <w:sz w:val="21"/>
          <w:szCs w:val="21"/>
          <w:highlight w:val="none"/>
        </w:rPr>
        <w:t>签约双方在履约中发生争执和分歧，双方应通过友好协商解决，若经协商不能达成协议时，</w:t>
      </w:r>
      <w:r>
        <w:rPr>
          <w:rFonts w:hint="eastAsia" w:ascii="宋体" w:hAnsi="宋体" w:eastAsia="宋体" w:cs="宋体"/>
          <w:sz w:val="21"/>
          <w:szCs w:val="21"/>
          <w:highlight w:val="none"/>
        </w:rPr>
        <w:t>应向甲方所在地有管辖权的法院提起诉讼</w:t>
      </w:r>
      <w:r>
        <w:rPr>
          <w:rFonts w:ascii="宋体" w:hAnsi="宋体" w:eastAsia="宋体" w:cs="宋体"/>
          <w:sz w:val="21"/>
          <w:szCs w:val="21"/>
          <w:highlight w:val="none"/>
        </w:rPr>
        <w:t>。受理期间，双方应继续执行合同其余部分。</w:t>
      </w:r>
    </w:p>
    <w:p w14:paraId="58B588DD">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合同组成</w:t>
      </w:r>
    </w:p>
    <w:p w14:paraId="38B1A4F1">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本合同所有附件、</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文件、会议纪要等均为本合同的有效组成部分，与本合同具有同等法律效力。</w:t>
      </w:r>
    </w:p>
    <w:p w14:paraId="047B4F75">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在协商和执行本合同的过程中，所有经双方签署确认的文件（包括会议纪要、补充协议、往来信函）也可成为本合同的有效组成部分。</w:t>
      </w:r>
    </w:p>
    <w:p w14:paraId="560FB40F">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如果不同文件的条款之间有冲突，适用有利于甲方的条款。</w:t>
      </w:r>
    </w:p>
    <w:p w14:paraId="2A388E32">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 其它</w:t>
      </w:r>
    </w:p>
    <w:p w14:paraId="6E6C93AF">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如一方地址、电话有变更，应在变更当日内书面通知对方，否则，应承担相应责任。</w:t>
      </w:r>
    </w:p>
    <w:p w14:paraId="60E29630">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本合同未尽事宜，由双方协商处理，另行签订《补充协议》。</w:t>
      </w:r>
    </w:p>
    <w:p w14:paraId="2BD9E1B9">
      <w:pPr>
        <w:pStyle w:val="54"/>
        <w:keepNext w:val="0"/>
        <w:keepLines w:val="0"/>
        <w:pageBreakBefore w:val="0"/>
        <w:widowControl/>
        <w:kinsoku/>
        <w:wordWrap/>
        <w:overflowPunct/>
        <w:topLinePunct w:val="0"/>
        <w:autoSpaceDE/>
        <w:autoSpaceDN/>
        <w:bidi w:val="0"/>
        <w:adjustRightInd/>
        <w:snapToGrid/>
        <w:spacing w:line="300" w:lineRule="auto"/>
        <w:ind w:left="0" w:right="0" w:firstLine="422" w:firstLineChars="20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四</w:t>
      </w:r>
      <w:r>
        <w:rPr>
          <w:rFonts w:hint="eastAsia" w:ascii="宋体" w:hAnsi="宋体" w:eastAsia="宋体" w:cs="宋体"/>
          <w:b/>
          <w:sz w:val="21"/>
          <w:szCs w:val="21"/>
          <w:highlight w:val="none"/>
        </w:rPr>
        <w:t>条 合同生效</w:t>
      </w:r>
    </w:p>
    <w:p w14:paraId="109FE44F">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本合同在甲乙双方法定代表人或其授权代表签字并加盖公章后生效。</w:t>
      </w:r>
    </w:p>
    <w:p w14:paraId="49E1C1FB">
      <w:pPr>
        <w:pStyle w:val="54"/>
        <w:keepNext w:val="0"/>
        <w:keepLines w:val="0"/>
        <w:pageBreakBefore w:val="0"/>
        <w:widowControl/>
        <w:kinsoku/>
        <w:wordWrap/>
        <w:overflowPunct/>
        <w:topLinePunct w:val="0"/>
        <w:autoSpaceDE/>
        <w:autoSpaceDN/>
        <w:bidi w:val="0"/>
        <w:adjustRightInd/>
        <w:snapToGrid/>
        <w:spacing w:line="300" w:lineRule="auto"/>
        <w:ind w:left="0" w:right="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本合同一式</w:t>
      </w:r>
      <w:r>
        <w:rPr>
          <w:rFonts w:hint="eastAsia" w:ascii="宋体" w:hAnsi="宋体" w:eastAsia="宋体" w:cs="宋体"/>
          <w:sz w:val="21"/>
          <w:szCs w:val="21"/>
          <w:highlight w:val="none"/>
          <w:lang w:val="en-US" w:eastAsia="zh-CN"/>
        </w:rPr>
        <w:t>x</w:t>
      </w:r>
      <w:r>
        <w:rPr>
          <w:rFonts w:hint="eastAsia" w:ascii="宋体" w:hAnsi="宋体" w:eastAsia="宋体" w:cs="宋体"/>
          <w:sz w:val="21"/>
          <w:szCs w:val="21"/>
          <w:highlight w:val="none"/>
        </w:rPr>
        <w:t>份，甲方执</w:t>
      </w:r>
      <w:r>
        <w:rPr>
          <w:rFonts w:hint="eastAsia" w:ascii="宋体" w:hAnsi="宋体" w:eastAsia="宋体" w:cs="宋体"/>
          <w:sz w:val="21"/>
          <w:szCs w:val="21"/>
          <w:highlight w:val="none"/>
          <w:u w:val="none"/>
          <w:lang w:val="en-US" w:eastAsia="zh-CN"/>
        </w:rPr>
        <w:t>x</w:t>
      </w:r>
      <w:r>
        <w:rPr>
          <w:rFonts w:hint="eastAsia" w:ascii="宋体" w:hAnsi="宋体" w:eastAsia="宋体" w:cs="宋体"/>
          <w:sz w:val="21"/>
          <w:szCs w:val="21"/>
          <w:highlight w:val="none"/>
        </w:rPr>
        <w:t>份，乙方执</w:t>
      </w:r>
      <w:r>
        <w:rPr>
          <w:rFonts w:hint="eastAsia" w:ascii="宋体" w:hAnsi="宋体" w:eastAsia="宋体" w:cs="宋体"/>
          <w:sz w:val="21"/>
          <w:szCs w:val="21"/>
          <w:highlight w:val="none"/>
          <w:u w:val="none"/>
          <w:lang w:val="en-US" w:eastAsia="zh-CN"/>
        </w:rPr>
        <w:t>x</w:t>
      </w:r>
      <w:r>
        <w:rPr>
          <w:rFonts w:hint="eastAsia" w:ascii="宋体" w:hAnsi="宋体" w:eastAsia="宋体" w:cs="宋体"/>
          <w:sz w:val="21"/>
          <w:szCs w:val="21"/>
          <w:highlight w:val="none"/>
        </w:rPr>
        <w:t>份。各份合同具有同等法律效力。</w:t>
      </w:r>
    </w:p>
    <w:p w14:paraId="1F6785AC">
      <w:pPr>
        <w:keepNext w:val="0"/>
        <w:keepLines w:val="0"/>
        <w:pageBreakBefore w:val="0"/>
        <w:widowControl w:val="0"/>
        <w:numPr>
          <w:ilvl w:val="0"/>
          <w:numId w:val="0"/>
        </w:numPr>
        <w:kinsoku/>
        <w:wordWrap/>
        <w:overflowPunct/>
        <w:topLinePunct w:val="0"/>
        <w:autoSpaceDE/>
        <w:autoSpaceDN/>
        <w:bidi w:val="0"/>
        <w:spacing w:line="300" w:lineRule="auto"/>
        <w:ind w:left="0" w:right="0" w:firstLine="420" w:firstLineChars="200"/>
        <w:jc w:val="both"/>
        <w:textAlignment w:val="auto"/>
        <w:rPr>
          <w:rFonts w:hint="eastAsia" w:ascii="宋体" w:hAnsi="宋体" w:eastAsia="宋体" w:cs="宋体"/>
          <w:b w:val="0"/>
          <w:bCs/>
          <w:sz w:val="21"/>
          <w:szCs w:val="21"/>
          <w:highlight w:val="none"/>
          <w:lang w:val="en-US" w:eastAsia="zh-CN"/>
        </w:rPr>
      </w:pPr>
    </w:p>
    <w:p w14:paraId="245514A2">
      <w:pPr>
        <w:keepNext w:val="0"/>
        <w:keepLines w:val="0"/>
        <w:pageBreakBefore w:val="0"/>
        <w:widowControl w:val="0"/>
        <w:numPr>
          <w:ilvl w:val="0"/>
          <w:numId w:val="0"/>
        </w:numPr>
        <w:kinsoku/>
        <w:wordWrap/>
        <w:overflowPunct/>
        <w:topLinePunct w:val="0"/>
        <w:autoSpaceDE/>
        <w:autoSpaceDN/>
        <w:bidi w:val="0"/>
        <w:spacing w:line="300" w:lineRule="auto"/>
        <w:ind w:left="0" w:right="0" w:firstLine="420" w:firstLineChars="200"/>
        <w:jc w:val="both"/>
        <w:textAlignment w:val="auto"/>
        <w:rPr>
          <w:rFonts w:hint="eastAsia" w:ascii="宋体" w:hAnsi="宋体" w:eastAsia="宋体" w:cs="宋体"/>
          <w:b w:val="0"/>
          <w:bCs/>
          <w:i w:val="0"/>
          <w:iCs w:val="0"/>
          <w:color w:val="auto"/>
          <w:kern w:val="0"/>
          <w:sz w:val="21"/>
          <w:szCs w:val="21"/>
          <w:u w:val="none"/>
          <w:lang w:val="en-US" w:eastAsia="zh-CN" w:bidi="ar"/>
        </w:rPr>
      </w:pPr>
      <w:r>
        <w:rPr>
          <w:rFonts w:hint="eastAsia" w:ascii="宋体" w:hAnsi="宋体" w:eastAsia="宋体" w:cs="宋体"/>
          <w:b w:val="0"/>
          <w:bCs/>
          <w:sz w:val="21"/>
          <w:szCs w:val="21"/>
          <w:highlight w:val="none"/>
          <w:lang w:val="en-US" w:eastAsia="zh-CN"/>
        </w:rPr>
        <w:t>附件</w:t>
      </w:r>
      <w:r>
        <w:rPr>
          <w:rFonts w:hint="eastAsia" w:ascii="宋体" w:hAnsi="宋体" w:cs="宋体"/>
          <w:b w:val="0"/>
          <w:bCs/>
          <w:sz w:val="21"/>
          <w:szCs w:val="21"/>
          <w:highlight w:val="none"/>
          <w:lang w:val="en-US" w:eastAsia="zh-CN"/>
        </w:rPr>
        <w:t>：1.</w:t>
      </w:r>
      <w:r>
        <w:rPr>
          <w:rFonts w:hint="eastAsia" w:ascii="宋体" w:hAnsi="宋体" w:eastAsia="宋体" w:cs="宋体"/>
          <w:b w:val="0"/>
          <w:bCs/>
          <w:i w:val="0"/>
          <w:iCs w:val="0"/>
          <w:color w:val="auto"/>
          <w:kern w:val="0"/>
          <w:sz w:val="21"/>
          <w:szCs w:val="21"/>
          <w:u w:val="none"/>
          <w:lang w:val="en-US" w:eastAsia="zh-CN" w:bidi="ar"/>
        </w:rPr>
        <w:t>人员配置名单</w:t>
      </w:r>
    </w:p>
    <w:p w14:paraId="57B905B8">
      <w:pPr>
        <w:keepNext w:val="0"/>
        <w:keepLines w:val="0"/>
        <w:pageBreakBefore w:val="0"/>
        <w:widowControl w:val="0"/>
        <w:numPr>
          <w:ilvl w:val="0"/>
          <w:numId w:val="0"/>
        </w:numPr>
        <w:kinsoku/>
        <w:wordWrap/>
        <w:overflowPunct/>
        <w:topLinePunct w:val="0"/>
        <w:autoSpaceDE/>
        <w:autoSpaceDN/>
        <w:bidi w:val="0"/>
        <w:spacing w:line="300" w:lineRule="auto"/>
        <w:ind w:left="420" w:right="0" w:firstLine="630" w:firstLineChars="300"/>
        <w:jc w:val="both"/>
        <w:textAlignment w:val="auto"/>
        <w:rPr>
          <w:rFonts w:hint="default" w:ascii="宋体" w:hAnsi="宋体" w:eastAsia="宋体" w:cs="宋体"/>
          <w:b w:val="0"/>
          <w:bCs/>
          <w:i w:val="0"/>
          <w:iCs w:val="0"/>
          <w:color w:val="auto"/>
          <w:kern w:val="0"/>
          <w:sz w:val="21"/>
          <w:szCs w:val="21"/>
          <w:u w:val="none"/>
          <w:lang w:val="en-US" w:eastAsia="zh-CN" w:bidi="ar"/>
        </w:rPr>
      </w:pPr>
      <w:r>
        <w:rPr>
          <w:rFonts w:hint="eastAsia" w:ascii="宋体" w:hAnsi="宋体" w:cs="宋体"/>
          <w:b w:val="0"/>
          <w:bCs/>
          <w:i w:val="0"/>
          <w:iCs w:val="0"/>
          <w:color w:val="auto"/>
          <w:kern w:val="0"/>
          <w:sz w:val="21"/>
          <w:szCs w:val="21"/>
          <w:u w:val="none"/>
          <w:lang w:val="en-US" w:eastAsia="zh-CN" w:bidi="ar"/>
        </w:rPr>
        <w:t>2.考核标准</w:t>
      </w:r>
    </w:p>
    <w:p w14:paraId="494F786D">
      <w:pPr>
        <w:pStyle w:val="54"/>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(以下无正文）</w:t>
      </w:r>
    </w:p>
    <w:p w14:paraId="0626DEA3">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1737E4A6">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0B29EFA0">
      <w:pPr>
        <w:pStyle w:val="54"/>
        <w:keepNext w:val="0"/>
        <w:keepLines w:val="0"/>
        <w:pageBreakBefore w:val="0"/>
        <w:widowControl/>
        <w:bidi w:val="0"/>
        <w:spacing w:line="440" w:lineRule="exact"/>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签署页</w:t>
      </w:r>
    </w:p>
    <w:p w14:paraId="70079F19">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53748261">
      <w:pPr>
        <w:pStyle w:val="54"/>
        <w:keepNext w:val="0"/>
        <w:keepLines w:val="0"/>
        <w:pageBreakBefore w:val="0"/>
        <w:widowControl/>
        <w:bidi w:val="0"/>
        <w:spacing w:line="440" w:lineRule="exact"/>
        <w:jc w:val="left"/>
        <w:rPr>
          <w:rFonts w:hint="eastAsia" w:ascii="宋体" w:hAnsi="宋体" w:eastAsia="宋体" w:cs="宋体"/>
          <w:sz w:val="21"/>
          <w:szCs w:val="21"/>
          <w:highlight w:val="none"/>
          <w:lang w:eastAsia="zh-CN"/>
        </w:rPr>
      </w:pPr>
      <w:r>
        <w:rPr>
          <w:rFonts w:hint="eastAsia" w:ascii="宋体" w:hAnsi="宋体" w:eastAsia="宋体" w:cs="宋体"/>
          <w:b/>
          <w:sz w:val="21"/>
          <w:szCs w:val="21"/>
          <w:highlight w:val="none"/>
          <w:lang w:eastAsia="zh-CN"/>
        </w:rPr>
        <w:t>甲方：</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lang w:eastAsia="zh-CN"/>
        </w:rPr>
        <w:t>乙方：</w:t>
      </w:r>
    </w:p>
    <w:p w14:paraId="01D99C33">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4C3A960B">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7BDFF5A9">
      <w:pPr>
        <w:pStyle w:val="54"/>
        <w:keepNext w:val="0"/>
        <w:keepLines w:val="0"/>
        <w:pageBreakBefore w:val="0"/>
        <w:widowControl/>
        <w:bidi w:val="0"/>
        <w:spacing w:line="440" w:lineRule="exact"/>
        <w:jc w:val="left"/>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法定代表人或授权代表：                 </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 xml:space="preserve">法定代表人或授权代表：            </w:t>
      </w:r>
    </w:p>
    <w:p w14:paraId="454EB3A1">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12035A10">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6D174C82">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sz w:val="21"/>
          <w:szCs w:val="21"/>
          <w:highlight w:val="none"/>
        </w:rPr>
        <w:t>日期：    年    月    日                日期：    年    月    日</w:t>
      </w:r>
    </w:p>
    <w:p w14:paraId="61CAAC68">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附件1：</w:t>
      </w:r>
    </w:p>
    <w:p w14:paraId="0B1E846A">
      <w:pPr>
        <w:widowControl w:val="0"/>
        <w:numPr>
          <w:ilvl w:val="0"/>
          <w:numId w:val="0"/>
        </w:numPr>
        <w:spacing w:line="360" w:lineRule="auto"/>
        <w:ind w:firstLine="0"/>
        <w:jc w:val="center"/>
        <w:rPr>
          <w:rFonts w:hint="eastAsia" w:ascii="宋体" w:hAnsi="宋体" w:eastAsia="宋体" w:cs="宋体"/>
          <w:b/>
          <w:bCs w:val="0"/>
          <w:i w:val="0"/>
          <w:iCs w:val="0"/>
          <w:color w:val="auto"/>
          <w:kern w:val="0"/>
          <w:sz w:val="21"/>
          <w:szCs w:val="21"/>
          <w:u w:val="none"/>
          <w:lang w:val="en-US" w:eastAsia="zh-CN" w:bidi="ar"/>
        </w:rPr>
      </w:pPr>
      <w:r>
        <w:rPr>
          <w:rFonts w:hint="eastAsia" w:ascii="宋体" w:hAnsi="宋体" w:eastAsia="宋体" w:cs="宋体"/>
          <w:b/>
          <w:bCs w:val="0"/>
          <w:i w:val="0"/>
          <w:iCs w:val="0"/>
          <w:color w:val="auto"/>
          <w:kern w:val="0"/>
          <w:sz w:val="21"/>
          <w:szCs w:val="21"/>
          <w:u w:val="none"/>
          <w:lang w:val="en-US" w:eastAsia="zh-CN" w:bidi="ar"/>
        </w:rPr>
        <w:t>人员配置名单</w:t>
      </w:r>
    </w:p>
    <w:tbl>
      <w:tblPr>
        <w:tblStyle w:val="23"/>
        <w:tblW w:w="93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09"/>
        <w:gridCol w:w="1678"/>
        <w:gridCol w:w="1000"/>
        <w:gridCol w:w="3114"/>
        <w:gridCol w:w="2525"/>
      </w:tblGrid>
      <w:tr w14:paraId="4FFBE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4DAE8318">
            <w:pPr>
              <w:widowControl/>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序号</w:t>
            </w:r>
          </w:p>
        </w:tc>
        <w:tc>
          <w:tcPr>
            <w:tcW w:w="1678" w:type="dxa"/>
            <w:noWrap w:val="0"/>
            <w:vAlign w:val="center"/>
          </w:tcPr>
          <w:p w14:paraId="4DF1684F">
            <w:pPr>
              <w:widowControl/>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姓名</w:t>
            </w:r>
          </w:p>
        </w:tc>
        <w:tc>
          <w:tcPr>
            <w:tcW w:w="1000" w:type="dxa"/>
            <w:noWrap w:val="0"/>
            <w:vAlign w:val="center"/>
          </w:tcPr>
          <w:p w14:paraId="67EB252A">
            <w:pPr>
              <w:widowControl/>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性别</w:t>
            </w:r>
          </w:p>
        </w:tc>
        <w:tc>
          <w:tcPr>
            <w:tcW w:w="3114" w:type="dxa"/>
            <w:noWrap w:val="0"/>
            <w:vAlign w:val="center"/>
          </w:tcPr>
          <w:p w14:paraId="7159E325">
            <w:pPr>
              <w:widowControl/>
              <w:jc w:val="center"/>
              <w:textAlignment w:val="center"/>
              <w:rPr>
                <w:rFonts w:hint="eastAsia" w:ascii="宋体" w:hAnsi="宋体" w:eastAsia="宋体" w:cs="宋体"/>
                <w:b/>
                <w:bCs/>
                <w:color w:val="auto"/>
                <w:kern w:val="0"/>
                <w:sz w:val="21"/>
                <w:szCs w:val="21"/>
                <w:highlight w:val="none"/>
                <w:lang w:val="en-US" w:bidi="ar"/>
              </w:rPr>
            </w:pPr>
            <w:r>
              <w:rPr>
                <w:rFonts w:hint="eastAsia" w:ascii="宋体" w:hAnsi="宋体" w:eastAsia="宋体" w:cs="宋体"/>
                <w:b/>
                <w:bCs/>
                <w:color w:val="auto"/>
                <w:kern w:val="0"/>
                <w:sz w:val="21"/>
                <w:szCs w:val="21"/>
                <w:highlight w:val="none"/>
                <w:lang w:val="en-US" w:eastAsia="zh-CN" w:bidi="ar"/>
              </w:rPr>
              <w:t>身份证件号码</w:t>
            </w:r>
          </w:p>
        </w:tc>
        <w:tc>
          <w:tcPr>
            <w:tcW w:w="2525" w:type="dxa"/>
            <w:noWrap w:val="0"/>
            <w:vAlign w:val="center"/>
          </w:tcPr>
          <w:p w14:paraId="6242D0C5">
            <w:pPr>
              <w:widowControl/>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岗位</w:t>
            </w:r>
          </w:p>
        </w:tc>
      </w:tr>
      <w:tr w14:paraId="116D5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57D9E2B5">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w:t>
            </w:r>
          </w:p>
        </w:tc>
        <w:tc>
          <w:tcPr>
            <w:tcW w:w="1678" w:type="dxa"/>
            <w:noWrap w:val="0"/>
            <w:vAlign w:val="center"/>
          </w:tcPr>
          <w:p w14:paraId="148B3478">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1000" w:type="dxa"/>
            <w:noWrap w:val="0"/>
            <w:vAlign w:val="center"/>
          </w:tcPr>
          <w:p w14:paraId="2936C134">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114" w:type="dxa"/>
            <w:noWrap w:val="0"/>
            <w:vAlign w:val="center"/>
          </w:tcPr>
          <w:p w14:paraId="509344AE">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519A9561">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79450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71D4DB3D">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w:t>
            </w:r>
          </w:p>
        </w:tc>
        <w:tc>
          <w:tcPr>
            <w:tcW w:w="1678" w:type="dxa"/>
            <w:noWrap w:val="0"/>
            <w:vAlign w:val="center"/>
          </w:tcPr>
          <w:p w14:paraId="44170ECC">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1000" w:type="dxa"/>
            <w:noWrap w:val="0"/>
            <w:vAlign w:val="center"/>
          </w:tcPr>
          <w:p w14:paraId="5461AE7D">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114" w:type="dxa"/>
            <w:noWrap w:val="0"/>
            <w:vAlign w:val="center"/>
          </w:tcPr>
          <w:p w14:paraId="0E6FD5BF">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58481DBE">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11DFC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081B9259">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3</w:t>
            </w:r>
          </w:p>
        </w:tc>
        <w:tc>
          <w:tcPr>
            <w:tcW w:w="1678" w:type="dxa"/>
            <w:noWrap w:val="0"/>
            <w:vAlign w:val="center"/>
          </w:tcPr>
          <w:p w14:paraId="504B1492">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1000" w:type="dxa"/>
            <w:noWrap w:val="0"/>
            <w:vAlign w:val="center"/>
          </w:tcPr>
          <w:p w14:paraId="33154047">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114" w:type="dxa"/>
            <w:noWrap w:val="0"/>
            <w:vAlign w:val="center"/>
          </w:tcPr>
          <w:p w14:paraId="0DE8651B">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701F8C8B">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32C453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6AAE0E7E">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4</w:t>
            </w:r>
          </w:p>
        </w:tc>
        <w:tc>
          <w:tcPr>
            <w:tcW w:w="1678" w:type="dxa"/>
            <w:noWrap w:val="0"/>
            <w:vAlign w:val="center"/>
          </w:tcPr>
          <w:p w14:paraId="245027AA">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1000" w:type="dxa"/>
            <w:noWrap w:val="0"/>
            <w:vAlign w:val="center"/>
          </w:tcPr>
          <w:p w14:paraId="2F92756A">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114" w:type="dxa"/>
            <w:noWrap w:val="0"/>
            <w:vAlign w:val="center"/>
          </w:tcPr>
          <w:p w14:paraId="1D54523C">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36B816D5">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75E1E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198551F1">
            <w:pPr>
              <w:widowControl/>
              <w:numPr>
                <w:ilvl w:val="0"/>
                <w:numId w:val="0"/>
              </w:numPr>
              <w:ind w:leftChars="0"/>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5</w:t>
            </w:r>
          </w:p>
        </w:tc>
        <w:tc>
          <w:tcPr>
            <w:tcW w:w="1678" w:type="dxa"/>
            <w:noWrap w:val="0"/>
            <w:vAlign w:val="center"/>
          </w:tcPr>
          <w:p w14:paraId="1C34BDBB">
            <w:pPr>
              <w:widowControl/>
              <w:jc w:val="center"/>
              <w:textAlignment w:val="center"/>
              <w:rPr>
                <w:rFonts w:hint="default" w:ascii="宋体" w:hAnsi="宋体" w:cs="宋体"/>
                <w:b/>
                <w:bCs/>
                <w:color w:val="auto"/>
                <w:kern w:val="0"/>
                <w:sz w:val="21"/>
                <w:szCs w:val="21"/>
                <w:highlight w:val="none"/>
                <w:lang w:val="en-US" w:eastAsia="zh-CN" w:bidi="ar"/>
              </w:rPr>
            </w:pPr>
          </w:p>
        </w:tc>
        <w:tc>
          <w:tcPr>
            <w:tcW w:w="1000" w:type="dxa"/>
            <w:noWrap w:val="0"/>
            <w:vAlign w:val="center"/>
          </w:tcPr>
          <w:p w14:paraId="74FE67FD">
            <w:pPr>
              <w:widowControl/>
              <w:jc w:val="center"/>
              <w:textAlignment w:val="center"/>
              <w:rPr>
                <w:rFonts w:hint="default" w:ascii="宋体" w:hAnsi="宋体" w:cs="宋体"/>
                <w:b/>
                <w:bCs/>
                <w:color w:val="auto"/>
                <w:kern w:val="0"/>
                <w:sz w:val="21"/>
                <w:szCs w:val="21"/>
                <w:highlight w:val="none"/>
                <w:lang w:val="en-US" w:eastAsia="zh-CN" w:bidi="ar"/>
              </w:rPr>
            </w:pPr>
          </w:p>
        </w:tc>
        <w:tc>
          <w:tcPr>
            <w:tcW w:w="3114" w:type="dxa"/>
            <w:noWrap w:val="0"/>
            <w:vAlign w:val="center"/>
          </w:tcPr>
          <w:p w14:paraId="24665D2A">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166C27FF">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12FB9D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735488D1">
            <w:pPr>
              <w:widowControl/>
              <w:numPr>
                <w:ilvl w:val="0"/>
                <w:numId w:val="0"/>
              </w:numPr>
              <w:ind w:leftChars="0"/>
              <w:jc w:val="center"/>
              <w:textAlignment w:val="center"/>
              <w:rPr>
                <w:rFonts w:hint="default"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6</w:t>
            </w:r>
          </w:p>
        </w:tc>
        <w:tc>
          <w:tcPr>
            <w:tcW w:w="1678" w:type="dxa"/>
            <w:noWrap w:val="0"/>
            <w:vAlign w:val="center"/>
          </w:tcPr>
          <w:p w14:paraId="36C3B94C">
            <w:pPr>
              <w:widowControl/>
              <w:jc w:val="center"/>
              <w:textAlignment w:val="center"/>
              <w:rPr>
                <w:rFonts w:hint="default" w:ascii="宋体" w:hAnsi="宋体" w:cs="宋体"/>
                <w:b/>
                <w:bCs/>
                <w:color w:val="auto"/>
                <w:kern w:val="0"/>
                <w:sz w:val="21"/>
                <w:szCs w:val="21"/>
                <w:highlight w:val="none"/>
                <w:lang w:val="en-US" w:eastAsia="zh-CN" w:bidi="ar"/>
              </w:rPr>
            </w:pPr>
          </w:p>
        </w:tc>
        <w:tc>
          <w:tcPr>
            <w:tcW w:w="1000" w:type="dxa"/>
            <w:noWrap w:val="0"/>
            <w:vAlign w:val="center"/>
          </w:tcPr>
          <w:p w14:paraId="3328B2CC">
            <w:pPr>
              <w:widowControl/>
              <w:jc w:val="center"/>
              <w:textAlignment w:val="center"/>
              <w:rPr>
                <w:rFonts w:hint="default" w:ascii="宋体" w:hAnsi="宋体" w:cs="宋体"/>
                <w:b/>
                <w:bCs/>
                <w:color w:val="auto"/>
                <w:kern w:val="0"/>
                <w:sz w:val="21"/>
                <w:szCs w:val="21"/>
                <w:highlight w:val="none"/>
                <w:lang w:val="en-US" w:eastAsia="zh-CN" w:bidi="ar"/>
              </w:rPr>
            </w:pPr>
          </w:p>
        </w:tc>
        <w:tc>
          <w:tcPr>
            <w:tcW w:w="3114" w:type="dxa"/>
            <w:noWrap w:val="0"/>
            <w:vAlign w:val="center"/>
          </w:tcPr>
          <w:p w14:paraId="16994637">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2525" w:type="dxa"/>
            <w:noWrap w:val="0"/>
            <w:vAlign w:val="center"/>
          </w:tcPr>
          <w:p w14:paraId="587D4C7A">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042A9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7AF09F38">
            <w:pPr>
              <w:widowControl/>
              <w:numPr>
                <w:ilvl w:val="0"/>
                <w:numId w:val="0"/>
              </w:numPr>
              <w:ind w:leftChars="0"/>
              <w:jc w:val="center"/>
              <w:textAlignment w:val="center"/>
              <w:rPr>
                <w:rFonts w:hint="default"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7</w:t>
            </w:r>
          </w:p>
        </w:tc>
        <w:tc>
          <w:tcPr>
            <w:tcW w:w="1678" w:type="dxa"/>
            <w:shd w:val="clear" w:color="auto" w:fill="auto"/>
            <w:noWrap w:val="0"/>
            <w:vAlign w:val="center"/>
          </w:tcPr>
          <w:p w14:paraId="37E9B5D0">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1000" w:type="dxa"/>
            <w:shd w:val="clear" w:color="auto" w:fill="auto"/>
            <w:noWrap w:val="0"/>
            <w:vAlign w:val="center"/>
          </w:tcPr>
          <w:p w14:paraId="15540780">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114" w:type="dxa"/>
            <w:noWrap w:val="0"/>
            <w:vAlign w:val="center"/>
          </w:tcPr>
          <w:p w14:paraId="730527F9">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7C4C003F">
            <w:pPr>
              <w:widowControl/>
              <w:jc w:val="center"/>
              <w:textAlignment w:val="center"/>
              <w:rPr>
                <w:rFonts w:hint="default" w:ascii="宋体" w:hAnsi="宋体" w:eastAsia="宋体" w:cs="宋体"/>
                <w:b/>
                <w:bCs/>
                <w:color w:val="auto"/>
                <w:kern w:val="0"/>
                <w:sz w:val="21"/>
                <w:szCs w:val="21"/>
                <w:highlight w:val="none"/>
                <w:lang w:val="en-US" w:eastAsia="zh-CN" w:bidi="ar"/>
              </w:rPr>
            </w:pPr>
          </w:p>
        </w:tc>
      </w:tr>
      <w:tr w14:paraId="101F8F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7E41744B">
            <w:pPr>
              <w:widowControl/>
              <w:numPr>
                <w:ilvl w:val="0"/>
                <w:numId w:val="0"/>
              </w:numPr>
              <w:ind w:leftChars="0"/>
              <w:jc w:val="center"/>
              <w:textAlignment w:val="center"/>
              <w:rPr>
                <w:rFonts w:hint="default"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8</w:t>
            </w:r>
          </w:p>
        </w:tc>
        <w:tc>
          <w:tcPr>
            <w:tcW w:w="1678" w:type="dxa"/>
            <w:noWrap w:val="0"/>
            <w:vAlign w:val="center"/>
          </w:tcPr>
          <w:p w14:paraId="0882714F">
            <w:pPr>
              <w:widowControl/>
              <w:jc w:val="center"/>
              <w:textAlignment w:val="center"/>
              <w:rPr>
                <w:rFonts w:hint="default" w:ascii="宋体" w:hAnsi="宋体" w:cs="宋体"/>
                <w:b/>
                <w:bCs/>
                <w:color w:val="auto"/>
                <w:kern w:val="0"/>
                <w:sz w:val="21"/>
                <w:szCs w:val="21"/>
                <w:highlight w:val="none"/>
                <w:lang w:val="en-US" w:eastAsia="zh-CN" w:bidi="ar"/>
              </w:rPr>
            </w:pPr>
          </w:p>
        </w:tc>
        <w:tc>
          <w:tcPr>
            <w:tcW w:w="1000" w:type="dxa"/>
            <w:noWrap w:val="0"/>
            <w:vAlign w:val="center"/>
          </w:tcPr>
          <w:p w14:paraId="7F80861A">
            <w:pPr>
              <w:widowControl/>
              <w:jc w:val="center"/>
              <w:textAlignment w:val="center"/>
              <w:rPr>
                <w:rFonts w:hint="default" w:ascii="宋体" w:hAnsi="宋体" w:cs="宋体"/>
                <w:b/>
                <w:bCs/>
                <w:color w:val="auto"/>
                <w:kern w:val="0"/>
                <w:sz w:val="21"/>
                <w:szCs w:val="21"/>
                <w:highlight w:val="none"/>
                <w:lang w:val="en-US" w:eastAsia="zh-CN" w:bidi="ar"/>
              </w:rPr>
            </w:pPr>
          </w:p>
        </w:tc>
        <w:tc>
          <w:tcPr>
            <w:tcW w:w="3114" w:type="dxa"/>
            <w:noWrap w:val="0"/>
            <w:vAlign w:val="center"/>
          </w:tcPr>
          <w:p w14:paraId="77FBA689">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525" w:type="dxa"/>
            <w:noWrap w:val="0"/>
            <w:vAlign w:val="center"/>
          </w:tcPr>
          <w:p w14:paraId="5343B030">
            <w:pPr>
              <w:widowControl/>
              <w:jc w:val="center"/>
              <w:textAlignment w:val="center"/>
              <w:rPr>
                <w:rFonts w:hint="default" w:ascii="宋体" w:hAnsi="宋体" w:eastAsia="宋体" w:cs="宋体"/>
                <w:b/>
                <w:bCs/>
                <w:color w:val="auto"/>
                <w:kern w:val="0"/>
                <w:sz w:val="21"/>
                <w:szCs w:val="21"/>
                <w:highlight w:val="none"/>
                <w:lang w:val="en-US" w:eastAsia="zh-CN" w:bidi="ar"/>
              </w:rPr>
            </w:pPr>
          </w:p>
        </w:tc>
      </w:tr>
    </w:tbl>
    <w:p w14:paraId="728BBB95">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sectPr>
          <w:pgSz w:w="11906" w:h="16838"/>
          <w:pgMar w:top="1440" w:right="1800" w:bottom="1440" w:left="1800" w:header="851" w:footer="992" w:gutter="0"/>
          <w:cols w:space="425" w:num="1"/>
          <w:docGrid w:type="lines" w:linePitch="312" w:charSpace="0"/>
        </w:sectPr>
      </w:pPr>
    </w:p>
    <w:p w14:paraId="10589A1D">
      <w:pPr>
        <w:pStyle w:val="54"/>
        <w:widowControl/>
        <w:spacing w:line="440" w:lineRule="exact"/>
        <w:jc w:val="left"/>
        <w:rPr>
          <w:rFonts w:hint="eastAsia" w:asciiTheme="minorEastAsia" w:hAnsiTheme="minorEastAsia" w:cstheme="minorEastAsia"/>
          <w:color w:val="000000" w:themeColor="text1"/>
          <w:sz w:val="28"/>
          <w:szCs w:val="28"/>
          <w14:textFill>
            <w14:solidFill>
              <w14:schemeClr w14:val="tx1"/>
            </w14:solidFill>
          </w14:textFill>
        </w:rPr>
      </w:pPr>
      <w:r>
        <w:rPr>
          <w:rFonts w:hint="eastAsia" w:ascii="宋体" w:hAnsi="宋体" w:cs="宋体"/>
          <w:b/>
          <w:sz w:val="21"/>
          <w:szCs w:val="21"/>
          <w:lang w:val="en-US" w:eastAsia="zh-CN"/>
        </w:rPr>
        <w:t>附件2：</w:t>
      </w:r>
    </w:p>
    <w:p w14:paraId="7B281305">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考核标准</w:t>
      </w:r>
    </w:p>
    <w:tbl>
      <w:tblPr>
        <w:tblStyle w:val="23"/>
        <w:tblW w:w="8897" w:type="dxa"/>
        <w:tblInd w:w="0" w:type="dxa"/>
        <w:tblLayout w:type="fixed"/>
        <w:tblCellMar>
          <w:top w:w="0" w:type="dxa"/>
          <w:left w:w="108" w:type="dxa"/>
          <w:bottom w:w="0" w:type="dxa"/>
          <w:right w:w="108" w:type="dxa"/>
        </w:tblCellMar>
      </w:tblPr>
      <w:tblGrid>
        <w:gridCol w:w="3227"/>
        <w:gridCol w:w="992"/>
        <w:gridCol w:w="425"/>
        <w:gridCol w:w="3119"/>
        <w:gridCol w:w="1134"/>
      </w:tblGrid>
      <w:tr w14:paraId="11948EE6">
        <w:tblPrEx>
          <w:tblCellMar>
            <w:top w:w="0" w:type="dxa"/>
            <w:left w:w="108" w:type="dxa"/>
            <w:bottom w:w="0" w:type="dxa"/>
            <w:right w:w="108" w:type="dxa"/>
          </w:tblCellMar>
        </w:tblPrEx>
        <w:trPr>
          <w:cantSplit/>
          <w:trHeight w:val="453" w:hRule="atLeast"/>
        </w:trPr>
        <w:tc>
          <w:tcPr>
            <w:tcW w:w="4219" w:type="dxa"/>
            <w:gridSpan w:val="2"/>
            <w:tcBorders>
              <w:top w:val="single" w:color="auto" w:sz="6" w:space="0"/>
              <w:left w:val="single" w:color="auto" w:sz="6" w:space="0"/>
              <w:bottom w:val="single" w:color="auto" w:sz="6" w:space="0"/>
              <w:right w:val="single" w:color="auto" w:sz="6" w:space="0"/>
            </w:tcBorders>
            <w:vAlign w:val="center"/>
          </w:tcPr>
          <w:p w14:paraId="1B887B9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合同名称： </w:t>
            </w:r>
          </w:p>
        </w:tc>
        <w:tc>
          <w:tcPr>
            <w:tcW w:w="4678" w:type="dxa"/>
            <w:gridSpan w:val="3"/>
            <w:tcBorders>
              <w:top w:val="single" w:color="auto" w:sz="6" w:space="0"/>
              <w:left w:val="single" w:color="auto" w:sz="6" w:space="0"/>
              <w:bottom w:val="single" w:color="auto" w:sz="6" w:space="0"/>
              <w:right w:val="single" w:color="auto" w:sz="6" w:space="0"/>
            </w:tcBorders>
            <w:vAlign w:val="center"/>
          </w:tcPr>
          <w:p w14:paraId="165688C1">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合同编号：</w:t>
            </w:r>
          </w:p>
        </w:tc>
      </w:tr>
      <w:tr w14:paraId="7CB37003">
        <w:tblPrEx>
          <w:tblCellMar>
            <w:top w:w="0" w:type="dxa"/>
            <w:left w:w="108" w:type="dxa"/>
            <w:bottom w:w="0" w:type="dxa"/>
            <w:right w:w="108" w:type="dxa"/>
          </w:tblCellMar>
        </w:tblPrEx>
        <w:trPr>
          <w:cantSplit/>
          <w:trHeight w:val="453" w:hRule="atLeast"/>
        </w:trPr>
        <w:tc>
          <w:tcPr>
            <w:tcW w:w="4219" w:type="dxa"/>
            <w:gridSpan w:val="2"/>
            <w:tcBorders>
              <w:top w:val="single" w:color="auto" w:sz="6" w:space="0"/>
              <w:left w:val="single" w:color="auto" w:sz="6" w:space="0"/>
              <w:bottom w:val="single" w:color="auto" w:sz="6" w:space="0"/>
              <w:right w:val="single" w:color="auto" w:sz="6" w:space="0"/>
            </w:tcBorders>
            <w:vAlign w:val="center"/>
          </w:tcPr>
          <w:p w14:paraId="0D1E0084">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供应商： </w:t>
            </w:r>
          </w:p>
        </w:tc>
        <w:tc>
          <w:tcPr>
            <w:tcW w:w="4678" w:type="dxa"/>
            <w:gridSpan w:val="3"/>
            <w:tcBorders>
              <w:top w:val="single" w:color="auto" w:sz="6" w:space="0"/>
              <w:left w:val="single" w:color="auto" w:sz="6" w:space="0"/>
              <w:bottom w:val="single" w:color="auto" w:sz="6" w:space="0"/>
              <w:right w:val="single" w:color="auto" w:sz="4" w:space="0"/>
            </w:tcBorders>
            <w:vAlign w:val="center"/>
          </w:tcPr>
          <w:p w14:paraId="6FD02C85">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服务联系电话：</w:t>
            </w:r>
          </w:p>
        </w:tc>
      </w:tr>
      <w:tr w14:paraId="0850CA42">
        <w:tblPrEx>
          <w:tblCellMar>
            <w:top w:w="0" w:type="dxa"/>
            <w:left w:w="108" w:type="dxa"/>
            <w:bottom w:w="0" w:type="dxa"/>
            <w:right w:w="108" w:type="dxa"/>
          </w:tblCellMar>
        </w:tblPrEx>
        <w:trPr>
          <w:cantSplit/>
          <w:trHeight w:val="453" w:hRule="atLeast"/>
        </w:trPr>
        <w:tc>
          <w:tcPr>
            <w:tcW w:w="4219" w:type="dxa"/>
            <w:gridSpan w:val="2"/>
            <w:tcBorders>
              <w:top w:val="single" w:color="auto" w:sz="4" w:space="0"/>
              <w:left w:val="single" w:color="auto" w:sz="6" w:space="0"/>
              <w:bottom w:val="single" w:color="auto" w:sz="6" w:space="0"/>
              <w:right w:val="single" w:color="auto" w:sz="6" w:space="0"/>
            </w:tcBorders>
            <w:vAlign w:val="center"/>
          </w:tcPr>
          <w:p w14:paraId="446D763D">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考核评价部门：</w:t>
            </w:r>
          </w:p>
        </w:tc>
        <w:tc>
          <w:tcPr>
            <w:tcW w:w="4678" w:type="dxa"/>
            <w:gridSpan w:val="3"/>
            <w:tcBorders>
              <w:top w:val="single" w:color="auto" w:sz="4" w:space="0"/>
              <w:left w:val="single" w:color="auto" w:sz="6" w:space="0"/>
              <w:bottom w:val="single" w:color="auto" w:sz="6" w:space="0"/>
              <w:right w:val="single" w:color="auto" w:sz="6" w:space="0"/>
            </w:tcBorders>
            <w:vAlign w:val="center"/>
          </w:tcPr>
          <w:p w14:paraId="5C4056F5">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考核评价阶段或周期：</w:t>
            </w:r>
          </w:p>
        </w:tc>
      </w:tr>
      <w:tr w14:paraId="467AE7AA">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vAlign w:val="center"/>
          </w:tcPr>
          <w:p w14:paraId="35CA3D99">
            <w:pPr>
              <w:ind w:firstLine="480"/>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考核评价指标</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384BFEB5">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分值/权重</w:t>
            </w:r>
          </w:p>
        </w:tc>
        <w:tc>
          <w:tcPr>
            <w:tcW w:w="3119" w:type="dxa"/>
            <w:tcBorders>
              <w:top w:val="single" w:color="auto" w:sz="6" w:space="0"/>
              <w:left w:val="single" w:color="auto" w:sz="6" w:space="0"/>
              <w:bottom w:val="single" w:color="auto" w:sz="6" w:space="0"/>
              <w:right w:val="single" w:color="auto" w:sz="6" w:space="0"/>
            </w:tcBorders>
            <w:vAlign w:val="center"/>
          </w:tcPr>
          <w:p w14:paraId="644B169A">
            <w:pPr>
              <w:jc w:val="left"/>
              <w:rPr>
                <w:rFonts w:hint="eastAsia" w:eastAsia="宋体" w:asciiTheme="minorEastAsia" w:hAnsiTheme="minorEastAsia" w:cstheme="minorEastAsia"/>
                <w:bCs/>
                <w:color w:val="000000" w:themeColor="text1"/>
                <w:lang w:eastAsia="zh-CN"/>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评分</w:t>
            </w:r>
            <w:r>
              <w:rPr>
                <w:rFonts w:hint="eastAsia" w:asciiTheme="minorEastAsia" w:hAnsiTheme="minorEastAsia" w:cstheme="minorEastAsia"/>
                <w:bCs/>
                <w:color w:val="000000" w:themeColor="text1"/>
                <w:lang w:val="en-US" w:eastAsia="zh-CN"/>
                <w14:textFill>
                  <w14:solidFill>
                    <w14:schemeClr w14:val="tx1"/>
                  </w14:solidFill>
                </w14:textFill>
              </w:rPr>
              <w:t>内容</w:t>
            </w:r>
          </w:p>
        </w:tc>
        <w:tc>
          <w:tcPr>
            <w:tcW w:w="1134" w:type="dxa"/>
            <w:tcBorders>
              <w:top w:val="single" w:color="auto" w:sz="6" w:space="0"/>
              <w:left w:val="single" w:color="auto" w:sz="6" w:space="0"/>
              <w:bottom w:val="single" w:color="auto" w:sz="6" w:space="0"/>
              <w:right w:val="single" w:color="auto" w:sz="6" w:space="0"/>
            </w:tcBorders>
            <w:vAlign w:val="center"/>
          </w:tcPr>
          <w:p w14:paraId="65760498">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得分</w:t>
            </w:r>
          </w:p>
        </w:tc>
      </w:tr>
      <w:tr w14:paraId="447950FF">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vAlign w:val="center"/>
          </w:tcPr>
          <w:p w14:paraId="7CD583A2">
            <w:pP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运行期间服务质量</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1EB310E8">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center"/>
          </w:tcPr>
          <w:p w14:paraId="6865008A">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运行期间整体服务情况</w:t>
            </w:r>
          </w:p>
        </w:tc>
        <w:tc>
          <w:tcPr>
            <w:tcW w:w="1134" w:type="dxa"/>
            <w:tcBorders>
              <w:top w:val="single" w:color="auto" w:sz="6" w:space="0"/>
              <w:left w:val="single" w:color="auto" w:sz="6" w:space="0"/>
              <w:bottom w:val="single" w:color="auto" w:sz="6" w:space="0"/>
              <w:right w:val="single" w:color="auto" w:sz="6" w:space="0"/>
            </w:tcBorders>
            <w:vAlign w:val="center"/>
          </w:tcPr>
          <w:p w14:paraId="45601310">
            <w:pPr>
              <w:jc w:val="left"/>
              <w:rPr>
                <w:rFonts w:asciiTheme="minorEastAsia" w:hAnsiTheme="minorEastAsia" w:cstheme="minorEastAsia"/>
                <w:bCs/>
                <w:color w:val="000000" w:themeColor="text1"/>
                <w14:textFill>
                  <w14:solidFill>
                    <w14:schemeClr w14:val="tx1"/>
                  </w14:solidFill>
                </w14:textFill>
              </w:rPr>
            </w:pPr>
          </w:p>
        </w:tc>
      </w:tr>
      <w:tr w14:paraId="689823FA">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7E35ECB0">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定期回访、巡检服务质量</w:t>
            </w:r>
          </w:p>
        </w:tc>
        <w:tc>
          <w:tcPr>
            <w:tcW w:w="1417" w:type="dxa"/>
            <w:gridSpan w:val="2"/>
            <w:tcBorders>
              <w:top w:val="single" w:color="auto" w:sz="6" w:space="0"/>
              <w:left w:val="single" w:color="auto" w:sz="6" w:space="0"/>
              <w:bottom w:val="single" w:color="auto" w:sz="6" w:space="0"/>
              <w:right w:val="single" w:color="auto" w:sz="6" w:space="0"/>
            </w:tcBorders>
          </w:tcPr>
          <w:p w14:paraId="05F13B05">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3F32FCC5">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回访及巡检次数、内容、效果</w:t>
            </w:r>
          </w:p>
        </w:tc>
        <w:tc>
          <w:tcPr>
            <w:tcW w:w="1134" w:type="dxa"/>
            <w:tcBorders>
              <w:top w:val="single" w:color="auto" w:sz="6" w:space="0"/>
              <w:left w:val="single" w:color="auto" w:sz="6" w:space="0"/>
              <w:bottom w:val="single" w:color="auto" w:sz="6" w:space="0"/>
              <w:right w:val="single" w:color="auto" w:sz="6" w:space="0"/>
            </w:tcBorders>
          </w:tcPr>
          <w:p w14:paraId="5AE14FD5">
            <w:pPr>
              <w:ind w:firstLine="480"/>
              <w:jc w:val="left"/>
              <w:rPr>
                <w:rFonts w:asciiTheme="minorEastAsia" w:hAnsiTheme="minorEastAsia" w:cstheme="minorEastAsia"/>
                <w:bCs/>
                <w:color w:val="000000" w:themeColor="text1"/>
                <w14:textFill>
                  <w14:solidFill>
                    <w14:schemeClr w14:val="tx1"/>
                  </w14:solidFill>
                </w14:textFill>
              </w:rPr>
            </w:pPr>
          </w:p>
        </w:tc>
      </w:tr>
      <w:tr w14:paraId="3BE0D0E5">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59ADEC6E">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热线电话技术支持服务</w:t>
            </w:r>
          </w:p>
        </w:tc>
        <w:tc>
          <w:tcPr>
            <w:tcW w:w="1417" w:type="dxa"/>
            <w:gridSpan w:val="2"/>
            <w:tcBorders>
              <w:top w:val="single" w:color="auto" w:sz="6" w:space="0"/>
              <w:left w:val="single" w:color="auto" w:sz="6" w:space="0"/>
              <w:bottom w:val="single" w:color="auto" w:sz="6" w:space="0"/>
              <w:right w:val="single" w:color="auto" w:sz="6" w:space="0"/>
            </w:tcBorders>
          </w:tcPr>
          <w:p w14:paraId="49674297">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09E5172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响应时间、故障解决情况</w:t>
            </w:r>
          </w:p>
        </w:tc>
        <w:tc>
          <w:tcPr>
            <w:tcW w:w="1134" w:type="dxa"/>
            <w:tcBorders>
              <w:top w:val="single" w:color="auto" w:sz="6" w:space="0"/>
              <w:left w:val="single" w:color="auto" w:sz="6" w:space="0"/>
              <w:bottom w:val="single" w:color="auto" w:sz="6" w:space="0"/>
              <w:right w:val="single" w:color="auto" w:sz="6" w:space="0"/>
            </w:tcBorders>
          </w:tcPr>
          <w:p w14:paraId="71B80D94">
            <w:pPr>
              <w:ind w:firstLine="480"/>
              <w:jc w:val="left"/>
              <w:rPr>
                <w:rFonts w:asciiTheme="minorEastAsia" w:hAnsiTheme="minorEastAsia" w:cstheme="minorEastAsia"/>
                <w:bCs/>
                <w:color w:val="000000" w:themeColor="text1"/>
                <w14:textFill>
                  <w14:solidFill>
                    <w14:schemeClr w14:val="tx1"/>
                  </w14:solidFill>
                </w14:textFill>
              </w:rPr>
            </w:pPr>
          </w:p>
        </w:tc>
      </w:tr>
      <w:tr w14:paraId="10E3CE31">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38C17BB3">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紧急现场服务</w:t>
            </w:r>
          </w:p>
        </w:tc>
        <w:tc>
          <w:tcPr>
            <w:tcW w:w="1417" w:type="dxa"/>
            <w:gridSpan w:val="2"/>
            <w:tcBorders>
              <w:top w:val="single" w:color="auto" w:sz="6" w:space="0"/>
              <w:left w:val="single" w:color="auto" w:sz="6" w:space="0"/>
              <w:bottom w:val="single" w:color="auto" w:sz="6" w:space="0"/>
              <w:right w:val="single" w:color="auto" w:sz="6" w:space="0"/>
            </w:tcBorders>
          </w:tcPr>
          <w:p w14:paraId="23C98889">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tcPr>
          <w:p w14:paraId="7A48459C">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响应时间、到达现场时间、故障解决情况</w:t>
            </w:r>
          </w:p>
        </w:tc>
        <w:tc>
          <w:tcPr>
            <w:tcW w:w="1134" w:type="dxa"/>
            <w:tcBorders>
              <w:top w:val="single" w:color="auto" w:sz="6" w:space="0"/>
              <w:left w:val="single" w:color="auto" w:sz="6" w:space="0"/>
              <w:bottom w:val="single" w:color="auto" w:sz="6" w:space="0"/>
              <w:right w:val="single" w:color="auto" w:sz="6" w:space="0"/>
            </w:tcBorders>
          </w:tcPr>
          <w:p w14:paraId="1B70D7F1">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5F87EE75">
        <w:tblPrEx>
          <w:tblCellMar>
            <w:top w:w="0" w:type="dxa"/>
            <w:left w:w="108" w:type="dxa"/>
            <w:bottom w:w="0" w:type="dxa"/>
            <w:right w:w="108" w:type="dxa"/>
          </w:tblCellMar>
        </w:tblPrEx>
        <w:trPr>
          <w:trHeight w:val="376" w:hRule="atLeast"/>
        </w:trPr>
        <w:tc>
          <w:tcPr>
            <w:tcW w:w="3227" w:type="dxa"/>
            <w:tcBorders>
              <w:top w:val="single" w:color="auto" w:sz="6" w:space="0"/>
              <w:left w:val="single" w:color="auto" w:sz="6" w:space="0"/>
              <w:bottom w:val="single" w:color="auto" w:sz="6" w:space="0"/>
              <w:right w:val="single" w:color="auto" w:sz="6" w:space="0"/>
            </w:tcBorders>
          </w:tcPr>
          <w:p w14:paraId="488804C8">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排障服务质量</w:t>
            </w:r>
          </w:p>
        </w:tc>
        <w:tc>
          <w:tcPr>
            <w:tcW w:w="1417" w:type="dxa"/>
            <w:gridSpan w:val="2"/>
            <w:tcBorders>
              <w:top w:val="single" w:color="auto" w:sz="6" w:space="0"/>
              <w:left w:val="single" w:color="auto" w:sz="6" w:space="0"/>
              <w:bottom w:val="single" w:color="auto" w:sz="6" w:space="0"/>
              <w:right w:val="single" w:color="auto" w:sz="6" w:space="0"/>
            </w:tcBorders>
          </w:tcPr>
          <w:p w14:paraId="7301F76C">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6C9D72AD">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技术能力、解决时间、故障报告等服务质量、同样问题或故障是否重现</w:t>
            </w:r>
          </w:p>
        </w:tc>
        <w:tc>
          <w:tcPr>
            <w:tcW w:w="1134" w:type="dxa"/>
            <w:tcBorders>
              <w:top w:val="single" w:color="auto" w:sz="6" w:space="0"/>
              <w:left w:val="single" w:color="auto" w:sz="6" w:space="0"/>
              <w:bottom w:val="single" w:color="auto" w:sz="6" w:space="0"/>
              <w:right w:val="single" w:color="auto" w:sz="6" w:space="0"/>
            </w:tcBorders>
          </w:tcPr>
          <w:p w14:paraId="59F60D67">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0133A368">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3A9BE994">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技术培训</w:t>
            </w:r>
          </w:p>
        </w:tc>
        <w:tc>
          <w:tcPr>
            <w:tcW w:w="1417" w:type="dxa"/>
            <w:gridSpan w:val="2"/>
            <w:tcBorders>
              <w:top w:val="single" w:color="auto" w:sz="6" w:space="0"/>
              <w:left w:val="single" w:color="auto" w:sz="6" w:space="0"/>
              <w:bottom w:val="single" w:color="auto" w:sz="6" w:space="0"/>
              <w:right w:val="single" w:color="auto" w:sz="6" w:space="0"/>
            </w:tcBorders>
          </w:tcPr>
          <w:p w14:paraId="468116C8">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3DE720E7">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培训次数、人数、师资、教材等</w:t>
            </w:r>
          </w:p>
        </w:tc>
        <w:tc>
          <w:tcPr>
            <w:tcW w:w="1134" w:type="dxa"/>
            <w:tcBorders>
              <w:top w:val="single" w:color="auto" w:sz="6" w:space="0"/>
              <w:left w:val="single" w:color="auto" w:sz="6" w:space="0"/>
              <w:bottom w:val="single" w:color="auto" w:sz="6" w:space="0"/>
              <w:right w:val="single" w:color="auto" w:sz="6" w:space="0"/>
            </w:tcBorders>
          </w:tcPr>
          <w:p w14:paraId="58840DCA">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5595209E">
        <w:tblPrEx>
          <w:tblCellMar>
            <w:top w:w="0" w:type="dxa"/>
            <w:left w:w="108" w:type="dxa"/>
            <w:bottom w:w="0" w:type="dxa"/>
            <w:right w:w="108" w:type="dxa"/>
          </w:tblCellMar>
        </w:tblPrEx>
        <w:trPr>
          <w:trHeight w:val="473" w:hRule="atLeast"/>
        </w:trPr>
        <w:tc>
          <w:tcPr>
            <w:tcW w:w="3227" w:type="dxa"/>
            <w:tcBorders>
              <w:top w:val="single" w:color="auto" w:sz="6" w:space="0"/>
              <w:left w:val="single" w:color="auto" w:sz="6" w:space="0"/>
              <w:bottom w:val="single" w:color="auto" w:sz="6" w:space="0"/>
              <w:right w:val="single" w:color="auto" w:sz="6" w:space="0"/>
            </w:tcBorders>
          </w:tcPr>
          <w:p w14:paraId="120B592E">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应急服务质量</w:t>
            </w:r>
          </w:p>
        </w:tc>
        <w:tc>
          <w:tcPr>
            <w:tcW w:w="1417" w:type="dxa"/>
            <w:gridSpan w:val="2"/>
            <w:tcBorders>
              <w:top w:val="single" w:color="auto" w:sz="6" w:space="0"/>
              <w:left w:val="single" w:color="auto" w:sz="6" w:space="0"/>
              <w:bottom w:val="single" w:color="auto" w:sz="6" w:space="0"/>
              <w:right w:val="single" w:color="auto" w:sz="6" w:space="0"/>
            </w:tcBorders>
          </w:tcPr>
          <w:p w14:paraId="7806046A">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tcPr>
          <w:p w14:paraId="2D174ECF">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应急服务方案质量、应急服务响应速度、问题解决情况</w:t>
            </w:r>
          </w:p>
        </w:tc>
        <w:tc>
          <w:tcPr>
            <w:tcW w:w="1134" w:type="dxa"/>
            <w:tcBorders>
              <w:top w:val="single" w:color="auto" w:sz="6" w:space="0"/>
              <w:left w:val="single" w:color="auto" w:sz="6" w:space="0"/>
              <w:bottom w:val="single" w:color="auto" w:sz="6" w:space="0"/>
              <w:right w:val="single" w:color="auto" w:sz="6" w:space="0"/>
            </w:tcBorders>
          </w:tcPr>
          <w:p w14:paraId="37CDCB4E">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74505F84">
        <w:tblPrEx>
          <w:tblCellMar>
            <w:top w:w="0" w:type="dxa"/>
            <w:left w:w="108" w:type="dxa"/>
            <w:bottom w:w="0" w:type="dxa"/>
            <w:right w:w="108" w:type="dxa"/>
          </w:tblCellMar>
        </w:tblPrEx>
        <w:trPr>
          <w:trHeight w:val="473" w:hRule="atLeast"/>
        </w:trPr>
        <w:tc>
          <w:tcPr>
            <w:tcW w:w="3227" w:type="dxa"/>
            <w:tcBorders>
              <w:top w:val="single" w:color="auto" w:sz="6" w:space="0"/>
              <w:left w:val="single" w:color="auto" w:sz="6" w:space="0"/>
              <w:bottom w:val="single" w:color="auto" w:sz="6" w:space="0"/>
              <w:right w:val="single" w:color="auto" w:sz="6" w:space="0"/>
            </w:tcBorders>
          </w:tcPr>
          <w:p w14:paraId="35CF92A0">
            <w:pP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417" w:type="dxa"/>
            <w:gridSpan w:val="2"/>
            <w:tcBorders>
              <w:top w:val="single" w:color="auto" w:sz="6" w:space="0"/>
              <w:left w:val="single" w:color="auto" w:sz="6" w:space="0"/>
              <w:bottom w:val="single" w:color="auto" w:sz="6" w:space="0"/>
              <w:right w:val="single" w:color="auto" w:sz="6" w:space="0"/>
            </w:tcBorders>
          </w:tcPr>
          <w:p w14:paraId="192BBAE2">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432F5A0D">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134" w:type="dxa"/>
            <w:tcBorders>
              <w:top w:val="single" w:color="auto" w:sz="6" w:space="0"/>
              <w:left w:val="single" w:color="auto" w:sz="6" w:space="0"/>
              <w:bottom w:val="single" w:color="auto" w:sz="6" w:space="0"/>
              <w:right w:val="single" w:color="auto" w:sz="6" w:space="0"/>
            </w:tcBorders>
          </w:tcPr>
          <w:p w14:paraId="6E8697AE">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7D867EF2">
        <w:tblPrEx>
          <w:tblCellMar>
            <w:top w:w="0" w:type="dxa"/>
            <w:left w:w="108" w:type="dxa"/>
            <w:bottom w:w="0" w:type="dxa"/>
            <w:right w:w="108" w:type="dxa"/>
          </w:tblCellMar>
        </w:tblPrEx>
        <w:trPr>
          <w:trHeight w:val="454" w:hRule="atLeast"/>
        </w:trPr>
        <w:tc>
          <w:tcPr>
            <w:tcW w:w="3227" w:type="dxa"/>
            <w:tcBorders>
              <w:top w:val="single" w:color="auto" w:sz="6" w:space="0"/>
              <w:left w:val="single" w:color="auto" w:sz="6" w:space="0"/>
              <w:bottom w:val="single" w:color="auto" w:sz="6" w:space="0"/>
              <w:right w:val="single" w:color="auto" w:sz="6" w:space="0"/>
            </w:tcBorders>
          </w:tcPr>
          <w:p w14:paraId="31215189">
            <w:pP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服务人员技术水平</w:t>
            </w:r>
          </w:p>
        </w:tc>
        <w:tc>
          <w:tcPr>
            <w:tcW w:w="1417" w:type="dxa"/>
            <w:gridSpan w:val="2"/>
            <w:tcBorders>
              <w:top w:val="single" w:color="auto" w:sz="6" w:space="0"/>
              <w:left w:val="single" w:color="auto" w:sz="6" w:space="0"/>
              <w:bottom w:val="single" w:color="auto" w:sz="6" w:space="0"/>
              <w:right w:val="single" w:color="auto" w:sz="6" w:space="0"/>
            </w:tcBorders>
          </w:tcPr>
          <w:p w14:paraId="3305EAED">
            <w:pPr>
              <w:jc w:val="center"/>
              <w:rPr>
                <w:rFonts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tcPr>
          <w:p w14:paraId="3E4811CB">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提供服务的工程师技术水平考核</w:t>
            </w:r>
          </w:p>
        </w:tc>
        <w:tc>
          <w:tcPr>
            <w:tcW w:w="1134" w:type="dxa"/>
            <w:tcBorders>
              <w:top w:val="single" w:color="auto" w:sz="6" w:space="0"/>
              <w:left w:val="single" w:color="auto" w:sz="6" w:space="0"/>
              <w:bottom w:val="single" w:color="auto" w:sz="6" w:space="0"/>
              <w:right w:val="single" w:color="auto" w:sz="6" w:space="0"/>
            </w:tcBorders>
          </w:tcPr>
          <w:p w14:paraId="22F58F46">
            <w:pPr>
              <w:autoSpaceDE w:val="0"/>
              <w:autoSpaceDN w:val="0"/>
              <w:adjustRightInd w:val="0"/>
              <w:ind w:firstLine="420"/>
              <w:jc w:val="left"/>
              <w:rPr>
                <w:rFonts w:asciiTheme="minorEastAsia" w:hAnsiTheme="minorEastAsia" w:cstheme="minorEastAsia"/>
                <w:color w:val="000000" w:themeColor="text1"/>
                <w:lang w:val="zh-CN"/>
                <w14:textFill>
                  <w14:solidFill>
                    <w14:schemeClr w14:val="tx1"/>
                  </w14:solidFill>
                </w14:textFill>
              </w:rPr>
            </w:pPr>
          </w:p>
        </w:tc>
      </w:tr>
      <w:tr w14:paraId="7C796715">
        <w:tblPrEx>
          <w:tblCellMar>
            <w:top w:w="0" w:type="dxa"/>
            <w:left w:w="108" w:type="dxa"/>
            <w:bottom w:w="0" w:type="dxa"/>
            <w:right w:w="108" w:type="dxa"/>
          </w:tblCellMar>
        </w:tblPrEx>
        <w:trPr>
          <w:trHeight w:val="262" w:hRule="atLeast"/>
        </w:trPr>
        <w:tc>
          <w:tcPr>
            <w:tcW w:w="3227" w:type="dxa"/>
            <w:tcBorders>
              <w:top w:val="single" w:color="auto" w:sz="6" w:space="0"/>
              <w:left w:val="single" w:color="auto" w:sz="6" w:space="0"/>
              <w:bottom w:val="single" w:color="auto" w:sz="6" w:space="0"/>
              <w:right w:val="single" w:color="auto" w:sz="6" w:space="0"/>
            </w:tcBorders>
          </w:tcPr>
          <w:p w14:paraId="48C26427">
            <w:pPr>
              <w:jc w:val="left"/>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评价得分</w:t>
            </w:r>
          </w:p>
        </w:tc>
        <w:tc>
          <w:tcPr>
            <w:tcW w:w="1417" w:type="dxa"/>
            <w:gridSpan w:val="2"/>
            <w:tcBorders>
              <w:top w:val="single" w:color="auto" w:sz="6" w:space="0"/>
              <w:left w:val="single" w:color="auto" w:sz="6" w:space="0"/>
              <w:bottom w:val="single" w:color="auto" w:sz="6" w:space="0"/>
              <w:right w:val="single" w:color="auto" w:sz="6" w:space="0"/>
            </w:tcBorders>
          </w:tcPr>
          <w:p w14:paraId="1847B304">
            <w:pPr>
              <w:jc w:val="center"/>
              <w:rPr>
                <w:rFonts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100分</w:t>
            </w:r>
          </w:p>
        </w:tc>
        <w:tc>
          <w:tcPr>
            <w:tcW w:w="3119" w:type="dxa"/>
            <w:tcBorders>
              <w:top w:val="single" w:color="auto" w:sz="6" w:space="0"/>
              <w:left w:val="single" w:color="auto" w:sz="6" w:space="0"/>
              <w:bottom w:val="single" w:color="auto" w:sz="6" w:space="0"/>
              <w:right w:val="single" w:color="auto" w:sz="6" w:space="0"/>
            </w:tcBorders>
          </w:tcPr>
          <w:p w14:paraId="012EE2E9">
            <w:pPr>
              <w:autoSpaceDE w:val="0"/>
              <w:autoSpaceDN w:val="0"/>
              <w:adjustRightInd w:val="0"/>
              <w:ind w:firstLine="420"/>
              <w:jc w:val="left"/>
              <w:rPr>
                <w:rFonts w:asciiTheme="minorEastAsia" w:hAnsiTheme="minorEastAsia" w:cstheme="minorEastAsia"/>
                <w:bCs/>
                <w:color w:val="000000" w:themeColor="text1"/>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tcPr>
          <w:p w14:paraId="710B620F">
            <w:pPr>
              <w:autoSpaceDE w:val="0"/>
              <w:autoSpaceDN w:val="0"/>
              <w:adjustRightInd w:val="0"/>
              <w:ind w:firstLine="420"/>
              <w:jc w:val="left"/>
              <w:rPr>
                <w:rFonts w:asciiTheme="minorEastAsia" w:hAnsiTheme="minorEastAsia" w:cstheme="minorEastAsia"/>
                <w:bCs/>
                <w:color w:val="000000" w:themeColor="text1"/>
                <w14:textFill>
                  <w14:solidFill>
                    <w14:schemeClr w14:val="tx1"/>
                  </w14:solidFill>
                </w14:textFill>
              </w:rPr>
            </w:pPr>
          </w:p>
        </w:tc>
      </w:tr>
      <w:tr w14:paraId="72C066B5">
        <w:tblPrEx>
          <w:tblCellMar>
            <w:top w:w="0" w:type="dxa"/>
            <w:left w:w="108" w:type="dxa"/>
            <w:bottom w:w="0" w:type="dxa"/>
            <w:right w:w="108" w:type="dxa"/>
          </w:tblCellMar>
        </w:tblPrEx>
        <w:trPr>
          <w:trHeight w:val="413" w:hRule="atLeast"/>
        </w:trPr>
        <w:tc>
          <w:tcPr>
            <w:tcW w:w="4644" w:type="dxa"/>
            <w:gridSpan w:val="3"/>
            <w:tcBorders>
              <w:top w:val="single" w:color="auto" w:sz="4" w:space="0"/>
              <w:left w:val="single" w:color="auto" w:sz="4" w:space="0"/>
              <w:bottom w:val="single" w:color="auto" w:sz="4" w:space="0"/>
              <w:right w:val="single" w:color="auto" w:sz="4" w:space="0"/>
            </w:tcBorders>
          </w:tcPr>
          <w:p w14:paraId="2E3B0886">
            <w:pPr>
              <w:autoSpaceDE w:val="0"/>
              <w:autoSpaceDN w:val="0"/>
              <w:adjustRightInd w:val="0"/>
              <w:spacing w:line="360" w:lineRule="atLeast"/>
              <w:ind w:right="108"/>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评价等级：</w:t>
            </w:r>
          </w:p>
        </w:tc>
        <w:tc>
          <w:tcPr>
            <w:tcW w:w="4253" w:type="dxa"/>
            <w:gridSpan w:val="2"/>
            <w:tcBorders>
              <w:top w:val="single" w:color="auto" w:sz="4" w:space="0"/>
              <w:left w:val="single" w:color="auto" w:sz="4" w:space="0"/>
              <w:bottom w:val="single" w:color="auto" w:sz="4" w:space="0"/>
              <w:right w:val="single" w:color="auto" w:sz="4" w:space="0"/>
            </w:tcBorders>
          </w:tcPr>
          <w:p w14:paraId="6F1007DF">
            <w:pPr>
              <w:autoSpaceDE w:val="0"/>
              <w:autoSpaceDN w:val="0"/>
              <w:adjustRightInd w:val="0"/>
              <w:spacing w:line="360" w:lineRule="atLeast"/>
              <w:ind w:right="108"/>
              <w:jc w:val="cente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 A 级      □ B级       □ C级</w:t>
            </w:r>
          </w:p>
        </w:tc>
      </w:tr>
      <w:tr w14:paraId="6352A71E">
        <w:tblPrEx>
          <w:tblCellMar>
            <w:top w:w="0" w:type="dxa"/>
            <w:left w:w="108" w:type="dxa"/>
            <w:bottom w:w="0" w:type="dxa"/>
            <w:right w:w="108" w:type="dxa"/>
          </w:tblCellMar>
        </w:tblPrEx>
        <w:trPr>
          <w:trHeight w:val="738" w:hRule="atLeast"/>
        </w:trPr>
        <w:tc>
          <w:tcPr>
            <w:tcW w:w="8897" w:type="dxa"/>
            <w:gridSpan w:val="5"/>
            <w:tcBorders>
              <w:top w:val="single" w:color="auto" w:sz="4" w:space="0"/>
              <w:left w:val="single" w:color="auto" w:sz="4" w:space="0"/>
              <w:bottom w:val="single" w:color="auto" w:sz="4" w:space="0"/>
              <w:right w:val="single" w:color="auto" w:sz="4" w:space="0"/>
            </w:tcBorders>
          </w:tcPr>
          <w:p w14:paraId="01580C29">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评价意见：</w:t>
            </w:r>
          </w:p>
          <w:p w14:paraId="1D1F25C5">
            <w:pPr>
              <w:autoSpaceDE w:val="0"/>
              <w:autoSpaceDN w:val="0"/>
              <w:adjustRightInd w:val="0"/>
              <w:spacing w:line="360" w:lineRule="atLeast"/>
              <w:ind w:right="108"/>
              <w:jc w:val="cente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   </w:t>
            </w:r>
          </w:p>
        </w:tc>
      </w:tr>
      <w:tr w14:paraId="2D00BBE8">
        <w:tblPrEx>
          <w:tblCellMar>
            <w:top w:w="0" w:type="dxa"/>
            <w:left w:w="108" w:type="dxa"/>
            <w:bottom w:w="0" w:type="dxa"/>
            <w:right w:w="108" w:type="dxa"/>
          </w:tblCellMar>
        </w:tblPrEx>
        <w:trPr>
          <w:trHeight w:val="753" w:hRule="atLeast"/>
        </w:trPr>
        <w:tc>
          <w:tcPr>
            <w:tcW w:w="8897" w:type="dxa"/>
            <w:gridSpan w:val="5"/>
            <w:tcBorders>
              <w:top w:val="single" w:color="auto" w:sz="4" w:space="0"/>
              <w:left w:val="single" w:color="auto" w:sz="4" w:space="0"/>
              <w:bottom w:val="single" w:color="auto" w:sz="4" w:space="0"/>
              <w:right w:val="single" w:color="auto" w:sz="4" w:space="0"/>
            </w:tcBorders>
          </w:tcPr>
          <w:p w14:paraId="725E9C41">
            <w:pPr>
              <w:spacing w:line="360" w:lineRule="auto"/>
              <w:ind w:right="560"/>
              <w:rPr>
                <w:rFonts w:asciiTheme="minorEastAsia" w:hAnsiTheme="minorEastAsia" w:cstheme="minorEastAsia"/>
                <w:color w:val="000000" w:themeColor="text1"/>
                <w:u w:val="single"/>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使用单位项目负责人（签字）：</w:t>
            </w:r>
            <w:r>
              <w:rPr>
                <w:rFonts w:hint="eastAsia" w:asciiTheme="minorEastAsia" w:hAnsiTheme="minorEastAsia" w:cstheme="minorEastAsia"/>
                <w:color w:val="000000" w:themeColor="text1"/>
                <w:u w:val="single"/>
                <w14:textFill>
                  <w14:solidFill>
                    <w14:schemeClr w14:val="tx1"/>
                  </w14:solidFill>
                </w14:textFill>
              </w:rPr>
              <w:t xml:space="preserve">       </w:t>
            </w:r>
          </w:p>
          <w:p w14:paraId="2EABD7A0">
            <w:pPr>
              <w:spacing w:line="360" w:lineRule="auto"/>
              <w:ind w:right="560"/>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使用单位（公章）</w:t>
            </w:r>
          </w:p>
        </w:tc>
      </w:tr>
      <w:tr w14:paraId="0D9781CB">
        <w:tblPrEx>
          <w:tblCellMar>
            <w:top w:w="0" w:type="dxa"/>
            <w:left w:w="108" w:type="dxa"/>
            <w:bottom w:w="0" w:type="dxa"/>
            <w:right w:w="108" w:type="dxa"/>
          </w:tblCellMar>
        </w:tblPrEx>
        <w:trPr>
          <w:cantSplit/>
          <w:trHeight w:val="1230" w:hRule="atLeast"/>
        </w:trPr>
        <w:tc>
          <w:tcPr>
            <w:tcW w:w="8897" w:type="dxa"/>
            <w:gridSpan w:val="5"/>
            <w:tcBorders>
              <w:top w:val="single" w:color="auto" w:sz="4" w:space="0"/>
              <w:left w:val="single" w:color="auto" w:sz="4" w:space="0"/>
              <w:bottom w:val="single" w:color="auto" w:sz="4" w:space="0"/>
              <w:right w:val="single" w:color="auto" w:sz="4" w:space="0"/>
            </w:tcBorders>
            <w:vAlign w:val="center"/>
          </w:tcPr>
          <w:p w14:paraId="5AA4F644">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考核评价小组成员签字：                  </w:t>
            </w:r>
          </w:p>
          <w:p w14:paraId="1BD90C0B">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考核评价小组负责人签字： </w:t>
            </w:r>
          </w:p>
          <w:p w14:paraId="1BE75C9A">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考核评价部门负责人签字：</w:t>
            </w:r>
          </w:p>
          <w:p w14:paraId="7A9ED953">
            <w:pPr>
              <w:ind w:firstLine="4830" w:firstLineChars="2300"/>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年    月    日</w:t>
            </w:r>
          </w:p>
        </w:tc>
      </w:tr>
      <w:tr w14:paraId="24DDA6B8">
        <w:tblPrEx>
          <w:tblCellMar>
            <w:top w:w="0" w:type="dxa"/>
            <w:left w:w="108" w:type="dxa"/>
            <w:bottom w:w="0" w:type="dxa"/>
            <w:right w:w="108" w:type="dxa"/>
          </w:tblCellMar>
        </w:tblPrEx>
        <w:trPr>
          <w:cantSplit/>
          <w:trHeight w:val="1230" w:hRule="atLeast"/>
        </w:trPr>
        <w:tc>
          <w:tcPr>
            <w:tcW w:w="8897" w:type="dxa"/>
            <w:gridSpan w:val="5"/>
            <w:tcBorders>
              <w:top w:val="single" w:color="auto" w:sz="4" w:space="0"/>
              <w:left w:val="single" w:color="auto" w:sz="4" w:space="0"/>
              <w:bottom w:val="single" w:color="auto" w:sz="4" w:space="0"/>
              <w:right w:val="single" w:color="auto" w:sz="4" w:space="0"/>
            </w:tcBorders>
            <w:vAlign w:val="center"/>
          </w:tcPr>
          <w:p w14:paraId="585DFF43">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注：</w:t>
            </w:r>
          </w:p>
          <w:p w14:paraId="26B1A66F">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1.本表一式两联，双方各留存一联。</w:t>
            </w:r>
          </w:p>
          <w:p w14:paraId="7D4CA036">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2.A级指考核得分在90分（含）以上的供应商;B级指考核得分在80分（含）至89分的供应商;C级指考核得分在80分以下的供应商。</w:t>
            </w:r>
          </w:p>
          <w:p w14:paraId="70DD586B">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采购人根据供应商的服务情况，结合实际调查和用户信息反馈，按照合同及各项服务要求，根据《考核标准》的内容进行打分，得分≥90分即为合格。</w:t>
            </w:r>
          </w:p>
        </w:tc>
      </w:tr>
    </w:tbl>
    <w:p w14:paraId="0BB0A949">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sectPr>
          <w:pgSz w:w="11906" w:h="16838"/>
          <w:pgMar w:top="1440" w:right="1800" w:bottom="1440" w:left="1800" w:header="851" w:footer="992" w:gutter="0"/>
          <w:cols w:space="425" w:num="1"/>
          <w:docGrid w:type="lines" w:linePitch="312" w:charSpace="0"/>
        </w:sectPr>
      </w:pPr>
    </w:p>
    <w:p w14:paraId="0EA4079C">
      <w:pPr>
        <w:jc w:val="center"/>
        <w:outlineLvl w:val="0"/>
        <w:rPr>
          <w:rFonts w:hint="default" w:ascii="宋体" w:hAnsi="宋体" w:eastAsia="宋体" w:cs="Times New Roman"/>
          <w:b/>
          <w:bCs/>
          <w:color w:val="auto"/>
          <w:kern w:val="2"/>
          <w:sz w:val="28"/>
          <w:szCs w:val="28"/>
          <w:highlight w:val="none"/>
          <w:lang w:val="en-US" w:eastAsia="zh-CN" w:bidi="ar-SA"/>
        </w:rPr>
      </w:pPr>
      <w:bookmarkStart w:id="71" w:name="_Toc8593"/>
      <w:bookmarkStart w:id="72" w:name="_Toc28173"/>
      <w:bookmarkStart w:id="73" w:name="_Toc26597"/>
      <w:bookmarkStart w:id="74" w:name="_Toc23421"/>
      <w:r>
        <w:rPr>
          <w:rFonts w:hint="eastAsia" w:ascii="宋体" w:hAnsi="宋体" w:eastAsia="宋体" w:cs="Times New Roman"/>
          <w:b/>
          <w:bCs/>
          <w:color w:val="auto"/>
          <w:kern w:val="2"/>
          <w:sz w:val="28"/>
          <w:szCs w:val="28"/>
          <w:highlight w:val="none"/>
          <w:lang w:val="en-US" w:eastAsia="zh-CN" w:bidi="ar-SA"/>
        </w:rPr>
        <w:t xml:space="preserve">第五部分 </w:t>
      </w:r>
      <w:bookmarkEnd w:id="71"/>
      <w:bookmarkEnd w:id="72"/>
      <w:bookmarkEnd w:id="73"/>
      <w:r>
        <w:rPr>
          <w:rFonts w:hint="eastAsia" w:ascii="宋体" w:hAnsi="宋体" w:cs="Times New Roman"/>
          <w:b/>
          <w:bCs/>
          <w:color w:val="auto"/>
          <w:kern w:val="2"/>
          <w:sz w:val="28"/>
          <w:szCs w:val="28"/>
          <w:highlight w:val="none"/>
          <w:lang w:val="en-US" w:eastAsia="zh-CN" w:bidi="ar-SA"/>
        </w:rPr>
        <w:t>供应商须知</w:t>
      </w:r>
      <w:bookmarkEnd w:id="74"/>
    </w:p>
    <w:bookmarkEnd w:id="59"/>
    <w:bookmarkEnd w:id="60"/>
    <w:bookmarkEnd w:id="61"/>
    <w:bookmarkEnd w:id="66"/>
    <w:p w14:paraId="25A52B15">
      <w:pPr>
        <w:numPr>
          <w:ilvl w:val="0"/>
          <w:numId w:val="0"/>
        </w:numPr>
        <w:jc w:val="both"/>
        <w:outlineLvl w:val="9"/>
        <w:rPr>
          <w:rFonts w:hint="eastAsia" w:ascii="宋体" w:hAnsi="宋体" w:eastAsia="宋体" w:cs="Times New Roman"/>
          <w:color w:val="auto"/>
          <w:kern w:val="2"/>
          <w:sz w:val="24"/>
          <w:szCs w:val="24"/>
          <w:highlight w:val="none"/>
          <w:lang w:val="en-US" w:eastAsia="zh-CN" w:bidi="ar-SA"/>
        </w:rPr>
      </w:pPr>
    </w:p>
    <w:p w14:paraId="777340E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5" w:name="_Toc2094450"/>
      <w:bookmarkStart w:id="76" w:name="_Toc10962"/>
      <w:bookmarkStart w:id="77" w:name="_Toc2093311"/>
      <w:r>
        <w:rPr>
          <w:rFonts w:hint="eastAsia" w:ascii="宋体" w:hAnsi="宋体" w:eastAsia="宋体" w:cs="Times New Roman"/>
          <w:color w:val="auto"/>
          <w:sz w:val="21"/>
          <w:szCs w:val="21"/>
          <w:highlight w:val="none"/>
        </w:rPr>
        <w:t>1.</w:t>
      </w:r>
      <w:bookmarkStart w:id="78" w:name="_Toc2094422"/>
      <w:bookmarkStart w:id="79" w:name="_Toc2093283"/>
      <w:bookmarkStart w:id="80" w:name="_Toc3184"/>
      <w:r>
        <w:rPr>
          <w:rFonts w:hint="eastAsia" w:ascii="宋体" w:hAnsi="宋体" w:eastAsia="宋体" w:cs="Times New Roman"/>
          <w:color w:val="auto"/>
          <w:sz w:val="21"/>
          <w:szCs w:val="21"/>
          <w:highlight w:val="none"/>
        </w:rPr>
        <w:t>供应商不得相互串通报价，不得妨碍其他供应商的公平竞争，不得损害</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或其他供应商的合法权益，供应商不得以向</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、磋商小组成员行贿或者采取其他不正当手段谋取成交。</w:t>
      </w:r>
      <w:bookmarkEnd w:id="78"/>
      <w:bookmarkEnd w:id="79"/>
      <w:bookmarkEnd w:id="80"/>
    </w:p>
    <w:p w14:paraId="4A5E84C4">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1" w:name="_Toc2093299"/>
      <w:bookmarkStart w:id="82" w:name="_Toc19652"/>
      <w:bookmarkStart w:id="83" w:name="_Toc2094438"/>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供应商报名</w:t>
      </w:r>
      <w:r>
        <w:rPr>
          <w:rFonts w:hint="eastAsia" w:ascii="宋体" w:hAnsi="宋体" w:eastAsia="宋体" w:cs="Times New Roman"/>
          <w:color w:val="auto"/>
          <w:sz w:val="21"/>
          <w:szCs w:val="21"/>
          <w:highlight w:val="none"/>
          <w:lang w:eastAsia="zh-CN"/>
        </w:rPr>
        <w:t>成功后</w:t>
      </w:r>
      <w:r>
        <w:rPr>
          <w:rFonts w:hint="eastAsia" w:ascii="宋体" w:hAnsi="宋体" w:eastAsia="宋体" w:cs="Times New Roman"/>
          <w:color w:val="auto"/>
          <w:sz w:val="21"/>
          <w:szCs w:val="21"/>
          <w:highlight w:val="none"/>
        </w:rPr>
        <w:t>应按</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文件的规定及相关格式要求的内容和格式完整地填写和提供资料。供应商必须对响应文件所提供的全部资料的真实性承担法律责任，并无条件接受</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和</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监督管理部门对其中任何资料进行核查（核对原件）的要求。</w:t>
      </w:r>
      <w:bookmarkEnd w:id="81"/>
      <w:bookmarkEnd w:id="82"/>
      <w:bookmarkEnd w:id="83"/>
    </w:p>
    <w:p w14:paraId="239F5425">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供应商提交的支持性文件和印制的文件可以用另一种语言，但相应内容应翻译成中文，在解释响应文件时以中文文本为准。</w:t>
      </w:r>
    </w:p>
    <w:p w14:paraId="38E9845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文件中，凡标有“★”的地方均为须实质响应条款，供应商若有一项带“★”的条款未响应或不满足，将按无效响应处理。</w:t>
      </w:r>
    </w:p>
    <w:p w14:paraId="42F7CA9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应承担所有与编写和提交文件有关的费用，不论投标的结果如何，</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在任何情况下均无义务和责任承担这些费用。</w:t>
      </w:r>
    </w:p>
    <w:p w14:paraId="64F7E88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知识产权</w:t>
      </w:r>
    </w:p>
    <w:p w14:paraId="15F6A7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GB"/>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ab/>
      </w:r>
      <w:bookmarkStart w:id="84" w:name="_Toc2093280"/>
      <w:bookmarkStart w:id="85" w:name="_Toc2094419"/>
      <w:bookmarkStart w:id="86" w:name="_Toc11399"/>
      <w:r>
        <w:rPr>
          <w:rFonts w:hint="eastAsia" w:ascii="宋体" w:hAnsi="宋体" w:eastAsia="宋体" w:cs="Times New Roman"/>
          <w:color w:val="auto"/>
          <w:sz w:val="21"/>
          <w:szCs w:val="21"/>
          <w:highlight w:val="none"/>
        </w:rPr>
        <w:t>供应商必须保证，</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在中华人民共和国境内使用报价货物、资料、技术、服务或其任何一部分时，享有不受限制的无偿使用权，如有第三方向</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提出侵犯其专利权、商标权或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知识产权的主张，该责任应由供应商承担。</w:t>
      </w:r>
      <w:bookmarkEnd w:id="84"/>
      <w:bookmarkEnd w:id="85"/>
      <w:bookmarkEnd w:id="86"/>
    </w:p>
    <w:p w14:paraId="7D1B7397">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7" w:name="_Toc9126"/>
      <w:bookmarkStart w:id="88" w:name="_Toc2093281"/>
      <w:bookmarkStart w:id="89" w:name="_Toc2094420"/>
      <w:r>
        <w:rPr>
          <w:rFonts w:hint="eastAsia" w:ascii="宋体" w:hAnsi="宋体" w:eastAsia="宋体" w:cs="Times New Roman"/>
          <w:color w:val="auto"/>
          <w:sz w:val="21"/>
          <w:szCs w:val="21"/>
          <w:highlight w:val="none"/>
          <w:lang w:val="en-US" w:eastAsia="zh-CN"/>
        </w:rPr>
        <w:t xml:space="preserve">6.2 </w:t>
      </w:r>
      <w:r>
        <w:rPr>
          <w:rFonts w:hint="eastAsia" w:ascii="宋体" w:hAnsi="宋体" w:eastAsia="宋体" w:cs="Times New Roman"/>
          <w:color w:val="auto"/>
          <w:sz w:val="21"/>
          <w:szCs w:val="21"/>
          <w:highlight w:val="none"/>
        </w:rPr>
        <w:t>报价应包含所有应向所有权人支付的专利权、商标权或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知识产权的一切相关费用。</w:t>
      </w:r>
      <w:bookmarkEnd w:id="87"/>
      <w:bookmarkEnd w:id="88"/>
      <w:bookmarkEnd w:id="89"/>
    </w:p>
    <w:p w14:paraId="643E8E4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7.报价的要求</w:t>
      </w:r>
    </w:p>
    <w:p w14:paraId="353BC926">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7.1供应商必须按采购文件指定的格式填写各种报价，各报价应计算正确。</w:t>
      </w:r>
    </w:p>
    <w:p w14:paraId="652D7243">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 响应文件报价包含货物或服务的（含相关配件、附件、安装、材料）价款、税费、运输费、装卸费、配送、加工、保险费用及其技术和售后服务费</w:t>
      </w:r>
      <w:r>
        <w:rPr>
          <w:rFonts w:hint="eastAsia" w:cs="Times New Roman"/>
          <w:color w:val="auto"/>
          <w:sz w:val="21"/>
          <w:szCs w:val="21"/>
          <w:highlight w:val="none"/>
          <w:lang w:val="en-US" w:eastAsia="zh-CN"/>
        </w:rPr>
        <w:t>等</w:t>
      </w:r>
      <w:r>
        <w:rPr>
          <w:rFonts w:hint="eastAsia" w:ascii="宋体" w:hAnsi="宋体" w:eastAsia="宋体" w:cs="Times New Roman"/>
          <w:color w:val="auto"/>
          <w:sz w:val="21"/>
          <w:szCs w:val="21"/>
          <w:highlight w:val="none"/>
          <w:lang w:val="en-US" w:eastAsia="zh-CN"/>
        </w:rPr>
        <w:t>一切有关费用，如涉及软件许可使用或技术指导、人员培训的，还应包括软件许可费以及一切技术服务费、人员培训费，供应商不得再向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7FB5BDC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7.3供应商漏报的单价或每单价报价中漏报、少报的费用，视为此项费用已隐含在报价中，成交后不得再向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4D9559BE">
      <w:pPr>
        <w:pStyle w:val="20"/>
        <w:shd w:val="clear" w:color="auto" w:fill="FFFFFF"/>
        <w:spacing w:before="0" w:beforeAutospacing="0" w:after="0" w:afterAutospacing="0" w:line="360" w:lineRule="auto"/>
        <w:ind w:firstLine="420" w:firstLineChars="20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7.4响应文件的大写金额和小写金额不一致的，以大写金额为准；总价金额与按单价汇总金额不一致的，以单价金额计算结果为准；单价金额小数点有明显错位的，应以总价为准，并修改单价。</w:t>
      </w:r>
    </w:p>
    <w:p w14:paraId="5C2031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8.</w:t>
      </w:r>
      <w:r>
        <w:rPr>
          <w:rFonts w:hint="eastAsia" w:ascii="宋体" w:hAnsi="宋体" w:eastAsia="宋体" w:cs="Times New Roman"/>
          <w:color w:val="auto"/>
          <w:sz w:val="21"/>
          <w:szCs w:val="21"/>
          <w:highlight w:val="none"/>
        </w:rPr>
        <w:t>响应文件正本必须打印，并按要求签字或盖章，副本可以是响应文件正本复印</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正本与副本不符，以正本为准。</w:t>
      </w:r>
    </w:p>
    <w:p w14:paraId="13CD21C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响应文件一般不得涂改和增删，如有涂改和增删之处，必须加盖公章或由</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法定代表人签字或授权代表签字。</w:t>
      </w:r>
    </w:p>
    <w:p w14:paraId="55B76A6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文件需要一正</w:t>
      </w:r>
      <w:r>
        <w:rPr>
          <w:rFonts w:hint="eastAsia" w:cs="Times New Roman"/>
          <w:color w:val="auto"/>
          <w:sz w:val="21"/>
          <w:szCs w:val="21"/>
          <w:highlight w:val="none"/>
          <w:lang w:val="en-US" w:eastAsia="zh-CN"/>
        </w:rPr>
        <w:t>陆</w:t>
      </w:r>
      <w:r>
        <w:rPr>
          <w:rFonts w:hint="eastAsia" w:ascii="宋体" w:hAnsi="宋体" w:eastAsia="宋体" w:cs="Times New Roman"/>
          <w:color w:val="auto"/>
          <w:sz w:val="21"/>
          <w:szCs w:val="21"/>
          <w:highlight w:val="none"/>
        </w:rPr>
        <w:t>副共</w:t>
      </w:r>
      <w:r>
        <w:rPr>
          <w:rFonts w:hint="eastAsia" w:cs="Times New Roman"/>
          <w:color w:val="auto"/>
          <w:sz w:val="21"/>
          <w:szCs w:val="21"/>
          <w:highlight w:val="none"/>
          <w:lang w:val="en-US" w:eastAsia="zh-CN"/>
        </w:rPr>
        <w:t>柒</w:t>
      </w:r>
      <w:r>
        <w:rPr>
          <w:rFonts w:hint="eastAsia" w:ascii="宋体" w:hAnsi="宋体" w:eastAsia="宋体" w:cs="Times New Roman"/>
          <w:color w:val="auto"/>
          <w:sz w:val="21"/>
          <w:szCs w:val="21"/>
          <w:highlight w:val="none"/>
        </w:rPr>
        <w:t>份，封面应注明“正本</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副本”字样并须由</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加盖公章、装订成册</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如因装订不牢固导致的任何损失由供应商承担。报名时提供的资料与</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文件不一致时以</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文件为准</w:t>
      </w:r>
      <w:r>
        <w:rPr>
          <w:rFonts w:hint="eastAsia" w:ascii="宋体" w:hAnsi="宋体" w:eastAsia="宋体" w:cs="Times New Roman"/>
          <w:color w:val="auto"/>
          <w:sz w:val="21"/>
          <w:szCs w:val="21"/>
          <w:highlight w:val="none"/>
          <w:lang w:eastAsia="zh-CN"/>
        </w:rPr>
        <w:t>。</w:t>
      </w:r>
    </w:p>
    <w:p w14:paraId="20749D64">
      <w:pPr>
        <w:pStyle w:val="20"/>
        <w:shd w:val="clear" w:color="auto" w:fill="FFFFFF"/>
        <w:spacing w:before="0" w:beforeAutospacing="0" w:after="0" w:afterAutospacing="0" w:line="360" w:lineRule="auto"/>
        <w:ind w:firstLine="420" w:firstLineChars="200"/>
        <w:rPr>
          <w:rFonts w:hint="eastAsia" w:ascii="宋体" w:hAnsi="宋体" w:cs="宋体"/>
          <w:b/>
          <w:bCs/>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文件除封面外，其他材料须双面打印，各报名供应商应确保所提供</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文件资料一定要真实、完整、清晰可辨，</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文件模糊不清、难以辨认，视为未提供处理，由此造成不能进入</w:t>
      </w:r>
      <w:r>
        <w:rPr>
          <w:rFonts w:hint="eastAsia" w:ascii="宋体" w:hAnsi="宋体" w:cs="宋体"/>
          <w:color w:val="auto"/>
          <w:sz w:val="21"/>
          <w:szCs w:val="21"/>
          <w:highlight w:val="none"/>
        </w:rPr>
        <w:t>磋商</w:t>
      </w:r>
      <w:r>
        <w:rPr>
          <w:rFonts w:hint="eastAsia" w:ascii="宋体" w:hAnsi="宋体" w:cs="宋体"/>
          <w:color w:val="auto"/>
          <w:sz w:val="21"/>
          <w:szCs w:val="21"/>
          <w:highlight w:val="none"/>
          <w:lang w:eastAsia="zh-CN"/>
        </w:rPr>
        <w:t>（谈判）</w:t>
      </w:r>
      <w:r>
        <w:rPr>
          <w:rFonts w:hint="eastAsia" w:ascii="宋体" w:hAnsi="宋体" w:cs="宋体"/>
          <w:b/>
          <w:bCs/>
          <w:color w:val="auto"/>
          <w:sz w:val="21"/>
          <w:szCs w:val="21"/>
          <w:highlight w:val="none"/>
        </w:rPr>
        <w:t>环节等严重后果由供应商自行负责。</w:t>
      </w:r>
    </w:p>
    <w:p w14:paraId="41ACBA0D">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须为其</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文件的正本及所有副本制作目录并标明页码</w:t>
      </w:r>
      <w:r>
        <w:rPr>
          <w:rFonts w:hint="eastAsia" w:ascii="宋体" w:hAnsi="宋体" w:eastAsia="宋体" w:cs="Times New Roman"/>
          <w:color w:val="auto"/>
          <w:sz w:val="21"/>
          <w:szCs w:val="21"/>
          <w:highlight w:val="none"/>
          <w:lang w:eastAsia="zh-CN"/>
        </w:rPr>
        <w:t>，响应文件应按相关规定和要求签署、</w:t>
      </w:r>
      <w:r>
        <w:rPr>
          <w:rFonts w:hint="eastAsia" w:ascii="宋体" w:hAnsi="宋体" w:eastAsia="宋体" w:cs="Times New Roman"/>
          <w:color w:val="auto"/>
          <w:sz w:val="21"/>
          <w:szCs w:val="21"/>
          <w:highlight w:val="none"/>
        </w:rPr>
        <w:t>加盖</w:t>
      </w:r>
      <w:r>
        <w:rPr>
          <w:rFonts w:hint="eastAsia" w:ascii="宋体" w:hAnsi="宋体" w:eastAsia="宋体" w:cs="Times New Roman"/>
          <w:color w:val="auto"/>
          <w:sz w:val="21"/>
          <w:szCs w:val="21"/>
          <w:highlight w:val="none"/>
          <w:lang w:eastAsia="zh-CN"/>
        </w:rPr>
        <w:t>公章</w:t>
      </w:r>
      <w:r>
        <w:rPr>
          <w:rFonts w:hint="eastAsia" w:ascii="宋体" w:hAnsi="宋体" w:eastAsia="宋体" w:cs="Times New Roman"/>
          <w:color w:val="auto"/>
          <w:sz w:val="21"/>
          <w:szCs w:val="21"/>
          <w:highlight w:val="none"/>
        </w:rPr>
        <w:t>。</w:t>
      </w:r>
    </w:p>
    <w:p w14:paraId="7460818E">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rPr>
        <w:t>.所有响应文件须密封在一个不透明的外层封装中；并在封口位置处加盖公章，如因</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文件未密封导致不能进入磋商</w:t>
      </w:r>
      <w:r>
        <w:rPr>
          <w:rFonts w:hint="eastAsia" w:ascii="宋体" w:hAnsi="宋体" w:eastAsia="宋体" w:cs="Times New Roman"/>
          <w:color w:val="auto"/>
          <w:sz w:val="21"/>
          <w:szCs w:val="21"/>
          <w:highlight w:val="none"/>
          <w:lang w:eastAsia="zh-CN"/>
        </w:rPr>
        <w:t>（谈判）</w:t>
      </w:r>
      <w:r>
        <w:rPr>
          <w:rFonts w:hint="eastAsia" w:ascii="宋体" w:hAnsi="宋体" w:eastAsia="宋体" w:cs="Times New Roman"/>
          <w:color w:val="auto"/>
          <w:sz w:val="21"/>
          <w:szCs w:val="21"/>
          <w:highlight w:val="none"/>
        </w:rPr>
        <w:t>环节者，一切后果由供应商自负。</w:t>
      </w:r>
    </w:p>
    <w:p w14:paraId="03847E1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14</w:t>
      </w:r>
      <w:r>
        <w:rPr>
          <w:rFonts w:hint="eastAsia" w:ascii="宋体" w:hAnsi="宋体" w:eastAsia="宋体" w:cs="Times New Roman"/>
          <w:color w:val="auto"/>
          <w:sz w:val="21"/>
          <w:szCs w:val="21"/>
          <w:highlight w:val="none"/>
        </w:rPr>
        <w:t>.供应商携带密封的</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w:t>
      </w:r>
      <w:r>
        <w:rPr>
          <w:rFonts w:hint="eastAsia" w:ascii="宋体" w:hAnsi="宋体" w:eastAsia="宋体" w:cs="Times New Roman"/>
          <w:color w:val="auto"/>
          <w:sz w:val="21"/>
          <w:szCs w:val="21"/>
          <w:highlight w:val="none"/>
          <w:lang w:eastAsia="zh-CN"/>
        </w:rPr>
        <w:t>现场</w:t>
      </w:r>
      <w:r>
        <w:rPr>
          <w:rFonts w:hint="eastAsia" w:ascii="宋体" w:hAnsi="宋体" w:eastAsia="宋体" w:cs="Times New Roman"/>
          <w:color w:val="auto"/>
          <w:sz w:val="21"/>
          <w:szCs w:val="21"/>
          <w:highlight w:val="none"/>
        </w:rPr>
        <w:t>参加院内采购会议。</w:t>
      </w:r>
    </w:p>
    <w:p w14:paraId="711E2DA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15</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法定代表人或法定代表人授权委托人（如有授权）到场参加采购会议</w:t>
      </w:r>
      <w:r>
        <w:rPr>
          <w:rFonts w:hint="eastAsia" w:ascii="宋体" w:hAnsi="宋体" w:eastAsia="宋体" w:cs="Times New Roman"/>
          <w:color w:val="auto"/>
          <w:sz w:val="21"/>
          <w:szCs w:val="21"/>
          <w:highlight w:val="none"/>
          <w:lang w:eastAsia="zh-CN"/>
        </w:rPr>
        <w:t>，现场</w:t>
      </w:r>
      <w:r>
        <w:rPr>
          <w:rFonts w:hint="eastAsia" w:cs="Times New Roman"/>
          <w:color w:val="auto"/>
          <w:sz w:val="21"/>
          <w:szCs w:val="21"/>
          <w:highlight w:val="none"/>
          <w:lang w:eastAsia="zh-CN"/>
        </w:rPr>
        <w:t>需</w:t>
      </w:r>
      <w:r>
        <w:rPr>
          <w:rFonts w:hint="eastAsia" w:ascii="宋体" w:hAnsi="宋体" w:eastAsia="宋体" w:cs="Times New Roman"/>
          <w:color w:val="auto"/>
          <w:sz w:val="21"/>
          <w:szCs w:val="21"/>
          <w:highlight w:val="none"/>
        </w:rPr>
        <w:t>出示身份证</w:t>
      </w:r>
      <w:r>
        <w:rPr>
          <w:rFonts w:hint="eastAsia" w:ascii="宋体" w:hAnsi="宋体" w:eastAsia="宋体" w:cs="Times New Roman"/>
          <w:color w:val="auto"/>
          <w:sz w:val="21"/>
          <w:szCs w:val="21"/>
          <w:highlight w:val="none"/>
          <w:lang w:eastAsia="zh-CN"/>
        </w:rPr>
        <w:t>明文件</w:t>
      </w:r>
      <w:r>
        <w:rPr>
          <w:rFonts w:hint="eastAsia" w:ascii="宋体" w:hAnsi="宋体" w:eastAsia="宋体" w:cs="Times New Roman"/>
          <w:color w:val="auto"/>
          <w:sz w:val="21"/>
          <w:szCs w:val="21"/>
          <w:highlight w:val="none"/>
        </w:rPr>
        <w:t>审核</w:t>
      </w:r>
      <w:r>
        <w:rPr>
          <w:rFonts w:hint="eastAsia" w:ascii="宋体" w:hAnsi="宋体" w:eastAsia="宋体" w:cs="Times New Roman"/>
          <w:color w:val="auto"/>
          <w:sz w:val="21"/>
          <w:szCs w:val="21"/>
          <w:highlight w:val="none"/>
          <w:lang w:eastAsia="zh-CN"/>
        </w:rPr>
        <w:t>。</w:t>
      </w:r>
    </w:p>
    <w:p w14:paraId="017B007B">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 w:val="21"/>
          <w:szCs w:val="21"/>
          <w:highlight w:val="none"/>
          <w:lang w:val="en-US" w:eastAsia="zh-CN"/>
        </w:rPr>
        <w:t>16</w:t>
      </w:r>
      <w:r>
        <w:rPr>
          <w:rFonts w:hint="eastAsia" w:ascii="宋体" w:hAnsi="宋体" w:cs="宋体"/>
          <w:b/>
          <w:bCs/>
          <w:color w:val="auto"/>
          <w:sz w:val="21"/>
          <w:szCs w:val="21"/>
          <w:highlight w:val="none"/>
        </w:rPr>
        <w:t>.供应商</w:t>
      </w:r>
      <w:r>
        <w:rPr>
          <w:rFonts w:hint="eastAsia" w:ascii="宋体" w:hAnsi="宋体" w:cs="宋体"/>
          <w:b/>
          <w:bCs/>
          <w:color w:val="auto"/>
          <w:sz w:val="21"/>
          <w:szCs w:val="21"/>
          <w:highlight w:val="none"/>
          <w:lang w:eastAsia="zh-CN"/>
        </w:rPr>
        <w:t>须</w:t>
      </w:r>
      <w:r>
        <w:rPr>
          <w:rFonts w:hint="eastAsia" w:ascii="宋体" w:hAnsi="宋体" w:cs="宋体"/>
          <w:b/>
          <w:bCs/>
          <w:color w:val="auto"/>
          <w:sz w:val="21"/>
          <w:szCs w:val="21"/>
          <w:highlight w:val="none"/>
        </w:rPr>
        <w:t>认真阅读</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文件中所有的事项、格式、条款和</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需求等。</w:t>
      </w:r>
    </w:p>
    <w:p w14:paraId="014AEF3C">
      <w:pPr>
        <w:pStyle w:val="10"/>
        <w:numPr>
          <w:ilvl w:val="0"/>
          <w:numId w:val="0"/>
        </w:numPr>
        <w:ind w:left="420" w:leftChars="0"/>
        <w:rPr>
          <w:color w:val="auto"/>
          <w:highlight w:val="none"/>
        </w:rPr>
      </w:pPr>
    </w:p>
    <w:p w14:paraId="6953B301">
      <w:pPr>
        <w:spacing w:line="360" w:lineRule="auto"/>
        <w:ind w:left="535" w:leftChars="99" w:hanging="327" w:hangingChars="156"/>
        <w:rPr>
          <w:rFonts w:hint="eastAsia"/>
          <w:color w:val="auto"/>
          <w:highlight w:val="none"/>
        </w:rPr>
      </w:pPr>
    </w:p>
    <w:bookmarkEnd w:id="75"/>
    <w:bookmarkEnd w:id="76"/>
    <w:bookmarkEnd w:id="77"/>
    <w:p w14:paraId="4583167C">
      <w:pPr>
        <w:spacing w:line="480" w:lineRule="auto"/>
        <w:rPr>
          <w:rFonts w:ascii="宋体" w:hAnsi="宋体"/>
          <w:color w:val="auto"/>
          <w:sz w:val="24"/>
          <w:highlight w:val="none"/>
        </w:rPr>
      </w:pPr>
    </w:p>
    <w:p w14:paraId="48FEE252">
      <w:pPr>
        <w:rPr>
          <w:color w:val="auto"/>
          <w:highlight w:val="none"/>
        </w:rPr>
      </w:pPr>
      <w:bookmarkStart w:id="90" w:name="_Toc40346212"/>
      <w:bookmarkStart w:id="91" w:name="_Toc40776107"/>
    </w:p>
    <w:bookmarkEnd w:id="90"/>
    <w:bookmarkEnd w:id="91"/>
    <w:p w14:paraId="2B901FB4">
      <w:pPr>
        <w:rPr>
          <w:rFonts w:hint="eastAsia" w:ascii="宋体" w:hAnsi="宋体" w:eastAsia="宋体"/>
          <w:color w:val="auto"/>
          <w:sz w:val="40"/>
          <w:highlight w:val="none"/>
        </w:rPr>
      </w:pPr>
      <w:bookmarkStart w:id="92" w:name="_Toc2647"/>
      <w:bookmarkStart w:id="93" w:name="_Toc40346213"/>
      <w:bookmarkStart w:id="94" w:name="_Toc13814"/>
      <w:bookmarkStart w:id="95" w:name="_Toc19354"/>
      <w:bookmarkStart w:id="96" w:name="_Toc30230"/>
      <w:bookmarkStart w:id="97" w:name="_Toc30326"/>
      <w:bookmarkStart w:id="98" w:name="_Toc7581"/>
      <w:bookmarkStart w:id="99" w:name="_Toc2347"/>
      <w:bookmarkStart w:id="100" w:name="_Toc40776108"/>
      <w:bookmarkStart w:id="101" w:name="_Toc9461"/>
      <w:bookmarkStart w:id="102" w:name="_Toc5829"/>
      <w:bookmarkStart w:id="103" w:name="_Toc32228"/>
      <w:bookmarkStart w:id="104" w:name="_Toc32164"/>
    </w:p>
    <w:p w14:paraId="6392FB7E">
      <w:pPr>
        <w:pStyle w:val="33"/>
        <w:rPr>
          <w:rFonts w:hint="eastAsia"/>
          <w:color w:val="auto"/>
          <w:highlight w:val="none"/>
        </w:rPr>
      </w:pPr>
    </w:p>
    <w:p w14:paraId="3BCE44BF">
      <w:pPr>
        <w:pStyle w:val="33"/>
        <w:rPr>
          <w:rFonts w:hint="eastAsia"/>
          <w:color w:val="auto"/>
          <w:highlight w:val="none"/>
        </w:rPr>
      </w:pPr>
    </w:p>
    <w:p w14:paraId="5B10D786">
      <w:pPr>
        <w:pStyle w:val="33"/>
        <w:rPr>
          <w:rFonts w:hint="eastAsia"/>
          <w:color w:val="auto"/>
          <w:highlight w:val="none"/>
        </w:rPr>
      </w:pPr>
    </w:p>
    <w:p w14:paraId="68CE10C7">
      <w:pPr>
        <w:pStyle w:val="33"/>
        <w:rPr>
          <w:rFonts w:hint="eastAsia"/>
          <w:color w:val="auto"/>
          <w:highlight w:val="none"/>
        </w:rPr>
      </w:pPr>
    </w:p>
    <w:p w14:paraId="2D791416">
      <w:pPr>
        <w:pStyle w:val="33"/>
        <w:rPr>
          <w:rFonts w:hint="eastAsia"/>
          <w:color w:val="auto"/>
          <w:highlight w:val="none"/>
        </w:rPr>
      </w:pPr>
    </w:p>
    <w:p w14:paraId="508C9B3A">
      <w:pPr>
        <w:pStyle w:val="33"/>
        <w:rPr>
          <w:rFonts w:hint="eastAsia"/>
          <w:color w:val="auto"/>
          <w:highlight w:val="none"/>
        </w:rPr>
      </w:pPr>
    </w:p>
    <w:p w14:paraId="2C31D5DD">
      <w:pPr>
        <w:pStyle w:val="33"/>
        <w:rPr>
          <w:rFonts w:hint="eastAsia"/>
          <w:color w:val="auto"/>
          <w:highlight w:val="none"/>
        </w:rPr>
      </w:pPr>
    </w:p>
    <w:p w14:paraId="55713781">
      <w:pPr>
        <w:pStyle w:val="33"/>
        <w:rPr>
          <w:rFonts w:hint="eastAsia"/>
          <w:color w:val="auto"/>
          <w:highlight w:val="none"/>
        </w:rPr>
      </w:pPr>
    </w:p>
    <w:p w14:paraId="535EFCF6">
      <w:pPr>
        <w:pStyle w:val="33"/>
        <w:rPr>
          <w:rFonts w:hint="eastAsia"/>
          <w:color w:val="auto"/>
          <w:highlight w:val="none"/>
        </w:rPr>
      </w:pPr>
    </w:p>
    <w:p w14:paraId="7472BCCE">
      <w:pPr>
        <w:pStyle w:val="33"/>
        <w:rPr>
          <w:rFonts w:hint="eastAsia"/>
          <w:color w:val="auto"/>
          <w:highlight w:val="none"/>
        </w:rPr>
      </w:pPr>
    </w:p>
    <w:p w14:paraId="57F5CAA3">
      <w:pPr>
        <w:pStyle w:val="33"/>
        <w:rPr>
          <w:rFonts w:hint="eastAsia"/>
          <w:color w:val="auto"/>
          <w:highlight w:val="none"/>
        </w:rPr>
      </w:pPr>
    </w:p>
    <w:p w14:paraId="23C5216D">
      <w:pPr>
        <w:pStyle w:val="33"/>
        <w:rPr>
          <w:rFonts w:hint="eastAsia"/>
          <w:color w:val="auto"/>
          <w:highlight w:val="none"/>
        </w:rPr>
      </w:pPr>
    </w:p>
    <w:p w14:paraId="4D16C1FC">
      <w:pPr>
        <w:pStyle w:val="33"/>
        <w:rPr>
          <w:rFonts w:hint="eastAsia"/>
          <w:color w:val="auto"/>
          <w:highlight w:val="none"/>
        </w:rPr>
      </w:pPr>
    </w:p>
    <w:p w14:paraId="498A27DF">
      <w:pPr>
        <w:pStyle w:val="33"/>
        <w:rPr>
          <w:rFonts w:hint="eastAsia"/>
          <w:color w:val="auto"/>
          <w:highlight w:val="none"/>
        </w:rPr>
      </w:pPr>
    </w:p>
    <w:p w14:paraId="6E807E07">
      <w:pPr>
        <w:pStyle w:val="33"/>
        <w:rPr>
          <w:rFonts w:hint="eastAsia"/>
          <w:color w:val="auto"/>
          <w:highlight w:val="none"/>
        </w:rPr>
      </w:pPr>
    </w:p>
    <w:p w14:paraId="42F9868F">
      <w:pPr>
        <w:pStyle w:val="33"/>
        <w:rPr>
          <w:rFonts w:hint="eastAsia"/>
          <w:color w:val="auto"/>
          <w:highlight w:val="none"/>
        </w:rPr>
      </w:pPr>
    </w:p>
    <w:p w14:paraId="56854CA2">
      <w:pPr>
        <w:pStyle w:val="33"/>
        <w:rPr>
          <w:rFonts w:hint="eastAsia"/>
          <w:color w:val="auto"/>
          <w:highlight w:val="none"/>
        </w:rPr>
      </w:pPr>
    </w:p>
    <w:p w14:paraId="4CA54043">
      <w:pPr>
        <w:pStyle w:val="33"/>
        <w:rPr>
          <w:rFonts w:hint="eastAsia"/>
          <w:color w:val="auto"/>
          <w:highlight w:val="none"/>
        </w:rPr>
      </w:pPr>
    </w:p>
    <w:p w14:paraId="66644D82">
      <w:pPr>
        <w:pStyle w:val="33"/>
        <w:rPr>
          <w:rFonts w:hint="eastAsia"/>
          <w:color w:val="auto"/>
          <w:highlight w:val="none"/>
        </w:rPr>
      </w:pPr>
    </w:p>
    <w:p w14:paraId="5940A111">
      <w:pPr>
        <w:pStyle w:val="2"/>
        <w:outlineLvl w:val="9"/>
        <w:rPr>
          <w:rFonts w:hint="eastAsia" w:ascii="宋体" w:hAnsi="宋体" w:eastAsia="宋体"/>
          <w:color w:val="auto"/>
          <w:sz w:val="40"/>
          <w:highlight w:val="none"/>
        </w:rPr>
      </w:pPr>
    </w:p>
    <w:p w14:paraId="6008A47E">
      <w:pPr>
        <w:rPr>
          <w:rFonts w:hint="eastAsia" w:ascii="宋体" w:hAnsi="宋体" w:eastAsia="宋体"/>
          <w:color w:val="auto"/>
          <w:sz w:val="40"/>
          <w:highlight w:val="none"/>
        </w:rPr>
      </w:pPr>
    </w:p>
    <w:p w14:paraId="799ABCA3">
      <w:pPr>
        <w:pStyle w:val="2"/>
        <w:outlineLvl w:val="9"/>
        <w:rPr>
          <w:rFonts w:hint="eastAsia" w:ascii="宋体" w:hAnsi="宋体" w:eastAsia="宋体"/>
          <w:color w:val="auto"/>
          <w:sz w:val="40"/>
          <w:highlight w:val="none"/>
        </w:rPr>
      </w:pPr>
    </w:p>
    <w:p w14:paraId="5DE90A48">
      <w:pPr>
        <w:rPr>
          <w:rFonts w:hint="eastAsia"/>
          <w:color w:val="auto"/>
          <w:highlight w:val="none"/>
        </w:rPr>
      </w:pPr>
    </w:p>
    <w:p w14:paraId="7D72E6F2">
      <w:pPr>
        <w:rPr>
          <w:rFonts w:hint="eastAsia"/>
          <w:color w:val="auto"/>
          <w:highlight w:val="none"/>
        </w:rPr>
      </w:pPr>
    </w:p>
    <w:p w14:paraId="775041B4">
      <w:pPr>
        <w:jc w:val="left"/>
        <w:outlineLvl w:val="0"/>
        <w:rPr>
          <w:rFonts w:hint="eastAsia" w:ascii="宋体" w:hAnsi="宋体" w:eastAsia="宋体" w:cs="Times New Roman"/>
          <w:b/>
          <w:bCs/>
          <w:color w:val="auto"/>
          <w:kern w:val="2"/>
          <w:sz w:val="28"/>
          <w:szCs w:val="28"/>
          <w:highlight w:val="none"/>
          <w:lang w:val="en-US" w:eastAsia="zh-CN" w:bidi="ar-SA"/>
        </w:rPr>
      </w:pPr>
      <w:bookmarkStart w:id="105" w:name="_Toc4558"/>
      <w:bookmarkStart w:id="106" w:name="_Toc3228"/>
      <w:bookmarkStart w:id="107" w:name="_Toc2059"/>
      <w:bookmarkStart w:id="108" w:name="_Toc10184"/>
      <w:r>
        <w:rPr>
          <w:rFonts w:hint="eastAsia" w:ascii="宋体" w:hAnsi="宋体" w:eastAsia="宋体" w:cs="Times New Roman"/>
          <w:b/>
          <w:bCs/>
          <w:color w:val="auto"/>
          <w:kern w:val="2"/>
          <w:sz w:val="28"/>
          <w:szCs w:val="28"/>
          <w:highlight w:val="none"/>
          <w:lang w:val="en-US" w:eastAsia="zh-CN" w:bidi="ar-SA"/>
        </w:rPr>
        <w:t>第六部分  相关格式文件</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10F77E37">
      <w:pPr>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1.封面</w:t>
      </w:r>
    </w:p>
    <w:p w14:paraId="1FE268D8">
      <w:pPr>
        <w:pStyle w:val="11"/>
        <w:adjustRightInd w:val="0"/>
        <w:snapToGrid w:val="0"/>
        <w:ind w:left="1" w:firstLine="359"/>
        <w:rPr>
          <w:rFonts w:hAnsi="宋体" w:cs="Times New Roman"/>
          <w:b/>
          <w:color w:val="auto"/>
          <w:highlight w:val="none"/>
        </w:rPr>
      </w:pPr>
    </w:p>
    <w:p w14:paraId="6A06EA42">
      <w:pPr>
        <w:spacing w:line="240" w:lineRule="auto"/>
        <w:jc w:val="center"/>
        <w:rPr>
          <w:rFonts w:hint="eastAsia" w:ascii="宋体" w:hAnsi="宋体" w:eastAsia="宋体" w:cs="宋体"/>
          <w:b/>
          <w:bCs w:val="0"/>
          <w:color w:val="auto"/>
          <w:kern w:val="0"/>
          <w:sz w:val="52"/>
          <w:szCs w:val="52"/>
          <w:highlight w:val="none"/>
          <w:lang w:val="en-US" w:eastAsia="zh-CN"/>
        </w:rPr>
      </w:pPr>
      <w:bookmarkStart w:id="109" w:name="_Toc40346381"/>
      <w:bookmarkStart w:id="110" w:name="_Toc40776117"/>
      <w:bookmarkStart w:id="111" w:name="_Toc18837"/>
      <w:bookmarkStart w:id="112" w:name="_Toc25470"/>
      <w:bookmarkStart w:id="113" w:name="_Toc22864"/>
      <w:bookmarkStart w:id="114" w:name="_Toc23156"/>
      <w:bookmarkStart w:id="115" w:name="_Toc22145"/>
      <w:bookmarkStart w:id="116" w:name="_Toc28217"/>
      <w:bookmarkStart w:id="117" w:name="_Toc10213"/>
      <w:bookmarkStart w:id="118" w:name="_Toc12431"/>
      <w:bookmarkStart w:id="119" w:name="_Toc4407"/>
      <w:bookmarkStart w:id="120" w:name="_Toc9134"/>
      <w:bookmarkStart w:id="121" w:name="_Toc40346222"/>
      <w:bookmarkStart w:id="122" w:name="_Toc3784"/>
    </w:p>
    <w:p w14:paraId="3344A668">
      <w:pPr>
        <w:spacing w:line="240" w:lineRule="auto"/>
        <w:jc w:val="center"/>
        <w:rPr>
          <w:rFonts w:hint="eastAsia" w:ascii="宋体" w:hAnsi="宋体" w:eastAsia="宋体" w:cs="宋体"/>
          <w:b/>
          <w:bCs w:val="0"/>
          <w:color w:val="auto"/>
          <w:kern w:val="0"/>
          <w:sz w:val="52"/>
          <w:szCs w:val="52"/>
          <w:highlight w:val="none"/>
          <w:lang w:val="en-US" w:eastAsia="zh-CN"/>
        </w:rPr>
      </w:pPr>
    </w:p>
    <w:p w14:paraId="5C2103B9">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eastAsia="宋体" w:cs="宋体"/>
          <w:b/>
          <w:bCs w:val="0"/>
          <w:color w:val="auto"/>
          <w:kern w:val="0"/>
          <w:sz w:val="52"/>
          <w:szCs w:val="52"/>
          <w:highlight w:val="none"/>
          <w:lang w:val="en-US" w:eastAsia="zh-CN"/>
        </w:rPr>
        <w:t>南方医科大学第五附属医院</w:t>
      </w:r>
    </w:p>
    <w:p w14:paraId="4FD23669">
      <w:pPr>
        <w:spacing w:line="240" w:lineRule="auto"/>
        <w:jc w:val="center"/>
        <w:rPr>
          <w:rFonts w:hint="eastAsia" w:ascii="宋体" w:hAnsi="宋体" w:eastAsia="宋体" w:cs="宋体"/>
          <w:b/>
          <w:bCs w:val="0"/>
          <w:color w:val="auto"/>
          <w:kern w:val="0"/>
          <w:sz w:val="28"/>
          <w:szCs w:val="28"/>
          <w:highlight w:val="none"/>
          <w:lang w:val="en-US" w:eastAsia="zh-CN"/>
        </w:rPr>
      </w:pPr>
    </w:p>
    <w:p w14:paraId="3BF2650A">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cs="宋体"/>
          <w:b/>
          <w:bCs w:val="0"/>
          <w:color w:val="auto"/>
          <w:kern w:val="0"/>
          <w:sz w:val="52"/>
          <w:szCs w:val="52"/>
          <w:highlight w:val="none"/>
          <w:lang w:val="en-US" w:eastAsia="zh-CN"/>
        </w:rPr>
        <w:t>信息系统网络安全等级保护测评及整改服务项目</w:t>
      </w:r>
    </w:p>
    <w:p w14:paraId="7372B009">
      <w:pPr>
        <w:spacing w:line="480" w:lineRule="auto"/>
        <w:jc w:val="center"/>
        <w:rPr>
          <w:rFonts w:hint="eastAsia" w:ascii="宋体" w:hAnsi="宋体"/>
          <w:b/>
          <w:bCs/>
          <w:color w:val="auto"/>
          <w:sz w:val="28"/>
          <w:szCs w:val="28"/>
          <w:highlight w:val="none"/>
        </w:rPr>
      </w:pPr>
    </w:p>
    <w:p w14:paraId="4A741BEF">
      <w:pPr>
        <w:spacing w:line="480" w:lineRule="auto"/>
        <w:jc w:val="center"/>
        <w:rPr>
          <w:rFonts w:hint="eastAsia" w:ascii="宋体" w:hAnsi="宋体"/>
          <w:b/>
          <w:bCs/>
          <w:color w:val="auto"/>
          <w:sz w:val="72"/>
          <w:szCs w:val="72"/>
          <w:highlight w:val="none"/>
        </w:rPr>
      </w:pPr>
    </w:p>
    <w:p w14:paraId="07EBE0F5">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lang w:eastAsia="zh-CN"/>
        </w:rPr>
        <w:t>响应</w:t>
      </w:r>
      <w:r>
        <w:rPr>
          <w:rFonts w:hint="eastAsia" w:ascii="宋体" w:hAnsi="宋体"/>
          <w:b/>
          <w:bCs/>
          <w:color w:val="auto"/>
          <w:sz w:val="72"/>
          <w:szCs w:val="72"/>
          <w:highlight w:val="none"/>
        </w:rPr>
        <w:t>文件</w:t>
      </w:r>
    </w:p>
    <w:p w14:paraId="7516BCEA">
      <w:pPr>
        <w:widowControl/>
        <w:spacing w:line="360" w:lineRule="auto"/>
        <w:ind w:firstLine="600"/>
        <w:outlineLvl w:val="9"/>
        <w:rPr>
          <w:rFonts w:ascii="宋体" w:hAnsi="宋体" w:cs="宋体"/>
          <w:color w:val="auto"/>
          <w:kern w:val="0"/>
          <w:sz w:val="30"/>
          <w:szCs w:val="30"/>
          <w:highlight w:val="none"/>
        </w:rPr>
      </w:pPr>
      <w:bookmarkStart w:id="123" w:name="_Toc3471"/>
      <w:bookmarkStart w:id="124" w:name="_Toc11075"/>
      <w:bookmarkStart w:id="125" w:name="_Toc11305"/>
      <w:bookmarkStart w:id="126" w:name="_Toc8364"/>
      <w:bookmarkStart w:id="127" w:name="_Toc40346216"/>
      <w:bookmarkStart w:id="128" w:name="_Toc40346375"/>
      <w:bookmarkStart w:id="129" w:name="_Toc28703"/>
      <w:bookmarkStart w:id="130" w:name="_Toc1994"/>
      <w:bookmarkStart w:id="131" w:name="_Toc435"/>
      <w:bookmarkStart w:id="132" w:name="_Toc6547"/>
      <w:bookmarkStart w:id="133" w:name="_Toc21249"/>
      <w:bookmarkStart w:id="134" w:name="_Toc29113"/>
      <w:bookmarkStart w:id="135" w:name="_Toc40776111"/>
      <w:bookmarkStart w:id="136" w:name="_Toc15870"/>
      <w:bookmarkStart w:id="137" w:name="_Toc7291"/>
      <w:bookmarkStart w:id="138" w:name="_Toc12520"/>
      <w:bookmarkStart w:id="139" w:name="_Toc26267"/>
    </w:p>
    <w:p w14:paraId="601FC3C1">
      <w:pPr>
        <w:widowControl/>
        <w:spacing w:line="360" w:lineRule="auto"/>
        <w:ind w:firstLine="600"/>
        <w:outlineLvl w:val="0"/>
        <w:rPr>
          <w:color w:val="auto"/>
          <w:highlight w:val="none"/>
        </w:rPr>
      </w:pPr>
      <w:bookmarkStart w:id="140" w:name="_Toc27329"/>
      <w:bookmarkStart w:id="141" w:name="_Toc22456"/>
      <w:bookmarkStart w:id="142" w:name="_Toc13141"/>
      <w:bookmarkStart w:id="143" w:name="_Toc4116"/>
      <w:bookmarkStart w:id="144" w:name="_Toc937"/>
      <w:bookmarkStart w:id="145" w:name="_Toc25934"/>
      <w:bookmarkStart w:id="146" w:name="_Toc13633"/>
      <w:bookmarkStart w:id="147" w:name="_Toc11245"/>
      <w:bookmarkStart w:id="148" w:name="_Toc335"/>
      <w:r>
        <w:rPr>
          <w:rFonts w:ascii="宋体" w:hAnsi="宋体" w:cs="宋体"/>
          <w:color w:val="auto"/>
          <w:kern w:val="0"/>
          <w:sz w:val="30"/>
          <w:szCs w:val="30"/>
          <w:highlight w:val="none"/>
        </w:rPr>
        <w:t>项目编号：</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Start w:id="149" w:name="_Toc1743"/>
      <w:bookmarkStart w:id="150" w:name="_Toc40346217"/>
      <w:bookmarkStart w:id="151" w:name="_Toc40346376"/>
      <w:bookmarkStart w:id="152" w:name="_Toc17709"/>
      <w:bookmarkStart w:id="153" w:name="_Toc20884"/>
      <w:bookmarkStart w:id="154" w:name="_Toc2916"/>
      <w:bookmarkStart w:id="155" w:name="_Toc27997"/>
      <w:bookmarkStart w:id="156" w:name="_Toc40776112"/>
    </w:p>
    <w:p w14:paraId="1A311817">
      <w:pPr>
        <w:widowControl/>
        <w:spacing w:line="360" w:lineRule="auto"/>
        <w:ind w:firstLine="600"/>
        <w:outlineLvl w:val="0"/>
        <w:rPr>
          <w:rFonts w:cs="宋体"/>
          <w:color w:val="auto"/>
          <w:kern w:val="0"/>
          <w:sz w:val="30"/>
          <w:szCs w:val="30"/>
          <w:highlight w:val="none"/>
        </w:rPr>
      </w:pPr>
      <w:bookmarkStart w:id="157" w:name="_Toc11603"/>
      <w:bookmarkStart w:id="158" w:name="_Toc20386"/>
      <w:bookmarkStart w:id="159" w:name="_Toc11485"/>
      <w:bookmarkStart w:id="160" w:name="_Toc26785"/>
      <w:bookmarkStart w:id="161" w:name="_Toc31538"/>
      <w:bookmarkStart w:id="162" w:name="_Toc3677"/>
      <w:bookmarkStart w:id="163" w:name="_Toc2029"/>
      <w:bookmarkStart w:id="164" w:name="_Toc5238"/>
      <w:bookmarkStart w:id="165" w:name="_Toc23155"/>
      <w:bookmarkStart w:id="166" w:name="_Toc23097"/>
      <w:bookmarkStart w:id="167" w:name="_Toc29102"/>
      <w:bookmarkStart w:id="168" w:name="_Toc30220"/>
      <w:bookmarkStart w:id="169" w:name="_Toc30979"/>
      <w:bookmarkStart w:id="170" w:name="_Toc2786"/>
      <w:bookmarkStart w:id="171" w:name="_Toc19699"/>
      <w:bookmarkStart w:id="172" w:name="_Toc3075"/>
      <w:bookmarkStart w:id="173" w:name="_Toc2012"/>
      <w:bookmarkStart w:id="174" w:name="_Toc22817"/>
      <w:r>
        <w:rPr>
          <w:rFonts w:ascii="宋体" w:hAnsi="宋体" w:cs="宋体"/>
          <w:color w:val="auto"/>
          <w:kern w:val="0"/>
          <w:sz w:val="30"/>
          <w:szCs w:val="30"/>
          <w:highlight w:val="none"/>
        </w:rPr>
        <w:t>公司名称：</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26559834">
      <w:pPr>
        <w:widowControl/>
        <w:spacing w:line="360" w:lineRule="auto"/>
        <w:ind w:firstLine="600"/>
        <w:outlineLvl w:val="0"/>
        <w:rPr>
          <w:rFonts w:cs="宋体"/>
          <w:color w:val="auto"/>
          <w:kern w:val="0"/>
          <w:sz w:val="30"/>
          <w:szCs w:val="30"/>
          <w:highlight w:val="none"/>
        </w:rPr>
      </w:pPr>
      <w:bookmarkStart w:id="175" w:name="_Toc11558"/>
      <w:bookmarkStart w:id="176" w:name="_Toc40346377"/>
      <w:bookmarkStart w:id="177" w:name="_Toc14824"/>
      <w:bookmarkStart w:id="178" w:name="_Toc7052"/>
      <w:bookmarkStart w:id="179" w:name="_Toc24763"/>
      <w:bookmarkStart w:id="180" w:name="_Toc13212"/>
      <w:bookmarkStart w:id="181" w:name="_Toc27867"/>
      <w:bookmarkStart w:id="182" w:name="_Toc26700"/>
      <w:bookmarkStart w:id="183" w:name="_Toc11288"/>
      <w:bookmarkStart w:id="184" w:name="_Toc21483"/>
      <w:bookmarkStart w:id="185" w:name="_Toc11141"/>
      <w:bookmarkStart w:id="186" w:name="_Toc20623"/>
      <w:bookmarkStart w:id="187" w:name="_Toc40776113"/>
      <w:bookmarkStart w:id="188" w:name="_Toc16794"/>
      <w:bookmarkStart w:id="189" w:name="_Toc28064"/>
      <w:bookmarkStart w:id="190" w:name="_Toc31993"/>
      <w:bookmarkStart w:id="191" w:name="_Toc40346218"/>
      <w:bookmarkStart w:id="192" w:name="_Toc29767"/>
      <w:bookmarkStart w:id="193" w:name="_Toc13522"/>
      <w:bookmarkStart w:id="194" w:name="_Toc14474"/>
      <w:bookmarkStart w:id="195" w:name="_Toc15278"/>
      <w:bookmarkStart w:id="196" w:name="_Toc4013"/>
      <w:bookmarkStart w:id="197" w:name="_Toc18843"/>
      <w:bookmarkStart w:id="198" w:name="_Toc32315"/>
      <w:bookmarkStart w:id="199" w:name="_Toc17930"/>
      <w:bookmarkStart w:id="200" w:name="_Toc12645"/>
      <w:r>
        <w:rPr>
          <w:rFonts w:ascii="宋体" w:hAnsi="宋体" w:cs="宋体"/>
          <w:color w:val="auto"/>
          <w:kern w:val="0"/>
          <w:sz w:val="30"/>
          <w:szCs w:val="30"/>
          <w:highlight w:val="none"/>
        </w:rPr>
        <w:t>业务代表：</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0F8D26E9">
      <w:pPr>
        <w:widowControl/>
        <w:spacing w:line="360" w:lineRule="auto"/>
        <w:ind w:firstLine="600"/>
        <w:outlineLvl w:val="0"/>
        <w:rPr>
          <w:rFonts w:cs="宋体"/>
          <w:color w:val="auto"/>
          <w:kern w:val="0"/>
          <w:sz w:val="30"/>
          <w:szCs w:val="30"/>
          <w:highlight w:val="none"/>
        </w:rPr>
      </w:pPr>
      <w:bookmarkStart w:id="201" w:name="_Toc31197"/>
      <w:bookmarkStart w:id="202" w:name="_Toc9504"/>
      <w:bookmarkStart w:id="203" w:name="_Toc40346219"/>
      <w:bookmarkStart w:id="204" w:name="_Toc14973"/>
      <w:bookmarkStart w:id="205" w:name="_Toc16813"/>
      <w:bookmarkStart w:id="206" w:name="_Toc27594"/>
      <w:bookmarkStart w:id="207" w:name="_Toc1324"/>
      <w:bookmarkStart w:id="208" w:name="_Toc8017"/>
      <w:bookmarkStart w:id="209" w:name="_Toc18920"/>
      <w:bookmarkStart w:id="210" w:name="_Toc9883"/>
      <w:bookmarkStart w:id="211" w:name="_Toc1070"/>
      <w:bookmarkStart w:id="212" w:name="_Toc32709"/>
      <w:bookmarkStart w:id="213" w:name="_Toc11334"/>
      <w:bookmarkStart w:id="214" w:name="_Toc14287"/>
      <w:bookmarkStart w:id="215" w:name="_Toc40346378"/>
      <w:bookmarkStart w:id="216" w:name="_Toc24651"/>
      <w:bookmarkStart w:id="217" w:name="_Toc27771"/>
      <w:bookmarkStart w:id="218" w:name="_Toc26029"/>
      <w:bookmarkStart w:id="219" w:name="_Toc19831"/>
      <w:bookmarkStart w:id="220" w:name="_Toc17537"/>
      <w:bookmarkStart w:id="221" w:name="_Toc13060"/>
      <w:bookmarkStart w:id="222" w:name="_Toc182"/>
      <w:bookmarkStart w:id="223" w:name="_Toc4563"/>
      <w:bookmarkStart w:id="224" w:name="_Toc6438"/>
      <w:bookmarkStart w:id="225" w:name="_Toc40776114"/>
      <w:bookmarkStart w:id="226" w:name="_Toc10942"/>
      <w:r>
        <w:rPr>
          <w:rFonts w:ascii="宋体" w:hAnsi="宋体" w:cs="宋体"/>
          <w:color w:val="auto"/>
          <w:kern w:val="0"/>
          <w:sz w:val="30"/>
          <w:szCs w:val="30"/>
          <w:highlight w:val="none"/>
        </w:rPr>
        <w:t>联系电话：</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BEACC29">
      <w:pPr>
        <w:widowControl/>
        <w:spacing w:line="360" w:lineRule="auto"/>
        <w:ind w:firstLine="600"/>
        <w:outlineLvl w:val="0"/>
        <w:rPr>
          <w:rFonts w:cs="宋体"/>
          <w:color w:val="auto"/>
          <w:kern w:val="0"/>
          <w:sz w:val="30"/>
          <w:szCs w:val="30"/>
          <w:highlight w:val="none"/>
        </w:rPr>
      </w:pPr>
      <w:bookmarkStart w:id="227" w:name="_Toc28261"/>
      <w:bookmarkStart w:id="228" w:name="_Toc30285"/>
      <w:bookmarkStart w:id="229" w:name="_Toc13222"/>
      <w:bookmarkStart w:id="230" w:name="_Toc40346220"/>
      <w:bookmarkStart w:id="231" w:name="_Toc27206"/>
      <w:bookmarkStart w:id="232" w:name="_Toc5634"/>
      <w:bookmarkStart w:id="233" w:name="_Toc40776115"/>
      <w:bookmarkStart w:id="234" w:name="_Toc3895"/>
      <w:bookmarkStart w:id="235" w:name="_Toc12650"/>
      <w:bookmarkStart w:id="236" w:name="_Toc8912"/>
      <w:bookmarkStart w:id="237" w:name="_Toc18353"/>
      <w:bookmarkStart w:id="238" w:name="_Toc30336"/>
      <w:bookmarkStart w:id="239" w:name="_Toc40346379"/>
      <w:bookmarkStart w:id="240" w:name="_Toc27868"/>
      <w:bookmarkStart w:id="241" w:name="_Toc13284"/>
      <w:bookmarkStart w:id="242" w:name="_Toc21686"/>
      <w:bookmarkStart w:id="243" w:name="_Toc19045"/>
      <w:bookmarkStart w:id="244" w:name="_Toc17483"/>
      <w:bookmarkStart w:id="245" w:name="_Toc5189"/>
      <w:bookmarkStart w:id="246" w:name="_Toc14586"/>
      <w:bookmarkStart w:id="247" w:name="_Toc22178"/>
      <w:bookmarkStart w:id="248" w:name="_Toc15130"/>
      <w:bookmarkStart w:id="249" w:name="_Toc15554"/>
      <w:bookmarkStart w:id="250" w:name="_Toc9963"/>
      <w:bookmarkStart w:id="251" w:name="_Toc21940"/>
      <w:bookmarkStart w:id="252" w:name="_Toc20994"/>
      <w:r>
        <w:rPr>
          <w:rFonts w:ascii="宋体" w:hAnsi="宋体" w:cs="宋体"/>
          <w:color w:val="auto"/>
          <w:kern w:val="0"/>
          <w:sz w:val="30"/>
          <w:szCs w:val="30"/>
          <w:highlight w:val="none"/>
        </w:rPr>
        <w:t>联系邮箱：</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77C16F88">
      <w:pPr>
        <w:widowControl/>
        <w:spacing w:line="360" w:lineRule="auto"/>
        <w:ind w:firstLine="600"/>
        <w:outlineLvl w:val="0"/>
        <w:rPr>
          <w:rFonts w:cs="宋体"/>
          <w:color w:val="auto"/>
          <w:kern w:val="0"/>
          <w:sz w:val="30"/>
          <w:szCs w:val="30"/>
          <w:highlight w:val="none"/>
        </w:rPr>
      </w:pPr>
      <w:bookmarkStart w:id="253" w:name="_Toc10454"/>
      <w:bookmarkStart w:id="254" w:name="_Toc12649"/>
      <w:bookmarkStart w:id="255" w:name="_Toc12127"/>
      <w:bookmarkStart w:id="256" w:name="_Toc21960"/>
      <w:bookmarkStart w:id="257" w:name="_Toc27009"/>
      <w:bookmarkStart w:id="258" w:name="_Toc30616"/>
      <w:bookmarkStart w:id="259" w:name="_Toc30904"/>
      <w:bookmarkStart w:id="260" w:name="_Toc11547"/>
      <w:bookmarkStart w:id="261" w:name="_Toc5220"/>
      <w:bookmarkStart w:id="262" w:name="_Toc21449"/>
      <w:bookmarkStart w:id="263" w:name="_Toc40346380"/>
      <w:bookmarkStart w:id="264" w:name="_Toc5688"/>
      <w:bookmarkStart w:id="265" w:name="_Toc40776116"/>
      <w:bookmarkStart w:id="266" w:name="_Toc30856"/>
      <w:bookmarkStart w:id="267" w:name="_Toc8526"/>
      <w:bookmarkStart w:id="268" w:name="_Toc27646"/>
      <w:bookmarkStart w:id="269" w:name="_Toc3498"/>
      <w:bookmarkStart w:id="270" w:name="_Toc12453"/>
      <w:bookmarkStart w:id="271" w:name="_Toc14462"/>
      <w:bookmarkStart w:id="272" w:name="_Toc11243"/>
      <w:bookmarkStart w:id="273" w:name="_Toc7054"/>
      <w:bookmarkStart w:id="274" w:name="_Toc40346221"/>
      <w:bookmarkStart w:id="275" w:name="_Toc27186"/>
      <w:bookmarkStart w:id="276" w:name="_Toc9282"/>
      <w:bookmarkStart w:id="277" w:name="_Toc8003"/>
      <w:bookmarkStart w:id="278" w:name="_Toc32371"/>
      <w:r>
        <w:rPr>
          <w:rFonts w:ascii="宋体" w:hAnsi="宋体" w:cs="宋体"/>
          <w:color w:val="auto"/>
          <w:kern w:val="0"/>
          <w:sz w:val="30"/>
          <w:szCs w:val="30"/>
          <w:highlight w:val="none"/>
        </w:rPr>
        <w:t>日    期：</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73C5CCB7">
      <w:pPr>
        <w:widowControl/>
        <w:spacing w:line="360" w:lineRule="auto"/>
        <w:jc w:val="center"/>
        <w:rPr>
          <w:rFonts w:ascii="黑体" w:hAnsi="黑体" w:eastAsia="黑体" w:cs="宋体"/>
          <w:color w:val="auto"/>
          <w:kern w:val="0"/>
          <w:sz w:val="30"/>
          <w:szCs w:val="30"/>
          <w:highlight w:val="none"/>
        </w:rPr>
      </w:pPr>
    </w:p>
    <w:p w14:paraId="53AC4F1A">
      <w:pPr>
        <w:widowControl/>
        <w:spacing w:line="360" w:lineRule="auto"/>
        <w:jc w:val="center"/>
        <w:rPr>
          <w:rFonts w:ascii="黑体" w:hAnsi="黑体" w:eastAsia="黑体" w:cs="宋体"/>
          <w:color w:val="auto"/>
          <w:kern w:val="0"/>
          <w:sz w:val="30"/>
          <w:szCs w:val="30"/>
          <w:highlight w:val="none"/>
        </w:rPr>
      </w:pPr>
    </w:p>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14:paraId="5A18A00F">
      <w:pPr>
        <w:rPr>
          <w:rFonts w:hint="eastAsia" w:ascii="宋体" w:hAnsi="宋体" w:eastAsia="宋体" w:cs="Times New Roman"/>
          <w:b/>
          <w:bCs/>
          <w:color w:val="auto"/>
          <w:kern w:val="2"/>
          <w:sz w:val="28"/>
          <w:szCs w:val="28"/>
          <w:highlight w:val="none"/>
          <w:lang w:val="en-US" w:eastAsia="zh-CN" w:bidi="ar-SA"/>
        </w:rPr>
      </w:pPr>
      <w:bookmarkStart w:id="279" w:name="_Toc14353"/>
      <w:bookmarkStart w:id="280" w:name="_Toc26575"/>
    </w:p>
    <w:p w14:paraId="69819D5C">
      <w:pPr>
        <w:rPr>
          <w:rFonts w:hint="eastAsia"/>
          <w:b/>
          <w:bCs/>
          <w:color w:val="auto"/>
          <w:kern w:val="0"/>
          <w:sz w:val="32"/>
          <w:szCs w:val="36"/>
          <w:highlight w:val="none"/>
        </w:rPr>
      </w:pPr>
      <w:r>
        <w:rPr>
          <w:rFonts w:hint="eastAsia" w:ascii="宋体" w:hAnsi="宋体" w:eastAsia="宋体" w:cs="Times New Roman"/>
          <w:b/>
          <w:bCs/>
          <w:color w:val="auto"/>
          <w:kern w:val="2"/>
          <w:sz w:val="28"/>
          <w:szCs w:val="28"/>
          <w:highlight w:val="none"/>
          <w:lang w:val="en-US" w:eastAsia="zh-CN" w:bidi="ar-SA"/>
        </w:rPr>
        <w:t>2.目录</w:t>
      </w:r>
    </w:p>
    <w:bookmarkEnd w:id="279"/>
    <w:bookmarkEnd w:id="280"/>
    <w:p w14:paraId="70BE719B">
      <w:pPr>
        <w:pStyle w:val="10"/>
        <w:numPr>
          <w:ilvl w:val="0"/>
          <w:numId w:val="0"/>
        </w:numPr>
        <w:rPr>
          <w:color w:val="auto"/>
          <w:highlight w:val="none"/>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F239DFE">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92CAF9B">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1EDC8867">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1F8057C0">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证明文件索引</w:t>
            </w:r>
          </w:p>
        </w:tc>
      </w:tr>
      <w:tr w14:paraId="2B26CEED">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037D8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7094" w:type="dxa"/>
            <w:tcBorders>
              <w:top w:val="nil"/>
              <w:left w:val="nil"/>
              <w:bottom w:val="single" w:color="auto" w:sz="4" w:space="0"/>
              <w:right w:val="single" w:color="auto" w:sz="4" w:space="0"/>
            </w:tcBorders>
            <w:shd w:val="clear" w:color="auto" w:fill="auto"/>
            <w:vAlign w:val="center"/>
          </w:tcPr>
          <w:p w14:paraId="6D86FC44">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封面</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7B0EE30">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9AB57C9">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E75C3EA">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7094" w:type="dxa"/>
            <w:tcBorders>
              <w:top w:val="nil"/>
              <w:left w:val="nil"/>
              <w:bottom w:val="single" w:color="auto" w:sz="4" w:space="0"/>
              <w:right w:val="single" w:color="auto" w:sz="4" w:space="0"/>
            </w:tcBorders>
            <w:shd w:val="clear" w:color="auto" w:fill="auto"/>
            <w:vAlign w:val="center"/>
          </w:tcPr>
          <w:p w14:paraId="51725D81">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目录</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D1AA77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6CC40C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033CDC">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7094" w:type="dxa"/>
            <w:tcBorders>
              <w:top w:val="nil"/>
              <w:left w:val="nil"/>
              <w:bottom w:val="single" w:color="auto" w:sz="4" w:space="0"/>
              <w:right w:val="single" w:color="auto" w:sz="4" w:space="0"/>
            </w:tcBorders>
            <w:shd w:val="clear" w:color="auto" w:fill="auto"/>
            <w:vAlign w:val="center"/>
          </w:tcPr>
          <w:p w14:paraId="6AB0163C">
            <w:pPr>
              <w:pStyle w:val="35"/>
              <w:widowControl/>
              <w:spacing w:line="400" w:lineRule="exact"/>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响应文件自查</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8C176A9">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BF3B5AA">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F0D64C9">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3.1</w:t>
            </w:r>
          </w:p>
        </w:tc>
        <w:tc>
          <w:tcPr>
            <w:tcW w:w="7094" w:type="dxa"/>
            <w:tcBorders>
              <w:top w:val="nil"/>
              <w:left w:val="nil"/>
              <w:bottom w:val="single" w:color="auto" w:sz="4" w:space="0"/>
              <w:right w:val="single" w:color="auto" w:sz="4" w:space="0"/>
            </w:tcBorders>
            <w:shd w:val="clear" w:color="auto" w:fill="auto"/>
            <w:vAlign w:val="center"/>
          </w:tcPr>
          <w:p w14:paraId="49614CB9">
            <w:pPr>
              <w:pStyle w:val="35"/>
              <w:widowControl/>
              <w:spacing w:line="400" w:lineRule="exact"/>
              <w:ind w:firstLine="0" w:firstLineChars="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资格符合性审查内容</w:t>
            </w:r>
            <w:r>
              <w:rPr>
                <w:rFonts w:hint="eastAsia" w:ascii="宋体" w:hAnsi="宋体" w:cs="宋体"/>
                <w:b w:val="0"/>
                <w:bCs w:val="0"/>
                <w:color w:val="auto"/>
                <w:szCs w:val="21"/>
                <w:highlight w:val="none"/>
                <w:lang w:val="en-US" w:eastAsia="zh-CN"/>
              </w:rPr>
              <w:t>表</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详见相关格式文件</w:t>
            </w:r>
            <w:r>
              <w:rPr>
                <w:rFonts w:hint="eastAsia" w:ascii="宋体" w:hAnsi="宋体" w:eastAsia="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1D81496F">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AA3B264">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7B3E8BF">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3.2</w:t>
            </w:r>
          </w:p>
        </w:tc>
        <w:tc>
          <w:tcPr>
            <w:tcW w:w="7094" w:type="dxa"/>
            <w:tcBorders>
              <w:top w:val="nil"/>
              <w:left w:val="nil"/>
              <w:bottom w:val="single" w:color="auto" w:sz="4" w:space="0"/>
              <w:right w:val="single" w:color="auto" w:sz="4" w:space="0"/>
            </w:tcBorders>
            <w:shd w:val="clear" w:color="auto" w:fill="auto"/>
            <w:vAlign w:val="center"/>
          </w:tcPr>
          <w:p w14:paraId="58C355CE">
            <w:pPr>
              <w:pStyle w:val="35"/>
              <w:widowControl/>
              <w:spacing w:line="400" w:lineRule="exact"/>
              <w:ind w:firstLine="0" w:firstLineChars="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评分部分自查</w:t>
            </w:r>
            <w:r>
              <w:rPr>
                <w:rFonts w:hint="eastAsia" w:ascii="宋体" w:hAnsi="宋体" w:cs="宋体"/>
                <w:b w:val="0"/>
                <w:bCs w:val="0"/>
                <w:color w:val="auto"/>
                <w:szCs w:val="21"/>
                <w:highlight w:val="none"/>
                <w:lang w:val="en-US" w:eastAsia="zh-CN"/>
              </w:rPr>
              <w:t>表</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详见相关格式文件</w:t>
            </w:r>
            <w:r>
              <w:rPr>
                <w:rFonts w:hint="eastAsia" w:ascii="宋体" w:hAnsi="宋体" w:eastAsia="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590F9551">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B82CE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084FF27">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2A76D47C">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需求偏离表</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66B8C016">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6D0355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BE3E515">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0DB2C32F">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资格符合性审查内容佐证材料</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按相关指引格式提供，内容包含营业执照、法定代表人资格证明书、法定代表人授权委托书、报价表等</w:t>
            </w:r>
            <w:r>
              <w:rPr>
                <w:rFonts w:hint="eastAsia" w:ascii="宋体" w:hAnsi="宋体" w:eastAsia="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75693222">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717DDA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A6F71F4">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498D7E4B">
            <w:pPr>
              <w:pStyle w:val="35"/>
              <w:widowControl/>
              <w:spacing w:line="400" w:lineRule="exact"/>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评分部分自查</w:t>
            </w:r>
            <w:r>
              <w:rPr>
                <w:rFonts w:hint="eastAsia" w:ascii="宋体" w:hAnsi="宋体" w:eastAsia="宋体" w:cs="宋体"/>
                <w:strike w:val="0"/>
                <w:dstrike w:val="0"/>
                <w:color w:val="auto"/>
                <w:szCs w:val="21"/>
                <w:highlight w:val="none"/>
                <w:lang w:eastAsia="zh-CN"/>
              </w:rPr>
              <w:t>佐证材料</w:t>
            </w:r>
            <w:r>
              <w:rPr>
                <w:rFonts w:hint="eastAsia" w:ascii="宋体" w:hAnsi="宋体" w:cs="宋体"/>
                <w:b/>
                <w:bCs/>
                <w:strike w:val="0"/>
                <w:dstrike w:val="0"/>
                <w:color w:val="auto"/>
                <w:szCs w:val="21"/>
                <w:highlight w:val="none"/>
                <w:lang w:eastAsia="zh-CN"/>
              </w:rPr>
              <w:t>（</w:t>
            </w:r>
            <w:r>
              <w:rPr>
                <w:rFonts w:hint="eastAsia" w:ascii="宋体" w:hAnsi="宋体" w:eastAsia="宋体" w:cs="宋体"/>
                <w:b/>
                <w:bCs/>
                <w:strike w:val="0"/>
                <w:dstrike w:val="0"/>
                <w:color w:val="auto"/>
                <w:szCs w:val="21"/>
                <w:highlight w:val="none"/>
              </w:rPr>
              <w:t>按相关指引格式提供，内容包含同类业绩、服务方案等</w:t>
            </w:r>
            <w:r>
              <w:rPr>
                <w:rFonts w:hint="eastAsia" w:ascii="宋体" w:hAnsi="宋体" w:cs="宋体"/>
                <w:b/>
                <w:bCs/>
                <w:strike w:val="0"/>
                <w:dstrike w:val="0"/>
                <w:color w:val="auto"/>
                <w:szCs w:val="21"/>
                <w:highlight w:val="none"/>
                <w:lang w:eastAsia="zh-CN"/>
              </w:rPr>
              <w:t>）</w:t>
            </w:r>
          </w:p>
        </w:tc>
        <w:tc>
          <w:tcPr>
            <w:tcW w:w="1919" w:type="dxa"/>
            <w:tcBorders>
              <w:top w:val="nil"/>
              <w:left w:val="nil"/>
              <w:bottom w:val="single" w:color="auto" w:sz="4" w:space="0"/>
              <w:right w:val="single" w:color="auto" w:sz="4" w:space="0"/>
            </w:tcBorders>
            <w:shd w:val="clear" w:color="auto" w:fill="auto"/>
            <w:vAlign w:val="center"/>
          </w:tcPr>
          <w:p w14:paraId="0B2BB1D6">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4DD156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15FDE5">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7094" w:type="dxa"/>
            <w:tcBorders>
              <w:top w:val="nil"/>
              <w:left w:val="nil"/>
              <w:bottom w:val="single" w:color="auto" w:sz="4" w:space="0"/>
              <w:right w:val="single" w:color="auto" w:sz="4" w:space="0"/>
            </w:tcBorders>
            <w:shd w:val="clear" w:color="auto" w:fill="auto"/>
            <w:vAlign w:val="center"/>
          </w:tcPr>
          <w:p w14:paraId="327B2696">
            <w:pPr>
              <w:pStyle w:val="35"/>
              <w:widowControl/>
              <w:spacing w:line="400" w:lineRule="exact"/>
              <w:ind w:firstLine="0" w:firstLineChars="0"/>
              <w:rPr>
                <w:rFonts w:hint="default" w:ascii="宋体" w:hAnsi="宋体" w:eastAsia="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公司简介</w:t>
            </w:r>
          </w:p>
        </w:tc>
        <w:tc>
          <w:tcPr>
            <w:tcW w:w="1919" w:type="dxa"/>
            <w:tcBorders>
              <w:top w:val="nil"/>
              <w:left w:val="nil"/>
              <w:bottom w:val="single" w:color="auto" w:sz="4" w:space="0"/>
              <w:right w:val="single" w:color="auto" w:sz="4" w:space="0"/>
            </w:tcBorders>
            <w:shd w:val="clear" w:color="auto" w:fill="auto"/>
            <w:vAlign w:val="center"/>
          </w:tcPr>
          <w:p w14:paraId="344A8FE1">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740E20A">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959224D">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24523456">
            <w:pPr>
              <w:pStyle w:val="35"/>
              <w:widowControl/>
              <w:spacing w:line="400" w:lineRule="exact"/>
              <w:ind w:firstLine="0" w:firstLineChars="0"/>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Cs/>
                <w:color w:val="auto"/>
                <w:szCs w:val="21"/>
                <w:highlight w:val="none"/>
              </w:rPr>
              <w:t>公平竞争承诺书</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A2CD4F7">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E30323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A6EACB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p>
        </w:tc>
        <w:tc>
          <w:tcPr>
            <w:tcW w:w="7094" w:type="dxa"/>
            <w:tcBorders>
              <w:top w:val="nil"/>
              <w:left w:val="nil"/>
              <w:bottom w:val="single" w:color="auto" w:sz="4" w:space="0"/>
              <w:right w:val="single" w:color="auto" w:sz="4" w:space="0"/>
            </w:tcBorders>
            <w:shd w:val="clear" w:color="auto" w:fill="auto"/>
            <w:vAlign w:val="top"/>
          </w:tcPr>
          <w:p w14:paraId="69DAE48E">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color w:val="auto"/>
                <w:szCs w:val="21"/>
                <w:highlight w:val="none"/>
              </w:rPr>
              <w:t>关于资格和响应文件的声明函</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5440C44">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252FB9D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C2E813A">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7094" w:type="dxa"/>
            <w:tcBorders>
              <w:top w:val="nil"/>
              <w:left w:val="nil"/>
              <w:bottom w:val="single" w:color="auto" w:sz="4" w:space="0"/>
              <w:right w:val="single" w:color="auto" w:sz="4" w:space="0"/>
            </w:tcBorders>
            <w:shd w:val="clear" w:color="auto" w:fill="auto"/>
            <w:vAlign w:val="top"/>
          </w:tcPr>
          <w:p w14:paraId="3BE215B6">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cs="宋体"/>
                <w:b/>
                <w:bCs/>
                <w:color w:val="auto"/>
                <w:kern w:val="0"/>
                <w:szCs w:val="21"/>
                <w:highlight w:val="none"/>
                <w:lang w:val="en-US" w:eastAsia="zh-CN"/>
              </w:rPr>
              <w:t>其他重要</w:t>
            </w:r>
            <w:r>
              <w:rPr>
                <w:rFonts w:hint="eastAsia" w:ascii="宋体" w:hAnsi="宋体" w:eastAsia="宋体" w:cs="宋体"/>
                <w:b/>
                <w:bCs/>
                <w:color w:val="auto"/>
                <w:kern w:val="0"/>
                <w:szCs w:val="21"/>
                <w:highlight w:val="none"/>
                <w:lang w:val="en-US" w:eastAsia="zh-CN"/>
              </w:rPr>
              <w:t>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6E3E3D2E">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37DB4F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775A0E">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2A86D56D">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12FB914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bl>
    <w:p w14:paraId="23760988">
      <w:pPr>
        <w:rPr>
          <w:rFonts w:ascii="仿宋" w:hAnsi="仿宋" w:eastAsia="仿宋" w:cs="宋体"/>
          <w:b/>
          <w:color w:val="auto"/>
          <w:kern w:val="0"/>
          <w:sz w:val="24"/>
          <w:szCs w:val="32"/>
          <w:highlight w:val="none"/>
        </w:rPr>
      </w:pPr>
    </w:p>
    <w:p w14:paraId="3C55DC56">
      <w:pPr>
        <w:tabs>
          <w:tab w:val="left" w:pos="3656"/>
        </w:tabs>
        <w:jc w:val="left"/>
        <w:outlineLvl w:val="0"/>
        <w:rPr>
          <w:rFonts w:hint="eastAsia" w:ascii="Times New Roman" w:hAnsi="Times New Roman" w:eastAsia="宋体" w:cs="Times New Roman"/>
          <w:b/>
          <w:color w:val="auto"/>
          <w:sz w:val="24"/>
          <w:highlight w:val="none"/>
          <w:lang w:val="en-US" w:eastAsia="zh-CN"/>
        </w:rPr>
      </w:pPr>
      <w:bookmarkStart w:id="281" w:name="_Toc27925"/>
      <w:bookmarkStart w:id="282" w:name="_Toc29844"/>
      <w:bookmarkStart w:id="283" w:name="_Toc11635"/>
      <w:bookmarkStart w:id="284" w:name="_Toc889"/>
      <w:bookmarkStart w:id="285" w:name="_Toc9431"/>
      <w:bookmarkStart w:id="286" w:name="_Toc22627"/>
      <w:bookmarkStart w:id="287" w:name="_Toc32435"/>
      <w:bookmarkStart w:id="288" w:name="_Toc3724"/>
      <w:bookmarkStart w:id="289" w:name="_Toc15777"/>
      <w:bookmarkStart w:id="290" w:name="_Toc4088"/>
      <w:r>
        <w:rPr>
          <w:rFonts w:hint="eastAsia" w:cs="Times New Roman"/>
          <w:b/>
          <w:color w:val="auto"/>
          <w:sz w:val="24"/>
          <w:highlight w:val="none"/>
          <w:lang w:val="en-US" w:eastAsia="zh-CN"/>
        </w:rPr>
        <w:t>2</w:t>
      </w:r>
      <w:r>
        <w:rPr>
          <w:rFonts w:hint="eastAsia" w:ascii="Times New Roman" w:hAnsi="Times New Roman" w:cs="Times New Roman"/>
          <w:b/>
          <w:color w:val="auto"/>
          <w:sz w:val="24"/>
          <w:highlight w:val="none"/>
          <w:lang w:val="en-US" w:eastAsia="zh-CN"/>
        </w:rPr>
        <w:t>.</w:t>
      </w:r>
      <w:r>
        <w:rPr>
          <w:rFonts w:hint="eastAsia" w:cs="Times New Roman"/>
          <w:b/>
          <w:color w:val="auto"/>
          <w:sz w:val="24"/>
          <w:highlight w:val="none"/>
          <w:lang w:val="en-US" w:eastAsia="zh-CN"/>
        </w:rPr>
        <w:t>1</w:t>
      </w:r>
      <w:r>
        <w:rPr>
          <w:rFonts w:hint="eastAsia" w:ascii="Times New Roman" w:hAnsi="Times New Roman" w:cs="Times New Roman"/>
          <w:b/>
          <w:color w:val="auto"/>
          <w:sz w:val="24"/>
          <w:highlight w:val="none"/>
          <w:lang w:val="en-US" w:eastAsia="zh-CN"/>
        </w:rPr>
        <w:t>响应文件自查表</w:t>
      </w:r>
      <w:bookmarkEnd w:id="281"/>
      <w:bookmarkEnd w:id="282"/>
      <w:bookmarkEnd w:id="283"/>
      <w:bookmarkEnd w:id="284"/>
      <w:bookmarkEnd w:id="285"/>
      <w:bookmarkEnd w:id="286"/>
      <w:bookmarkEnd w:id="287"/>
      <w:bookmarkEnd w:id="288"/>
      <w:bookmarkEnd w:id="289"/>
    </w:p>
    <w:p w14:paraId="19DE209A">
      <w:pPr>
        <w:tabs>
          <w:tab w:val="left" w:pos="3656"/>
        </w:tabs>
        <w:jc w:val="center"/>
        <w:outlineLvl w:val="0"/>
        <w:rPr>
          <w:rFonts w:hint="eastAsia" w:ascii="Times New Roman" w:hAnsi="Times New Roman" w:eastAsia="宋体" w:cs="Times New Roman"/>
          <w:b/>
          <w:color w:val="auto"/>
          <w:sz w:val="24"/>
          <w:highlight w:val="none"/>
          <w:lang w:val="en-US" w:eastAsia="zh-CN"/>
        </w:rPr>
      </w:pPr>
      <w:bookmarkStart w:id="291" w:name="_Toc12435"/>
      <w:bookmarkStart w:id="292" w:name="_Toc14126"/>
      <w:bookmarkStart w:id="293" w:name="_Toc18164"/>
      <w:bookmarkStart w:id="294" w:name="_Toc7824"/>
      <w:bookmarkStart w:id="295" w:name="_Toc5440"/>
      <w:bookmarkStart w:id="296" w:name="_Toc26151"/>
      <w:bookmarkStart w:id="297" w:name="_Toc26331"/>
      <w:bookmarkStart w:id="298" w:name="_Toc22079"/>
      <w:bookmarkStart w:id="299" w:name="_Toc17107"/>
      <w:r>
        <w:rPr>
          <w:rFonts w:hint="eastAsia" w:ascii="Times New Roman" w:hAnsi="Times New Roman" w:cs="Times New Roman"/>
          <w:b/>
          <w:color w:val="auto"/>
          <w:sz w:val="24"/>
          <w:highlight w:val="none"/>
          <w:lang w:val="en-US" w:eastAsia="zh-CN"/>
        </w:rPr>
        <w:t>响应</w:t>
      </w:r>
      <w:r>
        <w:rPr>
          <w:rFonts w:hint="eastAsia" w:cs="Times New Roman"/>
          <w:b/>
          <w:color w:val="auto"/>
          <w:sz w:val="24"/>
          <w:highlight w:val="none"/>
          <w:lang w:val="en-US" w:eastAsia="zh-CN"/>
        </w:rPr>
        <w:t>文</w:t>
      </w:r>
      <w:r>
        <w:rPr>
          <w:rFonts w:hint="eastAsia" w:ascii="Times New Roman" w:hAnsi="Times New Roman" w:cs="Times New Roman"/>
          <w:b/>
          <w:color w:val="auto"/>
          <w:sz w:val="24"/>
          <w:highlight w:val="none"/>
          <w:lang w:val="en-US" w:eastAsia="zh-CN"/>
        </w:rPr>
        <w:t>件自查表</w:t>
      </w:r>
      <w:bookmarkEnd w:id="291"/>
      <w:bookmarkEnd w:id="292"/>
      <w:bookmarkEnd w:id="293"/>
      <w:bookmarkEnd w:id="294"/>
      <w:bookmarkEnd w:id="295"/>
      <w:bookmarkEnd w:id="296"/>
      <w:bookmarkEnd w:id="297"/>
      <w:bookmarkEnd w:id="298"/>
      <w:bookmarkEnd w:id="299"/>
    </w:p>
    <w:p w14:paraId="75F6B0BD">
      <w:pPr>
        <w:tabs>
          <w:tab w:val="left" w:pos="3656"/>
        </w:tabs>
        <w:jc w:val="center"/>
        <w:outlineLvl w:val="9"/>
        <w:rPr>
          <w:rFonts w:hint="eastAsia" w:ascii="Times New Roman" w:hAnsi="Times New Roman" w:cs="Times New Roman"/>
          <w:b/>
          <w:color w:val="auto"/>
          <w:sz w:val="24"/>
          <w:highlight w:val="none"/>
        </w:rPr>
      </w:pPr>
    </w:p>
    <w:p w14:paraId="287FE0ED">
      <w:pPr>
        <w:tabs>
          <w:tab w:val="left" w:pos="3656"/>
        </w:tabs>
        <w:jc w:val="both"/>
        <w:outlineLvl w:val="0"/>
        <w:rPr>
          <w:rFonts w:hint="eastAsia" w:ascii="Times New Roman" w:hAnsi="Times New Roman" w:cs="Times New Roman"/>
          <w:b/>
          <w:color w:val="auto"/>
          <w:sz w:val="24"/>
          <w:highlight w:val="none"/>
        </w:rPr>
      </w:pPr>
      <w:bookmarkStart w:id="300" w:name="_Toc32471"/>
      <w:bookmarkStart w:id="301" w:name="_Toc20489"/>
      <w:bookmarkStart w:id="302" w:name="_Toc10238"/>
      <w:bookmarkStart w:id="303" w:name="_Toc19842"/>
      <w:bookmarkStart w:id="304" w:name="_Toc10710"/>
      <w:bookmarkStart w:id="305" w:name="_Toc4912"/>
      <w:bookmarkStart w:id="306" w:name="_Toc16277"/>
      <w:bookmarkStart w:id="307" w:name="_Toc2350"/>
      <w:bookmarkStart w:id="308" w:name="_Toc20261"/>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ascii="Times New Roman" w:hAnsi="Times New Roman" w:cs="Times New Roman"/>
          <w:b/>
          <w:bCs/>
          <w:color w:val="auto"/>
          <w:highlight w:val="none"/>
          <w:lang w:eastAsia="zh-CN"/>
        </w:rPr>
        <w:t>资格符合性审查内容</w:t>
      </w:r>
      <w:bookmarkEnd w:id="300"/>
      <w:bookmarkEnd w:id="301"/>
      <w:bookmarkEnd w:id="302"/>
      <w:bookmarkEnd w:id="303"/>
      <w:bookmarkEnd w:id="304"/>
      <w:bookmarkEnd w:id="305"/>
      <w:bookmarkEnd w:id="306"/>
      <w:bookmarkEnd w:id="307"/>
      <w:bookmarkEnd w:id="308"/>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D0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CEBFB3F">
            <w:pPr>
              <w:spacing w:line="360" w:lineRule="auto"/>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6489" w:type="dxa"/>
            <w:vAlign w:val="center"/>
          </w:tcPr>
          <w:p w14:paraId="5F0A4089">
            <w:pPr>
              <w:spacing w:line="36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w:t>
            </w:r>
            <w:r>
              <w:rPr>
                <w:rFonts w:ascii="Times New Roman" w:hAnsi="Times New Roman" w:cs="Times New Roman"/>
                <w:b/>
                <w:bCs/>
                <w:color w:val="auto"/>
                <w:highlight w:val="none"/>
              </w:rPr>
              <w:t>查内容</w:t>
            </w:r>
          </w:p>
        </w:tc>
        <w:tc>
          <w:tcPr>
            <w:tcW w:w="1665" w:type="dxa"/>
            <w:vAlign w:val="center"/>
          </w:tcPr>
          <w:p w14:paraId="7CF06E5A">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自查结果</w:t>
            </w:r>
          </w:p>
          <w:p w14:paraId="478711A1">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（确认则打√）</w:t>
            </w:r>
          </w:p>
        </w:tc>
        <w:tc>
          <w:tcPr>
            <w:tcW w:w="1230" w:type="dxa"/>
            <w:vAlign w:val="center"/>
          </w:tcPr>
          <w:p w14:paraId="7A35E5A5">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证明文件</w:t>
            </w:r>
          </w:p>
          <w:p w14:paraId="3DC8EEC4">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（如有）</w:t>
            </w:r>
          </w:p>
        </w:tc>
      </w:tr>
      <w:tr w14:paraId="761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090AF170">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w:t>
            </w:r>
          </w:p>
        </w:tc>
        <w:tc>
          <w:tcPr>
            <w:tcW w:w="6489" w:type="dxa"/>
            <w:vAlign w:val="center"/>
          </w:tcPr>
          <w:p w14:paraId="04AC09B9">
            <w:pPr>
              <w:keepNext w:val="0"/>
              <w:keepLines w:val="0"/>
              <w:pageBreakBefore w:val="0"/>
              <w:widowControl/>
              <w:kinsoku/>
              <w:wordWrap/>
              <w:overflowPunct/>
              <w:topLinePunct w:val="0"/>
              <w:bidi w:val="0"/>
              <w:spacing w:line="240" w:lineRule="auto"/>
              <w:ind w:firstLine="0" w:firstLineChars="0"/>
              <w:jc w:val="left"/>
              <w:textAlignment w:val="auto"/>
              <w:rPr>
                <w:rFonts w:hint="eastAsia" w:ascii="Times New Roman" w:hAnsi="Times New Roman" w:eastAsia="宋体" w:cs="Times New Roman"/>
                <w:color w:val="auto"/>
                <w:sz w:val="21"/>
                <w:szCs w:val="21"/>
                <w:highlight w:val="none"/>
              </w:rPr>
            </w:pPr>
            <w:r>
              <w:rPr>
                <w:rFonts w:hint="eastAsia" w:ascii="宋体" w:hAnsi="宋体" w:eastAsia="宋体" w:cs="宋体"/>
                <w:b w:val="0"/>
                <w:bCs/>
                <w:color w:val="auto"/>
                <w:kern w:val="0"/>
                <w:sz w:val="21"/>
                <w:szCs w:val="21"/>
                <w:lang w:val="en-US" w:eastAsia="zh-CN"/>
              </w:rPr>
              <w:t>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tc>
        <w:tc>
          <w:tcPr>
            <w:tcW w:w="1665" w:type="dxa"/>
            <w:vAlign w:val="center"/>
          </w:tcPr>
          <w:p w14:paraId="40FFE974">
            <w:pPr>
              <w:spacing w:line="360" w:lineRule="auto"/>
              <w:jc w:val="center"/>
              <w:rPr>
                <w:rFonts w:ascii="Times New Roman" w:hAnsi="Times New Roman" w:cs="Times New Roman"/>
                <w:color w:val="auto"/>
                <w:highlight w:val="none"/>
              </w:rPr>
            </w:pPr>
          </w:p>
        </w:tc>
        <w:tc>
          <w:tcPr>
            <w:tcW w:w="1230" w:type="dxa"/>
            <w:vAlign w:val="center"/>
          </w:tcPr>
          <w:p w14:paraId="03FB3B41">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F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61AC99D8">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p>
        </w:tc>
        <w:tc>
          <w:tcPr>
            <w:tcW w:w="6489" w:type="dxa"/>
            <w:shd w:val="clear" w:color="auto" w:fill="auto"/>
            <w:vAlign w:val="center"/>
          </w:tcPr>
          <w:p w14:paraId="229C0B7F">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bidi="ar-SA"/>
              </w:rPr>
              <w:t>提供书面声明函或承诺函，并加盖公章。</w:t>
            </w:r>
          </w:p>
        </w:tc>
        <w:tc>
          <w:tcPr>
            <w:tcW w:w="1665" w:type="dxa"/>
            <w:vAlign w:val="center"/>
          </w:tcPr>
          <w:p w14:paraId="3972F529">
            <w:pPr>
              <w:spacing w:line="360" w:lineRule="auto"/>
              <w:jc w:val="center"/>
              <w:rPr>
                <w:rFonts w:ascii="Times New Roman" w:hAnsi="Times New Roman" w:cs="Times New Roman"/>
                <w:color w:val="auto"/>
                <w:highlight w:val="none"/>
              </w:rPr>
            </w:pPr>
          </w:p>
        </w:tc>
        <w:tc>
          <w:tcPr>
            <w:tcW w:w="1230" w:type="dxa"/>
            <w:vAlign w:val="center"/>
          </w:tcPr>
          <w:p w14:paraId="63442957">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136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36BF1326">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p>
        </w:tc>
        <w:tc>
          <w:tcPr>
            <w:tcW w:w="6489" w:type="dxa"/>
            <w:vAlign w:val="center"/>
          </w:tcPr>
          <w:p w14:paraId="015C6E70">
            <w:pPr>
              <w:keepNext w:val="0"/>
              <w:keepLines w:val="0"/>
              <w:pageBreakBefore w:val="0"/>
              <w:widowControl/>
              <w:kinsoku/>
              <w:wordWrap/>
              <w:overflowPunct/>
              <w:topLinePunct w:val="0"/>
              <w:bidi w:val="0"/>
              <w:spacing w:line="240" w:lineRule="auto"/>
              <w:jc w:val="left"/>
              <w:textAlignment w:val="auto"/>
              <w:rPr>
                <w:rFonts w:hint="eastAsia"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具有良好的商业信誉和健全的财务会计制度。</w:t>
            </w:r>
            <w:r>
              <w:rPr>
                <w:rFonts w:hint="eastAsia" w:ascii="宋体" w:hAnsi="宋体" w:cs="Times New Roman"/>
                <w:b/>
                <w:bCs/>
                <w:color w:val="auto"/>
                <w:kern w:val="0"/>
                <w:sz w:val="21"/>
                <w:szCs w:val="21"/>
                <w:highlight w:val="none"/>
              </w:rPr>
              <w:t>提供书面声明函或承诺函，并加盖公章。</w:t>
            </w:r>
          </w:p>
        </w:tc>
        <w:tc>
          <w:tcPr>
            <w:tcW w:w="1665" w:type="dxa"/>
            <w:vAlign w:val="center"/>
          </w:tcPr>
          <w:p w14:paraId="517D2152">
            <w:pPr>
              <w:spacing w:line="360" w:lineRule="auto"/>
              <w:jc w:val="center"/>
              <w:rPr>
                <w:rFonts w:ascii="Times New Roman" w:hAnsi="Times New Roman" w:cs="Times New Roman"/>
                <w:color w:val="auto"/>
                <w:highlight w:val="none"/>
              </w:rPr>
            </w:pPr>
          </w:p>
        </w:tc>
        <w:tc>
          <w:tcPr>
            <w:tcW w:w="1230" w:type="dxa"/>
            <w:vAlign w:val="center"/>
          </w:tcPr>
          <w:p w14:paraId="40D801C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AD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57D7D33">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p>
        </w:tc>
        <w:tc>
          <w:tcPr>
            <w:tcW w:w="6489" w:type="dxa"/>
            <w:vAlign w:val="center"/>
          </w:tcPr>
          <w:p w14:paraId="28BF89CE">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Times New Roman"/>
                <w:color w:val="auto"/>
                <w:kern w:val="0"/>
                <w:sz w:val="21"/>
                <w:szCs w:val="21"/>
                <w:highlight w:val="none"/>
                <w:lang w:val="en-US" w:eastAsia="zh-CN"/>
              </w:rPr>
              <w:t>具有</w:t>
            </w:r>
            <w:r>
              <w:rPr>
                <w:rFonts w:hint="default" w:ascii="宋体" w:hAnsi="宋体" w:eastAsia="宋体" w:cs="Times New Roman"/>
                <w:color w:val="auto"/>
                <w:kern w:val="0"/>
                <w:sz w:val="21"/>
                <w:szCs w:val="21"/>
                <w:highlight w:val="none"/>
                <w:lang w:val="en-US" w:eastAsia="zh-CN"/>
              </w:rPr>
              <w:t>履行合同所必需的设备和专业技术能力。</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626C7576">
            <w:pPr>
              <w:spacing w:line="360" w:lineRule="auto"/>
              <w:jc w:val="center"/>
              <w:rPr>
                <w:rFonts w:ascii="Times New Roman" w:hAnsi="Times New Roman" w:cs="Times New Roman"/>
                <w:color w:val="auto"/>
                <w:highlight w:val="none"/>
              </w:rPr>
            </w:pPr>
          </w:p>
        </w:tc>
        <w:tc>
          <w:tcPr>
            <w:tcW w:w="1230" w:type="dxa"/>
            <w:vAlign w:val="center"/>
          </w:tcPr>
          <w:p w14:paraId="23A3A743">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174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8D2515F">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p>
        </w:tc>
        <w:tc>
          <w:tcPr>
            <w:tcW w:w="6489" w:type="dxa"/>
            <w:vAlign w:val="center"/>
          </w:tcPr>
          <w:p w14:paraId="6923AFB2">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参加采购活动前3年内，在经营活动中没有重大违法记录。</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44DA2220">
            <w:pPr>
              <w:spacing w:line="360" w:lineRule="auto"/>
              <w:jc w:val="center"/>
              <w:rPr>
                <w:rFonts w:ascii="Times New Roman" w:hAnsi="Times New Roman" w:cs="Times New Roman"/>
                <w:color w:val="auto"/>
                <w:highlight w:val="none"/>
              </w:rPr>
            </w:pPr>
          </w:p>
        </w:tc>
        <w:tc>
          <w:tcPr>
            <w:tcW w:w="1230" w:type="dxa"/>
            <w:vAlign w:val="center"/>
          </w:tcPr>
          <w:p w14:paraId="24D90B4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E11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3D17FAB">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p>
        </w:tc>
        <w:tc>
          <w:tcPr>
            <w:tcW w:w="6489" w:type="dxa"/>
            <w:vAlign w:val="center"/>
          </w:tcPr>
          <w:p w14:paraId="709BB7DB">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本项目不接受联合体响应。</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2B898321">
            <w:pPr>
              <w:spacing w:line="360" w:lineRule="auto"/>
              <w:jc w:val="center"/>
              <w:rPr>
                <w:rFonts w:ascii="Times New Roman" w:hAnsi="Times New Roman" w:cs="Times New Roman"/>
                <w:color w:val="auto"/>
                <w:highlight w:val="none"/>
              </w:rPr>
            </w:pPr>
          </w:p>
        </w:tc>
        <w:tc>
          <w:tcPr>
            <w:tcW w:w="1230" w:type="dxa"/>
            <w:vAlign w:val="center"/>
          </w:tcPr>
          <w:p w14:paraId="4193EF0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AEF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4EB5921">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7</w:t>
            </w:r>
          </w:p>
        </w:tc>
        <w:tc>
          <w:tcPr>
            <w:tcW w:w="6489" w:type="dxa"/>
            <w:vAlign w:val="center"/>
          </w:tcPr>
          <w:p w14:paraId="3BBA6D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eastAsia="宋体" w:cs="宋体"/>
                <w:b w:val="0"/>
                <w:bCs/>
                <w:color w:val="auto"/>
                <w:kern w:val="0"/>
                <w:sz w:val="21"/>
                <w:szCs w:val="21"/>
                <w:lang w:val="en-US" w:eastAsia="zh-CN"/>
              </w:rPr>
              <w:t>本项目不接受转包、分包、外包。</w:t>
            </w:r>
            <w:r>
              <w:rPr>
                <w:rFonts w:hint="eastAsia" w:ascii="宋体" w:hAnsi="宋体" w:eastAsia="宋体" w:cs="宋体"/>
                <w:b/>
                <w:bCs w:val="0"/>
                <w:color w:val="auto"/>
                <w:kern w:val="0"/>
                <w:sz w:val="21"/>
                <w:szCs w:val="21"/>
                <w:lang w:val="en-US" w:eastAsia="zh-CN"/>
              </w:rPr>
              <w:t>提供书面声明函或承诺函，并加盖公章。</w:t>
            </w:r>
          </w:p>
        </w:tc>
        <w:tc>
          <w:tcPr>
            <w:tcW w:w="1665" w:type="dxa"/>
            <w:vAlign w:val="center"/>
          </w:tcPr>
          <w:p w14:paraId="448FDB9F">
            <w:pPr>
              <w:spacing w:line="360" w:lineRule="auto"/>
              <w:jc w:val="center"/>
              <w:rPr>
                <w:rFonts w:ascii="Times New Roman" w:hAnsi="Times New Roman" w:cs="Times New Roman"/>
                <w:color w:val="auto"/>
                <w:highlight w:val="none"/>
              </w:rPr>
            </w:pPr>
          </w:p>
        </w:tc>
        <w:tc>
          <w:tcPr>
            <w:tcW w:w="1230" w:type="dxa"/>
            <w:vAlign w:val="center"/>
          </w:tcPr>
          <w:p w14:paraId="725A7A9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F6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C96C56D">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8</w:t>
            </w:r>
          </w:p>
        </w:tc>
        <w:tc>
          <w:tcPr>
            <w:tcW w:w="6489" w:type="dxa"/>
            <w:vAlign w:val="center"/>
          </w:tcPr>
          <w:p w14:paraId="0D3AB406">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w:t>
            </w:r>
            <w:r>
              <w:rPr>
                <w:rFonts w:hint="eastAsia" w:ascii="宋体" w:hAnsi="宋体" w:cs="宋体"/>
                <w:b/>
                <w:bCs w:val="0"/>
                <w:color w:val="auto"/>
                <w:kern w:val="0"/>
                <w:sz w:val="21"/>
                <w:szCs w:val="21"/>
                <w:lang w:val="en-US" w:eastAsia="zh-CN"/>
              </w:rPr>
              <w:t>响应</w:t>
            </w:r>
            <w:r>
              <w:rPr>
                <w:rFonts w:hint="eastAsia" w:ascii="宋体" w:hAnsi="宋体" w:cs="宋体"/>
                <w:b/>
                <w:bCs w:val="0"/>
                <w:color w:val="auto"/>
                <w:kern w:val="0"/>
                <w:sz w:val="21"/>
                <w:szCs w:val="21"/>
                <w:lang w:eastAsia="zh-CN"/>
              </w:rPr>
              <w:t>文件按照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665" w:type="dxa"/>
            <w:vAlign w:val="center"/>
          </w:tcPr>
          <w:p w14:paraId="40566ED2">
            <w:pPr>
              <w:spacing w:line="360" w:lineRule="auto"/>
              <w:jc w:val="center"/>
              <w:rPr>
                <w:rFonts w:ascii="Times New Roman" w:hAnsi="Times New Roman" w:cs="Times New Roman"/>
                <w:color w:val="auto"/>
                <w:highlight w:val="none"/>
              </w:rPr>
            </w:pPr>
          </w:p>
        </w:tc>
        <w:tc>
          <w:tcPr>
            <w:tcW w:w="1230" w:type="dxa"/>
            <w:vAlign w:val="center"/>
          </w:tcPr>
          <w:p w14:paraId="49641CCF">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6ABD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17712FCA">
            <w:pPr>
              <w:jc w:val="center"/>
              <w:rPr>
                <w:rFonts w:hint="default" w:ascii="Times New Roman" w:hAnsi="Times New Roman" w:eastAsia="宋体" w:cs="Times New Roman"/>
                <w:color w:val="auto"/>
                <w:highlight w:val="none"/>
                <w:lang w:val="en-US" w:eastAsia="zh-CN"/>
              </w:rPr>
            </w:pPr>
            <w:r>
              <w:rPr>
                <w:rFonts w:hint="eastAsia" w:ascii="宋体" w:hAnsi="宋体" w:cs="宋体"/>
                <w:color w:val="auto"/>
                <w:highlight w:val="none"/>
                <w:lang w:val="en-US" w:eastAsia="zh-CN"/>
              </w:rPr>
              <w:t>9</w:t>
            </w:r>
          </w:p>
        </w:tc>
        <w:tc>
          <w:tcPr>
            <w:tcW w:w="6489" w:type="dxa"/>
            <w:vAlign w:val="center"/>
          </w:tcPr>
          <w:p w14:paraId="26B16E99">
            <w:pPr>
              <w:rPr>
                <w:rFonts w:ascii="Times New Roman" w:hAnsi="Times New Roman" w:cs="Times New Roman"/>
                <w:color w:val="auto"/>
                <w:highlight w:val="none"/>
              </w:rPr>
            </w:pPr>
            <w:r>
              <w:rPr>
                <w:rFonts w:hint="eastAsia" w:ascii="Times New Roman" w:hAnsi="Times New Roman" w:cs="Times New Roman"/>
                <w:color w:val="auto"/>
                <w:highlight w:val="none"/>
              </w:rPr>
              <w:t>①对所投包号的全部内容进行投标报价；</w:t>
            </w:r>
          </w:p>
          <w:p w14:paraId="67DC64C5">
            <w:pPr>
              <w:rPr>
                <w:rFonts w:ascii="Times New Roman" w:hAnsi="Times New Roman" w:cs="Times New Roman"/>
                <w:color w:val="auto"/>
                <w:highlight w:val="none"/>
              </w:rPr>
            </w:pPr>
            <w:r>
              <w:rPr>
                <w:rFonts w:hint="eastAsia" w:ascii="Times New Roman" w:hAnsi="Times New Roman" w:cs="Times New Roman"/>
                <w:color w:val="auto"/>
                <w:highlight w:val="none"/>
              </w:rPr>
              <w:t>②投标报价不低于成本价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且是确定的；</w:t>
            </w:r>
          </w:p>
          <w:p w14:paraId="4D4CF739">
            <w:pPr>
              <w:rPr>
                <w:rFonts w:ascii="Times New Roman" w:hAnsi="Times New Roman" w:cs="Times New Roman"/>
                <w:color w:val="auto"/>
                <w:highlight w:val="none"/>
              </w:rPr>
            </w:pPr>
            <w:r>
              <w:rPr>
                <w:rFonts w:hint="eastAsia" w:ascii="Times New Roman" w:hAnsi="Times New Roman" w:cs="Times New Roman"/>
                <w:color w:val="auto"/>
                <w:highlight w:val="none"/>
              </w:rPr>
              <w:t>③投标报价未超过投标限价。</w:t>
            </w:r>
          </w:p>
        </w:tc>
        <w:tc>
          <w:tcPr>
            <w:tcW w:w="1665" w:type="dxa"/>
            <w:vAlign w:val="center"/>
          </w:tcPr>
          <w:p w14:paraId="6B7B9747">
            <w:pPr>
              <w:jc w:val="center"/>
              <w:rPr>
                <w:rFonts w:ascii="Times New Roman" w:hAnsi="Times New Roman" w:cs="Times New Roman"/>
                <w:color w:val="auto"/>
                <w:highlight w:val="none"/>
              </w:rPr>
            </w:pPr>
          </w:p>
        </w:tc>
        <w:tc>
          <w:tcPr>
            <w:tcW w:w="1230" w:type="dxa"/>
            <w:vAlign w:val="center"/>
          </w:tcPr>
          <w:p w14:paraId="2B9B0119">
            <w:pPr>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7667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02682F26">
            <w:pPr>
              <w:spacing w:line="28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p>
        </w:tc>
        <w:tc>
          <w:tcPr>
            <w:tcW w:w="6489" w:type="dxa"/>
            <w:vAlign w:val="center"/>
          </w:tcPr>
          <w:p w14:paraId="672DAA35">
            <w:pPr>
              <w:spacing w:line="280" w:lineRule="exact"/>
              <w:rPr>
                <w:rFonts w:ascii="宋体" w:hAnsi="宋体" w:cs="Times New Roman"/>
                <w:color w:val="auto"/>
                <w:kern w:val="0"/>
                <w:szCs w:val="21"/>
                <w:highlight w:val="none"/>
              </w:rPr>
            </w:pPr>
            <w:r>
              <w:rPr>
                <w:rFonts w:hint="eastAsia" w:ascii="宋体" w:hAnsi="宋体" w:cs="Times New Roman"/>
                <w:color w:val="auto"/>
                <w:szCs w:val="21"/>
                <w:highlight w:val="none"/>
              </w:rPr>
              <w:t>按照</w:t>
            </w:r>
            <w:r>
              <w:rPr>
                <w:rFonts w:hint="eastAsia" w:ascii="宋体" w:hAnsi="宋体" w:cs="Times New Roman"/>
                <w:color w:val="auto"/>
                <w:szCs w:val="21"/>
                <w:highlight w:val="none"/>
                <w:lang w:eastAsia="zh-CN"/>
              </w:rPr>
              <w:t>采购</w:t>
            </w:r>
            <w:r>
              <w:rPr>
                <w:rFonts w:hint="eastAsia" w:ascii="宋体" w:hAnsi="宋体" w:cs="Times New Roman"/>
                <w:color w:val="auto"/>
                <w:szCs w:val="21"/>
                <w:highlight w:val="none"/>
              </w:rPr>
              <w:t>文件规定要求签署、盖章</w:t>
            </w:r>
          </w:p>
        </w:tc>
        <w:tc>
          <w:tcPr>
            <w:tcW w:w="1665" w:type="dxa"/>
            <w:vAlign w:val="center"/>
          </w:tcPr>
          <w:p w14:paraId="53EEC075">
            <w:pPr>
              <w:spacing w:line="360" w:lineRule="auto"/>
              <w:jc w:val="center"/>
              <w:rPr>
                <w:rFonts w:ascii="Times New Roman" w:hAnsi="Times New Roman" w:cs="Times New Roman"/>
                <w:color w:val="auto"/>
                <w:highlight w:val="none"/>
              </w:rPr>
            </w:pPr>
          </w:p>
        </w:tc>
        <w:tc>
          <w:tcPr>
            <w:tcW w:w="1230" w:type="dxa"/>
            <w:vAlign w:val="center"/>
          </w:tcPr>
          <w:p w14:paraId="54F77597">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639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83E4D6D">
            <w:pPr>
              <w:spacing w:line="280" w:lineRule="exact"/>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11</w:t>
            </w:r>
          </w:p>
        </w:tc>
        <w:tc>
          <w:tcPr>
            <w:tcW w:w="6489" w:type="dxa"/>
            <w:vAlign w:val="center"/>
          </w:tcPr>
          <w:p w14:paraId="31C100B4">
            <w:pPr>
              <w:spacing w:line="280" w:lineRule="exact"/>
              <w:rPr>
                <w:rFonts w:ascii="宋体" w:hAnsi="宋体" w:cs="Times New Roman"/>
                <w:bCs/>
                <w:color w:val="auto"/>
                <w:szCs w:val="21"/>
                <w:highlight w:val="none"/>
              </w:rPr>
            </w:pP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文件对</w:t>
            </w:r>
            <w:r>
              <w:rPr>
                <w:rFonts w:hint="eastAsia" w:ascii="宋体" w:hAnsi="宋体" w:cs="Times New Roman"/>
                <w:bCs/>
                <w:color w:val="auto"/>
                <w:szCs w:val="21"/>
                <w:highlight w:val="none"/>
                <w:lang w:eastAsia="zh-CN"/>
              </w:rPr>
              <w:t>采购</w:t>
            </w:r>
            <w:r>
              <w:rPr>
                <w:rFonts w:hint="eastAsia" w:ascii="宋体" w:hAnsi="宋体" w:cs="Times New Roman"/>
                <w:bCs/>
                <w:color w:val="auto"/>
                <w:szCs w:val="21"/>
                <w:highlight w:val="none"/>
              </w:rPr>
              <w:t>文件的实质性技术与商务的（即标注★号条款）条款不产生偏离（</w:t>
            </w: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文件中技术参数、功能或其他内容优于采购要求部分不视作偏离）</w:t>
            </w:r>
          </w:p>
        </w:tc>
        <w:tc>
          <w:tcPr>
            <w:tcW w:w="1665" w:type="dxa"/>
            <w:vAlign w:val="center"/>
          </w:tcPr>
          <w:p w14:paraId="68D0863F">
            <w:pPr>
              <w:spacing w:line="360" w:lineRule="auto"/>
              <w:jc w:val="center"/>
              <w:rPr>
                <w:rFonts w:ascii="Times New Roman" w:hAnsi="Times New Roman" w:cs="Times New Roman"/>
                <w:color w:val="auto"/>
                <w:highlight w:val="none"/>
              </w:rPr>
            </w:pPr>
          </w:p>
        </w:tc>
        <w:tc>
          <w:tcPr>
            <w:tcW w:w="1230" w:type="dxa"/>
            <w:vAlign w:val="center"/>
          </w:tcPr>
          <w:p w14:paraId="19269D0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3A8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1FE92655">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12</w:t>
            </w:r>
          </w:p>
        </w:tc>
        <w:tc>
          <w:tcPr>
            <w:tcW w:w="6489" w:type="dxa"/>
            <w:vAlign w:val="center"/>
          </w:tcPr>
          <w:p w14:paraId="2BA5D517">
            <w:pPr>
              <w:spacing w:line="280" w:lineRule="exact"/>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符合</w:t>
            </w:r>
            <w:r>
              <w:rPr>
                <w:rFonts w:hint="eastAsia" w:ascii="Times New Roman" w:hAnsi="Times New Roman" w:cs="Times New Roman"/>
                <w:color w:val="auto"/>
                <w:highlight w:val="none"/>
                <w:lang w:eastAsia="zh-CN"/>
              </w:rPr>
              <w:t>采购</w:t>
            </w:r>
            <w:r>
              <w:rPr>
                <w:rFonts w:hint="eastAsia" w:ascii="Times New Roman" w:hAnsi="Times New Roman" w:cs="Times New Roman"/>
                <w:color w:val="auto"/>
                <w:highlight w:val="none"/>
              </w:rPr>
              <w:t>文件中规定的其他实质性要求</w:t>
            </w:r>
            <w:r>
              <w:rPr>
                <w:rFonts w:hint="eastAsia" w:cs="Times New Roman"/>
                <w:color w:val="auto"/>
                <w:highlight w:val="none"/>
                <w:lang w:eastAsia="zh-CN"/>
              </w:rPr>
              <w:t>。</w:t>
            </w:r>
          </w:p>
        </w:tc>
        <w:tc>
          <w:tcPr>
            <w:tcW w:w="1665" w:type="dxa"/>
            <w:vAlign w:val="center"/>
          </w:tcPr>
          <w:p w14:paraId="40CB632F">
            <w:pPr>
              <w:spacing w:line="360" w:lineRule="auto"/>
              <w:jc w:val="center"/>
              <w:rPr>
                <w:rFonts w:ascii="Times New Roman" w:hAnsi="Times New Roman" w:cs="Times New Roman"/>
                <w:color w:val="auto"/>
                <w:highlight w:val="none"/>
              </w:rPr>
            </w:pPr>
          </w:p>
        </w:tc>
        <w:tc>
          <w:tcPr>
            <w:tcW w:w="1230" w:type="dxa"/>
            <w:vAlign w:val="center"/>
          </w:tcPr>
          <w:p w14:paraId="1EC9453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524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right"/>
        </w:trPr>
        <w:tc>
          <w:tcPr>
            <w:tcW w:w="952" w:type="dxa"/>
            <w:vAlign w:val="center"/>
          </w:tcPr>
          <w:p w14:paraId="1B3CF0BD">
            <w:pPr>
              <w:spacing w:line="2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3</w:t>
            </w:r>
          </w:p>
        </w:tc>
        <w:tc>
          <w:tcPr>
            <w:tcW w:w="6489" w:type="dxa"/>
            <w:vAlign w:val="center"/>
          </w:tcPr>
          <w:p w14:paraId="06BDBD12">
            <w:pPr>
              <w:spacing w:line="280" w:lineRule="exact"/>
              <w:rPr>
                <w:rFonts w:ascii="宋体" w:hAnsi="宋体" w:cs="Times New Roman"/>
                <w:bCs/>
                <w:color w:val="auto"/>
                <w:szCs w:val="21"/>
                <w:highlight w:val="none"/>
              </w:rPr>
            </w:pPr>
            <w:r>
              <w:rPr>
                <w:rFonts w:hint="eastAsia" w:ascii="Times New Roman" w:hAnsi="Times New Roman" w:cs="Times New Roman"/>
                <w:color w:val="auto"/>
                <w:highlight w:val="none"/>
              </w:rPr>
              <w:t>符合</w:t>
            </w:r>
            <w:r>
              <w:rPr>
                <w:rFonts w:hint="eastAsia" w:cs="Times New Roman"/>
                <w:color w:val="auto"/>
                <w:highlight w:val="none"/>
                <w:lang w:eastAsia="zh-CN"/>
              </w:rPr>
              <w:t>法律法规</w:t>
            </w:r>
            <w:r>
              <w:rPr>
                <w:rFonts w:hint="eastAsia" w:ascii="Times New Roman" w:hAnsi="Times New Roman" w:cs="Times New Roman"/>
                <w:color w:val="auto"/>
                <w:highlight w:val="none"/>
              </w:rPr>
              <w:t>规定的其他实质性要求。</w:t>
            </w:r>
          </w:p>
        </w:tc>
        <w:tc>
          <w:tcPr>
            <w:tcW w:w="1665" w:type="dxa"/>
            <w:vAlign w:val="center"/>
          </w:tcPr>
          <w:p w14:paraId="58C0C654">
            <w:pPr>
              <w:spacing w:line="360" w:lineRule="auto"/>
              <w:jc w:val="center"/>
              <w:rPr>
                <w:rFonts w:ascii="Times New Roman" w:hAnsi="Times New Roman" w:cs="Times New Roman"/>
                <w:color w:val="auto"/>
                <w:highlight w:val="none"/>
              </w:rPr>
            </w:pPr>
          </w:p>
        </w:tc>
        <w:tc>
          <w:tcPr>
            <w:tcW w:w="1230" w:type="dxa"/>
            <w:vAlign w:val="center"/>
          </w:tcPr>
          <w:p w14:paraId="0E9F11BE">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bl>
    <w:p w14:paraId="2A78C22F">
      <w:pPr>
        <w:tabs>
          <w:tab w:val="left" w:pos="3656"/>
        </w:tabs>
        <w:jc w:val="both"/>
        <w:outlineLvl w:val="9"/>
        <w:rPr>
          <w:rFonts w:hint="eastAsia" w:cs="Times New Roman"/>
          <w:b/>
          <w:color w:val="auto"/>
          <w:sz w:val="24"/>
          <w:highlight w:val="none"/>
          <w:lang w:val="en-US" w:eastAsia="zh-CN"/>
        </w:rPr>
      </w:pPr>
    </w:p>
    <w:p w14:paraId="3415A7F1">
      <w:pPr>
        <w:numPr>
          <w:ilvl w:val="0"/>
          <w:numId w:val="4"/>
        </w:numPr>
        <w:tabs>
          <w:tab w:val="left" w:pos="3656"/>
        </w:tabs>
        <w:ind w:left="420" w:leftChars="0" w:firstLineChars="0"/>
        <w:jc w:val="both"/>
        <w:outlineLvl w:val="0"/>
        <w:rPr>
          <w:rFonts w:hint="eastAsia" w:ascii="Times New Roman" w:hAnsi="Times New Roman" w:eastAsia="宋体" w:cs="Times New Roman"/>
          <w:b/>
          <w:bCs/>
          <w:color w:val="auto"/>
          <w:highlight w:val="none"/>
          <w:lang w:eastAsia="zh-CN"/>
        </w:rPr>
      </w:pPr>
      <w:bookmarkStart w:id="309" w:name="_Toc16128"/>
      <w:bookmarkStart w:id="310" w:name="_Toc19923"/>
      <w:bookmarkStart w:id="311" w:name="_Toc16921"/>
      <w:bookmarkStart w:id="312" w:name="_Toc29754"/>
      <w:bookmarkStart w:id="313" w:name="_Toc4011"/>
      <w:bookmarkStart w:id="314" w:name="_Toc3741"/>
      <w:bookmarkStart w:id="315" w:name="_Toc24066"/>
      <w:bookmarkStart w:id="316" w:name="_Toc19939"/>
      <w:bookmarkStart w:id="317" w:name="_Toc7316"/>
      <w:r>
        <w:rPr>
          <w:rFonts w:hint="eastAsia" w:ascii="Times New Roman" w:hAnsi="Times New Roman" w:eastAsia="宋体" w:cs="Times New Roman"/>
          <w:b/>
          <w:bCs/>
          <w:color w:val="auto"/>
          <w:highlight w:val="none"/>
          <w:lang w:eastAsia="zh-CN"/>
        </w:rPr>
        <w:t>评分部分自查</w:t>
      </w:r>
      <w:bookmarkEnd w:id="290"/>
      <w:bookmarkEnd w:id="309"/>
      <w:bookmarkEnd w:id="310"/>
      <w:bookmarkEnd w:id="311"/>
      <w:bookmarkEnd w:id="312"/>
      <w:bookmarkEnd w:id="313"/>
      <w:bookmarkEnd w:id="314"/>
      <w:bookmarkEnd w:id="315"/>
      <w:bookmarkEnd w:id="316"/>
      <w:bookmarkEnd w:id="317"/>
    </w:p>
    <w:tbl>
      <w:tblPr>
        <w:tblStyle w:val="23"/>
        <w:tblW w:w="10417" w:type="dxa"/>
        <w:jc w:val="center"/>
        <w:tblLayout w:type="fixed"/>
        <w:tblCellMar>
          <w:top w:w="0" w:type="dxa"/>
          <w:left w:w="0" w:type="dxa"/>
          <w:bottom w:w="0" w:type="dxa"/>
          <w:right w:w="0" w:type="dxa"/>
        </w:tblCellMar>
      </w:tblPr>
      <w:tblGrid>
        <w:gridCol w:w="416"/>
        <w:gridCol w:w="930"/>
        <w:gridCol w:w="6641"/>
        <w:gridCol w:w="810"/>
        <w:gridCol w:w="810"/>
        <w:gridCol w:w="810"/>
      </w:tblGrid>
      <w:tr w14:paraId="43BF59FA">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376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C0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EF48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EC78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234BC">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自评得分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6F82A">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证明文件指引</w:t>
            </w:r>
          </w:p>
        </w:tc>
      </w:tr>
      <w:tr w14:paraId="2B0AC1D8">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020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3464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75815FE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b/>
                <w:bCs/>
                <w:color w:val="auto"/>
                <w:kern w:val="2"/>
                <w:sz w:val="20"/>
                <w:szCs w:val="20"/>
                <w:highlight w:val="none"/>
                <w:lang w:val="en-US" w:eastAsia="zh-CN" w:bidi="ar-SA"/>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15</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25FB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15</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15</w:t>
            </w:r>
            <w:r>
              <w:rPr>
                <w:rFonts w:hint="eastAsia" w:ascii="宋体" w:hAnsi="宋体" w:eastAsia="宋体" w:cs="宋体"/>
                <w:b w:val="0"/>
                <w:bCs w:val="0"/>
                <w:color w:val="auto"/>
                <w:sz w:val="20"/>
                <w:szCs w:val="20"/>
                <w:lang w:val="en-US" w:eastAsia="zh-CN"/>
              </w:rPr>
              <w:t>分。</w:t>
            </w:r>
          </w:p>
          <w:p w14:paraId="051AC03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A67B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0589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7D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1E3E4DBA">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8F3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7CD6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sz w:val="20"/>
                <w:szCs w:val="20"/>
                <w:lang w:val="en-US" w:eastAsia="zh-CN"/>
              </w:rPr>
              <w:t>一般性条款（非“★”、“▲”号条款）响应 (</w:t>
            </w:r>
            <w:r>
              <w:rPr>
                <w:rFonts w:hint="default" w:ascii="宋体" w:hAnsi="宋体" w:cs="宋体"/>
                <w:b/>
                <w:bCs/>
                <w:color w:val="auto"/>
                <w:sz w:val="20"/>
                <w:szCs w:val="20"/>
                <w:lang w:val="en-US" w:eastAsia="zh-CN"/>
              </w:rPr>
              <w:t>14</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77EE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default" w:ascii="宋体" w:hAnsi="宋体" w:cs="宋体"/>
                <w:b w:val="0"/>
                <w:bCs w:val="0"/>
                <w:color w:val="auto"/>
                <w:sz w:val="20"/>
                <w:szCs w:val="20"/>
                <w:shd w:val="clear"/>
                <w:lang w:val="en-US" w:eastAsia="zh-CN"/>
              </w:rPr>
              <w:t>28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0.5</w:t>
            </w:r>
            <w:r>
              <w:rPr>
                <w:rFonts w:hint="eastAsia" w:ascii="宋体" w:hAnsi="宋体" w:eastAsia="宋体" w:cs="宋体"/>
                <w:b w:val="0"/>
                <w:bCs w:val="0"/>
                <w:color w:val="auto"/>
                <w:sz w:val="20"/>
                <w:szCs w:val="20"/>
                <w:lang w:val="en-US" w:eastAsia="zh-CN"/>
              </w:rPr>
              <w:t>分，最高得</w:t>
            </w:r>
            <w:r>
              <w:rPr>
                <w:rFonts w:hint="default" w:ascii="宋体" w:hAnsi="宋体" w:cs="宋体"/>
                <w:b w:val="0"/>
                <w:bCs w:val="0"/>
                <w:color w:val="auto"/>
                <w:sz w:val="20"/>
                <w:szCs w:val="20"/>
                <w:lang w:val="en-US" w:eastAsia="zh-CN"/>
              </w:rPr>
              <w:t>14</w:t>
            </w:r>
            <w:r>
              <w:rPr>
                <w:rFonts w:hint="eastAsia" w:ascii="宋体" w:hAnsi="宋体" w:eastAsia="宋体" w:cs="宋体"/>
                <w:b w:val="0"/>
                <w:bCs w:val="0"/>
                <w:color w:val="auto"/>
                <w:sz w:val="20"/>
                <w:szCs w:val="20"/>
                <w:lang w:val="en-US" w:eastAsia="zh-CN"/>
              </w:rPr>
              <w:t>分。</w:t>
            </w:r>
          </w:p>
          <w:p w14:paraId="02EBF1F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37DA">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default" w:ascii="宋体" w:hAnsi="宋体" w:cs="宋体"/>
                <w:color w:val="auto"/>
                <w:kern w:val="0"/>
                <w:sz w:val="20"/>
                <w:szCs w:val="20"/>
                <w:highlight w:val="none"/>
                <w:lang w:val="en-US" w:eastAsia="zh-CN"/>
              </w:rPr>
              <w:t>14</w:t>
            </w:r>
            <w:r>
              <w:rPr>
                <w:rFonts w:hint="eastAsia" w:ascii="宋体" w:hAnsi="宋体" w:cs="宋体"/>
                <w:color w:val="auto"/>
                <w:kern w:val="0"/>
                <w:sz w:val="20"/>
                <w:szCs w:val="20"/>
                <w:highlight w:val="none"/>
                <w:lang w:val="en-US" w:eastAsia="zh-CN"/>
              </w:rPr>
              <w:t>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3D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CA19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5F707D33">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C49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CD23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733BD3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eastAsia="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w:t>
            </w:r>
            <w:r>
              <w:rPr>
                <w:rFonts w:hint="eastAsia" w:ascii="宋体" w:hAnsi="宋体" w:cs="宋体"/>
                <w:b/>
                <w:bCs/>
                <w:color w:val="auto"/>
                <w:kern w:val="0"/>
                <w:sz w:val="20"/>
                <w:szCs w:val="20"/>
                <w:highlight w:val="none"/>
                <w:lang w:val="en-US" w:eastAsia="zh-CN"/>
              </w:rPr>
              <w:t>12</w:t>
            </w:r>
            <w:r>
              <w:rPr>
                <w:rFonts w:hint="eastAsia" w:ascii="宋体" w:hAnsi="宋体" w:eastAsia="宋体" w:cs="宋体"/>
                <w:b/>
                <w:bCs/>
                <w:color w:val="auto"/>
                <w:kern w:val="0"/>
                <w:sz w:val="20"/>
                <w:szCs w:val="20"/>
                <w:highlight w:val="none"/>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4F5A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与</w:t>
            </w:r>
            <w:r>
              <w:rPr>
                <w:rFonts w:hint="eastAsia" w:ascii="宋体" w:hAnsi="宋体" w:eastAsia="宋体" w:cs="宋体"/>
                <w:b w:val="0"/>
                <w:bCs w:val="0"/>
                <w:color w:val="auto"/>
                <w:sz w:val="20"/>
                <w:szCs w:val="20"/>
                <w:lang w:val="en-US" w:eastAsia="zh-CN"/>
              </w:rPr>
              <w:t>信息系统网络安全等级保护测评</w:t>
            </w:r>
            <w:r>
              <w:rPr>
                <w:rFonts w:hint="eastAsia" w:ascii="宋体" w:hAnsi="宋体" w:cs="宋体"/>
                <w:b w:val="0"/>
                <w:bCs w:val="0"/>
                <w:color w:val="auto"/>
                <w:sz w:val="20"/>
                <w:szCs w:val="20"/>
                <w:lang w:val="en-US" w:eastAsia="zh-CN"/>
              </w:rPr>
              <w:t>相关服务</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12</w:t>
            </w:r>
            <w:r>
              <w:rPr>
                <w:rFonts w:hint="eastAsia" w:ascii="宋体" w:hAnsi="宋体" w:eastAsia="宋体" w:cs="宋体"/>
                <w:b w:val="0"/>
                <w:bCs w:val="0"/>
                <w:color w:val="auto"/>
                <w:sz w:val="20"/>
                <w:szCs w:val="20"/>
                <w:lang w:val="en-US" w:eastAsia="zh-CN"/>
              </w:rPr>
              <w:t>分。</w:t>
            </w:r>
          </w:p>
          <w:p w14:paraId="3E608B0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34DA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B7D0">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E0C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Times New Roman" w:hAnsi="Times New Roman" w:cs="Times New Roman"/>
                <w:color w:val="auto"/>
                <w:highlight w:val="none"/>
              </w:rPr>
              <w:t>第   页</w:t>
            </w:r>
          </w:p>
        </w:tc>
      </w:tr>
      <w:tr w14:paraId="100FC41E">
        <w:tblPrEx>
          <w:tblCellMar>
            <w:top w:w="0" w:type="dxa"/>
            <w:left w:w="0" w:type="dxa"/>
            <w:bottom w:w="0" w:type="dxa"/>
            <w:right w:w="0" w:type="dxa"/>
          </w:tblCellMar>
        </w:tblPrEx>
        <w:trPr>
          <w:trHeight w:val="38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92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4DF87">
            <w:pPr>
              <w:keepNext w:val="0"/>
              <w:keepLines w:val="0"/>
              <w:widowControl/>
              <w:suppressLineNumbers w:val="0"/>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847A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提供</w:t>
            </w:r>
            <w:r>
              <w:rPr>
                <w:rFonts w:hint="eastAsia" w:ascii="宋体" w:hAnsi="宋体" w:eastAsia="宋体" w:cs="宋体"/>
                <w:b w:val="0"/>
                <w:bCs w:val="0"/>
                <w:color w:val="auto"/>
                <w:sz w:val="20"/>
                <w:szCs w:val="20"/>
                <w:lang w:val="en-US" w:eastAsia="zh-CN"/>
              </w:rPr>
              <w:t>以下证书</w:t>
            </w:r>
            <w:r>
              <w:rPr>
                <w:rFonts w:hint="eastAsia" w:ascii="宋体" w:hAnsi="宋体" w:cs="宋体"/>
                <w:b w:val="0"/>
                <w:bCs w:val="0"/>
                <w:color w:val="auto"/>
                <w:sz w:val="20"/>
                <w:szCs w:val="20"/>
                <w:lang w:val="en-US" w:eastAsia="zh-CN"/>
              </w:rPr>
              <w:t>情况</w:t>
            </w:r>
            <w:r>
              <w:rPr>
                <w:rFonts w:hint="eastAsia" w:ascii="宋体" w:hAnsi="宋体" w:eastAsia="宋体" w:cs="宋体"/>
                <w:b w:val="0"/>
                <w:bCs w:val="0"/>
                <w:color w:val="auto"/>
                <w:sz w:val="20"/>
                <w:szCs w:val="20"/>
                <w:lang w:val="en-US" w:eastAsia="zh-CN"/>
              </w:rPr>
              <w:t>：</w:t>
            </w:r>
          </w:p>
          <w:p w14:paraId="70C31915">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default" w:ascii="宋体" w:hAnsi="宋体" w:cs="宋体"/>
                <w:b w:val="0"/>
                <w:bCs w:val="0"/>
                <w:color w:val="auto"/>
                <w:sz w:val="20"/>
                <w:szCs w:val="20"/>
                <w:lang w:val="en-US" w:eastAsia="zh-CN"/>
              </w:rPr>
              <w:t>具备信息安全服务资质认证证书</w:t>
            </w:r>
            <w:r>
              <w:rPr>
                <w:rFonts w:hint="eastAsia" w:ascii="宋体" w:hAnsi="宋体" w:cs="宋体"/>
                <w:b w:val="0"/>
                <w:bCs w:val="0"/>
                <w:color w:val="auto"/>
                <w:sz w:val="20"/>
                <w:szCs w:val="20"/>
                <w:lang w:val="en-US" w:eastAsia="zh-CN"/>
              </w:rPr>
              <w:t>（</w:t>
            </w:r>
            <w:r>
              <w:rPr>
                <w:rFonts w:hint="default" w:ascii="宋体" w:hAnsi="宋体" w:cs="宋体"/>
                <w:b w:val="0"/>
                <w:bCs w:val="0"/>
                <w:color w:val="auto"/>
                <w:sz w:val="20"/>
                <w:szCs w:val="20"/>
                <w:lang w:val="en-US" w:eastAsia="zh-CN"/>
              </w:rPr>
              <w:t>信息安全风险评估服务资质</w:t>
            </w:r>
            <w:r>
              <w:rPr>
                <w:rFonts w:hint="eastAsia" w:ascii="宋体" w:hAnsi="宋体" w:cs="宋体"/>
                <w:b w:val="0"/>
                <w:bCs w:val="0"/>
                <w:color w:val="auto"/>
                <w:sz w:val="20"/>
                <w:szCs w:val="20"/>
                <w:lang w:val="en-US" w:eastAsia="zh-CN"/>
              </w:rPr>
              <w:t>），得1分。</w:t>
            </w:r>
          </w:p>
          <w:p w14:paraId="74222514">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w:t>
            </w:r>
            <w:r>
              <w:rPr>
                <w:rFonts w:hint="default" w:ascii="宋体" w:hAnsi="宋体" w:cs="宋体"/>
                <w:b w:val="0"/>
                <w:bCs w:val="0"/>
                <w:color w:val="auto"/>
                <w:sz w:val="20"/>
                <w:szCs w:val="20"/>
                <w:lang w:val="en-US" w:eastAsia="zh-CN"/>
              </w:rPr>
              <w:t>具备信息安全服务资质认证证书</w:t>
            </w:r>
            <w:r>
              <w:rPr>
                <w:rFonts w:hint="eastAsia" w:ascii="宋体" w:hAnsi="宋体" w:cs="宋体"/>
                <w:b w:val="0"/>
                <w:bCs w:val="0"/>
                <w:color w:val="auto"/>
                <w:sz w:val="20"/>
                <w:szCs w:val="20"/>
                <w:lang w:val="en-US" w:eastAsia="zh-CN"/>
              </w:rPr>
              <w:t>（</w:t>
            </w:r>
            <w:r>
              <w:rPr>
                <w:rFonts w:hint="default" w:ascii="宋体" w:hAnsi="宋体" w:cs="宋体"/>
                <w:b w:val="0"/>
                <w:bCs w:val="0"/>
                <w:color w:val="auto"/>
                <w:sz w:val="20"/>
                <w:szCs w:val="20"/>
                <w:lang w:val="en-US" w:eastAsia="zh-CN"/>
              </w:rPr>
              <w:t>信息安全应急处理服务资质</w:t>
            </w:r>
            <w:r>
              <w:rPr>
                <w:rFonts w:hint="eastAsia" w:ascii="宋体" w:hAnsi="宋体" w:cs="宋体"/>
                <w:b w:val="0"/>
                <w:bCs w:val="0"/>
                <w:color w:val="auto"/>
                <w:sz w:val="20"/>
                <w:szCs w:val="20"/>
                <w:lang w:val="en-US" w:eastAsia="zh-CN"/>
              </w:rPr>
              <w:t>），得1分。</w:t>
            </w:r>
          </w:p>
          <w:p w14:paraId="1DF30AC0">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default" w:ascii="宋体" w:hAnsi="宋体" w:cs="宋体"/>
                <w:b w:val="0"/>
                <w:bCs w:val="0"/>
                <w:color w:val="auto"/>
                <w:sz w:val="20"/>
                <w:szCs w:val="20"/>
                <w:lang w:val="en-US" w:eastAsia="zh-CN"/>
              </w:rPr>
              <w:t>具备信息安全服务资质认证证书（信息系统</w:t>
            </w:r>
            <w:r>
              <w:rPr>
                <w:rFonts w:hint="default" w:ascii="宋体" w:hAnsi="宋体" w:cs="宋体"/>
                <w:b w:val="0"/>
                <w:bCs w:val="0"/>
                <w:color w:val="auto"/>
                <w:sz w:val="20"/>
                <w:szCs w:val="20"/>
                <w:lang w:val="en-US" w:eastAsia="zh-CN"/>
              </w:rPr>
              <w:fldChar w:fldCharType="begin"/>
            </w:r>
            <w:r>
              <w:rPr>
                <w:rFonts w:hint="default" w:ascii="宋体" w:hAnsi="宋体" w:cs="宋体"/>
                <w:b w:val="0"/>
                <w:bCs w:val="0"/>
                <w:color w:val="auto"/>
                <w:sz w:val="20"/>
                <w:szCs w:val="20"/>
                <w:lang w:val="en-US" w:eastAsia="zh-CN"/>
              </w:rPr>
              <w:instrText xml:space="preserve"> HYPERLINK "https://www.isccc.gov.cn/wlaqrz/fwzzrz/ywlb/aqywfwzzrz/" </w:instrText>
            </w:r>
            <w:r>
              <w:rPr>
                <w:rFonts w:hint="default" w:ascii="宋体" w:hAnsi="宋体" w:cs="宋体"/>
                <w:b w:val="0"/>
                <w:bCs w:val="0"/>
                <w:color w:val="auto"/>
                <w:sz w:val="20"/>
                <w:szCs w:val="20"/>
                <w:lang w:val="en-US" w:eastAsia="zh-CN"/>
              </w:rPr>
              <w:fldChar w:fldCharType="separate"/>
            </w:r>
            <w:r>
              <w:rPr>
                <w:rFonts w:hint="default" w:ascii="宋体" w:hAnsi="宋体" w:cs="宋体"/>
                <w:b w:val="0"/>
                <w:bCs w:val="0"/>
                <w:color w:val="auto"/>
                <w:sz w:val="20"/>
                <w:szCs w:val="20"/>
                <w:lang w:val="en-US" w:eastAsia="zh-CN"/>
              </w:rPr>
              <w:t>安全运维服务资质</w:t>
            </w:r>
            <w:r>
              <w:rPr>
                <w:rFonts w:hint="default" w:ascii="宋体" w:hAnsi="宋体" w:cs="宋体"/>
                <w:b w:val="0"/>
                <w:bCs w:val="0"/>
                <w:color w:val="auto"/>
                <w:sz w:val="20"/>
                <w:szCs w:val="20"/>
                <w:lang w:val="en-US" w:eastAsia="zh-CN"/>
              </w:rPr>
              <w:fldChar w:fldCharType="end"/>
            </w:r>
            <w:r>
              <w:rPr>
                <w:rFonts w:hint="default" w:ascii="宋体" w:hAnsi="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，得1分。</w:t>
            </w:r>
          </w:p>
          <w:p w14:paraId="4942B006">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4.</w:t>
            </w:r>
            <w:r>
              <w:rPr>
                <w:rFonts w:hint="default" w:ascii="宋体" w:hAnsi="宋体" w:cs="宋体"/>
                <w:b w:val="0"/>
                <w:bCs w:val="0"/>
                <w:color w:val="auto"/>
                <w:sz w:val="20"/>
                <w:szCs w:val="20"/>
                <w:lang w:val="en-US" w:eastAsia="zh-CN"/>
              </w:rPr>
              <w:t>具备信息安全服务资质认证证书（信息系统</w:t>
            </w:r>
            <w:r>
              <w:rPr>
                <w:rFonts w:hint="default" w:ascii="宋体" w:hAnsi="宋体" w:cs="宋体"/>
                <w:b w:val="0"/>
                <w:bCs w:val="0"/>
                <w:color w:val="auto"/>
                <w:sz w:val="20"/>
                <w:szCs w:val="20"/>
                <w:lang w:val="en-US" w:eastAsia="zh-CN"/>
              </w:rPr>
              <w:fldChar w:fldCharType="begin"/>
            </w:r>
            <w:r>
              <w:rPr>
                <w:rFonts w:hint="default" w:ascii="宋体" w:hAnsi="宋体" w:cs="宋体"/>
                <w:b w:val="0"/>
                <w:bCs w:val="0"/>
                <w:color w:val="auto"/>
                <w:sz w:val="20"/>
                <w:szCs w:val="20"/>
                <w:lang w:val="en-US" w:eastAsia="zh-CN"/>
              </w:rPr>
              <w:instrText xml:space="preserve"> HYPERLINK "https://www.isccc.gov.cn/wlaqrz/fwzzrz/ywlb/aqywfwzzrz/" </w:instrText>
            </w:r>
            <w:r>
              <w:rPr>
                <w:rFonts w:hint="default" w:ascii="宋体" w:hAnsi="宋体" w:cs="宋体"/>
                <w:b w:val="0"/>
                <w:bCs w:val="0"/>
                <w:color w:val="auto"/>
                <w:sz w:val="20"/>
                <w:szCs w:val="20"/>
                <w:lang w:val="en-US" w:eastAsia="zh-CN"/>
              </w:rPr>
              <w:fldChar w:fldCharType="separate"/>
            </w:r>
            <w:r>
              <w:rPr>
                <w:rFonts w:hint="default" w:ascii="宋体" w:hAnsi="宋体" w:cs="宋体"/>
                <w:b w:val="0"/>
                <w:bCs w:val="0"/>
                <w:color w:val="auto"/>
                <w:sz w:val="20"/>
                <w:szCs w:val="20"/>
                <w:lang w:val="en-US" w:eastAsia="zh-CN"/>
              </w:rPr>
              <w:t>安全集成服务资质</w:t>
            </w:r>
            <w:r>
              <w:rPr>
                <w:rFonts w:hint="default" w:ascii="宋体" w:hAnsi="宋体" w:cs="宋体"/>
                <w:b w:val="0"/>
                <w:bCs w:val="0"/>
                <w:color w:val="auto"/>
                <w:sz w:val="20"/>
                <w:szCs w:val="20"/>
                <w:lang w:val="en-US" w:eastAsia="zh-CN"/>
              </w:rPr>
              <w:fldChar w:fldCharType="end"/>
            </w:r>
            <w:r>
              <w:rPr>
                <w:rFonts w:hint="default" w:ascii="宋体" w:hAnsi="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，得1分。</w:t>
            </w:r>
          </w:p>
          <w:p w14:paraId="5EF47A25">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5.</w:t>
            </w:r>
            <w:r>
              <w:rPr>
                <w:rFonts w:hint="default" w:ascii="宋体" w:hAnsi="宋体" w:cs="宋体"/>
                <w:b w:val="0"/>
                <w:bCs w:val="0"/>
                <w:color w:val="auto"/>
                <w:sz w:val="20"/>
                <w:szCs w:val="20"/>
                <w:lang w:val="en-US" w:eastAsia="zh-CN"/>
              </w:rPr>
              <w:t>具备信息技术服务管理体系证书（ISO20000）</w:t>
            </w:r>
            <w:r>
              <w:rPr>
                <w:rFonts w:hint="eastAsia" w:ascii="宋体" w:hAnsi="宋体" w:cs="宋体"/>
                <w:b w:val="0"/>
                <w:bCs w:val="0"/>
                <w:color w:val="auto"/>
                <w:sz w:val="20"/>
                <w:szCs w:val="20"/>
                <w:lang w:val="en-US" w:eastAsia="zh-CN"/>
              </w:rPr>
              <w:t>，得1分。</w:t>
            </w:r>
          </w:p>
          <w:p w14:paraId="228A5FCB">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6.</w:t>
            </w:r>
            <w:r>
              <w:rPr>
                <w:rFonts w:hint="default" w:ascii="宋体" w:hAnsi="宋体" w:cs="宋体"/>
                <w:b w:val="0"/>
                <w:bCs w:val="0"/>
                <w:color w:val="auto"/>
                <w:sz w:val="20"/>
                <w:szCs w:val="20"/>
                <w:lang w:val="en-US" w:eastAsia="zh-CN"/>
              </w:rPr>
              <w:t>具备信息安全管理体系证书（ISO27001）</w:t>
            </w:r>
            <w:r>
              <w:rPr>
                <w:rFonts w:hint="eastAsia" w:ascii="宋体" w:hAnsi="宋体" w:cs="宋体"/>
                <w:b w:val="0"/>
                <w:bCs w:val="0"/>
                <w:color w:val="auto"/>
                <w:sz w:val="20"/>
                <w:szCs w:val="20"/>
                <w:lang w:val="en-US" w:eastAsia="zh-CN"/>
              </w:rPr>
              <w:t>，得1分。</w:t>
            </w:r>
          </w:p>
          <w:p w14:paraId="5FCFAF1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BD1B">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i w:val="0"/>
                <w:iCs w:val="0"/>
                <w:color w:val="auto"/>
                <w:kern w:val="0"/>
                <w:sz w:val="20"/>
                <w:szCs w:val="20"/>
                <w:u w:val="none"/>
                <w:lang w:val="en-US" w:eastAsia="zh-CN" w:bidi="ar"/>
              </w:rPr>
              <w:t>6分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77248">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A95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169092B">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56F4">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E9D0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项目经理（</w:t>
            </w:r>
            <w:r>
              <w:rPr>
                <w:rFonts w:hint="default" w:ascii="宋体" w:hAnsi="宋体" w:cs="宋体"/>
                <w:b/>
                <w:bCs/>
                <w:i w:val="0"/>
                <w:iCs w:val="0"/>
                <w:color w:val="auto"/>
                <w:kern w:val="0"/>
                <w:sz w:val="20"/>
                <w:szCs w:val="20"/>
                <w:u w:val="none"/>
                <w:lang w:val="en-US" w:eastAsia="zh-CN" w:bidi="ar"/>
              </w:rPr>
              <w:t>6</w:t>
            </w:r>
            <w:r>
              <w:rPr>
                <w:rFonts w:hint="eastAsia" w:ascii="宋体" w:hAnsi="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C3F46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项目经理（仅限1人）： </w:t>
            </w:r>
          </w:p>
          <w:p w14:paraId="3B64F85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1.具有中国信息安全测评中心颁发的注册信息系统审计师（CISP-A），得1.5分。</w:t>
            </w:r>
          </w:p>
          <w:p w14:paraId="1D779EA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2.具有中国信息安全测评中心颁发的数据安全治理专业人员（CISP-DSG），得1.5分。</w:t>
            </w:r>
          </w:p>
          <w:p w14:paraId="4119F5A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3.具有工业和信息化部教育与考试中心颁发的大数据分析师（高级），得1.5分。</w:t>
            </w:r>
          </w:p>
          <w:p w14:paraId="19A0980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4.具有工业和信息化部教育与考试中心颁发的信息安全管理（高级）资质证书，得1.5分。</w:t>
            </w:r>
          </w:p>
          <w:p w14:paraId="246525A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476A3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宋体" w:hAnsi="宋体" w:cs="宋体"/>
                <w:color w:val="auto"/>
                <w:kern w:val="0"/>
                <w:sz w:val="20"/>
                <w:szCs w:val="20"/>
                <w:highlight w:val="none"/>
                <w:lang w:val="en-US" w:eastAsia="zh-CN"/>
              </w:rPr>
              <w:t>6</w:t>
            </w:r>
            <w:r>
              <w:rPr>
                <w:rFonts w:hint="eastAsia" w:ascii="宋体" w:hAnsi="宋体" w:cs="宋体"/>
                <w:color w:val="auto"/>
                <w:kern w:val="0"/>
                <w:sz w:val="20"/>
                <w:szCs w:val="20"/>
                <w:highlight w:val="none"/>
                <w:lang w:val="en-US" w:eastAsia="zh-CN"/>
              </w:rPr>
              <w:t>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65AF6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913F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highlight w:val="none"/>
              </w:rPr>
              <w:t>第   页</w:t>
            </w:r>
          </w:p>
        </w:tc>
      </w:tr>
      <w:tr w14:paraId="28FB9918">
        <w:tblPrEx>
          <w:tblCellMar>
            <w:top w:w="0" w:type="dxa"/>
            <w:left w:w="0" w:type="dxa"/>
            <w:bottom w:w="0" w:type="dxa"/>
            <w:right w:w="0" w:type="dxa"/>
          </w:tblCellMar>
        </w:tblPrEx>
        <w:trPr>
          <w:trHeight w:val="161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E732F">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4F4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人员（</w:t>
            </w:r>
            <w:r>
              <w:rPr>
                <w:rFonts w:hint="eastAsia" w:ascii="宋体" w:hAnsi="宋体" w:cs="宋体"/>
                <w:b/>
                <w:bCs/>
                <w:i w:val="0"/>
                <w:iCs w:val="0"/>
                <w:color w:val="auto"/>
                <w:kern w:val="0"/>
                <w:sz w:val="20"/>
                <w:szCs w:val="20"/>
                <w:u w:val="none"/>
                <w:lang w:val="en-US" w:eastAsia="zh-CN" w:bidi="ar"/>
              </w:rPr>
              <w:t>8</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A407E3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技术人员</w:t>
            </w:r>
            <w:r>
              <w:rPr>
                <w:rFonts w:hint="eastAsia" w:ascii="宋体" w:hAnsi="宋体" w:eastAsia="宋体" w:cs="宋体"/>
                <w:b w:val="0"/>
                <w:bCs w:val="0"/>
                <w:color w:val="auto"/>
                <w:sz w:val="20"/>
                <w:szCs w:val="20"/>
                <w:lang w:val="en-US" w:eastAsia="zh-CN"/>
              </w:rPr>
              <w:t>（不含项目经理）：</w:t>
            </w:r>
          </w:p>
          <w:p w14:paraId="2C9D934F">
            <w:pPr>
              <w:pStyle w:val="54"/>
              <w:numPr>
                <w:ilvl w:val="0"/>
                <w:numId w:val="0"/>
              </w:numPr>
              <w:ind w:left="100" w:leftChars="0" w:firstLine="0" w:firstLineChars="0"/>
              <w:jc w:val="left"/>
              <w:rPr>
                <w:rFonts w:hint="default" w:ascii="宋体" w:hAnsi="宋体" w:cs="宋体"/>
                <w:lang w:val="en-US" w:eastAsia="zh-CN"/>
              </w:rPr>
            </w:pPr>
            <w:r>
              <w:rPr>
                <w:rFonts w:hint="eastAsia" w:ascii="宋体" w:hAnsi="宋体" w:cs="宋体"/>
                <w:lang w:val="en-US" w:eastAsia="zh-CN"/>
              </w:rPr>
              <w:t>1.具有中国信息安全测评中心颁发的</w:t>
            </w:r>
            <w:r>
              <w:rPr>
                <w:rFonts w:hint="eastAsia" w:ascii="宋体" w:hAnsi="宋体" w:eastAsia="宋体" w:cs="宋体"/>
                <w:lang w:val="en-US" w:eastAsia="zh-Hans"/>
              </w:rPr>
              <w:t>注册渗透测试工程师（CISP-PTE）</w:t>
            </w:r>
            <w:r>
              <w:rPr>
                <w:rFonts w:hint="eastAsia" w:ascii="宋体" w:hAnsi="宋体" w:cs="宋体"/>
                <w:lang w:val="en-US" w:eastAsia="zh-CN"/>
              </w:rPr>
              <w:t>，</w:t>
            </w:r>
            <w:r>
              <w:rPr>
                <w:rFonts w:hint="eastAsia"/>
                <w:lang w:val="en-US" w:eastAsia="zh-CN"/>
              </w:rPr>
              <w:t>每提供1人得1分，最高得2分</w:t>
            </w:r>
            <w:r>
              <w:rPr>
                <w:rFonts w:hint="eastAsia" w:ascii="宋体" w:hAnsi="宋体" w:cs="宋体"/>
                <w:lang w:val="en-US" w:eastAsia="zh-CN"/>
              </w:rPr>
              <w:t>。</w:t>
            </w:r>
          </w:p>
          <w:p w14:paraId="55B5191A">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2.具有中国信息安全测评中心颁发的注册信息安全工程师（CISE），</w:t>
            </w:r>
            <w:r>
              <w:rPr>
                <w:rFonts w:hint="eastAsia"/>
                <w:lang w:val="en-US" w:eastAsia="zh-CN"/>
              </w:rPr>
              <w:t>每提供1人得1分，最高得2分</w:t>
            </w:r>
            <w:r>
              <w:rPr>
                <w:rFonts w:hint="eastAsia" w:ascii="宋体" w:hAnsi="宋体" w:cs="宋体"/>
                <w:lang w:val="en-US" w:eastAsia="zh-CN"/>
              </w:rPr>
              <w:t>。</w:t>
            </w:r>
          </w:p>
          <w:p w14:paraId="4CE6C99D">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3.具有工业和信息化部教育与考试中心颁发</w:t>
            </w:r>
            <w:r>
              <w:rPr>
                <w:rFonts w:hint="eastAsia" w:ascii="宋体" w:hAnsi="宋体" w:cs="宋体"/>
                <w:sz w:val="20"/>
                <w:szCs w:val="20"/>
                <w:lang w:val="en-US" w:eastAsia="zh-CN"/>
              </w:rPr>
              <w:t>的</w:t>
            </w:r>
            <w:r>
              <w:rPr>
                <w:rFonts w:hint="eastAsia" w:ascii="Times New Roman" w:hAnsi="Times New Roman" w:cs="宋体"/>
                <w:sz w:val="20"/>
                <w:szCs w:val="20"/>
              </w:rPr>
              <w:t>高级网络信息安全工程师</w:t>
            </w:r>
            <w:r>
              <w:rPr>
                <w:rFonts w:hint="eastAsia" w:ascii="宋体" w:hAnsi="宋体" w:cs="宋体"/>
                <w:sz w:val="20"/>
                <w:szCs w:val="20"/>
                <w:lang w:val="en-US" w:eastAsia="zh-CN"/>
              </w:rPr>
              <w:t>，</w:t>
            </w:r>
            <w:r>
              <w:rPr>
                <w:rFonts w:hint="eastAsia"/>
                <w:sz w:val="20"/>
                <w:szCs w:val="20"/>
                <w:lang w:val="en-US" w:eastAsia="zh-CN"/>
              </w:rPr>
              <w:t>每提</w:t>
            </w:r>
            <w:r>
              <w:rPr>
                <w:rFonts w:hint="eastAsia"/>
                <w:lang w:val="en-US" w:eastAsia="zh-CN"/>
              </w:rPr>
              <w:t>供1人得1分，最高得2分</w:t>
            </w:r>
            <w:r>
              <w:rPr>
                <w:rFonts w:hint="eastAsia" w:ascii="宋体" w:hAnsi="宋体" w:cs="宋体"/>
                <w:lang w:val="en-US" w:eastAsia="zh-CN"/>
              </w:rPr>
              <w:t>。</w:t>
            </w:r>
          </w:p>
          <w:p w14:paraId="097B9AA4">
            <w:pPr>
              <w:pStyle w:val="54"/>
              <w:numPr>
                <w:ilvl w:val="0"/>
                <w:numId w:val="0"/>
              </w:numPr>
              <w:ind w:left="100" w:leftChars="0" w:firstLine="0" w:firstLineChars="0"/>
              <w:jc w:val="left"/>
              <w:rPr>
                <w:rFonts w:hint="eastAsia"/>
                <w:lang w:val="en-US" w:eastAsia="zh-CN"/>
              </w:rPr>
            </w:pPr>
            <w:r>
              <w:rPr>
                <w:rFonts w:hint="eastAsia" w:ascii="宋体" w:hAnsi="宋体" w:eastAsia="宋体" w:cs="宋体"/>
                <w:lang w:val="en-US" w:eastAsia="zh-CN"/>
              </w:rPr>
              <w:t>4.</w:t>
            </w:r>
            <w:r>
              <w:rPr>
                <w:rFonts w:hint="eastAsia" w:ascii="宋体" w:hAnsi="宋体" w:cs="宋体"/>
                <w:lang w:val="en-US" w:eastAsia="zh-CN"/>
              </w:rPr>
              <w:t>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证书（CISAW）（风险管理），每提供1人得1分，最高得2分。</w:t>
            </w:r>
          </w:p>
          <w:p w14:paraId="46EEDDF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00B7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8</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9F27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E17A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3B47492">
        <w:tblPrEx>
          <w:tblCellMar>
            <w:top w:w="0" w:type="dxa"/>
            <w:left w:w="0" w:type="dxa"/>
            <w:bottom w:w="0" w:type="dxa"/>
            <w:right w:w="0" w:type="dxa"/>
          </w:tblCellMar>
        </w:tblPrEx>
        <w:trPr>
          <w:trHeight w:val="1378"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697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DFD6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服务方案</w:t>
            </w:r>
          </w:p>
          <w:p w14:paraId="77B401A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w:t>
            </w:r>
            <w:r>
              <w:rPr>
                <w:rFonts w:hint="default"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A21A655">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结合采购需求提供的技术服务方案</w:t>
            </w:r>
            <w:r>
              <w:rPr>
                <w:rFonts w:hint="eastAsia" w:ascii="新宋体" w:hAnsi="新宋体" w:eastAsia="新宋体" w:cs="Arial"/>
                <w:color w:val="auto"/>
                <w:sz w:val="20"/>
                <w:szCs w:val="20"/>
                <w:lang w:eastAsia="zh-CN"/>
              </w:rPr>
              <w:t>（包括</w:t>
            </w:r>
            <w:r>
              <w:rPr>
                <w:rFonts w:hint="eastAsia" w:ascii="新宋体" w:hAnsi="新宋体" w:eastAsia="新宋体" w:cs="Arial"/>
                <w:color w:val="auto"/>
                <w:sz w:val="20"/>
                <w:szCs w:val="20"/>
                <w:lang w:val="en-US" w:eastAsia="zh-CN"/>
              </w:rPr>
              <w:t>但不限于</w:t>
            </w:r>
            <w:r>
              <w:rPr>
                <w:rFonts w:hint="eastAsia" w:ascii="新宋体" w:hAnsi="新宋体" w:eastAsia="新宋体" w:cs="Arial"/>
                <w:color w:val="auto"/>
                <w:sz w:val="20"/>
                <w:szCs w:val="20"/>
                <w:lang w:eastAsia="zh-CN"/>
              </w:rPr>
              <w:t>技术方案和实施方案。技术方案包括整体流程、技术方法和服务方案设计等；实施方案包括人员组织、时间安排、阶段性文档提交、验收标准、质量保证和风险规避措施等）</w:t>
            </w:r>
            <w:r>
              <w:rPr>
                <w:rFonts w:hint="eastAsia" w:ascii="新宋体" w:hAnsi="新宋体" w:eastAsia="新宋体" w:cs="Arial"/>
                <w:color w:val="auto"/>
                <w:sz w:val="20"/>
                <w:szCs w:val="20"/>
              </w:rPr>
              <w:t>进行评审：</w:t>
            </w:r>
          </w:p>
          <w:p w14:paraId="365AC0C2">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1</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技术服务方案内容非常全面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强，科学合理的，得</w:t>
            </w:r>
            <w:r>
              <w:rPr>
                <w:rFonts w:hint="default" w:ascii="新宋体" w:hAnsi="新宋体" w:eastAsia="新宋体" w:cs="Arial"/>
                <w:color w:val="auto"/>
                <w:sz w:val="20"/>
                <w:szCs w:val="20"/>
                <w:lang w:val="en-US" w:eastAsia="zh-CN"/>
              </w:rPr>
              <w:t>12</w:t>
            </w:r>
            <w:r>
              <w:rPr>
                <w:rFonts w:hint="eastAsia" w:ascii="新宋体" w:hAnsi="新宋体" w:eastAsia="新宋体" w:cs="Arial"/>
                <w:color w:val="auto"/>
                <w:sz w:val="20"/>
                <w:szCs w:val="20"/>
              </w:rPr>
              <w:t>分；</w:t>
            </w:r>
          </w:p>
          <w:p w14:paraId="0CA0F5FF">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2</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强，</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合理的，得</w:t>
            </w:r>
            <w:r>
              <w:rPr>
                <w:rFonts w:hint="eastAsia" w:ascii="新宋体" w:hAnsi="新宋体" w:eastAsia="新宋体" w:cs="Arial"/>
                <w:color w:val="auto"/>
                <w:sz w:val="20"/>
                <w:szCs w:val="20"/>
                <w:lang w:val="en-US" w:eastAsia="zh-CN"/>
              </w:rPr>
              <w:t>7</w:t>
            </w:r>
            <w:r>
              <w:rPr>
                <w:rFonts w:hint="eastAsia" w:ascii="新宋体" w:hAnsi="新宋体" w:eastAsia="新宋体" w:cs="Arial"/>
                <w:color w:val="auto"/>
                <w:sz w:val="20"/>
                <w:szCs w:val="20"/>
              </w:rPr>
              <w:t>分；</w:t>
            </w:r>
          </w:p>
          <w:p w14:paraId="1240013F">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lang w:val="en-US" w:eastAsia="zh-CN"/>
              </w:rPr>
              <w:t>3.</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一般</w:t>
            </w:r>
            <w:r>
              <w:rPr>
                <w:rFonts w:hint="eastAsia" w:ascii="新宋体" w:hAnsi="新宋体" w:eastAsia="新宋体" w:cs="Arial"/>
                <w:color w:val="auto"/>
                <w:sz w:val="20"/>
                <w:szCs w:val="20"/>
              </w:rPr>
              <w:t>，针对性</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合理</w:t>
            </w:r>
            <w:r>
              <w:rPr>
                <w:rFonts w:hint="eastAsia" w:ascii="新宋体" w:hAnsi="新宋体" w:eastAsia="新宋体" w:cs="Arial"/>
                <w:color w:val="auto"/>
                <w:sz w:val="20"/>
                <w:szCs w:val="20"/>
                <w:lang w:val="en-US" w:eastAsia="zh-CN"/>
              </w:rPr>
              <w:t>性一般</w:t>
            </w:r>
            <w:r>
              <w:rPr>
                <w:rFonts w:hint="eastAsia" w:ascii="新宋体" w:hAnsi="新宋体" w:eastAsia="新宋体" w:cs="Arial"/>
                <w:color w:val="auto"/>
                <w:sz w:val="20"/>
                <w:szCs w:val="20"/>
              </w:rPr>
              <w:t>的，得</w:t>
            </w:r>
            <w:r>
              <w:rPr>
                <w:rFonts w:hint="eastAsia" w:ascii="新宋体" w:hAnsi="新宋体" w:eastAsia="新宋体" w:cs="Arial"/>
                <w:color w:val="auto"/>
                <w:sz w:val="20"/>
                <w:szCs w:val="20"/>
                <w:lang w:val="en-US" w:eastAsia="zh-CN"/>
              </w:rPr>
              <w:t>2</w:t>
            </w:r>
            <w:r>
              <w:rPr>
                <w:rFonts w:hint="eastAsia" w:ascii="新宋体" w:hAnsi="新宋体" w:eastAsia="新宋体" w:cs="Arial"/>
                <w:color w:val="auto"/>
                <w:sz w:val="20"/>
                <w:szCs w:val="20"/>
              </w:rPr>
              <w:t>分；</w:t>
            </w:r>
          </w:p>
          <w:p w14:paraId="02FD5051">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Times New Roman" w:hAnsi="Times New Roman" w:eastAsia="宋体" w:cs="Times New Roman"/>
                <w:color w:val="auto"/>
                <w:sz w:val="20"/>
                <w:szCs w:val="20"/>
                <w:highlight w:val="none"/>
                <w:lang w:val="en-US" w:eastAsia="zh-CN"/>
              </w:rPr>
            </w:pPr>
            <w:r>
              <w:rPr>
                <w:rFonts w:hint="eastAsia" w:ascii="新宋体" w:hAnsi="新宋体" w:eastAsia="新宋体" w:cs="Arial"/>
                <w:color w:val="auto"/>
                <w:sz w:val="20"/>
                <w:szCs w:val="20"/>
                <w:lang w:val="en-US" w:eastAsia="zh-CN"/>
              </w:rPr>
              <w:t>4.</w:t>
            </w:r>
            <w:r>
              <w:rPr>
                <w:rFonts w:hint="eastAsia" w:ascii="新宋体" w:hAnsi="新宋体" w:eastAsia="新宋体" w:cs="Arial"/>
                <w:color w:val="auto"/>
                <w:sz w:val="20"/>
                <w:szCs w:val="20"/>
              </w:rPr>
              <w:t>技术服务方案内容不全面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不具体，针对性弱，合理性</w:t>
            </w:r>
            <w:r>
              <w:rPr>
                <w:rFonts w:hint="eastAsia" w:ascii="新宋体" w:hAnsi="新宋体" w:eastAsia="新宋体" w:cs="Arial"/>
                <w:color w:val="auto"/>
                <w:sz w:val="20"/>
                <w:szCs w:val="20"/>
                <w:lang w:val="en-US" w:eastAsia="zh-CN"/>
              </w:rPr>
              <w:t>差</w:t>
            </w:r>
            <w:r>
              <w:rPr>
                <w:rFonts w:hint="eastAsia" w:ascii="新宋体" w:hAnsi="新宋体" w:eastAsia="新宋体" w:cs="Arial"/>
                <w:color w:val="auto"/>
                <w:sz w:val="20"/>
                <w:szCs w:val="20"/>
              </w:rPr>
              <w:t>的</w:t>
            </w:r>
            <w:r>
              <w:rPr>
                <w:rFonts w:hint="eastAsia" w:ascii="新宋体" w:hAnsi="新宋体" w:eastAsia="新宋体" w:cs="Arial"/>
                <w:color w:val="auto"/>
                <w:sz w:val="20"/>
                <w:szCs w:val="20"/>
                <w:lang w:val="en-US" w:eastAsia="zh-CN"/>
              </w:rPr>
              <w:t>或未提供方案的</w:t>
            </w:r>
            <w:r>
              <w:rPr>
                <w:rFonts w:hint="eastAsia" w:ascii="新宋体" w:hAnsi="新宋体" w:eastAsia="新宋体" w:cs="Arial"/>
                <w:color w:val="auto"/>
                <w:sz w:val="20"/>
                <w:szCs w:val="20"/>
              </w:rPr>
              <w:t>，不得分。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899F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default" w:ascii="宋体" w:hAnsi="宋体" w:cs="宋体"/>
                <w:color w:val="auto"/>
                <w:sz w:val="20"/>
                <w:szCs w:val="20"/>
                <w:lang w:val="en-US" w:eastAsia="zh-CN"/>
              </w:rPr>
              <w:t>12</w:t>
            </w:r>
            <w:r>
              <w:rPr>
                <w:rFonts w:hint="eastAsia" w:ascii="宋体" w:hAnsi="宋体" w:eastAsia="宋体" w:cs="宋体"/>
                <w:color w:val="auto"/>
                <w:sz w:val="20"/>
                <w:szCs w:val="20"/>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3AF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C2C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34A89820">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4DD0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7941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售后服务方案 (</w:t>
            </w:r>
            <w:r>
              <w:rPr>
                <w:rFonts w:hint="default"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14:paraId="67958691">
            <w:pPr>
              <w:pStyle w:val="54"/>
              <w:jc w:val="left"/>
              <w:rPr>
                <w:rFonts w:hint="eastAsia"/>
                <w:color w:val="auto"/>
                <w:sz w:val="20"/>
                <w:szCs w:val="20"/>
                <w:lang w:val="en-US" w:eastAsia="zh-CN"/>
              </w:rPr>
            </w:pPr>
            <w:r>
              <w:rPr>
                <w:rFonts w:hint="eastAsia"/>
                <w:color w:val="auto"/>
                <w:sz w:val="20"/>
                <w:szCs w:val="20"/>
                <w:lang w:val="en-US" w:eastAsia="zh-CN"/>
              </w:rPr>
              <w:t>根据供应商结合采购需求提供的售后服务方案（包括但不限于问题响应时间、问题解决措施等）进行评审：</w:t>
            </w:r>
          </w:p>
          <w:p w14:paraId="680C0DD1">
            <w:pPr>
              <w:pStyle w:val="54"/>
              <w:jc w:val="left"/>
              <w:rPr>
                <w:rFonts w:hint="eastAsia"/>
                <w:color w:val="auto"/>
                <w:sz w:val="20"/>
                <w:szCs w:val="20"/>
                <w:lang w:val="en-US" w:eastAsia="zh-CN"/>
              </w:rPr>
            </w:pPr>
            <w:r>
              <w:rPr>
                <w:rFonts w:hint="eastAsia"/>
                <w:color w:val="auto"/>
                <w:sz w:val="20"/>
                <w:szCs w:val="20"/>
                <w:lang w:val="en-US" w:eastAsia="zh-CN"/>
              </w:rPr>
              <w:t>1. 售后服务方案内容完整、详细、表述清晰、科学合理、切实可行，得12分；</w:t>
            </w:r>
          </w:p>
          <w:p w14:paraId="04A02A47">
            <w:pPr>
              <w:pStyle w:val="54"/>
              <w:jc w:val="left"/>
              <w:rPr>
                <w:rFonts w:hint="eastAsia"/>
                <w:color w:val="auto"/>
                <w:sz w:val="20"/>
                <w:szCs w:val="20"/>
                <w:lang w:val="en-US" w:eastAsia="zh-CN"/>
              </w:rPr>
            </w:pPr>
            <w:r>
              <w:rPr>
                <w:rFonts w:hint="eastAsia"/>
                <w:color w:val="auto"/>
                <w:sz w:val="20"/>
                <w:szCs w:val="20"/>
                <w:lang w:val="en-US" w:eastAsia="zh-CN"/>
              </w:rPr>
              <w:t>2. 售后服务方案内容比较完整、详细、表述比较清晰、合理、可行，得</w:t>
            </w:r>
            <w:r>
              <w:rPr>
                <w:rFonts w:hint="default"/>
                <w:color w:val="auto"/>
                <w:sz w:val="20"/>
                <w:szCs w:val="20"/>
                <w:lang w:val="en-US" w:eastAsia="zh-CN"/>
              </w:rPr>
              <w:t>7</w:t>
            </w:r>
            <w:r>
              <w:rPr>
                <w:rFonts w:hint="eastAsia"/>
                <w:color w:val="auto"/>
                <w:sz w:val="20"/>
                <w:szCs w:val="20"/>
                <w:lang w:val="en-US" w:eastAsia="zh-CN"/>
              </w:rPr>
              <w:t>分；</w:t>
            </w:r>
          </w:p>
          <w:p w14:paraId="1CD624F3">
            <w:pPr>
              <w:pStyle w:val="54"/>
              <w:jc w:val="left"/>
              <w:rPr>
                <w:rFonts w:hint="eastAsia"/>
                <w:color w:val="auto"/>
                <w:sz w:val="20"/>
                <w:szCs w:val="20"/>
                <w:lang w:val="en-US" w:eastAsia="zh-CN"/>
              </w:rPr>
            </w:pPr>
            <w:r>
              <w:rPr>
                <w:rFonts w:hint="eastAsia"/>
                <w:color w:val="auto"/>
                <w:sz w:val="20"/>
                <w:szCs w:val="20"/>
                <w:lang w:val="en-US" w:eastAsia="zh-CN"/>
              </w:rPr>
              <w:t>3. 售后服务方案内容基本完整、表述基本清晰、基本合理可行得</w:t>
            </w:r>
            <w:r>
              <w:rPr>
                <w:rFonts w:hint="default"/>
                <w:color w:val="auto"/>
                <w:sz w:val="20"/>
                <w:szCs w:val="20"/>
                <w:lang w:val="en-US" w:eastAsia="zh-CN"/>
              </w:rPr>
              <w:t>2</w:t>
            </w:r>
            <w:r>
              <w:rPr>
                <w:rFonts w:hint="eastAsia"/>
                <w:color w:val="auto"/>
                <w:sz w:val="20"/>
                <w:szCs w:val="20"/>
                <w:lang w:val="en-US" w:eastAsia="zh-CN"/>
              </w:rPr>
              <w:t>分；</w:t>
            </w:r>
          </w:p>
          <w:p w14:paraId="01577A1E">
            <w:pPr>
              <w:pStyle w:val="54"/>
              <w:jc w:val="left"/>
              <w:rPr>
                <w:rFonts w:hint="eastAsia" w:ascii="宋体" w:hAnsi="宋体" w:eastAsia="宋体" w:cs="宋体"/>
                <w:color w:val="auto"/>
                <w:sz w:val="20"/>
                <w:szCs w:val="20"/>
                <w:highlight w:val="none"/>
                <w:lang w:val="en-US" w:eastAsia="zh-CN"/>
              </w:rPr>
            </w:pPr>
            <w:r>
              <w:rPr>
                <w:rFonts w:hint="eastAsia"/>
                <w:color w:val="auto"/>
                <w:sz w:val="20"/>
                <w:szCs w:val="20"/>
                <w:lang w:val="en-US" w:eastAsia="zh-CN"/>
              </w:rPr>
              <w:t>4. 售后服务方案内容不完整、表述不清晰、不合理、可行性差的或未提供方案的，不得分。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D45B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F649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A09E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cs="Times New Roman"/>
                <w:color w:val="auto"/>
                <w:highlight w:val="none"/>
                <w:lang w:val="en-US" w:eastAsia="zh-CN"/>
              </w:rPr>
            </w:pPr>
            <w:r>
              <w:rPr>
                <w:rFonts w:hint="eastAsia" w:ascii="Times New Roman" w:hAnsi="Times New Roman" w:cs="Times New Roman"/>
                <w:color w:val="auto"/>
                <w:highlight w:val="none"/>
              </w:rPr>
              <w:t>第   页</w:t>
            </w:r>
          </w:p>
        </w:tc>
      </w:tr>
      <w:tr w14:paraId="1AFA90CC">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8BD1EFD">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9</w:t>
            </w:r>
          </w:p>
        </w:tc>
        <w:tc>
          <w:tcPr>
            <w:tcW w:w="9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E91DF1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48FF620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AD7FBD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AAB0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832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016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s="Times New Roman"/>
                <w:color w:val="auto"/>
                <w:highlight w:val="none"/>
                <w:lang w:val="en-US" w:eastAsia="zh-CN"/>
              </w:rPr>
            </w:pPr>
            <w:r>
              <w:rPr>
                <w:rFonts w:hint="eastAsia" w:ascii="Times New Roman" w:hAnsi="Times New Roman" w:cs="Times New Roman"/>
                <w:color w:val="auto"/>
                <w:highlight w:val="none"/>
              </w:rPr>
              <w:t>第   页</w:t>
            </w:r>
          </w:p>
        </w:tc>
      </w:tr>
      <w:tr w14:paraId="256C6513">
        <w:tblPrEx>
          <w:tblCellMar>
            <w:top w:w="0" w:type="dxa"/>
            <w:left w:w="0" w:type="dxa"/>
            <w:bottom w:w="0" w:type="dxa"/>
            <w:right w:w="0" w:type="dxa"/>
          </w:tblCellMar>
        </w:tblPrEx>
        <w:trPr>
          <w:trHeight w:val="398" w:hRule="atLeast"/>
          <w:jc w:val="center"/>
        </w:trPr>
        <w:tc>
          <w:tcPr>
            <w:tcW w:w="798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CA39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AB1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10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402F1">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r>
    </w:tbl>
    <w:p w14:paraId="37C15327">
      <w:pPr>
        <w:widowControl w:val="0"/>
        <w:numPr>
          <w:ilvl w:val="0"/>
          <w:numId w:val="0"/>
        </w:numPr>
        <w:tabs>
          <w:tab w:val="left" w:pos="3656"/>
        </w:tabs>
        <w:jc w:val="both"/>
        <w:outlineLvl w:val="0"/>
        <w:rPr>
          <w:rFonts w:hint="eastAsia" w:ascii="Times New Roman" w:hAnsi="Times New Roman" w:eastAsia="宋体" w:cs="Times New Roman"/>
          <w:b/>
          <w:bCs/>
          <w:color w:val="auto"/>
          <w:highlight w:val="none"/>
          <w:lang w:eastAsia="zh-CN"/>
        </w:rPr>
      </w:pPr>
    </w:p>
    <w:p w14:paraId="6C0BDC6B">
      <w:pPr>
        <w:pStyle w:val="36"/>
        <w:tabs>
          <w:tab w:val="left" w:pos="1050"/>
          <w:tab w:val="center" w:pos="4535"/>
        </w:tabs>
        <w:spacing w:line="360" w:lineRule="auto"/>
        <w:jc w:val="left"/>
        <w:outlineLvl w:val="9"/>
        <w:rPr>
          <w:rFonts w:hint="eastAsia" w:ascii="Calibri" w:hAnsi="Calibri" w:eastAsia="宋体" w:cs="宋体"/>
          <w:b/>
          <w:bCs/>
          <w:color w:val="auto"/>
          <w:kern w:val="2"/>
          <w:sz w:val="21"/>
          <w:szCs w:val="21"/>
          <w:highlight w:val="none"/>
          <w:lang w:val="zh-CN" w:eastAsia="zh-CN" w:bidi="ar-SA"/>
        </w:rPr>
      </w:pPr>
      <w:r>
        <w:rPr>
          <w:rFonts w:hint="eastAsia" w:ascii="Calibri" w:hAnsi="Calibri" w:eastAsia="宋体" w:cs="宋体"/>
          <w:b/>
          <w:bCs/>
          <w:color w:val="auto"/>
          <w:kern w:val="2"/>
          <w:sz w:val="21"/>
          <w:szCs w:val="21"/>
          <w:highlight w:val="none"/>
          <w:lang w:val="zh-CN" w:eastAsia="zh-CN" w:bidi="ar-SA"/>
        </w:rPr>
        <w:t>重要提示：请</w:t>
      </w:r>
      <w:r>
        <w:rPr>
          <w:rFonts w:hint="eastAsia" w:ascii="Calibri" w:hAnsi="Calibri" w:cs="宋体"/>
          <w:b/>
          <w:bCs/>
          <w:color w:val="auto"/>
          <w:kern w:val="2"/>
          <w:sz w:val="21"/>
          <w:szCs w:val="21"/>
          <w:highlight w:val="none"/>
          <w:lang w:val="zh-CN" w:eastAsia="zh-CN" w:bidi="ar-SA"/>
        </w:rPr>
        <w:t>供应商</w:t>
      </w:r>
      <w:r>
        <w:rPr>
          <w:rFonts w:hint="eastAsia" w:ascii="Calibri" w:hAnsi="Calibri" w:eastAsia="宋体" w:cs="宋体"/>
          <w:b/>
          <w:bCs/>
          <w:color w:val="auto"/>
          <w:kern w:val="2"/>
          <w:sz w:val="21"/>
          <w:szCs w:val="21"/>
          <w:highlight w:val="none"/>
          <w:lang w:val="zh-CN" w:eastAsia="zh-CN" w:bidi="ar-SA"/>
        </w:rPr>
        <w:t>认真核对上述条目相关资料提供情况，并标明页内码，以利于评委评审时快速查对。</w:t>
      </w:r>
    </w:p>
    <w:p w14:paraId="508BF6DC">
      <w:pPr>
        <w:pStyle w:val="36"/>
        <w:tabs>
          <w:tab w:val="left" w:pos="1050"/>
          <w:tab w:val="center" w:pos="4535"/>
        </w:tabs>
        <w:spacing w:line="360" w:lineRule="auto"/>
        <w:jc w:val="both"/>
        <w:outlineLvl w:val="9"/>
        <w:rPr>
          <w:rFonts w:hint="eastAsia" w:ascii="Calibri" w:hAnsi="Calibri" w:eastAsia="宋体" w:cs="宋体"/>
          <w:color w:val="auto"/>
          <w:kern w:val="2"/>
          <w:sz w:val="21"/>
          <w:szCs w:val="21"/>
          <w:highlight w:val="none"/>
          <w:lang w:val="zh-CN" w:eastAsia="zh-CN" w:bidi="ar-SA"/>
        </w:rPr>
      </w:pPr>
    </w:p>
    <w:p w14:paraId="5B463E4B">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供应商</w:t>
      </w:r>
      <w:r>
        <w:rPr>
          <w:rFonts w:hint="eastAsia" w:ascii="Calibri" w:hAnsi="Calibri" w:eastAsia="宋体" w:cs="宋体"/>
          <w:color w:val="auto"/>
          <w:kern w:val="2"/>
          <w:sz w:val="21"/>
          <w:szCs w:val="21"/>
          <w:highlight w:val="none"/>
          <w:lang w:val="zh-CN" w:eastAsia="zh-CN" w:bidi="ar-SA"/>
        </w:rPr>
        <w:t>名称（加盖公章）：</w:t>
      </w:r>
    </w:p>
    <w:p w14:paraId="6B47F5E0">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w:t>
      </w:r>
      <w:r>
        <w:rPr>
          <w:rFonts w:hint="eastAsia" w:ascii="Calibri" w:hAnsi="Calibri" w:eastAsia="宋体" w:cs="宋体"/>
          <w:color w:val="auto"/>
          <w:kern w:val="2"/>
          <w:sz w:val="21"/>
          <w:szCs w:val="21"/>
          <w:highlight w:val="none"/>
          <w:lang w:val="zh-CN" w:eastAsia="zh-CN" w:bidi="ar-SA"/>
        </w:rPr>
        <w:t>日期：   年   月   日</w:t>
      </w:r>
    </w:p>
    <w:p w14:paraId="0F5AD666">
      <w:pPr>
        <w:spacing w:line="360" w:lineRule="auto"/>
        <w:jc w:val="left"/>
        <w:rPr>
          <w:rFonts w:hint="eastAsia" w:ascii="宋体" w:hAnsi="宋体" w:cs="宋体"/>
          <w:b/>
          <w:bCs/>
          <w:color w:val="auto"/>
          <w:sz w:val="21"/>
          <w:szCs w:val="21"/>
          <w:highlight w:val="none"/>
          <w:lang w:val="en-US" w:eastAsia="zh-CN"/>
        </w:rPr>
      </w:pPr>
    </w:p>
    <w:p w14:paraId="6F73754A">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7CE8CBCC">
      <w:pPr>
        <w:spacing w:line="360" w:lineRule="auto"/>
        <w:jc w:val="center"/>
        <w:outlineLvl w:val="0"/>
        <w:rPr>
          <w:rFonts w:hint="eastAsia" w:ascii="宋体" w:hAnsi="宋体"/>
          <w:b/>
          <w:bCs/>
          <w:color w:val="auto"/>
          <w:sz w:val="28"/>
          <w:szCs w:val="28"/>
          <w:highlight w:val="none"/>
        </w:rPr>
      </w:pPr>
      <w:bookmarkStart w:id="318" w:name="_Toc21593"/>
      <w:bookmarkStart w:id="319" w:name="_Toc6838"/>
      <w:bookmarkStart w:id="320" w:name="_Toc6121"/>
      <w:bookmarkStart w:id="321" w:name="_Toc8677"/>
      <w:bookmarkStart w:id="322" w:name="_Toc337"/>
      <w:bookmarkStart w:id="323" w:name="_Toc5184"/>
      <w:bookmarkStart w:id="324" w:name="_Toc17193"/>
      <w:r>
        <w:rPr>
          <w:rFonts w:hint="eastAsia" w:ascii="宋体" w:hAnsi="宋体"/>
          <w:b/>
          <w:bCs/>
          <w:color w:val="auto"/>
          <w:sz w:val="28"/>
          <w:szCs w:val="28"/>
          <w:highlight w:val="none"/>
        </w:rPr>
        <w:t>报价表</w:t>
      </w:r>
      <w:bookmarkEnd w:id="318"/>
      <w:bookmarkEnd w:id="319"/>
      <w:bookmarkEnd w:id="320"/>
      <w:bookmarkEnd w:id="321"/>
      <w:bookmarkEnd w:id="322"/>
      <w:bookmarkEnd w:id="323"/>
      <w:bookmarkEnd w:id="324"/>
    </w:p>
    <w:tbl>
      <w:tblPr>
        <w:tblStyle w:val="23"/>
        <w:tblW w:w="9251"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29"/>
        <w:gridCol w:w="4969"/>
        <w:gridCol w:w="1353"/>
      </w:tblGrid>
      <w:tr w14:paraId="0206F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5"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86D0257">
            <w:pPr>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cs="宋体"/>
                <w:b/>
                <w:bCs/>
                <w:color w:val="auto"/>
                <w:sz w:val="21"/>
                <w:szCs w:val="21"/>
                <w:highlight w:val="none"/>
                <w:lang w:val="en-US" w:eastAsia="zh-CN"/>
              </w:rPr>
              <w:t>项目名称</w:t>
            </w:r>
          </w:p>
        </w:tc>
        <w:tc>
          <w:tcPr>
            <w:tcW w:w="4969" w:type="dxa"/>
            <w:tcBorders>
              <w:top w:val="single" w:color="auto" w:sz="4" w:space="0"/>
              <w:left w:val="single" w:color="auto" w:sz="4" w:space="0"/>
              <w:bottom w:val="single" w:color="auto" w:sz="4" w:space="0"/>
              <w:right w:val="single" w:color="auto" w:sz="4" w:space="0"/>
            </w:tcBorders>
            <w:vAlign w:val="center"/>
          </w:tcPr>
          <w:p w14:paraId="276A849E">
            <w:pPr>
              <w:spacing w:line="360" w:lineRule="auto"/>
              <w:jc w:val="center"/>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报价（含税）</w:t>
            </w:r>
          </w:p>
          <w:p w14:paraId="5C615E3F">
            <w:pPr>
              <w:spacing w:line="360" w:lineRule="auto"/>
              <w:jc w:val="center"/>
              <w:rPr>
                <w:rFonts w:hint="default"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rPr>
              <w:t>（人民币 元）</w:t>
            </w:r>
          </w:p>
        </w:tc>
        <w:tc>
          <w:tcPr>
            <w:tcW w:w="1353" w:type="dxa"/>
            <w:tcBorders>
              <w:top w:val="single" w:color="auto" w:sz="4" w:space="0"/>
              <w:left w:val="single" w:color="auto" w:sz="4" w:space="0"/>
              <w:bottom w:val="single" w:color="auto" w:sz="4" w:space="0"/>
              <w:right w:val="single" w:color="auto" w:sz="4" w:space="0"/>
            </w:tcBorders>
            <w:vAlign w:val="center"/>
          </w:tcPr>
          <w:p w14:paraId="79A0F2FF">
            <w:pPr>
              <w:spacing w:line="360" w:lineRule="auto"/>
              <w:jc w:val="center"/>
              <w:rPr>
                <w:rFonts w:hint="eastAsia" w:ascii="宋体" w:hAnsi="宋体" w:eastAsia="宋体" w:cs="宋体"/>
                <w:b/>
                <w:bCs w:val="0"/>
                <w:color w:val="auto"/>
                <w:sz w:val="21"/>
                <w:szCs w:val="21"/>
                <w:lang w:val="en-US" w:eastAsia="zh-CN"/>
              </w:rPr>
            </w:pPr>
            <w:r>
              <w:rPr>
                <w:rFonts w:hint="eastAsia" w:ascii="宋体" w:hAnsi="宋体" w:cs="宋体"/>
                <w:b/>
                <w:bCs w:val="0"/>
                <w:color w:val="auto"/>
                <w:sz w:val="21"/>
                <w:szCs w:val="21"/>
                <w:lang w:val="en-US" w:eastAsia="zh-CN"/>
              </w:rPr>
              <w:t>备注</w:t>
            </w:r>
          </w:p>
        </w:tc>
      </w:tr>
      <w:tr w14:paraId="6324EC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94AA08F">
            <w:pPr>
              <w:jc w:val="left"/>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color w:val="auto"/>
                <w:sz w:val="21"/>
                <w:szCs w:val="21"/>
                <w:lang w:val="en-US" w:eastAsia="zh-CN"/>
              </w:rPr>
              <w:t>南方医科大学第五附属医院</w:t>
            </w:r>
            <w:r>
              <w:rPr>
                <w:rFonts w:hint="eastAsia" w:ascii="宋体" w:hAnsi="宋体" w:cs="宋体"/>
                <w:b w:val="0"/>
                <w:bCs/>
                <w:color w:val="auto"/>
                <w:sz w:val="21"/>
                <w:szCs w:val="21"/>
                <w:lang w:val="en-US" w:eastAsia="zh-CN"/>
              </w:rPr>
              <w:t>信息系统网络安全等级保护测评及整改服务项目</w:t>
            </w:r>
          </w:p>
        </w:tc>
        <w:tc>
          <w:tcPr>
            <w:tcW w:w="4969" w:type="dxa"/>
            <w:tcBorders>
              <w:top w:val="single" w:color="auto" w:sz="4" w:space="0"/>
              <w:left w:val="single" w:color="auto" w:sz="4" w:space="0"/>
              <w:bottom w:val="single" w:color="auto" w:sz="4" w:space="0"/>
              <w:right w:val="single" w:color="auto" w:sz="4" w:space="0"/>
            </w:tcBorders>
            <w:vAlign w:val="center"/>
          </w:tcPr>
          <w:p w14:paraId="6E99A364">
            <w:pPr>
              <w:spacing w:line="36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cs="宋体"/>
                <w:b w:val="0"/>
                <w:bCs/>
                <w:color w:val="auto"/>
                <w:sz w:val="21"/>
                <w:szCs w:val="21"/>
                <w:lang w:val="en-US" w:eastAsia="zh-CN"/>
              </w:rPr>
              <w:t>小</w:t>
            </w:r>
            <w:r>
              <w:rPr>
                <w:rFonts w:hint="eastAsia" w:ascii="宋体" w:hAnsi="宋体" w:eastAsia="宋体" w:cs="宋体"/>
                <w:b w:val="0"/>
                <w:bCs/>
                <w:color w:val="auto"/>
                <w:sz w:val="21"/>
                <w:szCs w:val="21"/>
              </w:rPr>
              <w:t>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p w14:paraId="29F4634C">
            <w:pPr>
              <w:spacing w:line="360" w:lineRule="auto"/>
              <w:jc w:val="left"/>
              <w:rPr>
                <w:rFonts w:hint="eastAsia" w:ascii="宋体" w:hAnsi="宋体" w:eastAsia="宋体" w:cs="宋体"/>
                <w:b w:val="0"/>
                <w:bCs/>
                <w:color w:val="auto"/>
                <w:sz w:val="21"/>
                <w:szCs w:val="21"/>
              </w:rPr>
            </w:pPr>
          </w:p>
          <w:p w14:paraId="1A9514B5">
            <w:pPr>
              <w:spacing w:line="360" w:lineRule="auto"/>
              <w:jc w:val="left"/>
              <w:rPr>
                <w:rFonts w:hint="eastAsia" w:ascii="宋体" w:hAnsi="宋体" w:eastAsia="宋体" w:cs="宋体"/>
                <w:b/>
                <w:bCs w:val="0"/>
                <w:color w:val="auto"/>
                <w:kern w:val="2"/>
                <w:sz w:val="21"/>
                <w:szCs w:val="21"/>
                <w:highlight w:val="none"/>
                <w:lang w:val="zh-CN" w:eastAsia="zh-CN" w:bidi="ar-SA"/>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大写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tc>
        <w:tc>
          <w:tcPr>
            <w:tcW w:w="1353" w:type="dxa"/>
            <w:tcBorders>
              <w:top w:val="single" w:color="auto" w:sz="4" w:space="0"/>
              <w:left w:val="single" w:color="auto" w:sz="4" w:space="0"/>
              <w:bottom w:val="single" w:color="auto" w:sz="4" w:space="0"/>
              <w:right w:val="single" w:color="auto" w:sz="4" w:space="0"/>
            </w:tcBorders>
            <w:vAlign w:val="center"/>
          </w:tcPr>
          <w:p w14:paraId="1FA9EBA6">
            <w:pPr>
              <w:spacing w:line="360" w:lineRule="auto"/>
              <w:jc w:val="left"/>
              <w:rPr>
                <w:rFonts w:hint="eastAsia" w:ascii="宋体" w:hAnsi="宋体" w:eastAsia="宋体" w:cs="宋体"/>
                <w:b w:val="0"/>
                <w:bCs/>
                <w:color w:val="auto"/>
                <w:sz w:val="21"/>
                <w:szCs w:val="21"/>
              </w:rPr>
            </w:pPr>
          </w:p>
        </w:tc>
      </w:tr>
    </w:tbl>
    <w:p w14:paraId="01E2874C">
      <w:pPr>
        <w:pStyle w:val="33"/>
        <w:rPr>
          <w:rFonts w:hint="eastAsia" w:ascii="宋体" w:hAnsi="宋体" w:eastAsia="宋体" w:cs="宋体"/>
          <w:color w:val="auto"/>
          <w:sz w:val="21"/>
          <w:szCs w:val="21"/>
        </w:rPr>
      </w:pPr>
    </w:p>
    <w:p w14:paraId="3368228D">
      <w:pPr>
        <w:pStyle w:val="33"/>
        <w:rPr>
          <w:rFonts w:hint="eastAsia" w:ascii="宋体" w:hAnsi="宋体" w:eastAsia="宋体" w:cs="宋体"/>
          <w:color w:val="auto"/>
          <w:sz w:val="21"/>
          <w:szCs w:val="21"/>
        </w:rPr>
      </w:pPr>
    </w:p>
    <w:p w14:paraId="47ED1214">
      <w:pPr>
        <w:pStyle w:val="33"/>
        <w:spacing w:line="360" w:lineRule="auto"/>
        <w:jc w:val="left"/>
        <w:rPr>
          <w:rFonts w:hint="eastAsia" w:ascii="宋体" w:hAnsi="宋体" w:eastAsia="宋体" w:cs="宋体"/>
          <w:color w:val="auto"/>
          <w:sz w:val="21"/>
          <w:szCs w:val="21"/>
        </w:rPr>
      </w:pPr>
      <w:bookmarkStart w:id="325" w:name="_Toc12770"/>
      <w:bookmarkStart w:id="326" w:name="_Toc28125"/>
      <w:bookmarkStart w:id="327" w:name="_Toc1767"/>
      <w:r>
        <w:rPr>
          <w:rFonts w:hint="eastAsia" w:ascii="宋体" w:hAnsi="宋体" w:eastAsia="宋体" w:cs="宋体"/>
          <w:b/>
          <w:bCs/>
          <w:color w:val="auto"/>
          <w:sz w:val="21"/>
          <w:szCs w:val="21"/>
        </w:rPr>
        <w:t>1.温馨提示（金额大写）：</w:t>
      </w:r>
      <w:r>
        <w:rPr>
          <w:rFonts w:hint="eastAsia" w:ascii="宋体" w:hAnsi="宋体" w:eastAsia="宋体" w:cs="宋体"/>
          <w:color w:val="auto"/>
          <w:sz w:val="21"/>
          <w:szCs w:val="21"/>
        </w:rPr>
        <w:t>壹、贰、叁、肆、伍、陆、柒、捌、玖、拾</w:t>
      </w:r>
      <w:r>
        <w:rPr>
          <w:rFonts w:hint="eastAsia" w:ascii="宋体" w:hAnsi="宋体" w:cs="宋体"/>
          <w:color w:val="auto"/>
          <w:sz w:val="21"/>
          <w:szCs w:val="21"/>
          <w:lang w:eastAsia="zh-CN"/>
        </w:rPr>
        <w:t>、</w:t>
      </w:r>
      <w:r>
        <w:rPr>
          <w:rFonts w:hint="eastAsia" w:ascii="宋体" w:hAnsi="宋体" w:eastAsia="宋体" w:cs="宋体"/>
          <w:color w:val="auto"/>
          <w:sz w:val="21"/>
          <w:szCs w:val="21"/>
        </w:rPr>
        <w:t>佰、仟、万</w:t>
      </w:r>
    </w:p>
    <w:p w14:paraId="106D4D14">
      <w:pPr>
        <w:tabs>
          <w:tab w:val="left" w:pos="180"/>
          <w:tab w:val="left" w:pos="1620"/>
        </w:tabs>
        <w:spacing w:line="360" w:lineRule="auto"/>
        <w:outlineLvl w:val="2"/>
        <w:rPr>
          <w:rFonts w:hint="eastAsia" w:ascii="宋体" w:hAnsi="宋体" w:cs="宋体"/>
          <w:b/>
          <w:color w:val="auto"/>
          <w:sz w:val="21"/>
          <w:szCs w:val="21"/>
          <w:lang w:val="en-US" w:eastAsia="zh-CN"/>
        </w:rPr>
      </w:pPr>
      <w:bookmarkStart w:id="328" w:name="_Toc30244"/>
      <w:r>
        <w:rPr>
          <w:rFonts w:hint="eastAsia" w:ascii="宋体" w:hAnsi="宋体" w:cs="宋体"/>
          <w:b/>
          <w:color w:val="auto"/>
          <w:sz w:val="21"/>
          <w:szCs w:val="21"/>
          <w:lang w:val="en-US" w:eastAsia="zh-CN"/>
        </w:rPr>
        <w:t>2.报价要求：</w:t>
      </w:r>
    </w:p>
    <w:p w14:paraId="40CEFEBB">
      <w:pPr>
        <w:pStyle w:val="21"/>
        <w:numPr>
          <w:ilvl w:val="0"/>
          <w:numId w:val="0"/>
        </w:numPr>
        <w:spacing w:before="0" w:after="0" w:line="360" w:lineRule="auto"/>
        <w:jc w:val="left"/>
        <w:rPr>
          <w:rFonts w:hint="default" w:ascii="宋体" w:hAnsi="宋体" w:cs="宋体"/>
          <w:b/>
          <w:color w:val="auto"/>
          <w:sz w:val="21"/>
          <w:szCs w:val="21"/>
          <w:lang w:val="en-US" w:eastAsia="zh-CN"/>
        </w:rPr>
      </w:pPr>
      <w:r>
        <w:rPr>
          <w:rFonts w:hint="eastAsia" w:ascii="宋体" w:hAnsi="宋体" w:eastAsia="宋体" w:cs="宋体"/>
          <w:b w:val="0"/>
          <w:bCs w:val="0"/>
          <w:color w:val="auto"/>
          <w:sz w:val="21"/>
          <w:szCs w:val="21"/>
          <w:lang w:val="en-US" w:eastAsia="zh-CN"/>
        </w:rPr>
        <w:t>①</w:t>
      </w:r>
      <w:r>
        <w:rPr>
          <w:rFonts w:hint="eastAsia" w:ascii="宋体" w:hAnsi="宋体" w:eastAsia="宋体" w:cs="宋体"/>
          <w:b w:val="0"/>
          <w:bCs w:val="0"/>
          <w:kern w:val="2"/>
          <w:sz w:val="21"/>
          <w:szCs w:val="21"/>
          <w:lang w:val="en-US" w:eastAsia="zh-CN" w:bidi="ar-SA"/>
        </w:rPr>
        <w:t>报价为全包价，以人民币为结算单位，包括但不限于测评服务费、整改实施费、复测费、人工费、差旅费、食宿费、通讯费、资料费、印刷费、管理费、各项税费及不可预见费等完成本采购内容所需的一切费用。</w:t>
      </w:r>
    </w:p>
    <w:p w14:paraId="310459C2">
      <w:pPr>
        <w:tabs>
          <w:tab w:val="left" w:pos="180"/>
          <w:tab w:val="left" w:pos="1620"/>
        </w:tabs>
        <w:spacing w:line="360" w:lineRule="auto"/>
        <w:outlineLvl w:val="2"/>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rPr>
        <w:t>.其他承诺：</w:t>
      </w:r>
      <w:bookmarkEnd w:id="328"/>
    </w:p>
    <w:bookmarkEnd w:id="325"/>
    <w:bookmarkEnd w:id="326"/>
    <w:bookmarkEnd w:id="327"/>
    <w:p w14:paraId="242DB1C0">
      <w:pPr>
        <w:tabs>
          <w:tab w:val="left" w:pos="180"/>
          <w:tab w:val="left" w:pos="1620"/>
        </w:tabs>
        <w:spacing w:line="360" w:lineRule="auto"/>
        <w:rPr>
          <w:rFonts w:hint="eastAsia" w:ascii="宋体" w:hAnsi="宋体" w:eastAsia="宋体" w:cs="宋体"/>
          <w:b w:val="0"/>
          <w:bCs/>
          <w:color w:val="auto"/>
          <w:sz w:val="21"/>
          <w:szCs w:val="21"/>
        </w:rPr>
      </w:pPr>
      <w:r>
        <w:rPr>
          <w:rFonts w:hint="eastAsia" w:ascii="宋体" w:hAnsi="宋体" w:eastAsia="宋体" w:cs="宋体"/>
          <w:bCs/>
          <w:color w:val="auto"/>
          <w:sz w:val="21"/>
          <w:szCs w:val="21"/>
        </w:rPr>
        <w:t xml:space="preserve">                                              </w:t>
      </w:r>
    </w:p>
    <w:p w14:paraId="45AF0E06">
      <w:pPr>
        <w:spacing w:line="360" w:lineRule="auto"/>
        <w:jc w:val="both"/>
        <w:rPr>
          <w:rFonts w:hint="eastAsia" w:ascii="宋体" w:hAnsi="宋体" w:eastAsia="宋体" w:cs="宋体"/>
          <w:b w:val="0"/>
          <w:bCs/>
          <w:color w:val="auto"/>
          <w:sz w:val="21"/>
          <w:szCs w:val="21"/>
        </w:rPr>
      </w:pPr>
    </w:p>
    <w:p w14:paraId="20162560">
      <w:pPr>
        <w:spacing w:line="360" w:lineRule="auto"/>
        <w:jc w:val="both"/>
        <w:rPr>
          <w:rFonts w:hint="eastAsia" w:ascii="宋体" w:hAnsi="宋体" w:eastAsia="宋体" w:cs="宋体"/>
          <w:b w:val="0"/>
          <w:bCs/>
          <w:color w:val="auto"/>
          <w:sz w:val="21"/>
          <w:szCs w:val="21"/>
        </w:rPr>
      </w:pPr>
    </w:p>
    <w:p w14:paraId="608B7C01">
      <w:pPr>
        <w:spacing w:line="360" w:lineRule="auto"/>
        <w:ind w:firstLine="5040" w:firstLineChars="24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供应商名称（公章）：</w:t>
      </w:r>
    </w:p>
    <w:p w14:paraId="1E021ADD">
      <w:pPr>
        <w:spacing w:line="360" w:lineRule="auto"/>
        <w:ind w:firstLine="2730" w:firstLineChars="13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供应商法定代表人或授权代表</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签字或签章</w:t>
      </w:r>
      <w:r>
        <w:rPr>
          <w:rFonts w:hint="eastAsia" w:ascii="宋体" w:hAnsi="宋体" w:cs="宋体"/>
          <w:b w:val="0"/>
          <w:bCs/>
          <w:color w:val="auto"/>
          <w:sz w:val="21"/>
          <w:szCs w:val="21"/>
          <w:lang w:eastAsia="zh-CN"/>
        </w:rPr>
        <w:t>）</w:t>
      </w:r>
      <w:r>
        <w:rPr>
          <w:rFonts w:hint="eastAsia" w:ascii="宋体" w:hAnsi="宋体" w:eastAsia="宋体" w:cs="宋体"/>
          <w:b w:val="0"/>
          <w:bCs/>
          <w:color w:val="auto"/>
          <w:sz w:val="21"/>
          <w:szCs w:val="21"/>
        </w:rPr>
        <w:t xml:space="preserve">：           </w:t>
      </w:r>
    </w:p>
    <w:p w14:paraId="74246A90">
      <w:pPr>
        <w:tabs>
          <w:tab w:val="center" w:pos="5029"/>
          <w:tab w:val="right" w:pos="9218"/>
        </w:tabs>
        <w:spacing w:line="360" w:lineRule="auto"/>
        <w:ind w:firstLine="420" w:firstLineChars="200"/>
        <w:jc w:val="left"/>
        <w:rPr>
          <w:rFonts w:hint="eastAsia" w:ascii="宋体" w:hAnsi="宋体" w:eastAsia="宋体" w:cs="宋体"/>
          <w:b w:val="0"/>
          <w:bCs/>
          <w:color w:val="auto"/>
          <w:sz w:val="24"/>
          <w:szCs w:val="24"/>
        </w:rPr>
      </w:pPr>
      <w:r>
        <w:rPr>
          <w:rFonts w:hint="eastAsia" w:ascii="宋体" w:hAnsi="宋体" w:eastAsia="宋体" w:cs="宋体"/>
          <w:b w:val="0"/>
          <w:bCs/>
          <w:color w:val="auto"/>
          <w:sz w:val="21"/>
          <w:szCs w:val="21"/>
          <w:lang w:val="en-US" w:eastAsia="zh-CN"/>
        </w:rPr>
        <w:tab/>
      </w:r>
      <w:r>
        <w:rPr>
          <w:rFonts w:hint="eastAsia" w:ascii="宋体" w:hAnsi="宋体" w:eastAsia="宋体" w:cs="宋体"/>
          <w:b w:val="0"/>
          <w:bCs/>
          <w:color w:val="auto"/>
          <w:sz w:val="21"/>
          <w:szCs w:val="21"/>
          <w:lang w:val="en-US" w:eastAsia="zh-CN"/>
        </w:rPr>
        <w:t xml:space="preserve">                                          </w:t>
      </w:r>
      <w:r>
        <w:rPr>
          <w:rFonts w:hint="eastAsia" w:ascii="宋体" w:hAnsi="宋体" w:cs="宋体"/>
          <w:b w:val="0"/>
          <w:bCs/>
          <w:color w:val="auto"/>
          <w:sz w:val="21"/>
          <w:szCs w:val="21"/>
          <w:lang w:val="en-US" w:eastAsia="zh-CN"/>
        </w:rPr>
        <w:t xml:space="preserve">          </w:t>
      </w:r>
      <w:r>
        <w:rPr>
          <w:rFonts w:hint="eastAsia" w:ascii="宋体" w:hAnsi="宋体" w:eastAsia="宋体" w:cs="宋体"/>
          <w:b w:val="0"/>
          <w:bCs/>
          <w:color w:val="auto"/>
          <w:sz w:val="21"/>
          <w:szCs w:val="21"/>
        </w:rPr>
        <w:t>日  期：    年    月     日</w:t>
      </w:r>
    </w:p>
    <w:p w14:paraId="3E8A23C6">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B47EFE5">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79A21FC5">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C79D9E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7F86C58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F2C81FF">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27F4AEA7">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2630B586">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9DECA9D">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2.3 </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需求偏离表</w:t>
      </w:r>
    </w:p>
    <w:p w14:paraId="393EB09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eastAsia="zh-CN"/>
        </w:rPr>
        <w:t>采购</w:t>
      </w:r>
      <w:r>
        <w:rPr>
          <w:rFonts w:hint="eastAsia" w:ascii="宋体" w:hAnsi="宋体" w:cs="宋体"/>
          <w:b/>
          <w:bCs/>
          <w:color w:val="auto"/>
          <w:sz w:val="28"/>
          <w:szCs w:val="28"/>
          <w:highlight w:val="none"/>
        </w:rPr>
        <w:t>需求偏离表</w:t>
      </w:r>
    </w:p>
    <w:p w14:paraId="7CA17118">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eastAsia="宋体" w:cs="Times New Roman"/>
          <w:b/>
          <w:color w:val="auto"/>
          <w:kern w:val="2"/>
          <w:sz w:val="21"/>
          <w:szCs w:val="21"/>
          <w:highlight w:val="none"/>
          <w:lang w:val="en-US" w:eastAsia="zh-CN" w:bidi="ar-SA"/>
        </w:rPr>
      </w:pPr>
      <w:r>
        <w:rPr>
          <w:rFonts w:hint="eastAsia" w:ascii="宋体" w:hAnsi="宋体" w:eastAsia="宋体" w:cs="Times New Roman"/>
          <w:b/>
          <w:color w:val="auto"/>
          <w:kern w:val="2"/>
          <w:sz w:val="21"/>
          <w:szCs w:val="21"/>
          <w:highlight w:val="none"/>
          <w:lang w:val="en-US" w:eastAsia="zh-CN" w:bidi="ar-SA"/>
        </w:rPr>
        <w:t>★的条款均为必须完全满足指标，供应商须进行实质性响应，供应商若有一项带“★”的条款未响应或不满足，将按无效投标处理。</w:t>
      </w:r>
    </w:p>
    <w:p w14:paraId="4DCB6FA9">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eastAsia="宋体" w:cs="Times New Roman"/>
          <w:b/>
          <w:color w:val="auto"/>
          <w:kern w:val="2"/>
          <w:sz w:val="21"/>
          <w:szCs w:val="21"/>
          <w:highlight w:val="none"/>
          <w:lang w:val="en-US" w:eastAsia="zh-CN" w:bidi="ar-SA"/>
        </w:rPr>
        <w:t>▲供应商应根据所投产品/服务的情况逐项如实填写“用户需求响应偏离表”并作为供应商评分的重要依据。如不按所投产品/服务实际响应情况填写或不填写，视为不符合采购文件要求，对应技术参数和商务参数不得分，由</w:t>
      </w:r>
      <w:r>
        <w:rPr>
          <w:rFonts w:hint="eastAsia" w:ascii="宋体" w:hAnsi="宋体"/>
          <w:b/>
          <w:color w:val="auto"/>
          <w:sz w:val="21"/>
          <w:szCs w:val="21"/>
          <w:highlight w:val="none"/>
        </w:rPr>
        <w:t>此产生的不良后果由供应商自行负责。</w:t>
      </w:r>
    </w:p>
    <w:p w14:paraId="49A538BC">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无偏离：所投产品/服务响应采购文件需求；</w:t>
      </w:r>
    </w:p>
    <w:p w14:paraId="3181CE5E">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正偏离：所投产品/服务优于/高于采购文件需求；</w:t>
      </w:r>
    </w:p>
    <w:p w14:paraId="5E826B1D">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负偏离：所投产品/服务不符合采购文件需求。</w:t>
      </w:r>
    </w:p>
    <w:p w14:paraId="46965E8F">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b/>
          <w:bCs w:val="0"/>
          <w:color w:val="auto"/>
          <w:sz w:val="21"/>
          <w:szCs w:val="21"/>
          <w:highlight w:val="none"/>
        </w:rPr>
      </w:pPr>
      <w:r>
        <w:rPr>
          <w:rFonts w:hint="eastAsia" w:ascii="宋体" w:hAnsi="宋体"/>
          <w:b/>
          <w:bCs w:val="0"/>
          <w:color w:val="auto"/>
          <w:sz w:val="21"/>
          <w:szCs w:val="21"/>
          <w:highlight w:val="none"/>
        </w:rPr>
        <w:t>本表所列条款必须一一予以响应，“</w:t>
      </w:r>
      <w:r>
        <w:rPr>
          <w:rFonts w:hint="eastAsia" w:ascii="宋体" w:hAnsi="宋体"/>
          <w:b/>
          <w:bCs w:val="0"/>
          <w:color w:val="auto"/>
          <w:sz w:val="21"/>
          <w:szCs w:val="21"/>
          <w:highlight w:val="none"/>
          <w:lang w:val="en-US" w:eastAsia="zh-CN"/>
        </w:rPr>
        <w:t>响应</w:t>
      </w:r>
      <w:r>
        <w:rPr>
          <w:rFonts w:hint="eastAsia" w:ascii="宋体" w:hAnsi="宋体"/>
          <w:b/>
          <w:bCs w:val="0"/>
          <w:color w:val="auto"/>
          <w:sz w:val="21"/>
          <w:szCs w:val="21"/>
          <w:highlight w:val="none"/>
        </w:rPr>
        <w:t>文件</w:t>
      </w:r>
      <w:r>
        <w:rPr>
          <w:rFonts w:hint="eastAsia" w:ascii="宋体" w:hAnsi="宋体"/>
          <w:b/>
          <w:bCs w:val="0"/>
          <w:color w:val="auto"/>
          <w:sz w:val="21"/>
          <w:szCs w:val="21"/>
          <w:highlight w:val="none"/>
          <w:lang w:val="en-US" w:eastAsia="zh-CN"/>
        </w:rPr>
        <w:t>实际</w:t>
      </w:r>
      <w:r>
        <w:rPr>
          <w:rFonts w:hint="eastAsia" w:ascii="宋体" w:hAnsi="宋体"/>
          <w:b/>
          <w:bCs w:val="0"/>
          <w:color w:val="auto"/>
          <w:sz w:val="21"/>
          <w:szCs w:val="21"/>
          <w:highlight w:val="none"/>
        </w:rPr>
        <w:t>响应”一栏应填写具体的响应内容</w:t>
      </w:r>
      <w:r>
        <w:rPr>
          <w:rFonts w:hint="eastAsia" w:ascii="宋体" w:hAnsi="宋体"/>
          <w:b/>
          <w:bCs w:val="0"/>
          <w:color w:val="auto"/>
          <w:sz w:val="21"/>
          <w:szCs w:val="21"/>
          <w:highlight w:val="none"/>
          <w:lang w:eastAsia="zh-CN"/>
        </w:rPr>
        <w:t>。</w:t>
      </w:r>
      <w:r>
        <w:rPr>
          <w:rFonts w:hint="eastAsia" w:ascii="宋体" w:hAnsi="宋体"/>
          <w:b/>
          <w:bCs w:val="0"/>
          <w:color w:val="auto"/>
          <w:sz w:val="21"/>
          <w:szCs w:val="21"/>
          <w:highlight w:val="none"/>
          <w:lang w:val="en-GB"/>
        </w:rPr>
        <w:t>如无偏离则</w:t>
      </w:r>
      <w:r>
        <w:rPr>
          <w:rFonts w:hint="eastAsia" w:ascii="宋体" w:hAnsi="宋体"/>
          <w:b/>
          <w:bCs w:val="0"/>
          <w:color w:val="auto"/>
          <w:sz w:val="21"/>
          <w:szCs w:val="21"/>
          <w:highlight w:val="none"/>
          <w:lang w:val="en-US" w:eastAsia="zh-CN"/>
        </w:rPr>
        <w:t>在“偏离差异说明”一栏中填写“无”；</w:t>
      </w:r>
      <w:r>
        <w:rPr>
          <w:rFonts w:hint="eastAsia" w:ascii="宋体" w:hAnsi="宋体"/>
          <w:b/>
          <w:bCs w:val="0"/>
          <w:color w:val="auto"/>
          <w:sz w:val="21"/>
          <w:szCs w:val="21"/>
          <w:highlight w:val="none"/>
        </w:rPr>
        <w:t>有</w:t>
      </w:r>
      <w:r>
        <w:rPr>
          <w:rFonts w:hint="eastAsia" w:ascii="宋体" w:hAnsi="宋体"/>
          <w:b/>
          <w:bCs w:val="0"/>
          <w:color w:val="auto"/>
          <w:sz w:val="21"/>
          <w:szCs w:val="21"/>
          <w:highlight w:val="none"/>
          <w:lang w:val="en-US" w:eastAsia="zh-CN"/>
        </w:rPr>
        <w:t>偏离则在“偏离差异说明”一栏填写</w:t>
      </w:r>
      <w:r>
        <w:rPr>
          <w:rFonts w:hint="eastAsia" w:ascii="宋体" w:hAnsi="宋体"/>
          <w:b/>
          <w:bCs w:val="0"/>
          <w:color w:val="auto"/>
          <w:sz w:val="21"/>
          <w:szCs w:val="21"/>
          <w:highlight w:val="none"/>
        </w:rPr>
        <w:t>具体说明。</w:t>
      </w:r>
    </w:p>
    <w:p w14:paraId="7EBB177C">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一</w:t>
      </w:r>
      <w:r>
        <w:rPr>
          <w:rFonts w:hint="eastAsia"/>
          <w:b/>
          <w:bCs/>
          <w:color w:val="auto"/>
          <w:sz w:val="21"/>
          <w:szCs w:val="21"/>
          <w:highlight w:val="none"/>
        </w:rPr>
        <w:t>、</w:t>
      </w:r>
      <w:r>
        <w:rPr>
          <w:rFonts w:hint="eastAsia" w:ascii="宋体" w:hAnsi="宋体" w:cs="宋体"/>
          <w:b/>
          <w:bCs/>
          <w:color w:val="auto"/>
          <w:sz w:val="21"/>
          <w:szCs w:val="21"/>
          <w:highlight w:val="none"/>
          <w:lang w:val="en-US" w:eastAsia="zh-CN"/>
        </w:rPr>
        <w:t>技术要求条款</w:t>
      </w:r>
      <w:r>
        <w:rPr>
          <w:rFonts w:hint="eastAsia" w:hAnsi="宋体"/>
          <w:b/>
          <w:color w:val="auto"/>
          <w:sz w:val="21"/>
          <w:szCs w:val="21"/>
          <w:highlight w:val="none"/>
        </w:rPr>
        <w:t>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32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9FDD72E">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2F5177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4061ED45">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43D0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00DE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78FF807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4E09A0D0">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0352E93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19C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903506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0A1261E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5BA27B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C7B3F1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6F3415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CE7E09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1E1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903E41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78D892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E9DAEA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D16F2D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FEF1DD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FFA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56E0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4D59A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E82E42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6081A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62BEDC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FA4A8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6C9216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4A3F0B95">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二</w:t>
      </w:r>
      <w:r>
        <w:rPr>
          <w:rFonts w:hint="eastAsia"/>
          <w:b/>
          <w:bCs/>
          <w:color w:val="auto"/>
          <w:sz w:val="21"/>
          <w:szCs w:val="21"/>
          <w:highlight w:val="none"/>
        </w:rPr>
        <w:t>、</w:t>
      </w:r>
      <w:r>
        <w:rPr>
          <w:rFonts w:hint="eastAsia"/>
          <w:b/>
          <w:bCs/>
          <w:color w:val="auto"/>
          <w:sz w:val="21"/>
          <w:szCs w:val="21"/>
          <w:highlight w:val="none"/>
          <w:lang w:val="en-US" w:eastAsia="zh-CN"/>
        </w:rPr>
        <w:t>商务要求</w:t>
      </w:r>
      <w:r>
        <w:rPr>
          <w:rFonts w:hint="eastAsia" w:ascii="宋体" w:hAnsi="宋体" w:cs="宋体"/>
          <w:b/>
          <w:bCs/>
          <w:color w:val="auto"/>
          <w:sz w:val="21"/>
          <w:szCs w:val="21"/>
          <w:highlight w:val="none"/>
          <w:lang w:val="en-US" w:eastAsia="zh-CN"/>
        </w:rPr>
        <w:t>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2C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656B9D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03CFC8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E8DEE8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20A73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57B81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09682F2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64A31CF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2A9F013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4B2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A6C05B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52424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7E894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4FE7143D">
            <w:pPr>
              <w:keepNext w:val="0"/>
              <w:keepLines w:val="0"/>
              <w:pageBreakBefore w:val="0"/>
              <w:widowControl w:val="0"/>
              <w:kinsoku/>
              <w:wordWrap/>
              <w:overflowPunct/>
              <w:topLinePunct w:val="0"/>
              <w:autoSpaceDE/>
              <w:autoSpaceDN/>
              <w:bidi w:val="0"/>
              <w:spacing w:line="360" w:lineRule="atLeast"/>
              <w:jc w:val="center"/>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2FD980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1BC45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044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3230B4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9E0F98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13CC6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349457A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0296308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85A7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6D5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3FB5D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A4F270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76B3CF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FD6F83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EE69AC0">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6D03BE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47D8B6A">
      <w:pPr>
        <w:pStyle w:val="32"/>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rFonts w:hint="eastAsia" w:ascii="宋体" w:hAnsi="宋体"/>
          <w:b/>
          <w:color w:val="auto"/>
          <w:sz w:val="21"/>
          <w:szCs w:val="21"/>
          <w:highlight w:val="none"/>
          <w:lang w:val="en-US" w:eastAsia="zh-CN"/>
        </w:rPr>
        <w:t>三、</w:t>
      </w:r>
      <w:r>
        <w:rPr>
          <w:rFonts w:hint="eastAsia" w:ascii="宋体" w:hAnsi="宋体"/>
          <w:b/>
          <w:color w:val="auto"/>
          <w:sz w:val="21"/>
          <w:szCs w:val="21"/>
          <w:highlight w:val="none"/>
        </w:rPr>
        <w:t>合同条款</w:t>
      </w:r>
      <w:r>
        <w:rPr>
          <w:rFonts w:hint="eastAsia" w:hAnsi="宋体"/>
          <w:b/>
          <w:color w:val="auto"/>
          <w:sz w:val="21"/>
          <w:szCs w:val="21"/>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246B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76ADBB">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0038469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rPr>
              <w:t>合同模板条款</w:t>
            </w:r>
          </w:p>
        </w:tc>
        <w:tc>
          <w:tcPr>
            <w:tcW w:w="1417" w:type="dxa"/>
            <w:tcBorders>
              <w:top w:val="single" w:color="auto" w:sz="4" w:space="0"/>
              <w:left w:val="single" w:color="auto" w:sz="4" w:space="0"/>
              <w:bottom w:val="single" w:color="auto" w:sz="4" w:space="0"/>
              <w:right w:val="single" w:color="auto" w:sz="4" w:space="0"/>
            </w:tcBorders>
            <w:vAlign w:val="center"/>
          </w:tcPr>
          <w:p w14:paraId="53C341D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E6E06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rPr>
            </w:pPr>
            <w:r>
              <w:rPr>
                <w:rFonts w:ascii="Arial" w:hAnsi="Arial" w:cs="Arial"/>
                <w:b/>
                <w:color w:val="auto"/>
                <w:sz w:val="21"/>
                <w:szCs w:val="21"/>
                <w:highlight w:val="none"/>
              </w:rPr>
              <w:t>是否偏离</w:t>
            </w:r>
          </w:p>
          <w:p w14:paraId="71DDA04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2490B41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7F77D1AA">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8B829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3C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9F18BD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48743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2C2B37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9CCBF6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DD1AD4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5EEEC08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5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88C08B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6F16745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FD6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849B3A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243C03F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2DC3D5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87F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4EF3E7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E73C1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4F04C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98049B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014061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6F7C780">
            <w:pPr>
              <w:keepNext w:val="0"/>
              <w:keepLines w:val="0"/>
              <w:pageBreakBefore w:val="0"/>
              <w:widowControl w:val="0"/>
              <w:kinsoku/>
              <w:wordWrap/>
              <w:overflowPunct/>
              <w:topLinePunct w:val="0"/>
              <w:autoSpaceDE/>
              <w:autoSpaceDN/>
              <w:bidi w:val="0"/>
              <w:adjustRightInd/>
              <w:snapToGrid/>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5E357895">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cs="Times New Roman"/>
          <w:b/>
          <w:color w:val="auto"/>
          <w:sz w:val="21"/>
          <w:szCs w:val="21"/>
          <w:highlight w:val="none"/>
          <w:lang w:val="en-US" w:eastAsia="zh-CN" w:bidi="ar-SA"/>
        </w:rPr>
      </w:pPr>
    </w:p>
    <w:p w14:paraId="0547F61B">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eastAsia="宋体" w:cs="Times New Roman"/>
          <w:b/>
          <w:color w:val="auto"/>
          <w:sz w:val="21"/>
          <w:szCs w:val="21"/>
          <w:highlight w:val="none"/>
          <w:lang w:val="en-US" w:eastAsia="zh-CN" w:bidi="ar-SA"/>
        </w:rPr>
      </w:pPr>
      <w:bookmarkStart w:id="329" w:name="_Toc29859"/>
      <w:r>
        <w:rPr>
          <w:rFonts w:hint="eastAsia" w:ascii="宋体" w:hAnsi="宋体" w:cs="Times New Roman"/>
          <w:b/>
          <w:color w:val="auto"/>
          <w:sz w:val="21"/>
          <w:szCs w:val="21"/>
          <w:highlight w:val="none"/>
          <w:lang w:val="en-US" w:eastAsia="zh-CN" w:bidi="ar-SA"/>
        </w:rPr>
        <w:t>供应商</w:t>
      </w:r>
      <w:r>
        <w:rPr>
          <w:rFonts w:hint="eastAsia" w:ascii="宋体" w:hAnsi="宋体" w:eastAsia="宋体" w:cs="Times New Roman"/>
          <w:b/>
          <w:color w:val="auto"/>
          <w:sz w:val="21"/>
          <w:szCs w:val="21"/>
          <w:highlight w:val="none"/>
          <w:lang w:val="en-US" w:eastAsia="zh-CN" w:bidi="ar-SA"/>
        </w:rPr>
        <w:t>名称（盖章）：</w:t>
      </w:r>
      <w:bookmarkEnd w:id="329"/>
    </w:p>
    <w:p w14:paraId="11510694">
      <w:pPr>
        <w:keepNext/>
        <w:keepLines w:val="0"/>
        <w:widowControl w:val="0"/>
        <w:numPr>
          <w:ilvl w:val="0"/>
          <w:numId w:val="0"/>
        </w:numPr>
        <w:tabs>
          <w:tab w:val="left" w:pos="420"/>
        </w:tabs>
        <w:adjustRightInd/>
        <w:snapToGrid/>
        <w:spacing w:line="360" w:lineRule="auto"/>
        <w:jc w:val="right"/>
        <w:outlineLvl w:val="1"/>
        <w:rPr>
          <w:rFonts w:hint="default" w:ascii="宋体" w:hAnsi="宋体" w:eastAsia="宋体" w:cs="Times New Roman"/>
          <w:b/>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 xml:space="preserve">                                       </w:t>
      </w:r>
      <w:bookmarkStart w:id="330" w:name="_Toc26168"/>
      <w:r>
        <w:rPr>
          <w:rFonts w:hint="eastAsia" w:ascii="宋体" w:hAnsi="宋体" w:eastAsia="宋体" w:cs="Times New Roman"/>
          <w:b/>
          <w:color w:val="auto"/>
          <w:sz w:val="21"/>
          <w:szCs w:val="21"/>
          <w:highlight w:val="none"/>
          <w:lang w:val="en-US" w:eastAsia="zh-CN" w:bidi="ar-SA"/>
        </w:rPr>
        <w:t>日期：      年    月    日</w:t>
      </w:r>
      <w:bookmarkEnd w:id="330"/>
    </w:p>
    <w:p w14:paraId="77A78DEF">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bookmarkStart w:id="331" w:name="_Toc12562"/>
      <w:bookmarkStart w:id="332" w:name="_Toc15747"/>
      <w:bookmarkStart w:id="333" w:name="_Toc18653"/>
      <w:bookmarkStart w:id="334" w:name="_Toc29687"/>
      <w:bookmarkStart w:id="335" w:name="_Toc16096"/>
      <w:bookmarkStart w:id="336" w:name="_Toc8755"/>
      <w:bookmarkStart w:id="337" w:name="_Toc28851"/>
      <w:bookmarkStart w:id="338" w:name="_Toc31077"/>
      <w:bookmarkStart w:id="339" w:name="_Toc6214"/>
      <w:bookmarkStart w:id="340" w:name="_Toc21213"/>
      <w:bookmarkStart w:id="341" w:name="_Toc31674"/>
      <w:bookmarkStart w:id="342" w:name="_Toc21561"/>
    </w:p>
    <w:p w14:paraId="604282D6">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2CD3E6E5">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5698EDE2">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7C002D73">
      <w:pPr>
        <w:pStyle w:val="36"/>
        <w:tabs>
          <w:tab w:val="left" w:pos="1050"/>
          <w:tab w:val="center" w:pos="4535"/>
        </w:tabs>
        <w:spacing w:line="360" w:lineRule="auto"/>
        <w:jc w:val="both"/>
        <w:outlineLvl w:val="0"/>
        <w:rPr>
          <w:rFonts w:hint="eastAsia" w:eastAsia="宋体"/>
          <w:b/>
          <w:bCs/>
          <w:color w:val="auto"/>
          <w:sz w:val="21"/>
          <w:szCs w:val="21"/>
          <w:highlight w:val="none"/>
          <w:lang w:val="en-US" w:eastAsia="zh-CN"/>
        </w:rPr>
      </w:pPr>
      <w:bookmarkStart w:id="343" w:name="_Toc23413"/>
      <w:bookmarkStart w:id="344" w:name="_Toc14003"/>
      <w:bookmarkStart w:id="345" w:name="_Toc24172"/>
      <w:r>
        <w:rPr>
          <w:rFonts w:hint="eastAsia" w:ascii="宋体" w:hAnsi="宋体" w:eastAsia="宋体" w:cs="宋体"/>
          <w:b/>
          <w:bCs/>
          <w:color w:val="auto"/>
          <w:kern w:val="2"/>
          <w:sz w:val="21"/>
          <w:szCs w:val="21"/>
          <w:highlight w:val="none"/>
          <w:lang w:val="en-US" w:eastAsia="zh-CN" w:bidi="ar-SA"/>
        </w:rPr>
        <w:t>2.4</w:t>
      </w:r>
      <w:r>
        <w:rPr>
          <w:rFonts w:hint="eastAsia"/>
          <w:b/>
          <w:bCs/>
          <w:color w:val="auto"/>
          <w:sz w:val="21"/>
          <w:szCs w:val="21"/>
          <w:highlight w:val="none"/>
        </w:rPr>
        <w:t>法定代表人资格证明书</w:t>
      </w:r>
      <w:r>
        <w:rPr>
          <w:rFonts w:hint="eastAsia"/>
          <w:b/>
          <w:bCs/>
          <w:color w:val="auto"/>
          <w:sz w:val="21"/>
          <w:szCs w:val="21"/>
          <w:highlight w:val="none"/>
          <w:lang w:val="en-US" w:eastAsia="zh-CN"/>
        </w:rPr>
        <w:t>和法定代表人授权委托书</w:t>
      </w:r>
      <w:bookmarkEnd w:id="331"/>
      <w:bookmarkEnd w:id="332"/>
      <w:bookmarkEnd w:id="333"/>
      <w:bookmarkEnd w:id="334"/>
      <w:bookmarkEnd w:id="335"/>
      <w:bookmarkEnd w:id="336"/>
      <w:bookmarkEnd w:id="343"/>
      <w:bookmarkEnd w:id="344"/>
      <w:bookmarkEnd w:id="345"/>
    </w:p>
    <w:bookmarkEnd w:id="337"/>
    <w:bookmarkEnd w:id="338"/>
    <w:bookmarkEnd w:id="339"/>
    <w:bookmarkEnd w:id="340"/>
    <w:p w14:paraId="4F3A926B">
      <w:pPr>
        <w:pStyle w:val="36"/>
        <w:tabs>
          <w:tab w:val="left" w:pos="1050"/>
          <w:tab w:val="center" w:pos="4535"/>
        </w:tabs>
        <w:spacing w:line="360" w:lineRule="auto"/>
        <w:jc w:val="center"/>
        <w:outlineLvl w:val="0"/>
        <w:rPr>
          <w:b/>
          <w:bCs/>
          <w:color w:val="auto"/>
          <w:sz w:val="28"/>
          <w:szCs w:val="28"/>
          <w:highlight w:val="none"/>
        </w:rPr>
      </w:pPr>
      <w:bookmarkStart w:id="346" w:name="_Toc24790"/>
      <w:bookmarkStart w:id="347" w:name="_Toc14073"/>
      <w:bookmarkStart w:id="348" w:name="_Toc32303"/>
      <w:bookmarkStart w:id="349" w:name="_Toc22827"/>
      <w:bookmarkStart w:id="350" w:name="_Toc31787"/>
      <w:bookmarkStart w:id="351" w:name="_Toc19528"/>
      <w:bookmarkStart w:id="352" w:name="_Toc23326"/>
      <w:bookmarkStart w:id="353" w:name="_Toc31311"/>
      <w:bookmarkStart w:id="354" w:name="_Toc23684"/>
      <w:bookmarkStart w:id="355" w:name="_Toc14931"/>
      <w:bookmarkStart w:id="356" w:name="_Toc16236"/>
      <w:bookmarkStart w:id="357" w:name="_Toc18442"/>
      <w:bookmarkStart w:id="358" w:name="_Toc14591"/>
      <w:bookmarkStart w:id="359" w:name="_Toc15050"/>
      <w:bookmarkStart w:id="360" w:name="_Toc3241"/>
      <w:bookmarkStart w:id="361" w:name="_Toc3758"/>
      <w:bookmarkStart w:id="362" w:name="_Toc7276"/>
      <w:bookmarkStart w:id="363" w:name="_Toc14853"/>
      <w:bookmarkStart w:id="364" w:name="_Toc14020"/>
      <w:bookmarkStart w:id="365" w:name="_Toc18443"/>
      <w:bookmarkStart w:id="366" w:name="_Toc28957"/>
      <w:bookmarkStart w:id="367" w:name="_Toc23685"/>
      <w:bookmarkStart w:id="368" w:name="_Toc22175"/>
      <w:r>
        <w:rPr>
          <w:rFonts w:hint="eastAsia"/>
          <w:b/>
          <w:bCs/>
          <w:color w:val="auto"/>
          <w:sz w:val="28"/>
          <w:szCs w:val="28"/>
          <w:highlight w:val="none"/>
        </w:rPr>
        <w:t>法定代表人资格证明书</w:t>
      </w:r>
      <w:bookmarkEnd w:id="346"/>
      <w:bookmarkEnd w:id="347"/>
      <w:bookmarkEnd w:id="348"/>
      <w:bookmarkEnd w:id="349"/>
      <w:bookmarkEnd w:id="350"/>
      <w:bookmarkEnd w:id="351"/>
      <w:bookmarkEnd w:id="352"/>
      <w:bookmarkEnd w:id="353"/>
      <w:bookmarkEnd w:id="354"/>
      <w:bookmarkEnd w:id="355"/>
      <w:bookmarkEnd w:id="356"/>
      <w:bookmarkEnd w:id="357"/>
    </w:p>
    <w:p w14:paraId="098A2AE5">
      <w:pPr>
        <w:pStyle w:val="36"/>
        <w:spacing w:line="360" w:lineRule="auto"/>
        <w:ind w:firstLine="560"/>
        <w:rPr>
          <w:color w:val="auto"/>
          <w:sz w:val="21"/>
          <w:szCs w:val="21"/>
          <w:highlight w:val="none"/>
        </w:rPr>
      </w:pPr>
      <w:r>
        <w:rPr>
          <w:rFonts w:hint="eastAsia"/>
          <w:color w:val="auto"/>
          <w:sz w:val="21"/>
          <w:szCs w:val="21"/>
          <w:highlight w:val="none"/>
        </w:rPr>
        <w:t>兹证明，</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color w:val="auto"/>
          <w:sz w:val="21"/>
          <w:szCs w:val="21"/>
          <w:highlight w:val="none"/>
        </w:rPr>
        <w:t>同志，</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color w:val="auto"/>
          <w:sz w:val="21"/>
          <w:szCs w:val="21"/>
          <w:highlight w:val="none"/>
        </w:rPr>
        <w:t>（性别），现任我司</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color w:val="auto"/>
          <w:sz w:val="21"/>
          <w:szCs w:val="21"/>
          <w:highlight w:val="none"/>
        </w:rPr>
        <w:t>职务，为本公司的法定代表人，特此证明。</w:t>
      </w:r>
    </w:p>
    <w:p w14:paraId="31775B43">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w:t>
      </w:r>
      <w:r>
        <w:rPr>
          <w:rFonts w:hint="eastAsia"/>
          <w:color w:val="auto"/>
          <w:sz w:val="21"/>
          <w:szCs w:val="21"/>
          <w:highlight w:val="none"/>
          <w:lang w:val="en-US" w:eastAsia="zh-CN"/>
        </w:rPr>
        <w:t>或签</w:t>
      </w:r>
      <w:r>
        <w:rPr>
          <w:rFonts w:hint="eastAsia"/>
          <w:color w:val="auto"/>
          <w:sz w:val="21"/>
          <w:szCs w:val="21"/>
          <w:highlight w:val="none"/>
        </w:rPr>
        <w:t>章）：</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60149AD8">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color w:val="auto"/>
          <w:sz w:val="21"/>
          <w:szCs w:val="21"/>
          <w:highlight w:val="none"/>
        </w:rPr>
        <w:t xml:space="preserve">  </w:t>
      </w:r>
    </w:p>
    <w:p w14:paraId="238BDC66">
      <w:pPr>
        <w:pStyle w:val="36"/>
        <w:spacing w:line="360" w:lineRule="auto"/>
        <w:ind w:firstLine="560"/>
        <w:rPr>
          <w:b/>
          <w:bCs/>
          <w:color w:val="auto"/>
          <w:sz w:val="28"/>
          <w:szCs w:val="28"/>
          <w:highlight w:val="none"/>
        </w:rPr>
      </w:pPr>
      <w:r>
        <w:rPr>
          <w:rFonts w:hint="eastAsia"/>
          <w:color w:val="auto"/>
          <w:sz w:val="21"/>
          <w:szCs w:val="21"/>
          <w:highlight w:val="none"/>
        </w:rPr>
        <w:t>日  期：</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44502E7C">
      <w:pPr>
        <w:pStyle w:val="36"/>
        <w:spacing w:line="360" w:lineRule="auto"/>
        <w:ind w:firstLine="120" w:firstLineChars="50"/>
        <w:rPr>
          <w:b/>
          <w:bCs/>
          <w:color w:val="auto"/>
          <w:sz w:val="28"/>
          <w:szCs w:val="28"/>
          <w:highlight w:val="none"/>
        </w:rPr>
      </w:pPr>
      <w:r>
        <w:rPr>
          <w:color w:val="auto"/>
          <w:highlight w:val="none"/>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highlight w:val="none"/>
        </w:rPr>
        <w:t xml:space="preserve">      </w:t>
      </w:r>
      <w:r>
        <w:rPr>
          <w:color w:val="auto"/>
          <w:highlight w:val="none"/>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58"/>
    <w:bookmarkEnd w:id="359"/>
    <w:bookmarkEnd w:id="360"/>
    <w:bookmarkEnd w:id="361"/>
    <w:bookmarkEnd w:id="362"/>
    <w:bookmarkEnd w:id="363"/>
    <w:bookmarkEnd w:id="364"/>
    <w:bookmarkEnd w:id="365"/>
    <w:bookmarkEnd w:id="366"/>
    <w:bookmarkEnd w:id="367"/>
    <w:bookmarkEnd w:id="368"/>
    <w:p w14:paraId="2837EFFA">
      <w:pPr>
        <w:pStyle w:val="36"/>
        <w:spacing w:line="360" w:lineRule="auto"/>
        <w:jc w:val="both"/>
        <w:outlineLvl w:val="0"/>
        <w:rPr>
          <w:rFonts w:hint="eastAsia"/>
          <w:b/>
          <w:bCs/>
          <w:color w:val="auto"/>
          <w:sz w:val="28"/>
          <w:szCs w:val="28"/>
          <w:highlight w:val="none"/>
        </w:rPr>
      </w:pPr>
      <w:bookmarkStart w:id="369" w:name="_Toc23308"/>
      <w:bookmarkStart w:id="370" w:name="_Toc26675"/>
      <w:bookmarkStart w:id="371" w:name="_Toc18069"/>
      <w:bookmarkStart w:id="372" w:name="_Toc9844"/>
      <w:bookmarkStart w:id="373" w:name="_Toc14277"/>
      <w:bookmarkStart w:id="374" w:name="_Toc3470"/>
      <w:bookmarkStart w:id="375" w:name="_Toc3494"/>
      <w:bookmarkStart w:id="376" w:name="_Toc17511"/>
    </w:p>
    <w:p w14:paraId="3AC8AC7F">
      <w:pPr>
        <w:pStyle w:val="36"/>
        <w:spacing w:line="360" w:lineRule="auto"/>
        <w:jc w:val="center"/>
        <w:outlineLvl w:val="0"/>
        <w:rPr>
          <w:rFonts w:hint="eastAsia"/>
          <w:b/>
          <w:bCs/>
          <w:color w:val="auto"/>
          <w:sz w:val="28"/>
          <w:szCs w:val="28"/>
          <w:highlight w:val="none"/>
        </w:rPr>
      </w:pPr>
    </w:p>
    <w:p w14:paraId="68CF9F82">
      <w:pPr>
        <w:pStyle w:val="36"/>
        <w:spacing w:line="360" w:lineRule="auto"/>
        <w:jc w:val="center"/>
        <w:outlineLvl w:val="0"/>
        <w:rPr>
          <w:rFonts w:hint="eastAsia"/>
          <w:b/>
          <w:bCs/>
          <w:color w:val="auto"/>
          <w:sz w:val="28"/>
          <w:szCs w:val="28"/>
          <w:highlight w:val="none"/>
        </w:rPr>
      </w:pPr>
    </w:p>
    <w:p w14:paraId="1502DE2B">
      <w:pPr>
        <w:pStyle w:val="36"/>
        <w:spacing w:line="360" w:lineRule="auto"/>
        <w:jc w:val="center"/>
        <w:outlineLvl w:val="0"/>
        <w:rPr>
          <w:rFonts w:hint="eastAsia"/>
          <w:b/>
          <w:bCs/>
          <w:color w:val="auto"/>
          <w:sz w:val="28"/>
          <w:szCs w:val="28"/>
          <w:highlight w:val="none"/>
        </w:rPr>
      </w:pPr>
    </w:p>
    <w:p w14:paraId="36ADA078">
      <w:pPr>
        <w:pStyle w:val="36"/>
        <w:spacing w:line="360" w:lineRule="auto"/>
        <w:jc w:val="center"/>
        <w:outlineLvl w:val="0"/>
        <w:rPr>
          <w:rFonts w:hint="eastAsia"/>
          <w:b/>
          <w:bCs/>
          <w:color w:val="auto"/>
          <w:sz w:val="28"/>
          <w:szCs w:val="28"/>
          <w:highlight w:val="none"/>
        </w:rPr>
      </w:pPr>
    </w:p>
    <w:p w14:paraId="1A845AB1">
      <w:pPr>
        <w:pStyle w:val="36"/>
        <w:spacing w:line="360" w:lineRule="auto"/>
        <w:jc w:val="center"/>
        <w:outlineLvl w:val="0"/>
        <w:rPr>
          <w:rFonts w:hint="eastAsia"/>
          <w:b/>
          <w:bCs/>
          <w:color w:val="auto"/>
          <w:sz w:val="28"/>
          <w:szCs w:val="28"/>
          <w:highlight w:val="none"/>
        </w:rPr>
      </w:pPr>
    </w:p>
    <w:p w14:paraId="12A16791">
      <w:pPr>
        <w:pStyle w:val="36"/>
        <w:spacing w:line="360" w:lineRule="auto"/>
        <w:jc w:val="center"/>
        <w:outlineLvl w:val="0"/>
        <w:rPr>
          <w:rFonts w:hint="eastAsia"/>
          <w:b/>
          <w:bCs/>
          <w:color w:val="auto"/>
          <w:sz w:val="28"/>
          <w:szCs w:val="28"/>
          <w:highlight w:val="none"/>
        </w:rPr>
      </w:pPr>
    </w:p>
    <w:p w14:paraId="1B7A2B58">
      <w:pPr>
        <w:pStyle w:val="36"/>
        <w:spacing w:line="360" w:lineRule="auto"/>
        <w:jc w:val="center"/>
        <w:outlineLvl w:val="0"/>
        <w:rPr>
          <w:rFonts w:hint="eastAsia"/>
          <w:b/>
          <w:bCs/>
          <w:color w:val="auto"/>
          <w:sz w:val="28"/>
          <w:szCs w:val="28"/>
          <w:highlight w:val="none"/>
        </w:rPr>
      </w:pPr>
    </w:p>
    <w:p w14:paraId="45932794">
      <w:pPr>
        <w:pStyle w:val="36"/>
        <w:spacing w:line="360" w:lineRule="auto"/>
        <w:jc w:val="center"/>
        <w:outlineLvl w:val="0"/>
        <w:rPr>
          <w:b/>
          <w:bCs/>
          <w:color w:val="auto"/>
          <w:sz w:val="28"/>
          <w:szCs w:val="28"/>
          <w:highlight w:val="none"/>
        </w:rPr>
      </w:pPr>
      <w:bookmarkStart w:id="377" w:name="_Toc11510"/>
      <w:bookmarkStart w:id="378" w:name="_Toc16130"/>
      <w:bookmarkStart w:id="379" w:name="_Toc5147"/>
      <w:bookmarkStart w:id="380" w:name="_Toc28232"/>
      <w:r>
        <w:rPr>
          <w:rFonts w:hint="eastAsia"/>
          <w:b/>
          <w:bCs/>
          <w:color w:val="auto"/>
          <w:sz w:val="28"/>
          <w:szCs w:val="28"/>
          <w:highlight w:val="none"/>
        </w:rPr>
        <w:t>法定代表人授权委托书</w:t>
      </w:r>
      <w:bookmarkEnd w:id="369"/>
      <w:bookmarkEnd w:id="370"/>
      <w:bookmarkEnd w:id="371"/>
      <w:bookmarkEnd w:id="372"/>
      <w:bookmarkEnd w:id="373"/>
      <w:bookmarkEnd w:id="374"/>
      <w:bookmarkEnd w:id="375"/>
      <w:bookmarkEnd w:id="376"/>
      <w:bookmarkEnd w:id="377"/>
      <w:bookmarkEnd w:id="378"/>
      <w:bookmarkEnd w:id="379"/>
      <w:bookmarkEnd w:id="380"/>
    </w:p>
    <w:p w14:paraId="4F0FB4B1">
      <w:pPr>
        <w:pStyle w:val="37"/>
        <w:spacing w:line="360" w:lineRule="auto"/>
        <w:jc w:val="left"/>
        <w:rPr>
          <w:b/>
          <w:bCs/>
          <w:color w:val="auto"/>
          <w:sz w:val="21"/>
          <w:szCs w:val="21"/>
          <w:highlight w:val="none"/>
        </w:rPr>
      </w:pPr>
      <w:r>
        <w:rPr>
          <w:rFonts w:hint="eastAsia"/>
          <w:b/>
          <w:bCs/>
          <w:color w:val="auto"/>
          <w:sz w:val="21"/>
          <w:szCs w:val="21"/>
          <w:highlight w:val="none"/>
        </w:rPr>
        <w:t>本授权书声明：</w:t>
      </w:r>
    </w:p>
    <w:p w14:paraId="687B5BF9">
      <w:pPr>
        <w:pStyle w:val="36"/>
        <w:spacing w:line="360" w:lineRule="auto"/>
        <w:ind w:firstLine="560"/>
        <w:rPr>
          <w:color w:val="auto"/>
          <w:sz w:val="21"/>
          <w:szCs w:val="21"/>
          <w:highlight w:val="none"/>
        </w:rPr>
      </w:pPr>
      <w:r>
        <w:rPr>
          <w:rFonts w:hint="eastAsia"/>
          <w:color w:val="auto"/>
          <w:sz w:val="21"/>
          <w:szCs w:val="21"/>
          <w:highlight w:val="none"/>
        </w:rPr>
        <w:t>注册于</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b/>
          <w:bCs/>
          <w:color w:val="auto"/>
          <w:sz w:val="21"/>
          <w:szCs w:val="21"/>
          <w:highlight w:val="none"/>
        </w:rPr>
        <w:t>（公司</w:t>
      </w:r>
      <w:r>
        <w:rPr>
          <w:rFonts w:hint="eastAsia"/>
          <w:b/>
          <w:bCs/>
          <w:color w:val="auto"/>
          <w:sz w:val="21"/>
          <w:szCs w:val="21"/>
          <w:highlight w:val="none"/>
          <w:lang w:val="en-US" w:eastAsia="zh-CN"/>
        </w:rPr>
        <w:t>注册</w:t>
      </w:r>
      <w:r>
        <w:rPr>
          <w:rFonts w:hint="eastAsia"/>
          <w:b/>
          <w:bCs/>
          <w:color w:val="auto"/>
          <w:sz w:val="21"/>
          <w:szCs w:val="21"/>
          <w:highlight w:val="none"/>
        </w:rPr>
        <w:t>地址）</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b/>
          <w:bCs/>
          <w:color w:val="auto"/>
          <w:sz w:val="21"/>
          <w:szCs w:val="21"/>
          <w:highlight w:val="none"/>
        </w:rPr>
        <w:t>（公司名称）</w:t>
      </w:r>
      <w:r>
        <w:rPr>
          <w:rFonts w:hint="eastAsia"/>
          <w:color w:val="auto"/>
          <w:sz w:val="21"/>
          <w:szCs w:val="21"/>
          <w:highlight w:val="none"/>
        </w:rPr>
        <w:t>的</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b/>
          <w:bCs/>
          <w:color w:val="auto"/>
          <w:sz w:val="21"/>
          <w:szCs w:val="21"/>
          <w:highlight w:val="none"/>
        </w:rPr>
        <w:t>（法定代表人姓名、职务）</w:t>
      </w:r>
      <w:r>
        <w:rPr>
          <w:rFonts w:hint="eastAsia"/>
          <w:color w:val="auto"/>
          <w:sz w:val="21"/>
          <w:szCs w:val="21"/>
          <w:highlight w:val="none"/>
        </w:rPr>
        <w:t xml:space="preserve">代表本公司授权 </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b/>
          <w:bCs/>
          <w:color w:val="auto"/>
          <w:sz w:val="21"/>
          <w:szCs w:val="21"/>
          <w:highlight w:val="none"/>
        </w:rPr>
        <w:t>（被授权人的姓名、职务、联系方式）</w:t>
      </w:r>
      <w:r>
        <w:rPr>
          <w:rFonts w:hint="eastAsia"/>
          <w:color w:val="auto"/>
          <w:sz w:val="21"/>
          <w:szCs w:val="21"/>
          <w:highlight w:val="none"/>
        </w:rPr>
        <w:t>为本公司的合法代表，以本公司名义负责处理在</w:t>
      </w:r>
      <w:r>
        <w:rPr>
          <w:rFonts w:hint="eastAsia"/>
          <w:color w:val="auto"/>
          <w:sz w:val="21"/>
          <w:szCs w:val="21"/>
          <w:highlight w:val="none"/>
          <w:u w:val="single"/>
        </w:rPr>
        <w:t>南方医科大学第五附属医院</w:t>
      </w:r>
      <w:r>
        <w:rPr>
          <w:rFonts w:hint="eastAsia"/>
          <w:color w:val="auto"/>
          <w:sz w:val="21"/>
          <w:szCs w:val="21"/>
          <w:highlight w:val="none"/>
          <w:u w:val="single"/>
          <w:lang w:eastAsia="zh-CN"/>
        </w:rPr>
        <w:t>信息系统网络安全等级保护测评及整改服务项目（</w:t>
      </w:r>
      <w:r>
        <w:rPr>
          <w:rFonts w:hint="eastAsia"/>
          <w:color w:val="auto"/>
          <w:sz w:val="21"/>
          <w:szCs w:val="21"/>
          <w:highlight w:val="none"/>
          <w:u w:val="single"/>
          <w:lang w:val="en-US" w:eastAsia="zh-CN"/>
        </w:rPr>
        <w:t>项目编号：NYWYF20260016</w:t>
      </w:r>
      <w:r>
        <w:rPr>
          <w:rFonts w:hint="eastAsia"/>
          <w:color w:val="auto"/>
          <w:sz w:val="21"/>
          <w:szCs w:val="21"/>
          <w:highlight w:val="none"/>
          <w:u w:val="single"/>
          <w:lang w:eastAsia="zh-CN"/>
        </w:rPr>
        <w:t>）</w:t>
      </w:r>
      <w:r>
        <w:rPr>
          <w:rFonts w:hint="eastAsia"/>
          <w:color w:val="auto"/>
          <w:sz w:val="21"/>
          <w:szCs w:val="21"/>
          <w:highlight w:val="none"/>
        </w:rPr>
        <w:t>院内采购活动中一切与之相关的事宜。</w:t>
      </w:r>
    </w:p>
    <w:p w14:paraId="71411A47">
      <w:pPr>
        <w:pStyle w:val="36"/>
        <w:spacing w:line="360" w:lineRule="auto"/>
        <w:ind w:firstLine="560"/>
        <w:rPr>
          <w:color w:val="auto"/>
          <w:sz w:val="21"/>
          <w:szCs w:val="21"/>
          <w:highlight w:val="none"/>
          <w:u w:val="single"/>
        </w:rPr>
      </w:pPr>
      <w:r>
        <w:rPr>
          <w:rFonts w:hint="eastAsia"/>
          <w:color w:val="auto"/>
          <w:sz w:val="21"/>
          <w:szCs w:val="21"/>
          <w:highlight w:val="none"/>
        </w:rPr>
        <w:t xml:space="preserve">授权日期： </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至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20BD7617">
      <w:pPr>
        <w:pStyle w:val="36"/>
        <w:spacing w:line="360" w:lineRule="auto"/>
        <w:ind w:firstLine="560"/>
        <w:rPr>
          <w:color w:val="auto"/>
          <w:sz w:val="21"/>
          <w:szCs w:val="21"/>
          <w:highlight w:val="none"/>
        </w:rPr>
      </w:pPr>
      <w:r>
        <w:rPr>
          <w:rFonts w:hint="eastAsia"/>
          <w:color w:val="auto"/>
          <w:sz w:val="21"/>
          <w:szCs w:val="21"/>
          <w:highlight w:val="none"/>
        </w:rPr>
        <w:t>本授权书在签字盖章后生效，特此声明。</w:t>
      </w:r>
    </w:p>
    <w:p w14:paraId="3E855CC8">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法定代表人（签字或</w:t>
      </w:r>
      <w:r>
        <w:rPr>
          <w:rFonts w:hint="eastAsia"/>
          <w:color w:val="auto"/>
          <w:sz w:val="21"/>
          <w:szCs w:val="21"/>
          <w:highlight w:val="none"/>
          <w:lang w:val="en-US" w:eastAsia="zh-CN"/>
        </w:rPr>
        <w:t>签</w:t>
      </w:r>
      <w:r>
        <w:rPr>
          <w:rFonts w:hint="eastAsia"/>
          <w:color w:val="auto"/>
          <w:sz w:val="21"/>
          <w:szCs w:val="21"/>
          <w:highlight w:val="none"/>
        </w:rPr>
        <w:t>章）：</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063AC3EA">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被授权人（签字）：</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75AE914A">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p>
    <w:p w14:paraId="381B7A30">
      <w:pPr>
        <w:pStyle w:val="36"/>
        <w:spacing w:line="360" w:lineRule="auto"/>
        <w:ind w:firstLine="56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 ：</w:t>
      </w:r>
      <w:r>
        <w:rPr>
          <w:rFonts w:hint="eastAsia"/>
          <w:color w:val="auto"/>
          <w:sz w:val="21"/>
          <w:szCs w:val="21"/>
          <w:highlight w:val="none"/>
          <w:u w:val="single"/>
        </w:rPr>
        <w:t xml:space="preserve">                    </w:t>
      </w:r>
      <w:r>
        <w:rPr>
          <w:rFonts w:hint="eastAsia"/>
          <w:color w:val="FF0000"/>
          <w:sz w:val="21"/>
          <w:szCs w:val="21"/>
          <w:highlight w:val="none"/>
          <w:u w:val="single"/>
          <w:lang w:val="en-US" w:eastAsia="zh-CN"/>
        </w:rPr>
        <w:t>***</w:t>
      </w:r>
      <w:r>
        <w:rPr>
          <w:rFonts w:hint="eastAsia"/>
          <w:color w:val="auto"/>
          <w:sz w:val="21"/>
          <w:szCs w:val="21"/>
          <w:highlight w:val="none"/>
          <w:u w:val="single"/>
        </w:rPr>
        <w:t xml:space="preserve">                                   </w:t>
      </w:r>
      <w:r>
        <w:rPr>
          <w:rFonts w:hint="eastAsia"/>
          <w:color w:val="auto"/>
          <w:sz w:val="21"/>
          <w:szCs w:val="21"/>
          <w:highlight w:val="none"/>
        </w:rPr>
        <w:t xml:space="preserve">     </w:t>
      </w:r>
    </w:p>
    <w:p w14:paraId="743D6123">
      <w:pPr>
        <w:pStyle w:val="36"/>
        <w:spacing w:line="360" w:lineRule="auto"/>
        <w:ind w:firstLine="560"/>
        <w:rPr>
          <w:color w:val="auto"/>
          <w:sz w:val="28"/>
          <w:szCs w:val="28"/>
          <w:highlight w:val="none"/>
        </w:rPr>
      </w:pPr>
      <w:r>
        <w:rPr>
          <w:rFonts w:hint="eastAsia"/>
          <w:color w:val="auto"/>
          <w:sz w:val="28"/>
          <w:szCs w:val="28"/>
          <w:highlight w:val="none"/>
        </w:rPr>
        <w:t xml:space="preserve">                                    </w:t>
      </w:r>
    </w:p>
    <w:p w14:paraId="6D3D75DF">
      <w:pPr>
        <w:pStyle w:val="36"/>
        <w:spacing w:line="360" w:lineRule="auto"/>
        <w:ind w:firstLine="360" w:firstLineChars="150"/>
        <w:jc w:val="center"/>
        <w:rPr>
          <w:color w:val="auto"/>
          <w:highlight w:val="none"/>
        </w:rPr>
      </w:pPr>
      <w:r>
        <w:rPr>
          <w:color w:val="auto"/>
          <w:highlight w:val="none"/>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highlight w:val="none"/>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7CDD9EE3">
      <w:pPr>
        <w:pStyle w:val="33"/>
        <w:ind w:firstLine="3975" w:firstLineChars="1100"/>
        <w:rPr>
          <w:b/>
          <w:bCs/>
          <w:color w:val="auto"/>
          <w:sz w:val="36"/>
          <w:szCs w:val="36"/>
          <w:highlight w:val="none"/>
        </w:rPr>
      </w:pPr>
    </w:p>
    <w:p w14:paraId="0F003FF8">
      <w:pPr>
        <w:pStyle w:val="36"/>
        <w:tabs>
          <w:tab w:val="left" w:pos="1050"/>
          <w:tab w:val="center" w:pos="4535"/>
        </w:tabs>
        <w:spacing w:line="360" w:lineRule="auto"/>
        <w:jc w:val="center"/>
        <w:outlineLvl w:val="9"/>
        <w:rPr>
          <w:rFonts w:hint="eastAsia"/>
          <w:b/>
          <w:bCs/>
          <w:color w:val="auto"/>
          <w:sz w:val="32"/>
          <w:szCs w:val="32"/>
          <w:highlight w:val="none"/>
        </w:rPr>
      </w:pPr>
      <w:bookmarkStart w:id="381" w:name="_Toc32281"/>
      <w:bookmarkStart w:id="382" w:name="_Toc10212"/>
    </w:p>
    <w:p w14:paraId="617F30D9">
      <w:pPr>
        <w:pStyle w:val="36"/>
        <w:tabs>
          <w:tab w:val="left" w:pos="1050"/>
          <w:tab w:val="center" w:pos="4535"/>
        </w:tabs>
        <w:spacing w:line="360" w:lineRule="auto"/>
        <w:jc w:val="both"/>
        <w:outlineLvl w:val="9"/>
        <w:rPr>
          <w:rFonts w:hint="eastAsia"/>
          <w:b/>
          <w:bCs/>
          <w:color w:val="auto"/>
          <w:sz w:val="21"/>
          <w:szCs w:val="21"/>
          <w:highlight w:val="none"/>
          <w:lang w:val="en-US" w:eastAsia="zh-CN"/>
        </w:rPr>
      </w:pPr>
      <w:bookmarkStart w:id="383" w:name="_Toc13766"/>
    </w:p>
    <w:p w14:paraId="76E66D74">
      <w:pPr>
        <w:pStyle w:val="36"/>
        <w:tabs>
          <w:tab w:val="left" w:pos="1050"/>
          <w:tab w:val="center" w:pos="4535"/>
        </w:tabs>
        <w:spacing w:line="360" w:lineRule="auto"/>
        <w:jc w:val="both"/>
        <w:outlineLvl w:val="0"/>
        <w:rPr>
          <w:rFonts w:hint="eastAsia"/>
          <w:b/>
          <w:bCs/>
          <w:color w:val="auto"/>
          <w:sz w:val="21"/>
          <w:szCs w:val="21"/>
          <w:highlight w:val="none"/>
          <w:lang w:val="en-US" w:eastAsia="zh-CN"/>
        </w:rPr>
      </w:pPr>
      <w:bookmarkStart w:id="384" w:name="_Toc6192"/>
      <w:bookmarkStart w:id="385" w:name="_Toc32147"/>
      <w:bookmarkStart w:id="386" w:name="_Toc4185"/>
      <w:bookmarkStart w:id="387" w:name="_Toc4097"/>
      <w:bookmarkStart w:id="388" w:name="_Toc22587"/>
      <w:bookmarkStart w:id="389" w:name="_Toc26640"/>
      <w:bookmarkStart w:id="390" w:name="_Toc20534"/>
    </w:p>
    <w:p w14:paraId="19476D33">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headerReference r:id="rId12" w:type="default"/>
          <w:footerReference r:id="rId13" w:type="default"/>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391" w:name="_Toc8206"/>
    </w:p>
    <w:p w14:paraId="45219152">
      <w:pPr>
        <w:pStyle w:val="36"/>
        <w:tabs>
          <w:tab w:val="left" w:pos="1050"/>
          <w:tab w:val="center" w:pos="4535"/>
        </w:tabs>
        <w:spacing w:line="360" w:lineRule="auto"/>
        <w:jc w:val="both"/>
        <w:outlineLvl w:val="0"/>
        <w:rPr>
          <w:rFonts w:hint="default" w:asciiTheme="majorEastAsia" w:hAnsiTheme="majorEastAsia" w:eastAsiaTheme="majorEastAsia" w:cstheme="majorEastAsia"/>
          <w:b/>
          <w:bCs/>
          <w:color w:val="auto"/>
          <w:sz w:val="28"/>
          <w:szCs w:val="28"/>
          <w:lang w:val="en-US" w:eastAsia="zh-CN"/>
        </w:rPr>
      </w:pPr>
      <w:r>
        <w:rPr>
          <w:rFonts w:hint="eastAsia" w:ascii="宋体" w:hAnsi="宋体" w:eastAsia="宋体" w:cs="宋体"/>
          <w:b/>
          <w:bCs/>
          <w:color w:val="auto"/>
          <w:kern w:val="2"/>
          <w:sz w:val="21"/>
          <w:szCs w:val="21"/>
          <w:highlight w:val="none"/>
          <w:lang w:val="en-US" w:eastAsia="zh-CN" w:bidi="ar-SA"/>
        </w:rPr>
        <w:t>2.5</w:t>
      </w:r>
      <w:r>
        <w:rPr>
          <w:rFonts w:hint="eastAsia" w:eastAsia="宋体"/>
          <w:b/>
          <w:bCs/>
          <w:color w:val="auto"/>
          <w:sz w:val="21"/>
          <w:szCs w:val="21"/>
          <w:highlight w:val="none"/>
          <w:lang w:val="en-US" w:eastAsia="zh-CN"/>
        </w:rPr>
        <w:t>承诺函或声明函</w:t>
      </w:r>
    </w:p>
    <w:p w14:paraId="54097D07">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eastAsia="zh-CN"/>
        </w:rPr>
        <w:t>承诺函</w:t>
      </w:r>
    </w:p>
    <w:p w14:paraId="67CE7468">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w:t>
      </w:r>
      <w:r>
        <w:rPr>
          <w:rFonts w:hint="eastAsia" w:asciiTheme="majorEastAsia" w:hAnsiTheme="majorEastAsia" w:eastAsiaTheme="majorEastAsia" w:cstheme="majorEastAsia"/>
          <w:color w:val="auto"/>
          <w:sz w:val="21"/>
          <w:szCs w:val="21"/>
          <w:highlight w:val="none"/>
          <w:lang w:val="en-US" w:eastAsia="zh-CN"/>
        </w:rPr>
        <w:t>院信息系统网络安全等级保护测评及整改服务项目（项目编号：NYWYF20260016）的院</w:t>
      </w:r>
      <w:r>
        <w:rPr>
          <w:rFonts w:hint="eastAsia" w:asciiTheme="majorEastAsia" w:hAnsiTheme="majorEastAsia" w:eastAsiaTheme="majorEastAsia" w:cstheme="majorEastAsia"/>
          <w:color w:val="auto"/>
          <w:sz w:val="21"/>
          <w:szCs w:val="21"/>
          <w:lang w:val="en-US" w:eastAsia="zh-CN"/>
        </w:rPr>
        <w:t>内采购活动作出如下郑重承诺：</w:t>
      </w:r>
    </w:p>
    <w:p w14:paraId="7457C98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661F41A9">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0B7F6E7F">
      <w:pPr>
        <w:numPr>
          <w:ilvl w:val="0"/>
          <w:numId w:val="0"/>
        </w:numPr>
        <w:spacing w:line="360" w:lineRule="auto"/>
        <w:ind w:left="630" w:leftChars="0" w:firstLine="0" w:firstLineChars="0"/>
        <w:jc w:val="both"/>
        <w:rPr>
          <w:rFonts w:hint="eastAsia" w:ascii="宋体" w:hAnsi="宋体" w:eastAsia="宋体"/>
          <w:color w:val="auto"/>
          <w:sz w:val="21"/>
          <w:szCs w:val="21"/>
          <w:highlight w:val="none"/>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C71C9D5">
      <w:pPr>
        <w:numPr>
          <w:ilvl w:val="0"/>
          <w:numId w:val="0"/>
        </w:numPr>
        <w:spacing w:line="360" w:lineRule="auto"/>
        <w:ind w:left="630" w:leftChars="0" w:firstLine="0" w:firstLineChars="0"/>
        <w:jc w:val="both"/>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我方不存在以下情况：以分包、转包</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外包</w:t>
      </w:r>
      <w:r>
        <w:rPr>
          <w:rFonts w:hint="eastAsia" w:ascii="宋体" w:hAnsi="宋体" w:eastAsia="宋体"/>
          <w:color w:val="auto"/>
          <w:sz w:val="21"/>
          <w:szCs w:val="21"/>
          <w:highlight w:val="none"/>
        </w:rPr>
        <w:t>形式参加本项目院内采购活动</w:t>
      </w:r>
      <w:r>
        <w:rPr>
          <w:rFonts w:hint="eastAsia" w:ascii="宋体" w:hAnsi="宋体"/>
          <w:color w:val="auto"/>
          <w:sz w:val="21"/>
          <w:szCs w:val="21"/>
          <w:highlight w:val="none"/>
          <w:lang w:eastAsia="zh-CN"/>
        </w:rPr>
        <w:t>。</w:t>
      </w:r>
    </w:p>
    <w:p w14:paraId="30D9E163">
      <w:pPr>
        <w:jc w:val="center"/>
        <w:rPr>
          <w:rFonts w:hint="eastAsia" w:asciiTheme="majorEastAsia" w:hAnsiTheme="majorEastAsia" w:eastAsiaTheme="majorEastAsia" w:cstheme="majorEastAsia"/>
          <w:color w:val="auto"/>
          <w:sz w:val="21"/>
          <w:szCs w:val="21"/>
        </w:rPr>
      </w:pPr>
    </w:p>
    <w:p w14:paraId="204245EB">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3E44F2A7">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eastAsia="zh-CN"/>
        </w:rPr>
        <w:t>承诺</w:t>
      </w:r>
      <w:r>
        <w:rPr>
          <w:rFonts w:hint="eastAsia" w:ascii="宋体" w:hAnsi="宋体"/>
          <w:color w:val="auto"/>
          <w:sz w:val="21"/>
          <w:szCs w:val="21"/>
        </w:rPr>
        <w:t>！</w:t>
      </w:r>
    </w:p>
    <w:p w14:paraId="54CB7D88">
      <w:pPr>
        <w:jc w:val="both"/>
        <w:rPr>
          <w:rFonts w:hint="eastAsia" w:asciiTheme="majorEastAsia" w:hAnsiTheme="majorEastAsia" w:eastAsiaTheme="majorEastAsia" w:cstheme="majorEastAsia"/>
          <w:color w:val="auto"/>
          <w:sz w:val="21"/>
          <w:szCs w:val="21"/>
        </w:rPr>
      </w:pPr>
    </w:p>
    <w:p w14:paraId="25AAF904">
      <w:pPr>
        <w:wordWrap w:val="0"/>
        <w:spacing w:line="360" w:lineRule="auto"/>
        <w:jc w:val="both"/>
        <w:rPr>
          <w:rFonts w:hint="eastAsia" w:asciiTheme="majorEastAsia" w:hAnsiTheme="majorEastAsia" w:eastAsiaTheme="majorEastAsia" w:cstheme="majorEastAsia"/>
          <w:color w:val="auto"/>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2391A9C8">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04CEAD05">
      <w:pPr>
        <w:jc w:val="center"/>
        <w:rPr>
          <w:rFonts w:hint="eastAsia" w:ascii="宋体" w:hAnsi="宋体" w:eastAsia="宋体" w:cs="宋体"/>
          <w:b/>
          <w:bCs/>
          <w:color w:val="auto"/>
          <w:sz w:val="28"/>
          <w:szCs w:val="28"/>
        </w:rPr>
      </w:pPr>
    </w:p>
    <w:p w14:paraId="5C925944">
      <w:pPr>
        <w:jc w:val="both"/>
        <w:rPr>
          <w:rFonts w:hint="eastAsia" w:ascii="宋体" w:hAnsi="宋体" w:eastAsia="宋体" w:cs="宋体"/>
          <w:b/>
          <w:bCs/>
          <w:color w:val="auto"/>
          <w:sz w:val="28"/>
          <w:szCs w:val="28"/>
        </w:rPr>
      </w:pPr>
    </w:p>
    <w:p w14:paraId="3DA35016">
      <w:pPr>
        <w:rPr>
          <w:rFonts w:hint="eastAsia" w:ascii="宋体" w:hAnsi="宋体" w:eastAsia="宋体" w:cs="宋体"/>
          <w:color w:val="auto"/>
          <w:sz w:val="21"/>
          <w:szCs w:val="21"/>
        </w:rPr>
      </w:pPr>
      <w:r>
        <w:rPr>
          <w:rFonts w:hint="eastAsia" w:ascii="宋体" w:hAnsi="宋体" w:eastAsia="宋体" w:cs="宋体"/>
          <w:color w:val="auto"/>
          <w:sz w:val="21"/>
          <w:szCs w:val="21"/>
        </w:rPr>
        <w:br w:type="page"/>
      </w:r>
    </w:p>
    <w:p w14:paraId="40EAEF16">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val="en-US" w:eastAsia="zh-CN"/>
        </w:rPr>
        <w:t>声明</w:t>
      </w:r>
      <w:r>
        <w:rPr>
          <w:rFonts w:hint="eastAsia" w:asciiTheme="majorEastAsia" w:hAnsiTheme="majorEastAsia" w:eastAsiaTheme="majorEastAsia" w:cstheme="majorEastAsia"/>
          <w:b/>
          <w:bCs/>
          <w:color w:val="auto"/>
          <w:sz w:val="28"/>
          <w:szCs w:val="28"/>
          <w:lang w:eastAsia="zh-CN"/>
        </w:rPr>
        <w:t>函</w:t>
      </w:r>
    </w:p>
    <w:p w14:paraId="6A28C137">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本公司参加贵方组织的南方医科大学第五附属医院</w:t>
      </w:r>
      <w:r>
        <w:rPr>
          <w:rFonts w:hint="eastAsia" w:asciiTheme="majorEastAsia" w:hAnsiTheme="majorEastAsia" w:eastAsiaTheme="majorEastAsia" w:cstheme="majorEastAsia"/>
          <w:color w:val="auto"/>
          <w:sz w:val="21"/>
          <w:szCs w:val="21"/>
          <w:highlight w:val="none"/>
          <w:lang w:val="en-US" w:eastAsia="zh-CN"/>
        </w:rPr>
        <w:t>信息系统网络安全等级保护测评及整改服务项目（项目编号：NYWYF20260016）的院内采购活动作出如下郑重声明：</w:t>
      </w:r>
    </w:p>
    <w:p w14:paraId="6FD4799A">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BD46D6C">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4C3FF9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3292BC5">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33CE7895">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1901D18B">
      <w:pPr>
        <w:numPr>
          <w:ilvl w:val="0"/>
          <w:numId w:val="0"/>
        </w:numPr>
        <w:spacing w:line="360" w:lineRule="auto"/>
        <w:ind w:left="630" w:leftChars="0" w:firstLine="0" w:firstLineChars="0"/>
        <w:jc w:val="both"/>
        <w:rPr>
          <w:rFonts w:hint="eastAsia" w:ascii="宋体" w:hAnsi="宋体" w:eastAsia="宋体"/>
          <w:color w:val="auto"/>
          <w:sz w:val="21"/>
          <w:szCs w:val="21"/>
          <w:highlight w:val="none"/>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1DB4DCB">
      <w:pPr>
        <w:numPr>
          <w:ilvl w:val="0"/>
          <w:numId w:val="0"/>
        </w:numPr>
        <w:spacing w:line="360" w:lineRule="auto"/>
        <w:ind w:left="630" w:leftChars="0" w:firstLine="0" w:firstLineChars="0"/>
        <w:jc w:val="both"/>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我方不存在以下情况：以分包、转包</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外包</w:t>
      </w:r>
      <w:r>
        <w:rPr>
          <w:rFonts w:hint="eastAsia" w:ascii="宋体" w:hAnsi="宋体" w:eastAsia="宋体"/>
          <w:color w:val="auto"/>
          <w:sz w:val="21"/>
          <w:szCs w:val="21"/>
          <w:highlight w:val="none"/>
        </w:rPr>
        <w:t>形式参加本项目院内采购活动</w:t>
      </w:r>
      <w:r>
        <w:rPr>
          <w:rFonts w:hint="eastAsia" w:ascii="宋体" w:hAnsi="宋体"/>
          <w:color w:val="auto"/>
          <w:sz w:val="21"/>
          <w:szCs w:val="21"/>
          <w:highlight w:val="none"/>
          <w:lang w:eastAsia="zh-CN"/>
        </w:rPr>
        <w:t>。</w:t>
      </w:r>
    </w:p>
    <w:p w14:paraId="26507C32">
      <w:pPr>
        <w:jc w:val="center"/>
        <w:rPr>
          <w:rFonts w:hint="eastAsia" w:asciiTheme="majorEastAsia" w:hAnsiTheme="majorEastAsia" w:eastAsiaTheme="majorEastAsia" w:cstheme="majorEastAsia"/>
          <w:color w:val="auto"/>
          <w:sz w:val="21"/>
          <w:szCs w:val="21"/>
        </w:rPr>
      </w:pPr>
    </w:p>
    <w:p w14:paraId="46E09D70">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10DC7942">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val="en-US" w:eastAsia="zh-CN"/>
        </w:rPr>
        <w:t>声明</w:t>
      </w:r>
      <w:r>
        <w:rPr>
          <w:rFonts w:hint="eastAsia" w:ascii="宋体" w:hAnsi="宋体"/>
          <w:color w:val="auto"/>
          <w:sz w:val="21"/>
          <w:szCs w:val="21"/>
        </w:rPr>
        <w:t>！</w:t>
      </w:r>
    </w:p>
    <w:p w14:paraId="602C0615">
      <w:pPr>
        <w:jc w:val="both"/>
        <w:rPr>
          <w:rFonts w:hint="eastAsia" w:asciiTheme="majorEastAsia" w:hAnsiTheme="majorEastAsia" w:eastAsiaTheme="majorEastAsia" w:cstheme="majorEastAsia"/>
          <w:color w:val="auto"/>
          <w:sz w:val="21"/>
          <w:szCs w:val="21"/>
        </w:rPr>
      </w:pPr>
    </w:p>
    <w:p w14:paraId="161EF72A">
      <w:pPr>
        <w:jc w:val="center"/>
        <w:rPr>
          <w:rFonts w:hint="eastAsia" w:asciiTheme="majorEastAsia" w:hAnsiTheme="majorEastAsia" w:eastAsiaTheme="majorEastAsia" w:cstheme="majorEastAsia"/>
          <w:color w:val="auto"/>
          <w:sz w:val="21"/>
          <w:szCs w:val="21"/>
        </w:rPr>
      </w:pPr>
    </w:p>
    <w:p w14:paraId="48743AB9">
      <w:pPr>
        <w:jc w:val="center"/>
        <w:rPr>
          <w:rFonts w:hint="eastAsia" w:asciiTheme="majorEastAsia" w:hAnsiTheme="majorEastAsia" w:eastAsiaTheme="majorEastAsia" w:cstheme="majorEastAsia"/>
          <w:color w:val="auto"/>
          <w:sz w:val="21"/>
          <w:szCs w:val="21"/>
        </w:rPr>
      </w:pPr>
    </w:p>
    <w:p w14:paraId="40FA60F9">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46E3236A">
      <w:pPr>
        <w:bidi w:val="0"/>
        <w:jc w:val="right"/>
        <w:rPr>
          <w:rFonts w:hint="eastAsia"/>
          <w:color w:val="auto"/>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11A15247">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p>
    <w:p w14:paraId="7675B93B">
      <w:pPr>
        <w:pStyle w:val="36"/>
        <w:tabs>
          <w:tab w:val="left" w:pos="1050"/>
          <w:tab w:val="center" w:pos="4535"/>
        </w:tabs>
        <w:spacing w:line="360" w:lineRule="auto"/>
        <w:jc w:val="both"/>
        <w:outlineLvl w:val="0"/>
        <w:rPr>
          <w:rFonts w:hint="eastAsia"/>
          <w:b/>
          <w:bCs/>
          <w:color w:val="auto"/>
          <w:sz w:val="21"/>
          <w:szCs w:val="21"/>
          <w:highlight w:val="none"/>
        </w:rPr>
      </w:pPr>
      <w:r>
        <w:rPr>
          <w:rFonts w:hint="eastAsia"/>
          <w:b/>
          <w:bCs/>
          <w:color w:val="auto"/>
          <w:sz w:val="21"/>
          <w:szCs w:val="21"/>
          <w:highlight w:val="none"/>
          <w:lang w:val="en-US" w:eastAsia="zh-CN"/>
        </w:rPr>
        <w:t>2.6</w:t>
      </w:r>
      <w:r>
        <w:rPr>
          <w:rFonts w:hint="eastAsia"/>
          <w:b/>
          <w:bCs/>
          <w:color w:val="auto"/>
          <w:sz w:val="21"/>
          <w:szCs w:val="21"/>
          <w:highlight w:val="none"/>
        </w:rPr>
        <w:t>业绩清单汇总</w:t>
      </w:r>
      <w:bookmarkEnd w:id="383"/>
      <w:bookmarkEnd w:id="384"/>
      <w:bookmarkEnd w:id="385"/>
      <w:bookmarkEnd w:id="386"/>
      <w:bookmarkEnd w:id="387"/>
      <w:bookmarkEnd w:id="388"/>
      <w:bookmarkEnd w:id="389"/>
      <w:bookmarkEnd w:id="390"/>
      <w:bookmarkEnd w:id="391"/>
    </w:p>
    <w:p w14:paraId="4C27A723">
      <w:pPr>
        <w:pStyle w:val="36"/>
        <w:tabs>
          <w:tab w:val="left" w:pos="1050"/>
          <w:tab w:val="center" w:pos="4535"/>
        </w:tabs>
        <w:spacing w:line="360" w:lineRule="auto"/>
        <w:jc w:val="center"/>
        <w:outlineLvl w:val="0"/>
        <w:rPr>
          <w:b/>
          <w:bCs/>
          <w:color w:val="auto"/>
          <w:sz w:val="24"/>
          <w:szCs w:val="24"/>
          <w:highlight w:val="none"/>
        </w:rPr>
      </w:pPr>
      <w:bookmarkStart w:id="392" w:name="_Toc22733"/>
      <w:bookmarkStart w:id="393" w:name="_Toc13372"/>
      <w:bookmarkStart w:id="394" w:name="_Toc27041"/>
      <w:bookmarkStart w:id="395" w:name="_Toc2703"/>
      <w:bookmarkStart w:id="396" w:name="_Toc17724"/>
      <w:bookmarkStart w:id="397" w:name="_Toc6189"/>
      <w:bookmarkStart w:id="398" w:name="_Toc12811"/>
      <w:bookmarkStart w:id="399" w:name="_Toc27402"/>
      <w:bookmarkStart w:id="400" w:name="_Toc29658"/>
      <w:r>
        <w:rPr>
          <w:rFonts w:hint="eastAsia"/>
          <w:b/>
          <w:bCs/>
          <w:color w:val="auto"/>
          <w:sz w:val="24"/>
          <w:szCs w:val="24"/>
          <w:highlight w:val="none"/>
        </w:rPr>
        <w:t>同类项目</w:t>
      </w:r>
      <w:r>
        <w:rPr>
          <w:rFonts w:hint="eastAsia"/>
          <w:b/>
          <w:bCs/>
          <w:color w:val="auto"/>
          <w:sz w:val="24"/>
          <w:szCs w:val="24"/>
          <w:highlight w:val="none"/>
          <w:lang w:val="en-US" w:eastAsia="zh-CN"/>
        </w:rPr>
        <w:t>业绩</w:t>
      </w:r>
      <w:r>
        <w:rPr>
          <w:rFonts w:hint="eastAsia"/>
          <w:b/>
          <w:bCs/>
          <w:color w:val="auto"/>
          <w:sz w:val="24"/>
          <w:szCs w:val="24"/>
          <w:highlight w:val="none"/>
        </w:rPr>
        <w:t>情况一览表</w:t>
      </w:r>
      <w:bookmarkEnd w:id="341"/>
      <w:bookmarkEnd w:id="342"/>
      <w:bookmarkEnd w:id="381"/>
      <w:bookmarkEnd w:id="382"/>
      <w:bookmarkEnd w:id="392"/>
      <w:bookmarkEnd w:id="393"/>
      <w:bookmarkEnd w:id="394"/>
      <w:bookmarkEnd w:id="395"/>
      <w:bookmarkEnd w:id="396"/>
      <w:bookmarkEnd w:id="397"/>
      <w:bookmarkEnd w:id="398"/>
      <w:bookmarkEnd w:id="399"/>
      <w:bookmarkEnd w:id="400"/>
    </w:p>
    <w:tbl>
      <w:tblPr>
        <w:tblStyle w:val="2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131"/>
        <w:gridCol w:w="1182"/>
        <w:gridCol w:w="1612"/>
        <w:gridCol w:w="1706"/>
        <w:gridCol w:w="1338"/>
      </w:tblGrid>
      <w:tr w14:paraId="6E66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1B28BB52">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序号</w:t>
            </w:r>
          </w:p>
        </w:tc>
        <w:tc>
          <w:tcPr>
            <w:tcW w:w="1065" w:type="dxa"/>
            <w:vAlign w:val="center"/>
          </w:tcPr>
          <w:p w14:paraId="54AF4AE9">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业主名称</w:t>
            </w:r>
          </w:p>
        </w:tc>
        <w:tc>
          <w:tcPr>
            <w:tcW w:w="2131" w:type="dxa"/>
            <w:vAlign w:val="center"/>
          </w:tcPr>
          <w:p w14:paraId="1D4878FA">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项目名称</w:t>
            </w:r>
          </w:p>
        </w:tc>
        <w:tc>
          <w:tcPr>
            <w:tcW w:w="1182" w:type="dxa"/>
            <w:vAlign w:val="center"/>
          </w:tcPr>
          <w:p w14:paraId="38665437">
            <w:pPr>
              <w:spacing w:line="24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合同总价（元）</w:t>
            </w:r>
          </w:p>
        </w:tc>
        <w:tc>
          <w:tcPr>
            <w:tcW w:w="1612" w:type="dxa"/>
            <w:vAlign w:val="center"/>
          </w:tcPr>
          <w:p w14:paraId="36CF4086">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合同签订时间</w:t>
            </w:r>
          </w:p>
        </w:tc>
        <w:tc>
          <w:tcPr>
            <w:tcW w:w="1706" w:type="dxa"/>
            <w:vAlign w:val="center"/>
          </w:tcPr>
          <w:p w14:paraId="1BFD9465">
            <w:pPr>
              <w:jc w:val="center"/>
              <w:rPr>
                <w:rFonts w:ascii="宋体" w:hAnsi="宋体"/>
                <w:b/>
                <w:color w:val="auto"/>
                <w:sz w:val="21"/>
                <w:szCs w:val="21"/>
                <w:highlight w:val="none"/>
              </w:rPr>
            </w:pPr>
            <w:r>
              <w:rPr>
                <w:rFonts w:hint="eastAsia" w:ascii="宋体" w:hAnsi="宋体"/>
                <w:b/>
                <w:color w:val="auto"/>
                <w:sz w:val="21"/>
                <w:szCs w:val="21"/>
                <w:highlight w:val="none"/>
              </w:rPr>
              <w:t>业主单位</w:t>
            </w:r>
          </w:p>
          <w:p w14:paraId="7B8E4CBC">
            <w:pPr>
              <w:jc w:val="center"/>
              <w:rPr>
                <w:rFonts w:ascii="宋体" w:hAnsi="宋体"/>
                <w:b/>
                <w:color w:val="auto"/>
                <w:sz w:val="21"/>
                <w:szCs w:val="21"/>
                <w:highlight w:val="none"/>
              </w:rPr>
            </w:pPr>
            <w:r>
              <w:rPr>
                <w:rFonts w:hint="eastAsia" w:ascii="宋体" w:hAnsi="宋体"/>
                <w:b/>
                <w:color w:val="auto"/>
                <w:sz w:val="21"/>
                <w:szCs w:val="21"/>
                <w:highlight w:val="none"/>
              </w:rPr>
              <w:t>联系人及电话</w:t>
            </w:r>
          </w:p>
        </w:tc>
        <w:tc>
          <w:tcPr>
            <w:tcW w:w="1338" w:type="dxa"/>
            <w:vAlign w:val="center"/>
          </w:tcPr>
          <w:p w14:paraId="10995495">
            <w:pPr>
              <w:jc w:val="center"/>
              <w:rPr>
                <w:rFonts w:hint="eastAsia" w:ascii="宋体" w:hAnsi="宋体"/>
                <w:b/>
                <w:color w:val="auto"/>
                <w:sz w:val="21"/>
                <w:szCs w:val="21"/>
                <w:highlight w:val="none"/>
              </w:rPr>
            </w:pPr>
            <w:r>
              <w:rPr>
                <w:rFonts w:hint="eastAsia" w:ascii="宋体" w:hAnsi="宋体"/>
                <w:b/>
                <w:color w:val="auto"/>
                <w:sz w:val="21"/>
                <w:szCs w:val="21"/>
                <w:highlight w:val="none"/>
                <w:lang w:eastAsia="zh-CN"/>
              </w:rPr>
              <w:t>证明文件</w:t>
            </w:r>
          </w:p>
        </w:tc>
      </w:tr>
      <w:tr w14:paraId="5B7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118CF94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065" w:type="dxa"/>
            <w:vAlign w:val="center"/>
          </w:tcPr>
          <w:p w14:paraId="20CCBDF5">
            <w:pPr>
              <w:spacing w:line="360" w:lineRule="auto"/>
              <w:jc w:val="center"/>
              <w:rPr>
                <w:rFonts w:ascii="宋体" w:hAnsi="宋体"/>
                <w:color w:val="auto"/>
                <w:sz w:val="21"/>
                <w:szCs w:val="21"/>
                <w:highlight w:val="none"/>
              </w:rPr>
            </w:pPr>
          </w:p>
        </w:tc>
        <w:tc>
          <w:tcPr>
            <w:tcW w:w="2131" w:type="dxa"/>
            <w:vAlign w:val="center"/>
          </w:tcPr>
          <w:p w14:paraId="5898591A">
            <w:pPr>
              <w:spacing w:line="360" w:lineRule="auto"/>
              <w:jc w:val="center"/>
              <w:rPr>
                <w:rFonts w:ascii="宋体" w:hAnsi="宋体"/>
                <w:color w:val="auto"/>
                <w:sz w:val="21"/>
                <w:szCs w:val="21"/>
                <w:highlight w:val="none"/>
              </w:rPr>
            </w:pPr>
          </w:p>
        </w:tc>
        <w:tc>
          <w:tcPr>
            <w:tcW w:w="1182" w:type="dxa"/>
            <w:vAlign w:val="center"/>
          </w:tcPr>
          <w:p w14:paraId="4BE7AE8C">
            <w:pPr>
              <w:spacing w:line="240" w:lineRule="auto"/>
              <w:jc w:val="center"/>
              <w:rPr>
                <w:rFonts w:ascii="宋体" w:hAnsi="宋体"/>
                <w:color w:val="auto"/>
                <w:sz w:val="21"/>
                <w:szCs w:val="21"/>
                <w:highlight w:val="none"/>
              </w:rPr>
            </w:pPr>
          </w:p>
        </w:tc>
        <w:tc>
          <w:tcPr>
            <w:tcW w:w="1612" w:type="dxa"/>
            <w:vAlign w:val="center"/>
          </w:tcPr>
          <w:p w14:paraId="45B7EF6C">
            <w:pPr>
              <w:spacing w:line="360" w:lineRule="auto"/>
              <w:jc w:val="center"/>
              <w:rPr>
                <w:rFonts w:ascii="宋体" w:hAnsi="宋体"/>
                <w:color w:val="auto"/>
                <w:sz w:val="21"/>
                <w:szCs w:val="21"/>
                <w:highlight w:val="none"/>
              </w:rPr>
            </w:pPr>
          </w:p>
        </w:tc>
        <w:tc>
          <w:tcPr>
            <w:tcW w:w="1706" w:type="dxa"/>
            <w:vAlign w:val="center"/>
          </w:tcPr>
          <w:p w14:paraId="3AD11D56">
            <w:pPr>
              <w:spacing w:line="360" w:lineRule="auto"/>
              <w:jc w:val="center"/>
              <w:rPr>
                <w:rFonts w:ascii="宋体" w:hAnsi="宋体"/>
                <w:color w:val="auto"/>
                <w:sz w:val="21"/>
                <w:szCs w:val="21"/>
                <w:highlight w:val="none"/>
              </w:rPr>
            </w:pPr>
          </w:p>
        </w:tc>
        <w:tc>
          <w:tcPr>
            <w:tcW w:w="1338" w:type="dxa"/>
            <w:vAlign w:val="center"/>
          </w:tcPr>
          <w:p w14:paraId="21DBE85D">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5A7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65D1253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065" w:type="dxa"/>
            <w:vAlign w:val="center"/>
          </w:tcPr>
          <w:p w14:paraId="1AA46C7F">
            <w:pPr>
              <w:spacing w:line="360" w:lineRule="auto"/>
              <w:jc w:val="center"/>
              <w:rPr>
                <w:rFonts w:ascii="宋体" w:hAnsi="宋体"/>
                <w:color w:val="auto"/>
                <w:sz w:val="21"/>
                <w:szCs w:val="21"/>
                <w:highlight w:val="none"/>
              </w:rPr>
            </w:pPr>
          </w:p>
        </w:tc>
        <w:tc>
          <w:tcPr>
            <w:tcW w:w="2131" w:type="dxa"/>
            <w:vAlign w:val="center"/>
          </w:tcPr>
          <w:p w14:paraId="4E6410DB">
            <w:pPr>
              <w:spacing w:line="360" w:lineRule="auto"/>
              <w:jc w:val="center"/>
              <w:rPr>
                <w:rFonts w:ascii="宋体" w:hAnsi="宋体"/>
                <w:color w:val="auto"/>
                <w:sz w:val="21"/>
                <w:szCs w:val="21"/>
                <w:highlight w:val="none"/>
              </w:rPr>
            </w:pPr>
          </w:p>
        </w:tc>
        <w:tc>
          <w:tcPr>
            <w:tcW w:w="1182" w:type="dxa"/>
            <w:vAlign w:val="center"/>
          </w:tcPr>
          <w:p w14:paraId="47937C2F">
            <w:pPr>
              <w:spacing w:line="240" w:lineRule="auto"/>
              <w:jc w:val="center"/>
              <w:rPr>
                <w:rFonts w:ascii="宋体" w:hAnsi="宋体"/>
                <w:color w:val="auto"/>
                <w:sz w:val="21"/>
                <w:szCs w:val="21"/>
                <w:highlight w:val="none"/>
              </w:rPr>
            </w:pPr>
          </w:p>
        </w:tc>
        <w:tc>
          <w:tcPr>
            <w:tcW w:w="1612" w:type="dxa"/>
            <w:vAlign w:val="center"/>
          </w:tcPr>
          <w:p w14:paraId="54424FF4">
            <w:pPr>
              <w:spacing w:line="360" w:lineRule="auto"/>
              <w:jc w:val="center"/>
              <w:rPr>
                <w:rFonts w:ascii="宋体" w:hAnsi="宋体"/>
                <w:color w:val="auto"/>
                <w:sz w:val="21"/>
                <w:szCs w:val="21"/>
                <w:highlight w:val="none"/>
              </w:rPr>
            </w:pPr>
          </w:p>
        </w:tc>
        <w:tc>
          <w:tcPr>
            <w:tcW w:w="1706" w:type="dxa"/>
            <w:vAlign w:val="center"/>
          </w:tcPr>
          <w:p w14:paraId="28DBCAA0">
            <w:pPr>
              <w:spacing w:line="360" w:lineRule="auto"/>
              <w:jc w:val="center"/>
              <w:rPr>
                <w:rFonts w:ascii="宋体" w:hAnsi="宋体"/>
                <w:color w:val="auto"/>
                <w:sz w:val="21"/>
                <w:szCs w:val="21"/>
                <w:highlight w:val="none"/>
              </w:rPr>
            </w:pPr>
          </w:p>
        </w:tc>
        <w:tc>
          <w:tcPr>
            <w:tcW w:w="1338" w:type="dxa"/>
            <w:vAlign w:val="center"/>
          </w:tcPr>
          <w:p w14:paraId="03EF716F">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37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39D592A5">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w:t>
            </w:r>
          </w:p>
        </w:tc>
        <w:tc>
          <w:tcPr>
            <w:tcW w:w="1065" w:type="dxa"/>
            <w:vAlign w:val="center"/>
          </w:tcPr>
          <w:p w14:paraId="48CD0FE1">
            <w:pPr>
              <w:spacing w:line="360" w:lineRule="auto"/>
              <w:jc w:val="center"/>
              <w:rPr>
                <w:rFonts w:ascii="宋体" w:hAnsi="宋体"/>
                <w:color w:val="auto"/>
                <w:sz w:val="21"/>
                <w:szCs w:val="21"/>
                <w:highlight w:val="none"/>
              </w:rPr>
            </w:pPr>
          </w:p>
        </w:tc>
        <w:tc>
          <w:tcPr>
            <w:tcW w:w="2131" w:type="dxa"/>
            <w:vAlign w:val="center"/>
          </w:tcPr>
          <w:p w14:paraId="32E7F570">
            <w:pPr>
              <w:spacing w:line="360" w:lineRule="auto"/>
              <w:jc w:val="center"/>
              <w:rPr>
                <w:rFonts w:ascii="宋体" w:hAnsi="宋体"/>
                <w:color w:val="auto"/>
                <w:sz w:val="21"/>
                <w:szCs w:val="21"/>
                <w:highlight w:val="none"/>
              </w:rPr>
            </w:pPr>
          </w:p>
        </w:tc>
        <w:tc>
          <w:tcPr>
            <w:tcW w:w="1182" w:type="dxa"/>
            <w:vAlign w:val="center"/>
          </w:tcPr>
          <w:p w14:paraId="79B65A9B">
            <w:pPr>
              <w:spacing w:line="240" w:lineRule="auto"/>
              <w:jc w:val="center"/>
              <w:rPr>
                <w:rFonts w:ascii="宋体" w:hAnsi="宋体"/>
                <w:color w:val="auto"/>
                <w:sz w:val="21"/>
                <w:szCs w:val="21"/>
                <w:highlight w:val="none"/>
              </w:rPr>
            </w:pPr>
          </w:p>
        </w:tc>
        <w:tc>
          <w:tcPr>
            <w:tcW w:w="1612" w:type="dxa"/>
            <w:vAlign w:val="center"/>
          </w:tcPr>
          <w:p w14:paraId="2355B7BB">
            <w:pPr>
              <w:spacing w:line="360" w:lineRule="auto"/>
              <w:jc w:val="center"/>
              <w:rPr>
                <w:rFonts w:ascii="宋体" w:hAnsi="宋体"/>
                <w:color w:val="auto"/>
                <w:sz w:val="21"/>
                <w:szCs w:val="21"/>
                <w:highlight w:val="none"/>
              </w:rPr>
            </w:pPr>
          </w:p>
        </w:tc>
        <w:tc>
          <w:tcPr>
            <w:tcW w:w="1706" w:type="dxa"/>
            <w:vAlign w:val="center"/>
          </w:tcPr>
          <w:p w14:paraId="71D29949">
            <w:pPr>
              <w:spacing w:line="360" w:lineRule="auto"/>
              <w:jc w:val="center"/>
              <w:rPr>
                <w:rFonts w:ascii="宋体" w:hAnsi="宋体"/>
                <w:color w:val="auto"/>
                <w:sz w:val="21"/>
                <w:szCs w:val="21"/>
                <w:highlight w:val="none"/>
              </w:rPr>
            </w:pPr>
          </w:p>
        </w:tc>
        <w:tc>
          <w:tcPr>
            <w:tcW w:w="1338" w:type="dxa"/>
            <w:vAlign w:val="center"/>
          </w:tcPr>
          <w:p w14:paraId="69C42DD8">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bl>
    <w:p w14:paraId="566D4372">
      <w:pPr>
        <w:pStyle w:val="33"/>
        <w:rPr>
          <w:rFonts w:ascii="宋体" w:hAnsi="宋体"/>
          <w:color w:val="auto"/>
          <w:sz w:val="21"/>
          <w:szCs w:val="21"/>
          <w:highlight w:val="none"/>
        </w:rPr>
      </w:pPr>
    </w:p>
    <w:p w14:paraId="55BD41A0">
      <w:pPr>
        <w:pStyle w:val="33"/>
        <w:spacing w:line="360" w:lineRule="auto"/>
        <w:ind w:firstLine="422" w:firstLineChars="200"/>
        <w:outlineLvl w:val="0"/>
        <w:rPr>
          <w:rFonts w:hint="eastAsia" w:ascii="宋体" w:hAnsi="宋体" w:eastAsia="宋体" w:cs="宋体"/>
          <w:b/>
          <w:bCs/>
          <w:color w:val="auto"/>
          <w:kern w:val="0"/>
          <w:sz w:val="21"/>
          <w:szCs w:val="21"/>
          <w:highlight w:val="none"/>
          <w:lang w:val="en-US" w:eastAsia="zh-CN" w:bidi="ar-SA"/>
        </w:rPr>
      </w:pPr>
      <w:bookmarkStart w:id="401" w:name="_Toc6536"/>
      <w:bookmarkStart w:id="402" w:name="_Toc16613"/>
      <w:bookmarkStart w:id="403" w:name="_Toc16606"/>
      <w:bookmarkStart w:id="404" w:name="_Toc29821"/>
      <w:bookmarkStart w:id="405" w:name="_Toc1667"/>
      <w:bookmarkStart w:id="406" w:name="_Toc25473"/>
      <w:bookmarkStart w:id="407" w:name="_Toc4106"/>
      <w:bookmarkStart w:id="408" w:name="_Toc14309"/>
      <w:bookmarkStart w:id="409" w:name="_Toc30168"/>
      <w:bookmarkStart w:id="410" w:name="_Toc8547"/>
      <w:bookmarkStart w:id="411" w:name="_Toc31502"/>
      <w:r>
        <w:rPr>
          <w:rFonts w:hint="eastAsia" w:ascii="宋体" w:hAnsi="宋体" w:eastAsia="宋体" w:cs="宋体"/>
          <w:b/>
          <w:bCs/>
          <w:color w:val="auto"/>
          <w:kern w:val="0"/>
          <w:sz w:val="21"/>
          <w:szCs w:val="21"/>
          <w:highlight w:val="none"/>
          <w:lang w:val="en-US" w:eastAsia="zh-CN" w:bidi="ar-SA"/>
        </w:rPr>
        <w:t>注：</w:t>
      </w:r>
      <w:bookmarkEnd w:id="401"/>
      <w:bookmarkEnd w:id="402"/>
      <w:r>
        <w:rPr>
          <w:rFonts w:hint="eastAsia" w:ascii="宋体" w:hAnsi="宋体" w:cs="宋体"/>
          <w:b/>
          <w:bCs/>
          <w:color w:val="auto"/>
          <w:kern w:val="0"/>
          <w:sz w:val="21"/>
          <w:szCs w:val="21"/>
          <w:highlight w:val="none"/>
          <w:lang w:val="en-US" w:eastAsia="zh-CN" w:bidi="ar-SA"/>
        </w:rPr>
        <w:t>1.</w:t>
      </w:r>
      <w:r>
        <w:rPr>
          <w:rFonts w:hint="eastAsia" w:ascii="宋体" w:hAnsi="宋体" w:eastAsia="宋体" w:cs="宋体"/>
          <w:b/>
          <w:bCs/>
          <w:color w:val="auto"/>
          <w:kern w:val="0"/>
          <w:sz w:val="21"/>
          <w:szCs w:val="21"/>
          <w:highlight w:val="none"/>
          <w:lang w:val="en-US" w:eastAsia="zh-CN" w:bidi="ar-SA"/>
        </w:rPr>
        <w:t>按评分标准提供相关证明材料。</w:t>
      </w:r>
      <w:bookmarkEnd w:id="403"/>
      <w:bookmarkEnd w:id="404"/>
      <w:bookmarkEnd w:id="405"/>
      <w:bookmarkEnd w:id="406"/>
      <w:bookmarkEnd w:id="407"/>
      <w:bookmarkEnd w:id="408"/>
      <w:bookmarkEnd w:id="409"/>
      <w:bookmarkEnd w:id="410"/>
      <w:bookmarkEnd w:id="411"/>
    </w:p>
    <w:p w14:paraId="1496E620">
      <w:pPr>
        <w:pStyle w:val="33"/>
        <w:ind w:firstLine="3614" w:firstLineChars="1000"/>
        <w:rPr>
          <w:b/>
          <w:bCs/>
          <w:color w:val="auto"/>
          <w:sz w:val="36"/>
          <w:szCs w:val="36"/>
          <w:highlight w:val="none"/>
        </w:rPr>
      </w:pPr>
    </w:p>
    <w:p w14:paraId="203D8151">
      <w:pPr>
        <w:widowControl/>
        <w:spacing w:line="360" w:lineRule="auto"/>
        <w:jc w:val="left"/>
        <w:rPr>
          <w:rFonts w:ascii="仿宋" w:hAnsi="仿宋" w:eastAsia="仿宋" w:cs="宋体"/>
          <w:b/>
          <w:color w:val="auto"/>
          <w:kern w:val="0"/>
          <w:sz w:val="24"/>
          <w:szCs w:val="32"/>
          <w:highlight w:val="none"/>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412" w:name="_Toc27180"/>
      <w:bookmarkStart w:id="413" w:name="_Toc40346226"/>
      <w:bookmarkStart w:id="414" w:name="_Toc16505"/>
      <w:bookmarkStart w:id="415" w:name="_Toc17929"/>
      <w:bookmarkStart w:id="416" w:name="_Toc30558"/>
      <w:bookmarkStart w:id="417" w:name="_Toc40346385"/>
      <w:bookmarkStart w:id="418" w:name="_Toc20164"/>
      <w:bookmarkStart w:id="419" w:name="_Toc23732"/>
      <w:bookmarkStart w:id="420" w:name="_Toc21435"/>
      <w:bookmarkStart w:id="421" w:name="_Toc24877"/>
      <w:bookmarkStart w:id="422" w:name="_Toc40776119"/>
      <w:bookmarkStart w:id="423" w:name="_Toc9749"/>
    </w:p>
    <w:bookmarkEnd w:id="412"/>
    <w:bookmarkEnd w:id="413"/>
    <w:bookmarkEnd w:id="414"/>
    <w:bookmarkEnd w:id="415"/>
    <w:bookmarkEnd w:id="416"/>
    <w:bookmarkEnd w:id="417"/>
    <w:bookmarkEnd w:id="418"/>
    <w:bookmarkEnd w:id="419"/>
    <w:bookmarkEnd w:id="420"/>
    <w:bookmarkEnd w:id="421"/>
    <w:bookmarkEnd w:id="422"/>
    <w:bookmarkEnd w:id="423"/>
    <w:p w14:paraId="4CD1B0A1">
      <w:pPr>
        <w:pStyle w:val="2"/>
        <w:rPr>
          <w:rFonts w:hint="default"/>
          <w:color w:val="auto"/>
          <w:highlight w:val="none"/>
          <w:lang w:val="en-US"/>
        </w:rPr>
      </w:pPr>
      <w:bookmarkStart w:id="424" w:name="_Toc2855"/>
      <w:bookmarkStart w:id="425" w:name="_Toc19039"/>
      <w:bookmarkStart w:id="426" w:name="_Toc30531"/>
      <w:bookmarkStart w:id="427" w:name="_Toc27262"/>
      <w:bookmarkStart w:id="428" w:name="_Toc14463"/>
      <w:bookmarkStart w:id="429" w:name="_Toc2005"/>
      <w:bookmarkStart w:id="430" w:name="_Toc1241"/>
      <w:bookmarkStart w:id="431" w:name="_Toc30135"/>
      <w:bookmarkStart w:id="432" w:name="_Toc32422"/>
      <w:bookmarkStart w:id="433" w:name="_Toc24705"/>
      <w:bookmarkStart w:id="434" w:name="_Toc5396"/>
      <w:bookmarkStart w:id="435" w:name="_Toc1521"/>
      <w:bookmarkStart w:id="436" w:name="_Toc19803"/>
      <w:bookmarkStart w:id="437" w:name="_Toc25012"/>
      <w:bookmarkStart w:id="438" w:name="_Toc14093"/>
      <w:bookmarkStart w:id="439" w:name="_Toc14321"/>
      <w:bookmarkStart w:id="440" w:name="_Toc17932"/>
      <w:bookmarkStart w:id="441" w:name="_Toc16816"/>
      <w:bookmarkStart w:id="442" w:name="_Toc27834"/>
      <w:bookmarkStart w:id="443" w:name="_Toc2196"/>
      <w:r>
        <w:rPr>
          <w:rFonts w:hint="eastAsia"/>
          <w:b/>
          <w:color w:val="auto"/>
          <w:sz w:val="24"/>
          <w:highlight w:val="none"/>
          <w:lang w:val="en-US" w:eastAsia="zh-CN"/>
        </w:rPr>
        <w:t>2.7公平竞争承诺书</w:t>
      </w:r>
      <w:bookmarkEnd w:id="424"/>
      <w:bookmarkEnd w:id="425"/>
      <w:bookmarkEnd w:id="426"/>
      <w:bookmarkEnd w:id="427"/>
      <w:bookmarkEnd w:id="428"/>
      <w:bookmarkEnd w:id="429"/>
      <w:bookmarkEnd w:id="430"/>
      <w:bookmarkEnd w:id="431"/>
      <w:bookmarkEnd w:id="432"/>
    </w:p>
    <w:p w14:paraId="41872051">
      <w:pPr>
        <w:pStyle w:val="36"/>
        <w:spacing w:line="360" w:lineRule="auto"/>
        <w:jc w:val="center"/>
        <w:outlineLvl w:val="0"/>
        <w:rPr>
          <w:rFonts w:hint="eastAsia"/>
          <w:b/>
          <w:bCs/>
          <w:color w:val="auto"/>
          <w:sz w:val="32"/>
          <w:szCs w:val="32"/>
          <w:highlight w:val="none"/>
        </w:rPr>
      </w:pPr>
      <w:bookmarkStart w:id="444" w:name="_Toc21492"/>
      <w:bookmarkStart w:id="445" w:name="_Toc9163"/>
      <w:bookmarkStart w:id="446" w:name="_Toc17911"/>
      <w:bookmarkStart w:id="447" w:name="_Toc2531"/>
      <w:bookmarkStart w:id="448" w:name="_Toc18674"/>
      <w:bookmarkStart w:id="449" w:name="_Toc8233"/>
      <w:bookmarkStart w:id="450" w:name="_Toc32579"/>
      <w:bookmarkStart w:id="451" w:name="_Toc9778"/>
      <w:bookmarkStart w:id="452" w:name="_Toc11542"/>
      <w:r>
        <w:rPr>
          <w:rFonts w:hint="eastAsia"/>
          <w:b/>
          <w:bCs/>
          <w:color w:val="auto"/>
          <w:sz w:val="32"/>
          <w:szCs w:val="32"/>
          <w:highlight w:val="none"/>
        </w:rPr>
        <w:t>公平竞争承诺书</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2397AD65">
      <w:pPr>
        <w:pStyle w:val="36"/>
        <w:spacing w:line="360" w:lineRule="auto"/>
        <w:jc w:val="both"/>
        <w:outlineLvl w:val="0"/>
        <w:rPr>
          <w:rFonts w:hint="eastAsia" w:ascii="Times New Roman" w:hAnsi="Times New Roman" w:eastAsia="宋体" w:cs="Times New Roman"/>
          <w:color w:val="auto"/>
          <w:kern w:val="2"/>
          <w:sz w:val="21"/>
          <w:szCs w:val="21"/>
          <w:highlight w:val="none"/>
          <w:lang w:val="en-US" w:eastAsia="zh-CN" w:bidi="ar-SA"/>
        </w:rPr>
      </w:pPr>
      <w:bookmarkStart w:id="453" w:name="_Toc6051"/>
      <w:bookmarkStart w:id="454" w:name="_Toc31660"/>
      <w:bookmarkStart w:id="455" w:name="_Toc25290"/>
      <w:bookmarkStart w:id="456" w:name="_Toc11498"/>
      <w:bookmarkStart w:id="457" w:name="_Toc4776"/>
      <w:bookmarkStart w:id="458" w:name="_Toc22057"/>
      <w:bookmarkStart w:id="459" w:name="_Toc17440"/>
      <w:bookmarkStart w:id="460" w:name="_Toc16887"/>
      <w:bookmarkStart w:id="461" w:name="_Toc28837"/>
      <w:r>
        <w:rPr>
          <w:rFonts w:hint="eastAsia" w:ascii="Times New Roman" w:hAnsi="Times New Roman" w:eastAsia="宋体" w:cs="Times New Roman"/>
          <w:color w:val="auto"/>
          <w:kern w:val="2"/>
          <w:sz w:val="21"/>
          <w:szCs w:val="21"/>
          <w:highlight w:val="none"/>
          <w:lang w:val="en-US" w:eastAsia="zh-CN" w:bidi="ar-SA"/>
        </w:rPr>
        <w:t>南方医科大学第五附属医院：</w:t>
      </w:r>
      <w:bookmarkEnd w:id="453"/>
      <w:bookmarkEnd w:id="454"/>
      <w:bookmarkEnd w:id="455"/>
      <w:bookmarkEnd w:id="456"/>
      <w:bookmarkEnd w:id="457"/>
      <w:bookmarkEnd w:id="458"/>
      <w:bookmarkEnd w:id="459"/>
      <w:bookmarkEnd w:id="460"/>
      <w:bookmarkEnd w:id="461"/>
    </w:p>
    <w:p w14:paraId="34F17D0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本公司愿接受贵单位邀请，积极参加</w:t>
      </w:r>
      <w:r>
        <w:rPr>
          <w:rFonts w:hint="eastAsia"/>
          <w:color w:val="auto"/>
          <w:sz w:val="21"/>
          <w:szCs w:val="21"/>
          <w:highlight w:val="none"/>
          <w:u w:val="single"/>
          <w:lang w:val="en-US" w:eastAsia="zh-CN"/>
        </w:rPr>
        <w:t>南方医科大学第五附属医院信息系统网络安全等级保护测评及整改服务项目（项目编号：NYWYF20260016）</w:t>
      </w:r>
      <w:r>
        <w:rPr>
          <w:rFonts w:hint="eastAsia"/>
          <w:color w:val="auto"/>
          <w:sz w:val="21"/>
          <w:szCs w:val="21"/>
          <w:highlight w:val="none"/>
          <w:lang w:val="en-US" w:eastAsia="zh-CN"/>
        </w:rPr>
        <w:t xml:space="preserve"> 的采购活动。为杜绝商业贿赂现象，维护良好管理秩序，共同营造公平、公正的竞争环境，我方郑重承诺：</w:t>
      </w:r>
    </w:p>
    <w:p w14:paraId="5D4240A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1.遵守贵单位就项目采购所制定的所有相关流程及要求，并保证所提交《响应文件》中相关资料与描述真实有效。  </w:t>
      </w:r>
    </w:p>
    <w:p w14:paraId="28E9527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2.坚持投标独立性，保证不以任何手段了解或意图了解其他参与人情况及其信息。  </w:t>
      </w:r>
    </w:p>
    <w:p w14:paraId="03BD757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3.保证不私下接触贵单位负责采购组织工作的人员及相关领导。 </w:t>
      </w:r>
    </w:p>
    <w:p w14:paraId="6FE86C6B">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4.保证不对贵单位负责采购组织工作的人员及相关领导进行宴请、招待，或赠送及承诺赠送礼金、礼品、礼券、其他利益。  </w:t>
      </w:r>
    </w:p>
    <w:p w14:paraId="4FC9D77D">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5.除贵院公开渠道获取相关信息外，保证不以其他方式刺探或意图刺探贵司采购信息及其进展。  </w:t>
      </w:r>
    </w:p>
    <w:p w14:paraId="3A708577">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6.保证采取内部约束措施，禁止具体经办人或其他相关人员私自实施前述各项禁止性行为，并对其违规后果承担连带责任。  </w:t>
      </w:r>
    </w:p>
    <w:p w14:paraId="732C655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7.保证所提交的相关资质文件和证明材料的真实性，具有良好的历史诚信记录，并将依法参与项目的公平竞争，不以任何不正当行为谋取不当利益，否则愿意承担相应的法律责任。</w:t>
      </w:r>
    </w:p>
    <w:p w14:paraId="232E690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8.如出现违反上述各项承诺情况，自愿接受贵院取消资格等处罚措施，并对贵院因此所受损失进行全额赔偿。  </w:t>
      </w:r>
    </w:p>
    <w:p w14:paraId="6790AE6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9.如贵院负责招投标组织工作的人员及相关领导，明示或暗示要求宴请、招待，或索取礼金、礼品、礼券、其他利益，或故意刁难、显失公平的，保证立即向贵院监察部门进行举报。  </w:t>
      </w:r>
    </w:p>
    <w:p w14:paraId="0AEEC59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特此承诺。                                     </w:t>
      </w:r>
    </w:p>
    <w:p w14:paraId="5431ADFB">
      <w:pPr>
        <w:pStyle w:val="32"/>
        <w:rPr>
          <w:rFonts w:hint="eastAsia"/>
          <w:color w:val="auto"/>
          <w:sz w:val="21"/>
          <w:szCs w:val="21"/>
          <w:highlight w:val="none"/>
        </w:rPr>
      </w:pPr>
    </w:p>
    <w:p w14:paraId="0709F2AB">
      <w:pPr>
        <w:pStyle w:val="32"/>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供应商名称</w:t>
      </w:r>
      <w:r>
        <w:rPr>
          <w:rFonts w:hint="eastAsia"/>
          <w:color w:val="auto"/>
          <w:sz w:val="21"/>
          <w:szCs w:val="21"/>
          <w:highlight w:val="none"/>
        </w:rPr>
        <w:t xml:space="preserve">（盖章）： </w:t>
      </w:r>
      <w:r>
        <w:rPr>
          <w:rFonts w:hint="eastAsia"/>
          <w:color w:val="auto"/>
          <w:sz w:val="21"/>
          <w:szCs w:val="21"/>
          <w:highlight w:val="none"/>
          <w:lang w:val="en-US" w:eastAsia="zh-CN"/>
        </w:rPr>
        <w:t>****公司</w:t>
      </w:r>
    </w:p>
    <w:p w14:paraId="0A5456B6">
      <w:pPr>
        <w:pStyle w:val="32"/>
        <w:spacing w:line="360" w:lineRule="auto"/>
        <w:jc w:val="left"/>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495D70D6">
      <w:pPr>
        <w:pStyle w:val="32"/>
        <w:spacing w:line="360" w:lineRule="auto"/>
        <w:ind w:firstLine="1260" w:firstLineChars="600"/>
        <w:jc w:val="left"/>
        <w:rPr>
          <w:rFonts w:hint="eastAsia"/>
          <w:color w:val="auto"/>
          <w:sz w:val="21"/>
          <w:szCs w:val="21"/>
          <w:highlight w:val="none"/>
        </w:rPr>
      </w:pPr>
      <w:r>
        <w:rPr>
          <w:rFonts w:hint="eastAsia"/>
          <w:color w:val="auto"/>
          <w:sz w:val="21"/>
          <w:szCs w:val="21"/>
          <w:highlight w:val="none"/>
          <w:lang w:val="en-US" w:eastAsia="zh-CN"/>
        </w:rPr>
        <w:t>供应商法定代表人（或法定代表人授权代表）（签字或签章）</w:t>
      </w:r>
      <w:r>
        <w:rPr>
          <w:rFonts w:hint="eastAsia"/>
          <w:color w:val="auto"/>
          <w:sz w:val="21"/>
          <w:szCs w:val="21"/>
          <w:highlight w:val="none"/>
        </w:rPr>
        <w:t>：</w:t>
      </w:r>
    </w:p>
    <w:p w14:paraId="56F88860">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7C5E9B8">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3875432">
      <w:pPr>
        <w:pStyle w:val="32"/>
        <w:spacing w:line="360" w:lineRule="auto"/>
        <w:jc w:val="center"/>
        <w:rPr>
          <w:color w:val="auto"/>
          <w:sz w:val="21"/>
          <w:szCs w:val="21"/>
          <w:highlight w:val="none"/>
        </w:rPr>
      </w:pPr>
      <w:r>
        <w:rPr>
          <w:rFonts w:hint="eastAsia"/>
          <w:color w:val="auto"/>
          <w:sz w:val="21"/>
          <w:szCs w:val="21"/>
          <w:highlight w:val="none"/>
          <w:lang w:val="en-US" w:eastAsia="zh-CN"/>
        </w:rPr>
        <w:t xml:space="preserve">                                              日 期：     </w:t>
      </w:r>
      <w:r>
        <w:rPr>
          <w:rFonts w:hint="eastAsia"/>
          <w:color w:val="auto"/>
          <w:sz w:val="21"/>
          <w:szCs w:val="21"/>
          <w:highlight w:val="none"/>
        </w:rPr>
        <w:t>年</w:t>
      </w:r>
      <w:r>
        <w:rPr>
          <w:rFonts w:hint="eastAsia"/>
          <w:color w:val="auto"/>
          <w:sz w:val="21"/>
          <w:szCs w:val="21"/>
          <w:highlight w:val="none"/>
          <w:lang w:val="en-US" w:eastAsia="zh-CN"/>
        </w:rPr>
        <w:t xml:space="preserve">    </w:t>
      </w:r>
      <w:r>
        <w:rPr>
          <w:rFonts w:hint="eastAsia"/>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rPr>
        <w:t>日</w:t>
      </w:r>
    </w:p>
    <w:p w14:paraId="45149330">
      <w:pPr>
        <w:widowControl/>
        <w:spacing w:line="500" w:lineRule="atLeast"/>
        <w:rPr>
          <w:rFonts w:hint="eastAsia" w:ascii="仿宋" w:hAnsi="仿宋" w:eastAsia="仿宋" w:cs="宋体"/>
          <w:b/>
          <w:color w:val="auto"/>
          <w:kern w:val="0"/>
          <w:sz w:val="24"/>
          <w:szCs w:val="32"/>
          <w:highlight w:val="none"/>
        </w:rPr>
      </w:pPr>
    </w:p>
    <w:p w14:paraId="0BF490FE">
      <w:pPr>
        <w:widowControl/>
        <w:spacing w:line="500" w:lineRule="atLeast"/>
        <w:rPr>
          <w:rFonts w:hint="eastAsia" w:ascii="仿宋" w:hAnsi="仿宋" w:eastAsia="仿宋" w:cs="宋体"/>
          <w:b/>
          <w:color w:val="auto"/>
          <w:kern w:val="0"/>
          <w:sz w:val="24"/>
          <w:szCs w:val="32"/>
          <w:highlight w:val="none"/>
          <w:lang w:val="en-US" w:eastAsia="zh-CN"/>
        </w:rPr>
      </w:pPr>
    </w:p>
    <w:p w14:paraId="0FD4A9DE">
      <w:pPr>
        <w:widowControl/>
        <w:spacing w:line="500" w:lineRule="atLeast"/>
        <w:rPr>
          <w:rFonts w:hint="default" w:ascii="宋体" w:hAnsi="宋体" w:eastAsia="宋体" w:cs="宋体"/>
          <w:b/>
          <w:bCs/>
          <w:color w:val="auto"/>
          <w:kern w:val="36"/>
          <w:sz w:val="24"/>
          <w:szCs w:val="48"/>
          <w:highlight w:val="none"/>
          <w:lang w:val="en-US" w:eastAsia="zh-CN" w:bidi="ar-SA"/>
        </w:rPr>
      </w:pPr>
      <w:r>
        <w:rPr>
          <w:rFonts w:hint="eastAsia" w:ascii="仿宋" w:hAnsi="仿宋" w:eastAsia="仿宋" w:cs="宋体"/>
          <w:b/>
          <w:color w:val="auto"/>
          <w:kern w:val="0"/>
          <w:sz w:val="24"/>
          <w:szCs w:val="32"/>
          <w:highlight w:val="none"/>
          <w:lang w:val="en-US" w:eastAsia="zh-CN"/>
        </w:rPr>
        <w:t>2.8</w:t>
      </w:r>
      <w:r>
        <w:rPr>
          <w:rFonts w:hint="eastAsia" w:ascii="宋体" w:hAnsi="宋体" w:eastAsia="宋体" w:cs="宋体"/>
          <w:b/>
          <w:bCs/>
          <w:color w:val="auto"/>
          <w:kern w:val="36"/>
          <w:sz w:val="24"/>
          <w:szCs w:val="48"/>
          <w:highlight w:val="none"/>
          <w:lang w:val="en-US" w:eastAsia="zh-CN" w:bidi="ar-SA"/>
        </w:rPr>
        <w:t>关于资格和响应文件的声明函</w:t>
      </w:r>
    </w:p>
    <w:p w14:paraId="08F6C836">
      <w:pPr>
        <w:pStyle w:val="36"/>
        <w:spacing w:line="360" w:lineRule="auto"/>
        <w:jc w:val="center"/>
        <w:outlineLvl w:val="0"/>
        <w:rPr>
          <w:b/>
          <w:bCs/>
          <w:color w:val="auto"/>
          <w:sz w:val="32"/>
          <w:szCs w:val="32"/>
          <w:highlight w:val="none"/>
        </w:rPr>
      </w:pPr>
      <w:bookmarkStart w:id="462" w:name="_Toc22349"/>
      <w:bookmarkStart w:id="463" w:name="_Toc5237"/>
      <w:bookmarkStart w:id="464" w:name="_Toc2162"/>
      <w:bookmarkStart w:id="465" w:name="_Toc20949"/>
      <w:bookmarkStart w:id="466" w:name="_Toc30920"/>
      <w:bookmarkStart w:id="467" w:name="_Toc9333"/>
      <w:bookmarkStart w:id="468" w:name="_Toc21003"/>
      <w:bookmarkStart w:id="469" w:name="_Toc12986"/>
      <w:bookmarkStart w:id="470" w:name="_Toc3968"/>
      <w:bookmarkStart w:id="471" w:name="_Toc6773"/>
      <w:bookmarkStart w:id="472" w:name="_Toc9308"/>
      <w:bookmarkStart w:id="473" w:name="_Toc29038"/>
      <w:bookmarkStart w:id="474" w:name="_Toc12210"/>
      <w:bookmarkStart w:id="475" w:name="_Toc24408"/>
      <w:bookmarkStart w:id="476" w:name="_Toc4538"/>
      <w:bookmarkStart w:id="477" w:name="_Toc24964"/>
      <w:bookmarkStart w:id="478" w:name="_Toc9813"/>
      <w:bookmarkStart w:id="479" w:name="_Toc32565"/>
      <w:bookmarkStart w:id="480" w:name="_Toc29986"/>
      <w:bookmarkStart w:id="481" w:name="_Toc12567"/>
      <w:bookmarkStart w:id="482" w:name="_Toc9085"/>
      <w:r>
        <w:rPr>
          <w:rFonts w:hint="eastAsia"/>
          <w:b/>
          <w:bCs/>
          <w:color w:val="auto"/>
          <w:sz w:val="32"/>
          <w:szCs w:val="32"/>
          <w:highlight w:val="none"/>
        </w:rPr>
        <w:t>关于资格和响应文件的声明函</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5096E615">
      <w:pPr>
        <w:spacing w:line="360" w:lineRule="auto"/>
        <w:rPr>
          <w:rFonts w:ascii="宋体" w:hAnsi="宋体"/>
          <w:color w:val="auto"/>
          <w:sz w:val="21"/>
          <w:szCs w:val="21"/>
          <w:highlight w:val="none"/>
        </w:rPr>
      </w:pPr>
      <w:r>
        <w:rPr>
          <w:rFonts w:hint="eastAsia" w:ascii="宋体" w:hAnsi="宋体"/>
          <w:b/>
          <w:bCs/>
          <w:color w:val="auto"/>
          <w:sz w:val="21"/>
          <w:szCs w:val="21"/>
          <w:highlight w:val="none"/>
        </w:rPr>
        <w:t>致：南方医科大学第五附属医院</w:t>
      </w:r>
    </w:p>
    <w:p w14:paraId="72FD75AD">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关于贵方院内采购项目名称：南方医科大学第五附属医院</w:t>
      </w:r>
      <w:r>
        <w:rPr>
          <w:rFonts w:hint="eastAsia" w:ascii="宋体" w:hAnsi="宋体"/>
          <w:color w:val="auto"/>
          <w:sz w:val="21"/>
          <w:szCs w:val="21"/>
          <w:highlight w:val="none"/>
          <w:lang w:eastAsia="zh-CN"/>
        </w:rPr>
        <w:t>信息系统网络安全等级保护测评及整改服务项目（</w:t>
      </w: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NYWYF20260016）</w:t>
      </w:r>
      <w:r>
        <w:rPr>
          <w:rFonts w:hint="eastAsia" w:ascii="宋体" w:hAnsi="宋体"/>
          <w:color w:val="auto"/>
          <w:sz w:val="21"/>
          <w:szCs w:val="21"/>
          <w:highlight w:val="none"/>
        </w:rPr>
        <w:t>，本签字人愿意参加本项目的院内采购活动，提供采购文件中规定的货物、工程及服务，并证明提交的下列文件和说明是准确的和真实的，并作出如下声明：</w:t>
      </w:r>
    </w:p>
    <w:p w14:paraId="1EB78B92">
      <w:pPr>
        <w:spacing w:line="360" w:lineRule="auto"/>
        <w:rPr>
          <w:rFonts w:ascii="宋体" w:hAnsi="宋体"/>
          <w:color w:val="auto"/>
          <w:sz w:val="21"/>
          <w:szCs w:val="21"/>
          <w:highlight w:val="none"/>
        </w:rPr>
      </w:pPr>
      <w:r>
        <w:rPr>
          <w:rFonts w:hint="eastAsia" w:ascii="宋体" w:hAnsi="宋体"/>
          <w:color w:val="auto"/>
          <w:sz w:val="21"/>
          <w:szCs w:val="21"/>
          <w:highlight w:val="none"/>
        </w:rPr>
        <w:t>1.我方具有独立承担民事责任的能力；</w:t>
      </w:r>
    </w:p>
    <w:p w14:paraId="5409EBBD">
      <w:pPr>
        <w:spacing w:line="360" w:lineRule="auto"/>
        <w:rPr>
          <w:rFonts w:ascii="宋体" w:hAnsi="宋体"/>
          <w:color w:val="auto"/>
          <w:sz w:val="21"/>
          <w:szCs w:val="21"/>
          <w:highlight w:val="none"/>
        </w:rPr>
      </w:pPr>
      <w:r>
        <w:rPr>
          <w:rFonts w:hint="eastAsia" w:ascii="宋体" w:hAnsi="宋体"/>
          <w:color w:val="auto"/>
          <w:sz w:val="21"/>
          <w:szCs w:val="21"/>
          <w:highlight w:val="none"/>
        </w:rPr>
        <w:t>2.我方具有良好的商业信誉和健全的财务会计制度；</w:t>
      </w:r>
    </w:p>
    <w:p w14:paraId="62C9CC0C">
      <w:pPr>
        <w:spacing w:line="360" w:lineRule="auto"/>
        <w:rPr>
          <w:rFonts w:ascii="宋体" w:hAnsi="宋体"/>
          <w:color w:val="auto"/>
          <w:sz w:val="21"/>
          <w:szCs w:val="21"/>
          <w:highlight w:val="none"/>
        </w:rPr>
      </w:pPr>
      <w:r>
        <w:rPr>
          <w:rFonts w:hint="eastAsia" w:ascii="宋体" w:hAnsi="宋体"/>
          <w:color w:val="auto"/>
          <w:sz w:val="21"/>
          <w:szCs w:val="21"/>
          <w:highlight w:val="none"/>
        </w:rPr>
        <w:t>3.我方有依法缴纳税收和社会保障资金的良好记录；</w:t>
      </w:r>
    </w:p>
    <w:p w14:paraId="51A5D4CD">
      <w:pPr>
        <w:spacing w:line="360" w:lineRule="auto"/>
        <w:rPr>
          <w:rFonts w:ascii="宋体" w:hAnsi="宋体"/>
          <w:color w:val="auto"/>
          <w:sz w:val="21"/>
          <w:szCs w:val="21"/>
          <w:highlight w:val="none"/>
        </w:rPr>
      </w:pPr>
      <w:r>
        <w:rPr>
          <w:rFonts w:hint="eastAsia" w:ascii="宋体" w:hAnsi="宋体"/>
          <w:color w:val="auto"/>
          <w:sz w:val="21"/>
          <w:szCs w:val="21"/>
          <w:highlight w:val="none"/>
        </w:rPr>
        <w:t>4.我方具有履行合同所必需的设备和专业技术能力；</w:t>
      </w:r>
    </w:p>
    <w:p w14:paraId="1706E067">
      <w:pPr>
        <w:spacing w:line="360" w:lineRule="auto"/>
        <w:rPr>
          <w:rFonts w:hint="eastAsia" w:ascii="宋体" w:hAnsi="宋体" w:eastAsia="宋体"/>
          <w:color w:val="auto"/>
          <w:sz w:val="21"/>
          <w:szCs w:val="21"/>
          <w:highlight w:val="none"/>
        </w:rPr>
      </w:pPr>
      <w:r>
        <w:rPr>
          <w:rFonts w:hint="eastAsia" w:ascii="宋体" w:hAnsi="宋体"/>
          <w:color w:val="auto"/>
          <w:sz w:val="21"/>
          <w:szCs w:val="21"/>
          <w:highlight w:val="none"/>
        </w:rPr>
        <w:t>5.我方不存在以下情况：以联</w:t>
      </w:r>
      <w:r>
        <w:rPr>
          <w:rFonts w:hint="eastAsia" w:ascii="宋体" w:hAnsi="宋体" w:eastAsia="宋体"/>
          <w:color w:val="auto"/>
          <w:sz w:val="21"/>
          <w:szCs w:val="21"/>
          <w:highlight w:val="none"/>
        </w:rPr>
        <w:t>合体形式参加本项目院内采购活动；</w:t>
      </w:r>
    </w:p>
    <w:p w14:paraId="19398EA3">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6.我方不存在以下情况：以分包、转包形式参加本项目院内采购活动；</w:t>
      </w:r>
    </w:p>
    <w:p w14:paraId="5B1D90E1">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7.我方在参加采购活动前3年内在经营活动中没有重大违法记录；</w:t>
      </w:r>
    </w:p>
    <w:p w14:paraId="5A9C2DA4">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8.我方不存在以下情况：法定代表人或单位负责人为同一人或者存在直接控股、管理关系的不同供应商，同时参加本采购项目的院内采购活动；</w:t>
      </w:r>
    </w:p>
    <w:p w14:paraId="7510EBDD">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9.我方未被列入“信用中国”网站</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www.creditchina.gov.cn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“记录失信被执行人或重大税收违法失信主体或政府采购严重违法失信行为”记录名单；不处于中国政府采购网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www.ccgp.gov.cn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“政府采购严重违法失信行为信息记录”中的禁止参加政府采购活动期间；</w:t>
      </w:r>
    </w:p>
    <w:p w14:paraId="6F7DC7E5">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10.我方为本次磋商所提交的所有证明其合格和资格的文件是真实的和正确的，并愿为其真实性和正确性承担法律责任。</w:t>
      </w:r>
    </w:p>
    <w:p w14:paraId="13E03811">
      <w:pPr>
        <w:spacing w:line="276" w:lineRule="auto"/>
        <w:rPr>
          <w:rFonts w:ascii="宋体" w:hAnsi="宋体"/>
          <w:color w:val="auto"/>
          <w:sz w:val="21"/>
          <w:szCs w:val="21"/>
          <w:highlight w:val="none"/>
        </w:rPr>
      </w:pPr>
    </w:p>
    <w:p w14:paraId="71AC1DB0">
      <w:pPr>
        <w:spacing w:line="360" w:lineRule="auto"/>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2C8A597E">
      <w:pPr>
        <w:spacing w:line="360" w:lineRule="auto"/>
        <w:rPr>
          <w:rFonts w:ascii="宋体" w:hAnsi="宋体"/>
          <w:color w:val="auto"/>
          <w:sz w:val="21"/>
          <w:szCs w:val="21"/>
          <w:highlight w:val="none"/>
        </w:rPr>
      </w:pPr>
      <w:r>
        <w:rPr>
          <w:rFonts w:hint="eastAsia" w:ascii="宋体" w:hAnsi="宋体"/>
          <w:color w:val="auto"/>
          <w:sz w:val="21"/>
          <w:szCs w:val="21"/>
          <w:highlight w:val="none"/>
        </w:rPr>
        <w:t>特此声明！</w:t>
      </w:r>
    </w:p>
    <w:p w14:paraId="5FE61A77">
      <w:pPr>
        <w:spacing w:line="276" w:lineRule="auto"/>
        <w:rPr>
          <w:rFonts w:ascii="宋体" w:hAnsi="宋体"/>
          <w:color w:val="auto"/>
          <w:sz w:val="21"/>
          <w:szCs w:val="21"/>
          <w:highlight w:val="none"/>
        </w:rPr>
      </w:pPr>
    </w:p>
    <w:p w14:paraId="2ECBB9BE">
      <w:pPr>
        <w:spacing w:line="360" w:lineRule="auto"/>
        <w:rPr>
          <w:rFonts w:ascii="宋体" w:hAnsi="宋体"/>
          <w:color w:val="auto"/>
          <w:sz w:val="21"/>
          <w:szCs w:val="21"/>
          <w:highlight w:val="none"/>
        </w:rPr>
      </w:pPr>
    </w:p>
    <w:p w14:paraId="4E1D00D3">
      <w:pPr>
        <w:spacing w:line="360" w:lineRule="auto"/>
        <w:ind w:firstLine="3780" w:firstLineChars="1800"/>
        <w:jc w:val="both"/>
        <w:rPr>
          <w:rFonts w:hint="eastAsia" w:ascii="宋体" w:hAnsi="宋体"/>
          <w:color w:val="auto"/>
          <w:sz w:val="21"/>
          <w:szCs w:val="21"/>
          <w:highlight w:val="none"/>
          <w:lang w:val="en-US" w:eastAsia="zh-CN"/>
        </w:rPr>
      </w:pPr>
    </w:p>
    <w:p w14:paraId="3C413D82">
      <w:pPr>
        <w:spacing w:line="360" w:lineRule="auto"/>
        <w:ind w:firstLine="3780" w:firstLineChars="180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名称（盖章）：</w:t>
      </w:r>
    </w:p>
    <w:p w14:paraId="0D1C96D6">
      <w:pPr>
        <w:spacing w:line="360" w:lineRule="auto"/>
        <w:ind w:firstLine="3780" w:firstLineChars="1800"/>
        <w:jc w:val="both"/>
        <w:rPr>
          <w:rFonts w:hint="eastAsia" w:ascii="宋体" w:hAnsi="宋体"/>
          <w:color w:val="auto"/>
          <w:sz w:val="21"/>
          <w:szCs w:val="21"/>
          <w:highlight w:val="none"/>
        </w:rPr>
      </w:pPr>
    </w:p>
    <w:p w14:paraId="26B7D173">
      <w:pPr>
        <w:spacing w:line="360" w:lineRule="auto"/>
        <w:jc w:val="both"/>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法定代表人（或法定代表人授权代表）（签字或</w:t>
      </w:r>
      <w:r>
        <w:rPr>
          <w:rFonts w:hint="eastAsia" w:ascii="宋体" w:hAnsi="宋体"/>
          <w:color w:val="auto"/>
          <w:sz w:val="21"/>
          <w:szCs w:val="21"/>
          <w:highlight w:val="none"/>
          <w:lang w:val="en-US" w:eastAsia="zh-CN"/>
        </w:rPr>
        <w:t>签</w:t>
      </w:r>
      <w:r>
        <w:rPr>
          <w:rFonts w:hint="eastAsia" w:ascii="宋体" w:hAnsi="宋体"/>
          <w:color w:val="auto"/>
          <w:sz w:val="21"/>
          <w:szCs w:val="21"/>
          <w:highlight w:val="none"/>
        </w:rPr>
        <w:t>章）：</w:t>
      </w:r>
    </w:p>
    <w:p w14:paraId="48652C27">
      <w:pPr>
        <w:pStyle w:val="33"/>
        <w:spacing w:line="360" w:lineRule="auto"/>
        <w:jc w:val="left"/>
        <w:rPr>
          <w:color w:val="auto"/>
          <w:highlight w:val="none"/>
        </w:rPr>
      </w:pPr>
    </w:p>
    <w:p w14:paraId="6F25599E">
      <w:pPr>
        <w:spacing w:line="360" w:lineRule="auto"/>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日期：</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年</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月</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日</w:t>
      </w:r>
    </w:p>
    <w:p w14:paraId="2EA19368">
      <w:pPr>
        <w:pStyle w:val="33"/>
        <w:rPr>
          <w:rFonts w:hint="eastAsia" w:ascii="宋体" w:hAnsi="宋体"/>
          <w:color w:val="auto"/>
          <w:sz w:val="24"/>
          <w:highlight w:val="none"/>
        </w:rPr>
      </w:pPr>
    </w:p>
    <w:p w14:paraId="148001B0">
      <w:pPr>
        <w:pStyle w:val="33"/>
        <w:rPr>
          <w:rFonts w:hint="eastAsia" w:ascii="宋体" w:hAnsi="宋体"/>
          <w:color w:val="auto"/>
          <w:sz w:val="24"/>
          <w:highlight w:val="none"/>
        </w:rPr>
      </w:pPr>
    </w:p>
    <w:p w14:paraId="013E4714">
      <w:pPr>
        <w:pStyle w:val="33"/>
        <w:rPr>
          <w:rFonts w:hint="eastAsia" w:ascii="宋体" w:hAnsi="宋体"/>
          <w:color w:val="auto"/>
          <w:sz w:val="24"/>
          <w:highlight w:val="none"/>
        </w:rPr>
      </w:pPr>
    </w:p>
    <w:p w14:paraId="3144ED16">
      <w:pPr>
        <w:spacing w:line="360" w:lineRule="auto"/>
        <w:rPr>
          <w:rFonts w:hint="eastAsia" w:asciiTheme="minorEastAsia" w:hAnsiTheme="minorEastAsia" w:eastAsiaTheme="minorEastAsia" w:cstheme="minorEastAsia"/>
          <w:b/>
          <w:bCs/>
          <w:color w:val="auto"/>
          <w:sz w:val="24"/>
          <w:szCs w:val="24"/>
          <w:highlight w:val="none"/>
        </w:rPr>
      </w:pPr>
      <w:bookmarkStart w:id="483" w:name="_Toc25323"/>
      <w:r>
        <w:rPr>
          <w:rStyle w:val="52"/>
          <w:rFonts w:hint="eastAsia" w:asciiTheme="minorEastAsia" w:hAnsiTheme="minorEastAsia" w:eastAsiaTheme="minorEastAsia" w:cstheme="minorEastAsia"/>
          <w:b/>
          <w:bCs/>
          <w:color w:val="auto"/>
          <w:sz w:val="24"/>
          <w:szCs w:val="24"/>
          <w:highlight w:val="none"/>
          <w:lang w:val="en-US" w:eastAsia="zh-CN"/>
        </w:rPr>
        <w:t>2.9其他重要</w:t>
      </w:r>
      <w:r>
        <w:rPr>
          <w:rStyle w:val="52"/>
          <w:rFonts w:hint="eastAsia" w:asciiTheme="minorEastAsia" w:hAnsiTheme="minorEastAsia" w:eastAsiaTheme="minorEastAsia" w:cstheme="minorEastAsia"/>
          <w:b/>
          <w:bCs/>
          <w:color w:val="auto"/>
          <w:sz w:val="24"/>
          <w:szCs w:val="24"/>
          <w:highlight w:val="none"/>
        </w:rPr>
        <w:t>事项说明及承诺（如有，请扼要叙述）</w:t>
      </w:r>
      <w:bookmarkEnd w:id="483"/>
      <w:r>
        <w:rPr>
          <w:rFonts w:hint="eastAsia" w:asciiTheme="minorEastAsia" w:hAnsiTheme="minorEastAsia" w:eastAsiaTheme="minorEastAsia" w:cstheme="minorEastAsia"/>
          <w:b/>
          <w:bCs/>
          <w:color w:val="auto"/>
          <w:sz w:val="24"/>
          <w:szCs w:val="24"/>
          <w:highlight w:val="none"/>
        </w:rPr>
        <w:t>（格式自拟）</w:t>
      </w:r>
    </w:p>
    <w:p w14:paraId="020949BA">
      <w:pPr>
        <w:pStyle w:val="33"/>
        <w:rPr>
          <w:rFonts w:hint="eastAsia" w:asciiTheme="minorEastAsia" w:hAnsiTheme="minorEastAsia" w:eastAsiaTheme="minorEastAsia" w:cstheme="minorEastAsia"/>
          <w:b/>
          <w:bCs/>
          <w:color w:val="auto"/>
          <w:sz w:val="24"/>
          <w:szCs w:val="24"/>
          <w:highlight w:val="none"/>
          <w:lang w:val="en-US" w:eastAsia="zh-CN"/>
        </w:rPr>
      </w:pPr>
    </w:p>
    <w:p w14:paraId="4391EB3C">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2.10</w:t>
      </w:r>
      <w:r>
        <w:rPr>
          <w:rFonts w:hint="eastAsia" w:asciiTheme="minorEastAsia" w:hAnsiTheme="minorEastAsia" w:eastAsiaTheme="minorEastAsia" w:cstheme="minorEastAsia"/>
          <w:b/>
          <w:bCs/>
          <w:color w:val="auto"/>
          <w:sz w:val="24"/>
          <w:szCs w:val="24"/>
          <w:highlight w:val="none"/>
        </w:rPr>
        <w:t>针对</w:t>
      </w:r>
      <w:r>
        <w:rPr>
          <w:rFonts w:hint="eastAsia" w:asciiTheme="minorEastAsia" w:hAnsiTheme="minorEastAsia" w:eastAsiaTheme="minorEastAsia" w:cstheme="minorEastAsia"/>
          <w:b/>
          <w:bCs/>
          <w:color w:val="auto"/>
          <w:sz w:val="24"/>
          <w:szCs w:val="24"/>
          <w:highlight w:val="none"/>
          <w:lang w:eastAsia="zh-CN"/>
        </w:rPr>
        <w:t>本项目供应商认为需提供的说明或资料。</w:t>
      </w:r>
      <w:r>
        <w:rPr>
          <w:rFonts w:hint="eastAsia" w:asciiTheme="minorEastAsia" w:hAnsiTheme="minorEastAsia" w:eastAsiaTheme="minorEastAsia" w:cstheme="minorEastAsia"/>
          <w:b/>
          <w:bCs/>
          <w:color w:val="auto"/>
          <w:sz w:val="24"/>
          <w:szCs w:val="24"/>
          <w:highlight w:val="none"/>
        </w:rPr>
        <w:t>（格式自拟）</w:t>
      </w:r>
    </w:p>
    <w:p w14:paraId="2BBCB10A">
      <w:pPr>
        <w:pStyle w:val="33"/>
        <w:rPr>
          <w:rFonts w:hint="eastAsia" w:asciiTheme="minorEastAsia" w:hAnsiTheme="minorEastAsia" w:eastAsiaTheme="minorEastAsia" w:cstheme="minorEastAsia"/>
          <w:b/>
          <w:bCs/>
          <w:color w:val="auto"/>
          <w:sz w:val="24"/>
          <w:szCs w:val="24"/>
          <w:highlight w:val="none"/>
          <w:lang w:eastAsia="zh-CN"/>
        </w:rPr>
      </w:pPr>
    </w:p>
    <w:p w14:paraId="17735CAE">
      <w:pPr>
        <w:pStyle w:val="33"/>
        <w:rPr>
          <w:rFonts w:hint="eastAsia" w:ascii="宋体" w:hAnsi="宋体"/>
          <w:color w:val="auto"/>
          <w:sz w:val="24"/>
          <w:highlight w:val="none"/>
        </w:rPr>
      </w:pPr>
    </w:p>
    <w:p w14:paraId="7659A08A">
      <w:pPr>
        <w:pStyle w:val="33"/>
        <w:rPr>
          <w:rFonts w:hint="eastAsia" w:ascii="宋体" w:hAnsi="宋体"/>
          <w:color w:val="auto"/>
          <w:sz w:val="24"/>
          <w:highlight w:val="none"/>
        </w:rPr>
      </w:pPr>
    </w:p>
    <w:p w14:paraId="1BF3983D">
      <w:pPr>
        <w:pStyle w:val="33"/>
        <w:rPr>
          <w:rFonts w:hint="eastAsia" w:ascii="宋体" w:hAnsi="宋体"/>
          <w:color w:val="auto"/>
          <w:sz w:val="24"/>
          <w:highlight w:val="none"/>
        </w:rPr>
      </w:pPr>
    </w:p>
    <w:p w14:paraId="51885393">
      <w:pPr>
        <w:pStyle w:val="33"/>
        <w:rPr>
          <w:rFonts w:hint="eastAsia" w:ascii="宋体" w:hAnsi="宋体"/>
          <w:color w:val="auto"/>
          <w:sz w:val="24"/>
          <w:highlight w:val="none"/>
        </w:rPr>
      </w:pPr>
    </w:p>
    <w:p w14:paraId="0F82E334">
      <w:pPr>
        <w:pStyle w:val="33"/>
        <w:rPr>
          <w:rFonts w:hint="eastAsia" w:ascii="宋体" w:hAnsi="宋体"/>
          <w:color w:val="auto"/>
          <w:sz w:val="24"/>
          <w:highlight w:val="none"/>
        </w:rPr>
      </w:pPr>
    </w:p>
    <w:p w14:paraId="1A44BF95">
      <w:pPr>
        <w:pStyle w:val="33"/>
        <w:rPr>
          <w:rFonts w:hint="eastAsia" w:ascii="宋体" w:hAnsi="宋体"/>
          <w:color w:val="auto"/>
          <w:sz w:val="24"/>
          <w:highlight w:val="none"/>
        </w:rPr>
      </w:pPr>
    </w:p>
    <w:p w14:paraId="64DC080E">
      <w:pPr>
        <w:pStyle w:val="33"/>
        <w:rPr>
          <w:rFonts w:hint="eastAsia" w:ascii="宋体" w:hAnsi="宋体"/>
          <w:color w:val="auto"/>
          <w:sz w:val="24"/>
          <w:highlight w:val="none"/>
        </w:rPr>
      </w:pPr>
    </w:p>
    <w:p w14:paraId="40CBFC86">
      <w:pPr>
        <w:pStyle w:val="33"/>
        <w:rPr>
          <w:rFonts w:hint="eastAsia" w:ascii="宋体" w:hAnsi="宋体"/>
          <w:color w:val="auto"/>
          <w:sz w:val="24"/>
          <w:highlight w:val="none"/>
        </w:rPr>
      </w:pPr>
    </w:p>
    <w:p w14:paraId="634DFD4D">
      <w:pPr>
        <w:pStyle w:val="33"/>
        <w:rPr>
          <w:rFonts w:hint="eastAsia" w:ascii="宋体" w:hAnsi="宋体"/>
          <w:color w:val="auto"/>
          <w:sz w:val="24"/>
          <w:highlight w:val="none"/>
        </w:rPr>
      </w:pPr>
    </w:p>
    <w:p w14:paraId="009AE202">
      <w:pPr>
        <w:pStyle w:val="33"/>
        <w:rPr>
          <w:rFonts w:hint="eastAsia" w:ascii="宋体" w:hAnsi="宋体"/>
          <w:color w:val="auto"/>
          <w:sz w:val="24"/>
          <w:highlight w:val="none"/>
        </w:rPr>
      </w:pPr>
    </w:p>
    <w:p w14:paraId="11DA17BB">
      <w:pPr>
        <w:pStyle w:val="33"/>
        <w:rPr>
          <w:rFonts w:hint="eastAsia" w:ascii="宋体" w:hAnsi="宋体"/>
          <w:color w:val="auto"/>
          <w:sz w:val="24"/>
          <w:highlight w:val="none"/>
        </w:rPr>
      </w:pPr>
    </w:p>
    <w:p w14:paraId="39DC24BF">
      <w:pPr>
        <w:pStyle w:val="33"/>
        <w:rPr>
          <w:rFonts w:hint="eastAsia" w:ascii="宋体" w:hAnsi="宋体"/>
          <w:color w:val="auto"/>
          <w:sz w:val="24"/>
          <w:highlight w:val="none"/>
        </w:rPr>
      </w:pPr>
    </w:p>
    <w:p w14:paraId="160D49AE">
      <w:pPr>
        <w:pStyle w:val="33"/>
        <w:rPr>
          <w:rFonts w:hint="eastAsia" w:ascii="宋体" w:hAnsi="宋体"/>
          <w:color w:val="auto"/>
          <w:sz w:val="24"/>
          <w:highlight w:val="none"/>
        </w:rPr>
      </w:pPr>
    </w:p>
    <w:p w14:paraId="73865A1C">
      <w:pPr>
        <w:pStyle w:val="33"/>
        <w:rPr>
          <w:rFonts w:hint="eastAsia" w:ascii="宋体" w:hAnsi="宋体"/>
          <w:color w:val="auto"/>
          <w:sz w:val="24"/>
          <w:highlight w:val="none"/>
        </w:rPr>
      </w:pPr>
    </w:p>
    <w:p w14:paraId="75FDE87A">
      <w:pPr>
        <w:pStyle w:val="33"/>
        <w:rPr>
          <w:rFonts w:hint="eastAsia" w:ascii="宋体" w:hAnsi="宋体"/>
          <w:color w:val="auto"/>
          <w:sz w:val="24"/>
          <w:highlight w:val="none"/>
        </w:rPr>
      </w:pPr>
    </w:p>
    <w:p w14:paraId="538F6EAC">
      <w:pPr>
        <w:rPr>
          <w:color w:val="auto"/>
          <w:highlight w:val="none"/>
        </w:rPr>
      </w:pPr>
    </w:p>
    <w:p w14:paraId="442AF6FE">
      <w:pPr>
        <w:pStyle w:val="32"/>
        <w:rPr>
          <w:color w:val="auto"/>
          <w:highlight w:val="none"/>
        </w:rPr>
      </w:pPr>
    </w:p>
    <w:p w14:paraId="0F11627E">
      <w:pPr>
        <w:pStyle w:val="32"/>
        <w:rPr>
          <w:color w:val="auto"/>
          <w:highlight w:val="none"/>
        </w:rPr>
      </w:pPr>
    </w:p>
    <w:p w14:paraId="7E2D96BA">
      <w:pPr>
        <w:pStyle w:val="32"/>
        <w:rPr>
          <w:color w:val="auto"/>
          <w:highlight w:val="none"/>
        </w:rPr>
      </w:pPr>
    </w:p>
    <w:p w14:paraId="79836E8E">
      <w:pPr>
        <w:pStyle w:val="32"/>
        <w:rPr>
          <w:color w:val="auto"/>
          <w:highlight w:val="none"/>
        </w:rPr>
      </w:pPr>
    </w:p>
    <w:p w14:paraId="6868A2BF">
      <w:pPr>
        <w:pStyle w:val="32"/>
        <w:rPr>
          <w:color w:val="auto"/>
          <w:highlight w:val="none"/>
        </w:rPr>
      </w:pPr>
    </w:p>
    <w:p w14:paraId="3073BCC6">
      <w:pPr>
        <w:pStyle w:val="32"/>
        <w:rPr>
          <w:color w:val="auto"/>
          <w:highlight w:val="none"/>
        </w:rPr>
      </w:pPr>
    </w:p>
    <w:p w14:paraId="71AF29CE">
      <w:pPr>
        <w:pStyle w:val="33"/>
        <w:rPr>
          <w:rFonts w:hint="eastAsia"/>
          <w:color w:val="auto"/>
          <w:highlight w:val="none"/>
          <w:lang w:eastAsia="zh-CN"/>
        </w:rPr>
      </w:pPr>
    </w:p>
    <w:p w14:paraId="27CAFE0B">
      <w:pPr>
        <w:pStyle w:val="33"/>
        <w:rPr>
          <w:rFonts w:hint="eastAsia"/>
          <w:color w:val="auto"/>
          <w:highlight w:val="none"/>
          <w:lang w:eastAsia="zh-CN"/>
        </w:rPr>
      </w:pPr>
    </w:p>
    <w:p w14:paraId="4803DC0F">
      <w:pPr>
        <w:pStyle w:val="33"/>
        <w:rPr>
          <w:rFonts w:hint="eastAsia"/>
          <w:color w:val="auto"/>
          <w:highlight w:val="none"/>
          <w:lang w:eastAsia="zh-CN"/>
        </w:rPr>
      </w:pPr>
    </w:p>
    <w:p w14:paraId="4F963B7B">
      <w:pPr>
        <w:pStyle w:val="33"/>
        <w:rPr>
          <w:rFonts w:hint="eastAsia"/>
          <w:color w:val="auto"/>
          <w:highlight w:val="none"/>
          <w:lang w:eastAsia="zh-CN"/>
        </w:rPr>
      </w:pPr>
    </w:p>
    <w:p w14:paraId="77350F74">
      <w:pPr>
        <w:pStyle w:val="33"/>
        <w:rPr>
          <w:rFonts w:hint="eastAsia"/>
          <w:color w:val="auto"/>
          <w:highlight w:val="none"/>
          <w:lang w:eastAsia="zh-CN"/>
        </w:rPr>
      </w:pPr>
    </w:p>
    <w:p w14:paraId="757A5AE9">
      <w:pPr>
        <w:pStyle w:val="33"/>
        <w:rPr>
          <w:rFonts w:hint="eastAsia"/>
          <w:color w:val="auto"/>
          <w:highlight w:val="none"/>
          <w:lang w:eastAsia="zh-CN"/>
        </w:rPr>
      </w:pPr>
    </w:p>
    <w:p w14:paraId="6250965F">
      <w:pPr>
        <w:pStyle w:val="33"/>
        <w:rPr>
          <w:rFonts w:hint="eastAsia"/>
          <w:color w:val="auto"/>
          <w:highlight w:val="none"/>
          <w:lang w:eastAsia="zh-CN"/>
        </w:rPr>
      </w:pPr>
    </w:p>
    <w:sectPr>
      <w:headerReference r:id="rId14"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2AD07DD-B6F7-4948-8647-815F4E0809E4}"/>
  </w:font>
  <w:font w:name="黑体">
    <w:panose1 w:val="02010609060101010101"/>
    <w:charset w:val="86"/>
    <w:family w:val="auto"/>
    <w:pitch w:val="default"/>
    <w:sig w:usb0="800002BF" w:usb1="38CF7CFA" w:usb2="00000016" w:usb3="00000000" w:csb0="00040001" w:csb1="00000000"/>
    <w:embedRegular r:id="rId2" w:fontKey="{B11C4A1B-EBAA-4C59-B7FD-F8C4097E80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BC816B4-A0F5-45C6-8EE9-6E741B9DD4E3}"/>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EE317D01-0709-46C6-B6F2-0D93AAAB34E1}"/>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CDE7C6E1-F15D-4FB4-ABC5-525885A7E954}"/>
  </w:font>
  <w:font w:name="Helvetica">
    <w:altName w:val="Arial"/>
    <w:panose1 w:val="020B0604020202020204"/>
    <w:charset w:val="00"/>
    <w:family w:val="swiss"/>
    <w:pitch w:val="default"/>
    <w:sig w:usb0="00000000" w:usb1="00000000" w:usb2="00000000" w:usb3="00000000" w:csb0="00000001" w:csb1="00000000"/>
    <w:embedRegular r:id="rId6" w:fontKey="{D90402FE-0336-4B09-9EA6-50D186D8D053}"/>
  </w:font>
  <w:font w:name="新宋体">
    <w:panose1 w:val="02010609030101010101"/>
    <w:charset w:val="86"/>
    <w:family w:val="modern"/>
    <w:pitch w:val="default"/>
    <w:sig w:usb0="00000203" w:usb1="288F0000" w:usb2="00000006" w:usb3="00000000" w:csb0="00040001" w:csb1="00000000"/>
    <w:embedRegular r:id="rId7" w:fontKey="{3F35F9A8-F62B-470C-81B1-4C91DC8B10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FF3E">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F1D0">
    <w:pPr>
      <w:pStyle w:val="13"/>
      <w:framePr w:wrap="around" w:vAnchor="text" w:hAnchor="margin" w:xAlign="center" w:y="1"/>
      <w:rPr>
        <w:rStyle w:val="27"/>
      </w:rPr>
    </w:pPr>
    <w:r>
      <w:fldChar w:fldCharType="begin"/>
    </w:r>
    <w:r>
      <w:rPr>
        <w:rStyle w:val="27"/>
      </w:rPr>
      <w:instrText xml:space="preserve">PAGE  </w:instrText>
    </w:r>
    <w:r>
      <w:fldChar w:fldCharType="end"/>
    </w:r>
  </w:p>
  <w:p w14:paraId="196A8B8C">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B371">
    <w:pPr>
      <w:pStyle w:val="13"/>
      <w:jc w:val="center"/>
    </w:pPr>
  </w:p>
  <w:p w14:paraId="1BB0A62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60422">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728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277E">
    <w:pPr>
      <w:pStyle w:val="13"/>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p w14:paraId="4F69E70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F11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F814">
    <w:pPr>
      <w:pStyle w:val="14"/>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40DD">
    <w:pPr>
      <w:pStyle w:val="14"/>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64D7">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9E26">
    <w:pPr>
      <w:pStyle w:val="14"/>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86AA">
    <w:pPr>
      <w:pStyle w:val="14"/>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abstractNum w:abstractNumId="3">
    <w:nsid w:val="7FFC5B4C"/>
    <w:multiLevelType w:val="singleLevel"/>
    <w:tmpl w:val="7FFC5B4C"/>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570FF"/>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00D3"/>
    <w:rsid w:val="002A4E6C"/>
    <w:rsid w:val="002B4AD3"/>
    <w:rsid w:val="002C3CEE"/>
    <w:rsid w:val="002C4449"/>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16AE"/>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B5B92"/>
    <w:rsid w:val="008C3ECF"/>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5347"/>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60284"/>
    <w:rsid w:val="00F63149"/>
    <w:rsid w:val="00F7528E"/>
    <w:rsid w:val="00F86E2B"/>
    <w:rsid w:val="00F870B6"/>
    <w:rsid w:val="00FA3158"/>
    <w:rsid w:val="00FB37B4"/>
    <w:rsid w:val="00FB4E2C"/>
    <w:rsid w:val="00FC406A"/>
    <w:rsid w:val="00FD0E67"/>
    <w:rsid w:val="012651AE"/>
    <w:rsid w:val="01590320"/>
    <w:rsid w:val="01893741"/>
    <w:rsid w:val="01A231BD"/>
    <w:rsid w:val="01A7647D"/>
    <w:rsid w:val="01AE423C"/>
    <w:rsid w:val="01C472C9"/>
    <w:rsid w:val="02953EA8"/>
    <w:rsid w:val="02C64EB8"/>
    <w:rsid w:val="030161AF"/>
    <w:rsid w:val="031E58B1"/>
    <w:rsid w:val="032337B5"/>
    <w:rsid w:val="034404CF"/>
    <w:rsid w:val="039B179B"/>
    <w:rsid w:val="03A951F3"/>
    <w:rsid w:val="03C2505A"/>
    <w:rsid w:val="03D9450E"/>
    <w:rsid w:val="03EA43FF"/>
    <w:rsid w:val="03EF1A15"/>
    <w:rsid w:val="03F72EF0"/>
    <w:rsid w:val="04350A9E"/>
    <w:rsid w:val="04874344"/>
    <w:rsid w:val="04966335"/>
    <w:rsid w:val="04A411A7"/>
    <w:rsid w:val="04AE6D35"/>
    <w:rsid w:val="04EE7118"/>
    <w:rsid w:val="052C5F7D"/>
    <w:rsid w:val="054E169D"/>
    <w:rsid w:val="055E3016"/>
    <w:rsid w:val="05907E7A"/>
    <w:rsid w:val="05A401A4"/>
    <w:rsid w:val="05A40877"/>
    <w:rsid w:val="060628A7"/>
    <w:rsid w:val="066F5ED2"/>
    <w:rsid w:val="06D33870"/>
    <w:rsid w:val="06F814E9"/>
    <w:rsid w:val="070D3824"/>
    <w:rsid w:val="073F1A33"/>
    <w:rsid w:val="07703D20"/>
    <w:rsid w:val="077B3E26"/>
    <w:rsid w:val="07862043"/>
    <w:rsid w:val="07990616"/>
    <w:rsid w:val="079C2FAC"/>
    <w:rsid w:val="07BE4292"/>
    <w:rsid w:val="07BE48F0"/>
    <w:rsid w:val="07D21D7A"/>
    <w:rsid w:val="07EA18BC"/>
    <w:rsid w:val="07ED5D2D"/>
    <w:rsid w:val="07F876A6"/>
    <w:rsid w:val="08113D1D"/>
    <w:rsid w:val="083B7A54"/>
    <w:rsid w:val="083B7B3F"/>
    <w:rsid w:val="083C3E90"/>
    <w:rsid w:val="088272FC"/>
    <w:rsid w:val="08880B4F"/>
    <w:rsid w:val="08B6198D"/>
    <w:rsid w:val="090A11DE"/>
    <w:rsid w:val="0966427E"/>
    <w:rsid w:val="097E3F67"/>
    <w:rsid w:val="09B02342"/>
    <w:rsid w:val="09EA79FA"/>
    <w:rsid w:val="0A037FC9"/>
    <w:rsid w:val="0A146A4B"/>
    <w:rsid w:val="0A2E2D1E"/>
    <w:rsid w:val="0A5922DF"/>
    <w:rsid w:val="0A9C5E28"/>
    <w:rsid w:val="0AA45825"/>
    <w:rsid w:val="0B0A307C"/>
    <w:rsid w:val="0B0A3975"/>
    <w:rsid w:val="0B6E199F"/>
    <w:rsid w:val="0BA56654"/>
    <w:rsid w:val="0BCD2048"/>
    <w:rsid w:val="0BFE313E"/>
    <w:rsid w:val="0C3622D5"/>
    <w:rsid w:val="0C4B3E33"/>
    <w:rsid w:val="0C5D6F25"/>
    <w:rsid w:val="0C705246"/>
    <w:rsid w:val="0C923042"/>
    <w:rsid w:val="0CA05EF5"/>
    <w:rsid w:val="0CAD27D4"/>
    <w:rsid w:val="0CDB6D52"/>
    <w:rsid w:val="0CE366E9"/>
    <w:rsid w:val="0CFF34DF"/>
    <w:rsid w:val="0D1C720F"/>
    <w:rsid w:val="0D212EBB"/>
    <w:rsid w:val="0D5D665A"/>
    <w:rsid w:val="0DDD2866"/>
    <w:rsid w:val="0DE6032D"/>
    <w:rsid w:val="0DEA3534"/>
    <w:rsid w:val="0DF802D1"/>
    <w:rsid w:val="0DF92677"/>
    <w:rsid w:val="0E21791C"/>
    <w:rsid w:val="0E2A0014"/>
    <w:rsid w:val="0E2B2B11"/>
    <w:rsid w:val="0E2F3F26"/>
    <w:rsid w:val="0E512673"/>
    <w:rsid w:val="0E86496D"/>
    <w:rsid w:val="0EB45115"/>
    <w:rsid w:val="0ED05230"/>
    <w:rsid w:val="0F6C03BE"/>
    <w:rsid w:val="0F704352"/>
    <w:rsid w:val="0F9938B7"/>
    <w:rsid w:val="0F9B7CBC"/>
    <w:rsid w:val="0FAF5EA2"/>
    <w:rsid w:val="0FEB5787"/>
    <w:rsid w:val="0FFD302A"/>
    <w:rsid w:val="10014154"/>
    <w:rsid w:val="101740AC"/>
    <w:rsid w:val="10277357"/>
    <w:rsid w:val="1031229A"/>
    <w:rsid w:val="105410B9"/>
    <w:rsid w:val="1094250A"/>
    <w:rsid w:val="10FA5F7F"/>
    <w:rsid w:val="115E45A5"/>
    <w:rsid w:val="116C3A15"/>
    <w:rsid w:val="117621CC"/>
    <w:rsid w:val="11895257"/>
    <w:rsid w:val="11A13229"/>
    <w:rsid w:val="11F91A8F"/>
    <w:rsid w:val="12353631"/>
    <w:rsid w:val="123F5759"/>
    <w:rsid w:val="12631F4C"/>
    <w:rsid w:val="126F08F1"/>
    <w:rsid w:val="12C80001"/>
    <w:rsid w:val="12D574C5"/>
    <w:rsid w:val="12EB2AD0"/>
    <w:rsid w:val="12FD1920"/>
    <w:rsid w:val="13AE71F7"/>
    <w:rsid w:val="13D36C5E"/>
    <w:rsid w:val="13DA397B"/>
    <w:rsid w:val="13EC296F"/>
    <w:rsid w:val="13F14739"/>
    <w:rsid w:val="141F00F5"/>
    <w:rsid w:val="14331D3D"/>
    <w:rsid w:val="14423DE3"/>
    <w:rsid w:val="144931CD"/>
    <w:rsid w:val="144C7DE3"/>
    <w:rsid w:val="147A5AF1"/>
    <w:rsid w:val="1489025A"/>
    <w:rsid w:val="14C74A2E"/>
    <w:rsid w:val="14CB7B2E"/>
    <w:rsid w:val="15325191"/>
    <w:rsid w:val="156E4658"/>
    <w:rsid w:val="15724781"/>
    <w:rsid w:val="157F4BFE"/>
    <w:rsid w:val="15804A33"/>
    <w:rsid w:val="1586383D"/>
    <w:rsid w:val="159863B1"/>
    <w:rsid w:val="159B7FA0"/>
    <w:rsid w:val="15C42D02"/>
    <w:rsid w:val="15D46CBD"/>
    <w:rsid w:val="15F05242"/>
    <w:rsid w:val="15FC5BCD"/>
    <w:rsid w:val="160B5F1C"/>
    <w:rsid w:val="16133E5E"/>
    <w:rsid w:val="164C7363"/>
    <w:rsid w:val="165C3D37"/>
    <w:rsid w:val="1674297A"/>
    <w:rsid w:val="16A8688B"/>
    <w:rsid w:val="16B65E2B"/>
    <w:rsid w:val="16E021B0"/>
    <w:rsid w:val="17004A3B"/>
    <w:rsid w:val="17066A53"/>
    <w:rsid w:val="17556C79"/>
    <w:rsid w:val="17562ADF"/>
    <w:rsid w:val="17627D85"/>
    <w:rsid w:val="17895C25"/>
    <w:rsid w:val="178F7B63"/>
    <w:rsid w:val="17BC58AB"/>
    <w:rsid w:val="17ED4678"/>
    <w:rsid w:val="17F21CF6"/>
    <w:rsid w:val="183A5435"/>
    <w:rsid w:val="184C6FDF"/>
    <w:rsid w:val="187D363C"/>
    <w:rsid w:val="187F5287"/>
    <w:rsid w:val="188E6361"/>
    <w:rsid w:val="18A64941"/>
    <w:rsid w:val="18E558E7"/>
    <w:rsid w:val="190932CF"/>
    <w:rsid w:val="19141BD3"/>
    <w:rsid w:val="19192E05"/>
    <w:rsid w:val="196565AA"/>
    <w:rsid w:val="196F43D6"/>
    <w:rsid w:val="19AB5200"/>
    <w:rsid w:val="19B117EF"/>
    <w:rsid w:val="19BE5CBA"/>
    <w:rsid w:val="1A00417A"/>
    <w:rsid w:val="1A0602EA"/>
    <w:rsid w:val="1A4F2DB3"/>
    <w:rsid w:val="1A6D5681"/>
    <w:rsid w:val="1A6D7C20"/>
    <w:rsid w:val="1A812401"/>
    <w:rsid w:val="1AC1037E"/>
    <w:rsid w:val="1AC6529E"/>
    <w:rsid w:val="1ACC4407"/>
    <w:rsid w:val="1ADC16AD"/>
    <w:rsid w:val="1AE77A53"/>
    <w:rsid w:val="1AF93CE3"/>
    <w:rsid w:val="1B041DF3"/>
    <w:rsid w:val="1B9875A3"/>
    <w:rsid w:val="1BBE4697"/>
    <w:rsid w:val="1BFC6CC3"/>
    <w:rsid w:val="1C006FCD"/>
    <w:rsid w:val="1C100890"/>
    <w:rsid w:val="1C2E774C"/>
    <w:rsid w:val="1C631DA7"/>
    <w:rsid w:val="1C747261"/>
    <w:rsid w:val="1C7C1EB6"/>
    <w:rsid w:val="1C947FA2"/>
    <w:rsid w:val="1C960A3B"/>
    <w:rsid w:val="1C9A597C"/>
    <w:rsid w:val="1CAC7FE6"/>
    <w:rsid w:val="1CB27013"/>
    <w:rsid w:val="1CDA2B95"/>
    <w:rsid w:val="1D1218AC"/>
    <w:rsid w:val="1D50165E"/>
    <w:rsid w:val="1D7849B0"/>
    <w:rsid w:val="1D8E6C2F"/>
    <w:rsid w:val="1DA90161"/>
    <w:rsid w:val="1DB87967"/>
    <w:rsid w:val="1DC35F95"/>
    <w:rsid w:val="1DE30DB3"/>
    <w:rsid w:val="1E0A7720"/>
    <w:rsid w:val="1E5677A8"/>
    <w:rsid w:val="1E9A042D"/>
    <w:rsid w:val="1EE2244B"/>
    <w:rsid w:val="1F187406"/>
    <w:rsid w:val="1F196DB1"/>
    <w:rsid w:val="1F3C5C35"/>
    <w:rsid w:val="1FB8489F"/>
    <w:rsid w:val="1FC016D2"/>
    <w:rsid w:val="1FC738D0"/>
    <w:rsid w:val="1FC87893"/>
    <w:rsid w:val="1FDE6F20"/>
    <w:rsid w:val="1FEC26BF"/>
    <w:rsid w:val="1FFC5D99"/>
    <w:rsid w:val="203E1903"/>
    <w:rsid w:val="20995391"/>
    <w:rsid w:val="20B81B4B"/>
    <w:rsid w:val="20EE2C7A"/>
    <w:rsid w:val="20F71E99"/>
    <w:rsid w:val="2110329F"/>
    <w:rsid w:val="21222FD3"/>
    <w:rsid w:val="21282075"/>
    <w:rsid w:val="21A571AA"/>
    <w:rsid w:val="21A954A2"/>
    <w:rsid w:val="21D627A8"/>
    <w:rsid w:val="22304FC5"/>
    <w:rsid w:val="224277DF"/>
    <w:rsid w:val="22487F67"/>
    <w:rsid w:val="22627A44"/>
    <w:rsid w:val="22664EDF"/>
    <w:rsid w:val="227B4D2E"/>
    <w:rsid w:val="22A53EBB"/>
    <w:rsid w:val="22D62EEB"/>
    <w:rsid w:val="2309269C"/>
    <w:rsid w:val="23715840"/>
    <w:rsid w:val="23AB0DA2"/>
    <w:rsid w:val="23AD21E9"/>
    <w:rsid w:val="23FB60A3"/>
    <w:rsid w:val="240A160A"/>
    <w:rsid w:val="242554C8"/>
    <w:rsid w:val="24616B50"/>
    <w:rsid w:val="246D44F3"/>
    <w:rsid w:val="24A563F4"/>
    <w:rsid w:val="24B9284A"/>
    <w:rsid w:val="24E1111B"/>
    <w:rsid w:val="24E25C6F"/>
    <w:rsid w:val="24EE3566"/>
    <w:rsid w:val="255B747B"/>
    <w:rsid w:val="25987D07"/>
    <w:rsid w:val="25CB15A9"/>
    <w:rsid w:val="25F82554"/>
    <w:rsid w:val="260A43E8"/>
    <w:rsid w:val="261F5D33"/>
    <w:rsid w:val="262D0D77"/>
    <w:rsid w:val="262F2952"/>
    <w:rsid w:val="263611BA"/>
    <w:rsid w:val="266C2DBC"/>
    <w:rsid w:val="26BC7A25"/>
    <w:rsid w:val="26C20E41"/>
    <w:rsid w:val="26C37006"/>
    <w:rsid w:val="26F058DC"/>
    <w:rsid w:val="274618E3"/>
    <w:rsid w:val="27715F5E"/>
    <w:rsid w:val="277952D7"/>
    <w:rsid w:val="277D6F0B"/>
    <w:rsid w:val="27DA6B24"/>
    <w:rsid w:val="27FE61D7"/>
    <w:rsid w:val="28084236"/>
    <w:rsid w:val="282669AC"/>
    <w:rsid w:val="28716EFA"/>
    <w:rsid w:val="287B580A"/>
    <w:rsid w:val="289E4744"/>
    <w:rsid w:val="28EA3927"/>
    <w:rsid w:val="290B020C"/>
    <w:rsid w:val="291659B2"/>
    <w:rsid w:val="296A68AF"/>
    <w:rsid w:val="296D5007"/>
    <w:rsid w:val="296E036D"/>
    <w:rsid w:val="297840D8"/>
    <w:rsid w:val="298D7034"/>
    <w:rsid w:val="29915199"/>
    <w:rsid w:val="299C04E7"/>
    <w:rsid w:val="2A097654"/>
    <w:rsid w:val="2A241B69"/>
    <w:rsid w:val="2A746468"/>
    <w:rsid w:val="2A9067BA"/>
    <w:rsid w:val="2A954815"/>
    <w:rsid w:val="2AAD3355"/>
    <w:rsid w:val="2ABD1DD4"/>
    <w:rsid w:val="2ACD6E12"/>
    <w:rsid w:val="2AEA18CD"/>
    <w:rsid w:val="2AF97AD0"/>
    <w:rsid w:val="2AFE7D7F"/>
    <w:rsid w:val="2B163BA8"/>
    <w:rsid w:val="2B5252AC"/>
    <w:rsid w:val="2B694EC9"/>
    <w:rsid w:val="2B732DA8"/>
    <w:rsid w:val="2B7874B7"/>
    <w:rsid w:val="2BBA09D7"/>
    <w:rsid w:val="2BC8683E"/>
    <w:rsid w:val="2BD8709E"/>
    <w:rsid w:val="2BDC1481"/>
    <w:rsid w:val="2BE11C14"/>
    <w:rsid w:val="2BE21CDC"/>
    <w:rsid w:val="2C060399"/>
    <w:rsid w:val="2C0E0D23"/>
    <w:rsid w:val="2C1134D3"/>
    <w:rsid w:val="2C22032B"/>
    <w:rsid w:val="2C453FE1"/>
    <w:rsid w:val="2C566B76"/>
    <w:rsid w:val="2C587AAB"/>
    <w:rsid w:val="2CC51310"/>
    <w:rsid w:val="2CD12FB2"/>
    <w:rsid w:val="2CE35D0C"/>
    <w:rsid w:val="2D07550B"/>
    <w:rsid w:val="2D4227EC"/>
    <w:rsid w:val="2D684463"/>
    <w:rsid w:val="2D884B5E"/>
    <w:rsid w:val="2D9D18B8"/>
    <w:rsid w:val="2DA01E4F"/>
    <w:rsid w:val="2DA7679B"/>
    <w:rsid w:val="2DBF4891"/>
    <w:rsid w:val="2DD3689C"/>
    <w:rsid w:val="2DE318A3"/>
    <w:rsid w:val="2DF41ABE"/>
    <w:rsid w:val="2E312AA7"/>
    <w:rsid w:val="2EF91CCE"/>
    <w:rsid w:val="2F0F4239"/>
    <w:rsid w:val="2F75482D"/>
    <w:rsid w:val="2F9D0B74"/>
    <w:rsid w:val="2F9F5292"/>
    <w:rsid w:val="2FA84FEB"/>
    <w:rsid w:val="2FD82C2E"/>
    <w:rsid w:val="2FE15A93"/>
    <w:rsid w:val="3017479B"/>
    <w:rsid w:val="30183F1E"/>
    <w:rsid w:val="305C2D7C"/>
    <w:rsid w:val="30766201"/>
    <w:rsid w:val="30937A49"/>
    <w:rsid w:val="30AB1BEC"/>
    <w:rsid w:val="30C40563"/>
    <w:rsid w:val="30C47B2A"/>
    <w:rsid w:val="30D03C68"/>
    <w:rsid w:val="30FC3C5A"/>
    <w:rsid w:val="31120C66"/>
    <w:rsid w:val="31271F3F"/>
    <w:rsid w:val="31755CAF"/>
    <w:rsid w:val="31786637"/>
    <w:rsid w:val="319F0A95"/>
    <w:rsid w:val="31B0547E"/>
    <w:rsid w:val="31EA386E"/>
    <w:rsid w:val="32376215"/>
    <w:rsid w:val="32715B68"/>
    <w:rsid w:val="32E15A65"/>
    <w:rsid w:val="33423060"/>
    <w:rsid w:val="3360076A"/>
    <w:rsid w:val="33691CA7"/>
    <w:rsid w:val="3384433A"/>
    <w:rsid w:val="339C09C3"/>
    <w:rsid w:val="34355450"/>
    <w:rsid w:val="345B6AD0"/>
    <w:rsid w:val="34666027"/>
    <w:rsid w:val="347D25A2"/>
    <w:rsid w:val="3481595B"/>
    <w:rsid w:val="34983880"/>
    <w:rsid w:val="35047229"/>
    <w:rsid w:val="35133FF2"/>
    <w:rsid w:val="356642F9"/>
    <w:rsid w:val="35CC4F9D"/>
    <w:rsid w:val="35E46651"/>
    <w:rsid w:val="35FA1A5A"/>
    <w:rsid w:val="3608021E"/>
    <w:rsid w:val="36080591"/>
    <w:rsid w:val="360A3D0B"/>
    <w:rsid w:val="36320B42"/>
    <w:rsid w:val="36372C24"/>
    <w:rsid w:val="36486245"/>
    <w:rsid w:val="36655515"/>
    <w:rsid w:val="3676199F"/>
    <w:rsid w:val="36772E7D"/>
    <w:rsid w:val="367D1DCA"/>
    <w:rsid w:val="36CC58C2"/>
    <w:rsid w:val="36CD632E"/>
    <w:rsid w:val="36F6488E"/>
    <w:rsid w:val="37016E77"/>
    <w:rsid w:val="37045DA8"/>
    <w:rsid w:val="37114F57"/>
    <w:rsid w:val="37541FBF"/>
    <w:rsid w:val="37796717"/>
    <w:rsid w:val="3790083E"/>
    <w:rsid w:val="37DA0A30"/>
    <w:rsid w:val="37E8067A"/>
    <w:rsid w:val="387633F7"/>
    <w:rsid w:val="38DD29C9"/>
    <w:rsid w:val="39501943"/>
    <w:rsid w:val="39551D3F"/>
    <w:rsid w:val="39744E8F"/>
    <w:rsid w:val="3974648E"/>
    <w:rsid w:val="397E60B8"/>
    <w:rsid w:val="398954DB"/>
    <w:rsid w:val="3A07719E"/>
    <w:rsid w:val="3A110855"/>
    <w:rsid w:val="3A217E73"/>
    <w:rsid w:val="3A2F6E3A"/>
    <w:rsid w:val="3A3B099E"/>
    <w:rsid w:val="3A494021"/>
    <w:rsid w:val="3A4F3FEF"/>
    <w:rsid w:val="3A613565"/>
    <w:rsid w:val="3A816B64"/>
    <w:rsid w:val="3AAE72D0"/>
    <w:rsid w:val="3B110AC8"/>
    <w:rsid w:val="3B514788"/>
    <w:rsid w:val="3B5505C4"/>
    <w:rsid w:val="3BDB4042"/>
    <w:rsid w:val="3C263095"/>
    <w:rsid w:val="3C331066"/>
    <w:rsid w:val="3C37572C"/>
    <w:rsid w:val="3C642299"/>
    <w:rsid w:val="3C8C1F1C"/>
    <w:rsid w:val="3C9963E7"/>
    <w:rsid w:val="3C9B7643"/>
    <w:rsid w:val="3CC531BB"/>
    <w:rsid w:val="3CD04C4C"/>
    <w:rsid w:val="3D3750E4"/>
    <w:rsid w:val="3D4A2BD7"/>
    <w:rsid w:val="3D5D2084"/>
    <w:rsid w:val="3D696D70"/>
    <w:rsid w:val="3DBE51F4"/>
    <w:rsid w:val="3E09134A"/>
    <w:rsid w:val="3E230DC5"/>
    <w:rsid w:val="3E311CEF"/>
    <w:rsid w:val="3E364B1F"/>
    <w:rsid w:val="3E41232F"/>
    <w:rsid w:val="3E561EDD"/>
    <w:rsid w:val="3E735E97"/>
    <w:rsid w:val="3E7E15CB"/>
    <w:rsid w:val="3E8F178D"/>
    <w:rsid w:val="3E974BA8"/>
    <w:rsid w:val="3EBA1C45"/>
    <w:rsid w:val="3EF26D09"/>
    <w:rsid w:val="3EF30213"/>
    <w:rsid w:val="3EFF6336"/>
    <w:rsid w:val="3F3B5533"/>
    <w:rsid w:val="3F762A0F"/>
    <w:rsid w:val="3F77274D"/>
    <w:rsid w:val="3F8955E2"/>
    <w:rsid w:val="3F9F48BC"/>
    <w:rsid w:val="3FB11602"/>
    <w:rsid w:val="3FF40D85"/>
    <w:rsid w:val="3FF52FF7"/>
    <w:rsid w:val="403D52DB"/>
    <w:rsid w:val="404F05DE"/>
    <w:rsid w:val="4065141A"/>
    <w:rsid w:val="40A9159E"/>
    <w:rsid w:val="40D73989"/>
    <w:rsid w:val="41540B2E"/>
    <w:rsid w:val="416E58B5"/>
    <w:rsid w:val="41713269"/>
    <w:rsid w:val="41B60C35"/>
    <w:rsid w:val="41D2693B"/>
    <w:rsid w:val="420E0479"/>
    <w:rsid w:val="42A321BA"/>
    <w:rsid w:val="42AF6223"/>
    <w:rsid w:val="42DE76F8"/>
    <w:rsid w:val="43070703"/>
    <w:rsid w:val="432804C5"/>
    <w:rsid w:val="435B5C8B"/>
    <w:rsid w:val="44211D49"/>
    <w:rsid w:val="44395BA8"/>
    <w:rsid w:val="443A18C0"/>
    <w:rsid w:val="44546201"/>
    <w:rsid w:val="44623562"/>
    <w:rsid w:val="446D567D"/>
    <w:rsid w:val="44D52909"/>
    <w:rsid w:val="451E6F60"/>
    <w:rsid w:val="45244DEA"/>
    <w:rsid w:val="45392F0B"/>
    <w:rsid w:val="45561639"/>
    <w:rsid w:val="456D6663"/>
    <w:rsid w:val="45A04342"/>
    <w:rsid w:val="45E618D3"/>
    <w:rsid w:val="46006454"/>
    <w:rsid w:val="461A31F0"/>
    <w:rsid w:val="461E293B"/>
    <w:rsid w:val="464068A5"/>
    <w:rsid w:val="46D069DB"/>
    <w:rsid w:val="4743767B"/>
    <w:rsid w:val="47A6152A"/>
    <w:rsid w:val="47B53649"/>
    <w:rsid w:val="47B839DD"/>
    <w:rsid w:val="47C63F1B"/>
    <w:rsid w:val="47C70DC3"/>
    <w:rsid w:val="47D91D8D"/>
    <w:rsid w:val="47F54DD0"/>
    <w:rsid w:val="482C010F"/>
    <w:rsid w:val="483B59A8"/>
    <w:rsid w:val="484B78FD"/>
    <w:rsid w:val="485129D4"/>
    <w:rsid w:val="48635B9B"/>
    <w:rsid w:val="48687F8B"/>
    <w:rsid w:val="48AF080C"/>
    <w:rsid w:val="48BC6F7A"/>
    <w:rsid w:val="48C06AA9"/>
    <w:rsid w:val="48D72771"/>
    <w:rsid w:val="48DA41A3"/>
    <w:rsid w:val="48EB3E65"/>
    <w:rsid w:val="48F44CB0"/>
    <w:rsid w:val="4929464F"/>
    <w:rsid w:val="492C568C"/>
    <w:rsid w:val="49377E0A"/>
    <w:rsid w:val="49641B2B"/>
    <w:rsid w:val="49705866"/>
    <w:rsid w:val="49A30A84"/>
    <w:rsid w:val="49A719F8"/>
    <w:rsid w:val="49E429BB"/>
    <w:rsid w:val="49F7474D"/>
    <w:rsid w:val="4A2A2D74"/>
    <w:rsid w:val="4A391992"/>
    <w:rsid w:val="4A7F1CA4"/>
    <w:rsid w:val="4AA444DD"/>
    <w:rsid w:val="4AD00D02"/>
    <w:rsid w:val="4AD12E84"/>
    <w:rsid w:val="4AEB6C72"/>
    <w:rsid w:val="4B062C02"/>
    <w:rsid w:val="4B315A3D"/>
    <w:rsid w:val="4B5D4915"/>
    <w:rsid w:val="4B607D5D"/>
    <w:rsid w:val="4B666EF2"/>
    <w:rsid w:val="4B99396D"/>
    <w:rsid w:val="4BA744DE"/>
    <w:rsid w:val="4BAE1E26"/>
    <w:rsid w:val="4BB46D99"/>
    <w:rsid w:val="4BC87E8A"/>
    <w:rsid w:val="4BCB4F4F"/>
    <w:rsid w:val="4BD42F98"/>
    <w:rsid w:val="4BE56F53"/>
    <w:rsid w:val="4BE86A43"/>
    <w:rsid w:val="4C113007"/>
    <w:rsid w:val="4C1534EB"/>
    <w:rsid w:val="4C4F7938"/>
    <w:rsid w:val="4C7171D6"/>
    <w:rsid w:val="4C9269AF"/>
    <w:rsid w:val="4C981BA5"/>
    <w:rsid w:val="4CA76874"/>
    <w:rsid w:val="4CAA5AA7"/>
    <w:rsid w:val="4CCB3C0C"/>
    <w:rsid w:val="4CD65FA1"/>
    <w:rsid w:val="4CE72AA2"/>
    <w:rsid w:val="4D1933A8"/>
    <w:rsid w:val="4D415C44"/>
    <w:rsid w:val="4D422183"/>
    <w:rsid w:val="4D534390"/>
    <w:rsid w:val="4D72553A"/>
    <w:rsid w:val="4D752F5C"/>
    <w:rsid w:val="4DDA05B4"/>
    <w:rsid w:val="4DDF729F"/>
    <w:rsid w:val="4DF15B8B"/>
    <w:rsid w:val="4E2E5C98"/>
    <w:rsid w:val="4E361CE8"/>
    <w:rsid w:val="4E4C452A"/>
    <w:rsid w:val="4E5E5E11"/>
    <w:rsid w:val="4E98699E"/>
    <w:rsid w:val="4EC56BC8"/>
    <w:rsid w:val="4ED23FAB"/>
    <w:rsid w:val="4ED4505D"/>
    <w:rsid w:val="4EF554F8"/>
    <w:rsid w:val="4F035942"/>
    <w:rsid w:val="4F184107"/>
    <w:rsid w:val="4F277882"/>
    <w:rsid w:val="4F2C6C47"/>
    <w:rsid w:val="4F391364"/>
    <w:rsid w:val="4FC25672"/>
    <w:rsid w:val="4FD26437"/>
    <w:rsid w:val="4FEC4D9A"/>
    <w:rsid w:val="4FEE5D3A"/>
    <w:rsid w:val="4FF363B3"/>
    <w:rsid w:val="4FFA0C09"/>
    <w:rsid w:val="50146059"/>
    <w:rsid w:val="50221520"/>
    <w:rsid w:val="503448AC"/>
    <w:rsid w:val="50542452"/>
    <w:rsid w:val="50CC6933"/>
    <w:rsid w:val="513444D8"/>
    <w:rsid w:val="515C73AB"/>
    <w:rsid w:val="515D05A7"/>
    <w:rsid w:val="517D392F"/>
    <w:rsid w:val="51A4105B"/>
    <w:rsid w:val="51A73BDA"/>
    <w:rsid w:val="51BF1745"/>
    <w:rsid w:val="51BF53BC"/>
    <w:rsid w:val="51F24178"/>
    <w:rsid w:val="521A3F9A"/>
    <w:rsid w:val="521E6D6F"/>
    <w:rsid w:val="523E560F"/>
    <w:rsid w:val="52726854"/>
    <w:rsid w:val="52892D63"/>
    <w:rsid w:val="52943808"/>
    <w:rsid w:val="52A41991"/>
    <w:rsid w:val="52AF0E96"/>
    <w:rsid w:val="52B15DE1"/>
    <w:rsid w:val="530A7B81"/>
    <w:rsid w:val="5311062D"/>
    <w:rsid w:val="53201D9E"/>
    <w:rsid w:val="53582DD5"/>
    <w:rsid w:val="53740659"/>
    <w:rsid w:val="537A5AB3"/>
    <w:rsid w:val="53810C3C"/>
    <w:rsid w:val="538A7402"/>
    <w:rsid w:val="539D0697"/>
    <w:rsid w:val="53A776AF"/>
    <w:rsid w:val="53BD5A86"/>
    <w:rsid w:val="5445202B"/>
    <w:rsid w:val="54674D33"/>
    <w:rsid w:val="54905ECA"/>
    <w:rsid w:val="54E44444"/>
    <w:rsid w:val="54E96FFA"/>
    <w:rsid w:val="55082CF1"/>
    <w:rsid w:val="5565727A"/>
    <w:rsid w:val="55F93E70"/>
    <w:rsid w:val="560973D1"/>
    <w:rsid w:val="5623033B"/>
    <w:rsid w:val="562F16B5"/>
    <w:rsid w:val="5658445F"/>
    <w:rsid w:val="567416FD"/>
    <w:rsid w:val="568F6108"/>
    <w:rsid w:val="56C17E88"/>
    <w:rsid w:val="56E85B49"/>
    <w:rsid w:val="56F550E8"/>
    <w:rsid w:val="570F3F6E"/>
    <w:rsid w:val="572F19CA"/>
    <w:rsid w:val="573C7C43"/>
    <w:rsid w:val="577613A7"/>
    <w:rsid w:val="578053C5"/>
    <w:rsid w:val="5796247D"/>
    <w:rsid w:val="57AB3143"/>
    <w:rsid w:val="57B45C61"/>
    <w:rsid w:val="57D23373"/>
    <w:rsid w:val="57E0554A"/>
    <w:rsid w:val="5841508C"/>
    <w:rsid w:val="584D6A47"/>
    <w:rsid w:val="58617CCB"/>
    <w:rsid w:val="58710A75"/>
    <w:rsid w:val="587713FD"/>
    <w:rsid w:val="587F35E9"/>
    <w:rsid w:val="58873381"/>
    <w:rsid w:val="58A321B7"/>
    <w:rsid w:val="58A758D2"/>
    <w:rsid w:val="58A7600E"/>
    <w:rsid w:val="58D76A1B"/>
    <w:rsid w:val="58EA6DB5"/>
    <w:rsid w:val="59076B22"/>
    <w:rsid w:val="59232E69"/>
    <w:rsid w:val="59814033"/>
    <w:rsid w:val="59913E02"/>
    <w:rsid w:val="59C82464"/>
    <w:rsid w:val="59D35A69"/>
    <w:rsid w:val="59D406CA"/>
    <w:rsid w:val="59D606DD"/>
    <w:rsid w:val="59E9425F"/>
    <w:rsid w:val="5A1678B4"/>
    <w:rsid w:val="5A3B68D8"/>
    <w:rsid w:val="5A4B59E1"/>
    <w:rsid w:val="5A6E3589"/>
    <w:rsid w:val="5A8E2EAB"/>
    <w:rsid w:val="5A9009D2"/>
    <w:rsid w:val="5A9647D7"/>
    <w:rsid w:val="5A9814EF"/>
    <w:rsid w:val="5AA575EE"/>
    <w:rsid w:val="5B070568"/>
    <w:rsid w:val="5B240D2B"/>
    <w:rsid w:val="5B245060"/>
    <w:rsid w:val="5B2D4472"/>
    <w:rsid w:val="5B940065"/>
    <w:rsid w:val="5BA934CB"/>
    <w:rsid w:val="5BDC6BC1"/>
    <w:rsid w:val="5C001B87"/>
    <w:rsid w:val="5C440F79"/>
    <w:rsid w:val="5C4A5A4E"/>
    <w:rsid w:val="5C583771"/>
    <w:rsid w:val="5C58551F"/>
    <w:rsid w:val="5C8670ED"/>
    <w:rsid w:val="5C8E6CC1"/>
    <w:rsid w:val="5C9D50BA"/>
    <w:rsid w:val="5C9F1CE6"/>
    <w:rsid w:val="5CC937C3"/>
    <w:rsid w:val="5CE41D02"/>
    <w:rsid w:val="5D453D32"/>
    <w:rsid w:val="5D585F58"/>
    <w:rsid w:val="5D622736"/>
    <w:rsid w:val="5D6F1865"/>
    <w:rsid w:val="5D80551E"/>
    <w:rsid w:val="5DA91FEA"/>
    <w:rsid w:val="5DA924E2"/>
    <w:rsid w:val="5DAA5341"/>
    <w:rsid w:val="5DC65EB1"/>
    <w:rsid w:val="5E0C4652"/>
    <w:rsid w:val="5E1B20D6"/>
    <w:rsid w:val="5E55246A"/>
    <w:rsid w:val="5E602F64"/>
    <w:rsid w:val="5E6350B6"/>
    <w:rsid w:val="5EB6652D"/>
    <w:rsid w:val="5ECA1FD8"/>
    <w:rsid w:val="5F0B7BE8"/>
    <w:rsid w:val="5F143DCA"/>
    <w:rsid w:val="5F166FCB"/>
    <w:rsid w:val="5F6A06C6"/>
    <w:rsid w:val="5FA32AF4"/>
    <w:rsid w:val="5FA82935"/>
    <w:rsid w:val="5FE62E42"/>
    <w:rsid w:val="5FF60218"/>
    <w:rsid w:val="60026A24"/>
    <w:rsid w:val="60194FC5"/>
    <w:rsid w:val="603C7BC2"/>
    <w:rsid w:val="60423FDD"/>
    <w:rsid w:val="60B45C03"/>
    <w:rsid w:val="60CC0E5E"/>
    <w:rsid w:val="60E84351"/>
    <w:rsid w:val="610775F2"/>
    <w:rsid w:val="613850FE"/>
    <w:rsid w:val="614B10EF"/>
    <w:rsid w:val="614B17B6"/>
    <w:rsid w:val="61695AD8"/>
    <w:rsid w:val="616A6FEE"/>
    <w:rsid w:val="61CB7501"/>
    <w:rsid w:val="61E13DED"/>
    <w:rsid w:val="61F84AAE"/>
    <w:rsid w:val="623205C0"/>
    <w:rsid w:val="62A23DBC"/>
    <w:rsid w:val="62D00E2B"/>
    <w:rsid w:val="63007C6E"/>
    <w:rsid w:val="633A3BD0"/>
    <w:rsid w:val="635930C3"/>
    <w:rsid w:val="635941B3"/>
    <w:rsid w:val="636E73D6"/>
    <w:rsid w:val="63727074"/>
    <w:rsid w:val="63A70A97"/>
    <w:rsid w:val="63B82D47"/>
    <w:rsid w:val="6429050D"/>
    <w:rsid w:val="642B3956"/>
    <w:rsid w:val="643A5739"/>
    <w:rsid w:val="64713622"/>
    <w:rsid w:val="64722EF6"/>
    <w:rsid w:val="6482125C"/>
    <w:rsid w:val="649317EA"/>
    <w:rsid w:val="649B244D"/>
    <w:rsid w:val="64A305A4"/>
    <w:rsid w:val="64C02086"/>
    <w:rsid w:val="64D43BB1"/>
    <w:rsid w:val="64D464F7"/>
    <w:rsid w:val="653F54CE"/>
    <w:rsid w:val="658925AF"/>
    <w:rsid w:val="658A6077"/>
    <w:rsid w:val="65A16D5B"/>
    <w:rsid w:val="65AC3028"/>
    <w:rsid w:val="65B131D7"/>
    <w:rsid w:val="65C221ED"/>
    <w:rsid w:val="65C77271"/>
    <w:rsid w:val="6610648F"/>
    <w:rsid w:val="66734D4A"/>
    <w:rsid w:val="66CB2AEA"/>
    <w:rsid w:val="66F347C2"/>
    <w:rsid w:val="66F9345B"/>
    <w:rsid w:val="67346EF9"/>
    <w:rsid w:val="6772399F"/>
    <w:rsid w:val="6780006F"/>
    <w:rsid w:val="68064782"/>
    <w:rsid w:val="682E182A"/>
    <w:rsid w:val="684D2239"/>
    <w:rsid w:val="689C77C3"/>
    <w:rsid w:val="689D146A"/>
    <w:rsid w:val="68B72DD1"/>
    <w:rsid w:val="68E3749B"/>
    <w:rsid w:val="68ED4F9C"/>
    <w:rsid w:val="68F44821"/>
    <w:rsid w:val="6916074D"/>
    <w:rsid w:val="691B0000"/>
    <w:rsid w:val="69B30DDE"/>
    <w:rsid w:val="69BE6F9C"/>
    <w:rsid w:val="69FE2F40"/>
    <w:rsid w:val="6A274C05"/>
    <w:rsid w:val="6A3570B4"/>
    <w:rsid w:val="6A9B6E5E"/>
    <w:rsid w:val="6ACC3AEE"/>
    <w:rsid w:val="6AE54422"/>
    <w:rsid w:val="6B6F7D47"/>
    <w:rsid w:val="6B9122C0"/>
    <w:rsid w:val="6BC77FCB"/>
    <w:rsid w:val="6BDE1D04"/>
    <w:rsid w:val="6BEE02A6"/>
    <w:rsid w:val="6C1F4726"/>
    <w:rsid w:val="6C255848"/>
    <w:rsid w:val="6C2D4552"/>
    <w:rsid w:val="6C7517D5"/>
    <w:rsid w:val="6C7A7724"/>
    <w:rsid w:val="6C9E1B12"/>
    <w:rsid w:val="6CAA21AB"/>
    <w:rsid w:val="6CBA2914"/>
    <w:rsid w:val="6CD77CDB"/>
    <w:rsid w:val="6CE81FA7"/>
    <w:rsid w:val="6D211C97"/>
    <w:rsid w:val="6D325918"/>
    <w:rsid w:val="6D526662"/>
    <w:rsid w:val="6D5E25D6"/>
    <w:rsid w:val="6D971A88"/>
    <w:rsid w:val="6DA07690"/>
    <w:rsid w:val="6DB629AF"/>
    <w:rsid w:val="6DF56252"/>
    <w:rsid w:val="6E4C0C5C"/>
    <w:rsid w:val="6E7F2BD8"/>
    <w:rsid w:val="6E86573A"/>
    <w:rsid w:val="6EA4278C"/>
    <w:rsid w:val="6EAB14DE"/>
    <w:rsid w:val="6EB82A9C"/>
    <w:rsid w:val="6EC425A0"/>
    <w:rsid w:val="6ECD3B4B"/>
    <w:rsid w:val="6EFB13D7"/>
    <w:rsid w:val="6F32730A"/>
    <w:rsid w:val="6F647730"/>
    <w:rsid w:val="6FAA2C9A"/>
    <w:rsid w:val="6FC646EE"/>
    <w:rsid w:val="6FE34182"/>
    <w:rsid w:val="702E15A7"/>
    <w:rsid w:val="70391C75"/>
    <w:rsid w:val="70466C1E"/>
    <w:rsid w:val="705C256B"/>
    <w:rsid w:val="70666005"/>
    <w:rsid w:val="709F46F4"/>
    <w:rsid w:val="70A72179"/>
    <w:rsid w:val="70AD3BBF"/>
    <w:rsid w:val="70C15F93"/>
    <w:rsid w:val="70C62A07"/>
    <w:rsid w:val="7139323E"/>
    <w:rsid w:val="717A73C6"/>
    <w:rsid w:val="71905F08"/>
    <w:rsid w:val="71947E7C"/>
    <w:rsid w:val="719627C4"/>
    <w:rsid w:val="71C54519"/>
    <w:rsid w:val="722A12B4"/>
    <w:rsid w:val="723C4228"/>
    <w:rsid w:val="723D59A0"/>
    <w:rsid w:val="723E08BB"/>
    <w:rsid w:val="72783DCD"/>
    <w:rsid w:val="72E87B77"/>
    <w:rsid w:val="72E91A28"/>
    <w:rsid w:val="73312E2A"/>
    <w:rsid w:val="739E7864"/>
    <w:rsid w:val="73D21D3D"/>
    <w:rsid w:val="73D6524F"/>
    <w:rsid w:val="73ED7472"/>
    <w:rsid w:val="742F36BA"/>
    <w:rsid w:val="74334785"/>
    <w:rsid w:val="74382034"/>
    <w:rsid w:val="743D52CE"/>
    <w:rsid w:val="7453486F"/>
    <w:rsid w:val="745A4405"/>
    <w:rsid w:val="749062D0"/>
    <w:rsid w:val="74B01238"/>
    <w:rsid w:val="74B775E4"/>
    <w:rsid w:val="750B1640"/>
    <w:rsid w:val="752E6281"/>
    <w:rsid w:val="75630D65"/>
    <w:rsid w:val="75893B2F"/>
    <w:rsid w:val="75916DBA"/>
    <w:rsid w:val="759C2B4E"/>
    <w:rsid w:val="75B41093"/>
    <w:rsid w:val="75CB3B94"/>
    <w:rsid w:val="75ED4AD2"/>
    <w:rsid w:val="761F73DF"/>
    <w:rsid w:val="76235AB3"/>
    <w:rsid w:val="769D3E02"/>
    <w:rsid w:val="76A921BE"/>
    <w:rsid w:val="76CE06C3"/>
    <w:rsid w:val="76E67008"/>
    <w:rsid w:val="76EA428A"/>
    <w:rsid w:val="76FD5BC9"/>
    <w:rsid w:val="77967EC6"/>
    <w:rsid w:val="77B36564"/>
    <w:rsid w:val="77C91904"/>
    <w:rsid w:val="77D34CD2"/>
    <w:rsid w:val="77DD61A7"/>
    <w:rsid w:val="77E13C28"/>
    <w:rsid w:val="782B3690"/>
    <w:rsid w:val="783919C4"/>
    <w:rsid w:val="7886232A"/>
    <w:rsid w:val="78CE3C59"/>
    <w:rsid w:val="78D00495"/>
    <w:rsid w:val="78D84E70"/>
    <w:rsid w:val="78FA1F51"/>
    <w:rsid w:val="790B2F23"/>
    <w:rsid w:val="790F0BA1"/>
    <w:rsid w:val="792C5912"/>
    <w:rsid w:val="792C5A3B"/>
    <w:rsid w:val="79314CD6"/>
    <w:rsid w:val="795067BF"/>
    <w:rsid w:val="797D7F1B"/>
    <w:rsid w:val="79983CE7"/>
    <w:rsid w:val="799F62BB"/>
    <w:rsid w:val="79EF706B"/>
    <w:rsid w:val="79FA6E97"/>
    <w:rsid w:val="7A146AD1"/>
    <w:rsid w:val="7A597865"/>
    <w:rsid w:val="7A806576"/>
    <w:rsid w:val="7AA37E55"/>
    <w:rsid w:val="7ABC137E"/>
    <w:rsid w:val="7ACA3634"/>
    <w:rsid w:val="7ADC57F8"/>
    <w:rsid w:val="7B15298F"/>
    <w:rsid w:val="7B1665E7"/>
    <w:rsid w:val="7B1C5653"/>
    <w:rsid w:val="7B1D3C00"/>
    <w:rsid w:val="7B3F380D"/>
    <w:rsid w:val="7B7E06B1"/>
    <w:rsid w:val="7B986019"/>
    <w:rsid w:val="7BC06797"/>
    <w:rsid w:val="7BC57FE0"/>
    <w:rsid w:val="7BEB3862"/>
    <w:rsid w:val="7BFE5B74"/>
    <w:rsid w:val="7C3A173F"/>
    <w:rsid w:val="7C4A0BE1"/>
    <w:rsid w:val="7C55517F"/>
    <w:rsid w:val="7C6737CC"/>
    <w:rsid w:val="7CA8537C"/>
    <w:rsid w:val="7CB83DD0"/>
    <w:rsid w:val="7CC01DE0"/>
    <w:rsid w:val="7CE16335"/>
    <w:rsid w:val="7D337B48"/>
    <w:rsid w:val="7D7178C9"/>
    <w:rsid w:val="7D8A3184"/>
    <w:rsid w:val="7D9B4E14"/>
    <w:rsid w:val="7DB879AC"/>
    <w:rsid w:val="7DD30733"/>
    <w:rsid w:val="7DE06EA2"/>
    <w:rsid w:val="7DF369FE"/>
    <w:rsid w:val="7E0C7ECD"/>
    <w:rsid w:val="7E4B3379"/>
    <w:rsid w:val="7E68201D"/>
    <w:rsid w:val="7E69680B"/>
    <w:rsid w:val="7E7976F3"/>
    <w:rsid w:val="7E7B76A5"/>
    <w:rsid w:val="7F0059D4"/>
    <w:rsid w:val="7F3B58F3"/>
    <w:rsid w:val="7F4D74FA"/>
    <w:rsid w:val="7F6A7154"/>
    <w:rsid w:val="7F89672E"/>
    <w:rsid w:val="7F963AE5"/>
    <w:rsid w:val="7F9E4F0B"/>
    <w:rsid w:val="7FB421BD"/>
    <w:rsid w:val="7FC9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next w:val="1"/>
    <w:link w:val="48"/>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0"/>
    <w:qFormat/>
    <w:uiPriority w:val="0"/>
    <w:rPr>
      <w:sz w:val="18"/>
      <w:szCs w:val="18"/>
    </w:rPr>
  </w:style>
  <w:style w:type="paragraph" w:styleId="13">
    <w:name w:val="footer"/>
    <w:basedOn w:val="1"/>
    <w:link w:val="46"/>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footnote text"/>
    <w:basedOn w:val="1"/>
    <w:next w:val="17"/>
    <w:qFormat/>
    <w:uiPriority w:val="0"/>
    <w:pPr>
      <w:widowControl/>
      <w:tabs>
        <w:tab w:val="left" w:pos="420"/>
      </w:tabs>
      <w:snapToGrid w:val="0"/>
      <w:jc w:val="left"/>
    </w:pPr>
    <w:rPr>
      <w:rFonts w:ascii="Calibri"/>
      <w:sz w:val="18"/>
      <w:szCs w:val="18"/>
    </w:rPr>
  </w:style>
  <w:style w:type="paragraph" w:styleId="17">
    <w:name w:val="Body Text First Indent 2"/>
    <w:basedOn w:val="8"/>
    <w:qFormat/>
    <w:uiPriority w:val="0"/>
    <w:pPr>
      <w:tabs>
        <w:tab w:val="left" w:pos="420"/>
      </w:tabs>
    </w:p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21">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7"/>
    <w:qFormat/>
    <w:uiPriority w:val="0"/>
    <w:pPr>
      <w:ind w:firstLine="420" w:firstLineChars="100"/>
    </w:pPr>
    <w:rPr>
      <w:sz w:val="20"/>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_Style 3"/>
    <w:next w:val="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List Paragraph"/>
    <w:basedOn w:val="1"/>
    <w:qFormat/>
    <w:uiPriority w:val="0"/>
    <w:pPr>
      <w:ind w:firstLine="420" w:firstLineChars="200"/>
    </w:pPr>
    <w:rPr>
      <w:rFonts w:ascii="Calibri" w:hAnsi="Calibri"/>
      <w:szCs w:val="22"/>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p16"/>
    <w:basedOn w:val="1"/>
    <w:qFormat/>
    <w:uiPriority w:val="0"/>
    <w:pPr>
      <w:widowControl/>
    </w:pPr>
    <w:rPr>
      <w:rFonts w:ascii="宋体" w:hAnsi="宋体" w:cs="宋体"/>
      <w:kern w:val="0"/>
      <w:szCs w:val="21"/>
    </w:rPr>
  </w:style>
  <w:style w:type="paragraph" w:customStyle="1" w:styleId="3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NormalCharacter"/>
    <w:qFormat/>
    <w:uiPriority w:val="0"/>
  </w:style>
  <w:style w:type="character" w:customStyle="1" w:styleId="40">
    <w:name w:val="批注框文本 Char"/>
    <w:basedOn w:val="25"/>
    <w:link w:val="12"/>
    <w:qFormat/>
    <w:uiPriority w:val="0"/>
    <w:rPr>
      <w:rFonts w:ascii="Times New Roman" w:hAnsi="Times New Roman" w:eastAsia="宋体" w:cs="Times New Roman"/>
      <w:kern w:val="2"/>
      <w:sz w:val="18"/>
      <w:szCs w:val="18"/>
    </w:rPr>
  </w:style>
  <w:style w:type="character" w:customStyle="1" w:styleId="41">
    <w:name w:val="标题 3 Char"/>
    <w:basedOn w:val="25"/>
    <w:link w:val="4"/>
    <w:semiHidden/>
    <w:qFormat/>
    <w:uiPriority w:val="0"/>
    <w:rPr>
      <w:rFonts w:ascii="Times New Roman" w:hAnsi="Times New Roman" w:eastAsia="宋体" w:cs="Times New Roman"/>
      <w:b/>
      <w:bCs/>
      <w:kern w:val="2"/>
      <w:sz w:val="32"/>
      <w:szCs w:val="32"/>
    </w:rPr>
  </w:style>
  <w:style w:type="paragraph" w:customStyle="1" w:styleId="42">
    <w:name w:val="--规划正文"/>
    <w:basedOn w:val="1"/>
    <w:qFormat/>
    <w:uiPriority w:val="0"/>
    <w:pPr>
      <w:spacing w:line="360" w:lineRule="auto"/>
      <w:ind w:firstLine="200" w:firstLineChars="200"/>
    </w:pPr>
    <w:rPr>
      <w:rFonts w:ascii="宋体"/>
      <w:kern w:val="0"/>
      <w:sz w:val="24"/>
      <w:szCs w:val="20"/>
    </w:rPr>
  </w:style>
  <w:style w:type="paragraph" w:customStyle="1" w:styleId="43">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6">
    <w:name w:val="页脚 Char"/>
    <w:basedOn w:val="25"/>
    <w:link w:val="13"/>
    <w:qFormat/>
    <w:uiPriority w:val="99"/>
    <w:rPr>
      <w:rFonts w:ascii="Times New Roman" w:hAnsi="Times New Roman" w:eastAsia="宋体" w:cs="Times New Roman"/>
      <w:kern w:val="2"/>
      <w:sz w:val="18"/>
      <w:szCs w:val="18"/>
    </w:rPr>
  </w:style>
  <w:style w:type="paragraph" w:customStyle="1" w:styleId="47">
    <w:name w:val="Table Paragraph"/>
    <w:basedOn w:val="1"/>
    <w:qFormat/>
    <w:uiPriority w:val="1"/>
    <w:pPr>
      <w:spacing w:before="58"/>
    </w:pPr>
    <w:rPr>
      <w:rFonts w:ascii="华文仿宋" w:hAnsi="华文仿宋" w:eastAsia="华文仿宋" w:cs="华文仿宋"/>
      <w:lang w:val="zh-CN" w:bidi="zh-CN"/>
    </w:rPr>
  </w:style>
  <w:style w:type="character" w:customStyle="1" w:styleId="48">
    <w:name w:val="正文文本 Char"/>
    <w:basedOn w:val="25"/>
    <w:link w:val="7"/>
    <w:qFormat/>
    <w:uiPriority w:val="0"/>
    <w:rPr>
      <w:rFonts w:ascii="Times New Roman" w:hAnsi="Times New Roman" w:eastAsia="宋体" w:cs="Times New Roman"/>
      <w:kern w:val="2"/>
      <w:sz w:val="21"/>
      <w:szCs w:val="24"/>
    </w:rPr>
  </w:style>
  <w:style w:type="paragraph" w:customStyle="1" w:styleId="49">
    <w:name w:val="正文文本_0"/>
    <w:basedOn w:val="1"/>
    <w:qFormat/>
    <w:uiPriority w:val="0"/>
    <w:pPr>
      <w:spacing w:after="120" w:line="276" w:lineRule="auto"/>
    </w:pPr>
    <w:rPr>
      <w:rFonts w:ascii="Tahoma" w:hAnsi="Tahoma"/>
      <w:kern w:val="0"/>
      <w:sz w:val="20"/>
      <w:szCs w:val="20"/>
    </w:rPr>
  </w:style>
  <w:style w:type="paragraph" w:customStyle="1" w:styleId="50">
    <w:name w:val="普通(网站)1"/>
    <w:basedOn w:val="1"/>
    <w:qFormat/>
    <w:uiPriority w:val="0"/>
    <w:pPr>
      <w:widowControl/>
    </w:pPr>
    <w:rPr>
      <w:rFonts w:hAnsi="宋体"/>
      <w:sz w:val="15"/>
      <w:szCs w:val="15"/>
    </w:rPr>
  </w:style>
  <w:style w:type="character" w:customStyle="1" w:styleId="51">
    <w:name w:val="p141"/>
    <w:qFormat/>
    <w:uiPriority w:val="99"/>
    <w:rPr>
      <w:sz w:val="21"/>
    </w:rPr>
  </w:style>
  <w:style w:type="character" w:customStyle="1" w:styleId="52">
    <w:name w:val="标题 2 Char1"/>
    <w:link w:val="3"/>
    <w:qFormat/>
    <w:locked/>
    <w:uiPriority w:val="0"/>
    <w:rPr>
      <w:rFonts w:ascii="Arial" w:hAnsi="Arial" w:eastAsia="黑体"/>
      <w:b/>
      <w:bCs/>
      <w:sz w:val="32"/>
      <w:szCs w:val="32"/>
    </w:rPr>
  </w:style>
  <w:style w:type="paragraph" w:customStyle="1" w:styleId="53">
    <w:name w:val="表格文字"/>
    <w:basedOn w:val="1"/>
    <w:qFormat/>
    <w:uiPriority w:val="0"/>
    <w:pPr>
      <w:spacing w:before="25" w:after="25"/>
    </w:pPr>
    <w:rPr>
      <w:bCs/>
      <w:spacing w:val="10"/>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paragraph" w:customStyle="1" w:styleId="59">
    <w:name w:val="方案正文"/>
    <w:basedOn w:val="1"/>
    <w:qFormat/>
    <w:uiPriority w:val="0"/>
    <w:pPr>
      <w:spacing w:line="360" w:lineRule="auto"/>
      <w:ind w:firstLine="200" w:firstLineChars="200"/>
    </w:pPr>
    <w:rPr>
      <w:rFonts w:ascii="仿宋_GB2312" w:hAnsi="仿宋_GB2312"/>
      <w:sz w:val="24"/>
    </w:rPr>
  </w:style>
  <w:style w:type="paragraph" w:customStyle="1" w:styleId="60">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43</Pages>
  <Words>18408</Words>
  <Characters>19242</Characters>
  <Lines>93</Lines>
  <Paragraphs>26</Paragraphs>
  <TotalTime>1</TotalTime>
  <ScaleCrop>false</ScaleCrop>
  <LinksUpToDate>false</LinksUpToDate>
  <CharactersWithSpaces>19543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2026-10-15T01:56:00Z</cp:lastPrinted>
  <dcterms:modified xsi:type="dcterms:W3CDTF">2026-11-05T01:15:51Z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CA5D52E984A64F6AB4CB898AA9572531_13</vt:lpwstr>
  </property>
  <property fmtid="{D5CDD505-2E9C-101B-9397-08002B2CF9AE}" pid="4" name="KSOTemplateDocerSaveRecord">
    <vt:lpwstr>eyJoZGlkIjoiZDgyNjdjMzRjYzgyMWQwYjU1ZWJhNTg4NWQ1MjlmZGYiLCJ1c2VySWQiOiI0Mjc4NDMwNDgifQ==</vt:lpwstr>
  </property>
</Properties>
</file>