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2DFE">
      <w:pPr>
        <w:spacing w:line="360" w:lineRule="auto"/>
        <w:jc w:val="center"/>
        <w:outlineLvl w:val="0"/>
        <w:rPr>
          <w:rFonts w:hint="eastAsia" w:ascii="宋体" w:hAnsi="宋体"/>
          <w:b/>
          <w:bCs/>
          <w:color w:val="auto"/>
          <w:sz w:val="28"/>
          <w:szCs w:val="28"/>
          <w:highlight w:val="none"/>
        </w:rPr>
      </w:pPr>
    </w:p>
    <w:p w14:paraId="5AA8CA1D">
      <w:pPr>
        <w:pStyle w:val="5"/>
        <w:rPr>
          <w:rFonts w:hint="eastAsia"/>
          <w:color w:val="auto"/>
        </w:rPr>
      </w:pPr>
    </w:p>
    <w:p w14:paraId="0BA43F0E">
      <w:pPr>
        <w:pStyle w:val="5"/>
        <w:rPr>
          <w:rFonts w:hint="eastAsia"/>
          <w:color w:val="auto"/>
        </w:rPr>
      </w:pPr>
    </w:p>
    <w:p w14:paraId="7A157F68">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22910"/>
      <w:bookmarkStart w:id="1" w:name="_Toc17756"/>
      <w:bookmarkStart w:id="2" w:name="_Toc27245"/>
      <w:bookmarkStart w:id="3" w:name="_Toc30320"/>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p>
    <w:p w14:paraId="14981089">
      <w:pPr>
        <w:keepNext w:val="0"/>
        <w:keepLines w:val="0"/>
        <w:pageBreakBefore w:val="0"/>
        <w:kinsoku/>
        <w:wordWrap/>
        <w:overflowPunct/>
        <w:topLinePunct w:val="0"/>
        <w:autoSpaceDE/>
        <w:autoSpaceDN/>
        <w:bidi w:val="0"/>
        <w:spacing w:line="720" w:lineRule="auto"/>
        <w:ind w:firstLine="0" w:firstLineChars="0"/>
        <w:jc w:val="center"/>
        <w:textAlignment w:val="auto"/>
        <w:outlineLvl w:val="0"/>
        <w:rPr>
          <w:rFonts w:hint="eastAsia" w:ascii="宋体" w:hAnsi="宋体" w:eastAsia="宋体" w:cs="Times New Roman"/>
          <w:b/>
          <w:color w:val="auto"/>
          <w:kern w:val="0"/>
          <w:sz w:val="52"/>
          <w:szCs w:val="52"/>
          <w:highlight w:val="none"/>
          <w:lang w:val="en-US" w:eastAsia="zh-CN" w:bidi="ar-SA"/>
        </w:rPr>
      </w:pPr>
      <w:bookmarkStart w:id="4" w:name="_Toc17221"/>
      <w:bookmarkStart w:id="5" w:name="OLE_LINK11"/>
      <w:bookmarkStart w:id="6" w:name="_Toc8202"/>
      <w:bookmarkStart w:id="7" w:name="_Toc5977"/>
      <w:bookmarkStart w:id="8" w:name="OLE_LINK10"/>
      <w:bookmarkStart w:id="9" w:name="_Toc13905"/>
      <w:r>
        <w:rPr>
          <w:rFonts w:hint="eastAsia" w:ascii="宋体" w:hAnsi="宋体" w:eastAsia="宋体" w:cs="Times New Roman"/>
          <w:b/>
          <w:color w:val="auto"/>
          <w:kern w:val="0"/>
          <w:sz w:val="52"/>
          <w:szCs w:val="52"/>
          <w:highlight w:val="none"/>
        </w:rPr>
        <w:t>202</w:t>
      </w:r>
      <w:r>
        <w:rPr>
          <w:rFonts w:hint="eastAsia" w:ascii="宋体" w:hAnsi="宋体" w:eastAsia="宋体" w:cs="Times New Roman"/>
          <w:b/>
          <w:color w:val="auto"/>
          <w:kern w:val="0"/>
          <w:sz w:val="52"/>
          <w:szCs w:val="52"/>
          <w:highlight w:val="none"/>
          <w:lang w:val="en-US" w:eastAsia="zh-CN"/>
        </w:rPr>
        <w:t>6</w:t>
      </w:r>
      <w:r>
        <w:rPr>
          <w:rFonts w:hint="eastAsia" w:ascii="宋体" w:hAnsi="宋体" w:eastAsia="宋体" w:cs="Times New Roman"/>
          <w:b/>
          <w:color w:val="auto"/>
          <w:kern w:val="0"/>
          <w:sz w:val="52"/>
          <w:szCs w:val="52"/>
          <w:highlight w:val="none"/>
        </w:rPr>
        <w:t>年退休人员参观学习活动采购项目</w:t>
      </w:r>
    </w:p>
    <w:bookmarkEnd w:id="4"/>
    <w:bookmarkEnd w:id="5"/>
    <w:bookmarkEnd w:id="6"/>
    <w:bookmarkEnd w:id="7"/>
    <w:bookmarkEnd w:id="8"/>
    <w:bookmarkEnd w:id="9"/>
    <w:p w14:paraId="522A8520">
      <w:pPr>
        <w:spacing w:line="480" w:lineRule="auto"/>
        <w:jc w:val="center"/>
        <w:outlineLvl w:val="0"/>
        <w:rPr>
          <w:rFonts w:hint="eastAsia" w:ascii="宋体" w:hAnsi="宋体"/>
          <w:b/>
          <w:bCs/>
          <w:color w:val="auto"/>
          <w:sz w:val="44"/>
          <w:szCs w:val="44"/>
          <w:highlight w:val="none"/>
        </w:rPr>
      </w:pPr>
      <w:bookmarkStart w:id="10" w:name="_Toc24829"/>
      <w:bookmarkStart w:id="11" w:name="_Toc2"/>
      <w:bookmarkStart w:id="12" w:name="_Toc5302"/>
      <w:bookmarkStart w:id="13" w:name="_Toc14345"/>
    </w:p>
    <w:p w14:paraId="7ADD8C96">
      <w:pPr>
        <w:spacing w:line="480" w:lineRule="auto"/>
        <w:jc w:val="center"/>
        <w:outlineLvl w:val="0"/>
        <w:rPr>
          <w:rFonts w:hint="eastAsia" w:ascii="宋体" w:hAnsi="宋体"/>
          <w:b/>
          <w:bCs/>
          <w:color w:val="auto"/>
          <w:sz w:val="44"/>
          <w:szCs w:val="44"/>
          <w:highlight w:val="none"/>
        </w:rPr>
      </w:pPr>
    </w:p>
    <w:p w14:paraId="2B7DFFAF">
      <w:pPr>
        <w:spacing w:line="480" w:lineRule="auto"/>
        <w:jc w:val="center"/>
        <w:outlineLvl w:val="0"/>
        <w:rPr>
          <w:rFonts w:ascii="宋体" w:hAnsi="宋体"/>
          <w:b/>
          <w:bCs/>
          <w:color w:val="auto"/>
          <w:sz w:val="44"/>
          <w:szCs w:val="44"/>
          <w:highlight w:val="none"/>
        </w:rPr>
      </w:pPr>
      <w:r>
        <w:rPr>
          <w:rFonts w:hint="eastAsia" w:ascii="宋体" w:hAnsi="宋体"/>
          <w:b/>
          <w:bCs/>
          <w:color w:val="auto"/>
          <w:sz w:val="44"/>
          <w:szCs w:val="44"/>
          <w:highlight w:val="none"/>
        </w:rPr>
        <w:t>院内采购文件</w:t>
      </w:r>
      <w:bookmarkEnd w:id="10"/>
      <w:bookmarkEnd w:id="11"/>
      <w:bookmarkEnd w:id="12"/>
      <w:bookmarkEnd w:id="13"/>
    </w:p>
    <w:p w14:paraId="36998CB6">
      <w:pPr>
        <w:spacing w:line="480" w:lineRule="auto"/>
        <w:ind w:firstLine="843" w:firstLineChars="300"/>
        <w:jc w:val="center"/>
        <w:rPr>
          <w:rFonts w:ascii="宋体" w:hAnsi="宋体"/>
          <w:b/>
          <w:bCs/>
          <w:color w:val="auto"/>
          <w:sz w:val="28"/>
          <w:szCs w:val="28"/>
          <w:highlight w:val="none"/>
        </w:rPr>
      </w:pPr>
    </w:p>
    <w:p w14:paraId="6C856D73">
      <w:pPr>
        <w:pStyle w:val="32"/>
        <w:rPr>
          <w:color w:val="auto"/>
          <w:highlight w:val="none"/>
        </w:rPr>
      </w:pPr>
    </w:p>
    <w:p w14:paraId="2C190AD0">
      <w:pPr>
        <w:pStyle w:val="32"/>
        <w:rPr>
          <w:color w:val="auto"/>
          <w:highlight w:val="none"/>
        </w:rPr>
      </w:pPr>
    </w:p>
    <w:p w14:paraId="0CCBF8C6">
      <w:pPr>
        <w:pStyle w:val="32"/>
        <w:rPr>
          <w:color w:val="auto"/>
          <w:highlight w:val="none"/>
        </w:rPr>
      </w:pPr>
    </w:p>
    <w:p w14:paraId="7BCCB589">
      <w:pPr>
        <w:pStyle w:val="32"/>
        <w:rPr>
          <w:color w:val="auto"/>
          <w:highlight w:val="none"/>
        </w:rPr>
      </w:pPr>
    </w:p>
    <w:p w14:paraId="25E8416A">
      <w:pPr>
        <w:pStyle w:val="32"/>
        <w:rPr>
          <w:color w:val="auto"/>
          <w:highlight w:val="none"/>
        </w:rPr>
      </w:pPr>
    </w:p>
    <w:p w14:paraId="09202934">
      <w:pPr>
        <w:pStyle w:val="32"/>
        <w:spacing w:line="360" w:lineRule="auto"/>
        <w:rPr>
          <w:rFonts w:hint="eastAsia" w:ascii="方正小标宋简体" w:hAnsi="宋体" w:eastAsia="方正小标宋简体"/>
          <w:color w:val="auto"/>
          <w:sz w:val="32"/>
          <w:highlight w:val="none"/>
        </w:rPr>
      </w:pPr>
    </w:p>
    <w:p w14:paraId="76E4E9A2">
      <w:pPr>
        <w:pStyle w:val="32"/>
        <w:spacing w:line="440" w:lineRule="exact"/>
        <w:ind w:firstLine="0" w:firstLineChars="0"/>
        <w:jc w:val="center"/>
        <w:rPr>
          <w:rFonts w:hint="eastAsia" w:ascii="宋体" w:hAnsi="宋体" w:eastAsia="宋体" w:cs="Times New Roman"/>
          <w:b/>
          <w:bCs/>
          <w:color w:val="auto"/>
          <w:kern w:val="2"/>
          <w:sz w:val="36"/>
          <w:szCs w:val="36"/>
          <w:highlight w:val="none"/>
          <w:lang w:val="en-US" w:eastAsia="zh-CN" w:bidi="ar-SA"/>
        </w:rPr>
      </w:pPr>
      <w:bookmarkStart w:id="14" w:name="_Toc31585"/>
      <w:bookmarkStart w:id="15" w:name="_Toc2972"/>
      <w:bookmarkStart w:id="16" w:name="_Toc23082"/>
      <w:bookmarkStart w:id="17" w:name="_Toc22865"/>
      <w:r>
        <w:rPr>
          <w:rFonts w:hint="eastAsia" w:ascii="宋体" w:hAnsi="宋体" w:eastAsia="宋体" w:cs="Times New Roman"/>
          <w:b/>
          <w:bCs/>
          <w:color w:val="auto"/>
          <w:kern w:val="2"/>
          <w:sz w:val="36"/>
          <w:szCs w:val="36"/>
          <w:highlight w:val="none"/>
          <w:lang w:val="en-US" w:eastAsia="zh-CN" w:bidi="ar-SA"/>
        </w:rPr>
        <w:t>项目编号：</w:t>
      </w:r>
      <w:bookmarkEnd w:id="14"/>
      <w:bookmarkEnd w:id="15"/>
      <w:bookmarkEnd w:id="16"/>
      <w:bookmarkEnd w:id="17"/>
      <w:r>
        <w:rPr>
          <w:rFonts w:hint="eastAsia" w:ascii="宋体" w:hAnsi="宋体" w:eastAsia="宋体" w:cs="Times New Roman"/>
          <w:b/>
          <w:bCs/>
          <w:color w:val="auto"/>
          <w:kern w:val="2"/>
          <w:sz w:val="36"/>
          <w:szCs w:val="36"/>
          <w:highlight w:val="none"/>
          <w:lang w:val="en-US" w:eastAsia="zh-CN" w:bidi="ar-SA"/>
        </w:rPr>
        <w:t>NYWYF20260017</w:t>
      </w:r>
    </w:p>
    <w:p w14:paraId="08D3275C">
      <w:pPr>
        <w:adjustRightInd w:val="0"/>
        <w:snapToGrid w:val="0"/>
        <w:spacing w:line="360" w:lineRule="auto"/>
        <w:ind w:firstLine="2530" w:firstLineChars="700"/>
        <w:jc w:val="both"/>
        <w:outlineLvl w:val="0"/>
        <w:rPr>
          <w:rFonts w:hint="eastAsia" w:ascii="宋体" w:hAnsi="宋体" w:eastAsia="宋体" w:cs="Times New Roman"/>
          <w:b/>
          <w:bCs/>
          <w:color w:val="auto"/>
          <w:kern w:val="2"/>
          <w:sz w:val="36"/>
          <w:szCs w:val="36"/>
          <w:highlight w:val="none"/>
          <w:lang w:val="en-US" w:eastAsia="zh-CN" w:bidi="ar-SA"/>
        </w:rPr>
      </w:pPr>
    </w:p>
    <w:p w14:paraId="5B1D2BA9">
      <w:pPr>
        <w:pStyle w:val="32"/>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242D90F9">
      <w:pPr>
        <w:widowControl/>
        <w:ind w:right="-26"/>
        <w:jc w:val="center"/>
        <w:textAlignment w:val="bottom"/>
        <w:rPr>
          <w:rFonts w:hint="eastAsia" w:ascii="方正小标宋简体" w:hAnsi="宋体" w:eastAsia="方正小标宋简体"/>
          <w:color w:val="auto"/>
          <w:sz w:val="32"/>
          <w:highlight w:val="none"/>
          <w:lang w:eastAsia="zh-CN"/>
        </w:rPr>
      </w:pPr>
    </w:p>
    <w:p w14:paraId="28187B9B">
      <w:pPr>
        <w:adjustRightInd w:val="0"/>
        <w:snapToGrid w:val="0"/>
        <w:spacing w:line="360" w:lineRule="auto"/>
        <w:rPr>
          <w:rFonts w:ascii="宋体" w:hAnsi="宋体"/>
          <w:b/>
          <w:bCs/>
          <w:color w:val="auto"/>
          <w:sz w:val="28"/>
          <w:szCs w:val="28"/>
          <w:highlight w:val="none"/>
        </w:rPr>
      </w:pPr>
    </w:p>
    <w:p w14:paraId="0E00DAB8">
      <w:pPr>
        <w:spacing w:line="360" w:lineRule="auto"/>
        <w:jc w:val="both"/>
        <w:rPr>
          <w:rFonts w:ascii="宋体" w:hAnsi="宋体"/>
          <w:b/>
          <w:bCs/>
          <w:color w:val="auto"/>
          <w:sz w:val="28"/>
          <w:szCs w:val="28"/>
          <w:highlight w:val="none"/>
        </w:rPr>
      </w:pPr>
    </w:p>
    <w:p w14:paraId="43B21D34">
      <w:pPr>
        <w:spacing w:line="360" w:lineRule="auto"/>
        <w:ind w:firstLine="3213" w:firstLineChars="1000"/>
        <w:jc w:val="both"/>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13154"/>
      <w:bookmarkStart w:id="19" w:name="_Toc25372"/>
      <w:bookmarkStart w:id="20" w:name="_Toc25097"/>
      <w:bookmarkStart w:id="21" w:name="_Toc21786"/>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11</w:t>
      </w:r>
      <w:r>
        <w:rPr>
          <w:rFonts w:hint="eastAsia" w:ascii="宋体" w:hAnsi="宋体"/>
          <w:b/>
          <w:bCs/>
          <w:color w:val="auto"/>
          <w:sz w:val="32"/>
          <w:szCs w:val="32"/>
          <w:highlight w:val="none"/>
        </w:rPr>
        <w:t>月</w:t>
      </w:r>
      <w:bookmarkEnd w:id="18"/>
      <w:bookmarkEnd w:id="19"/>
      <w:bookmarkEnd w:id="20"/>
      <w:bookmarkEnd w:id="21"/>
    </w:p>
    <w:sdt>
      <w:sdtPr>
        <w:rPr>
          <w:rFonts w:ascii="宋体" w:hAnsi="宋体" w:eastAsia="宋体" w:cs="Times New Roman"/>
          <w:color w:val="auto"/>
          <w:kern w:val="2"/>
          <w:sz w:val="21"/>
          <w:szCs w:val="24"/>
          <w:highlight w:val="none"/>
          <w:lang w:val="en-US" w:eastAsia="zh-CN" w:bidi="ar-SA"/>
        </w:rPr>
        <w:id w:val="147464742"/>
        <w15:color w:val="DBDBDB"/>
        <w:docPartObj>
          <w:docPartGallery w:val="Table of Contents"/>
          <w:docPartUnique/>
        </w:docPartObj>
      </w:sdtPr>
      <w:sdtEndPr>
        <w:rPr>
          <w:rFonts w:ascii="宋体" w:hAnsi="宋体" w:eastAsia="宋体" w:cs="Times New Roman"/>
          <w:color w:val="auto"/>
          <w:kern w:val="2"/>
          <w:sz w:val="21"/>
          <w:szCs w:val="24"/>
          <w:highlight w:val="none"/>
          <w:lang w:val="en-US" w:eastAsia="zh-CN" w:bidi="ar-SA"/>
        </w:rPr>
      </w:sdtEndPr>
      <w:sdtContent>
        <w:p w14:paraId="4430D400">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6"/>
              <w:szCs w:val="36"/>
              <w:highlight w:val="none"/>
            </w:rPr>
            <w:t>目</w:t>
          </w:r>
          <w:r>
            <w:rPr>
              <w:rFonts w:hint="eastAsia" w:ascii="宋体" w:hAnsi="宋体" w:eastAsia="宋体"/>
              <w:b/>
              <w:bCs/>
              <w:color w:val="auto"/>
              <w:sz w:val="36"/>
              <w:szCs w:val="36"/>
              <w:highlight w:val="none"/>
              <w:lang w:val="en-US" w:eastAsia="zh-CN"/>
            </w:rPr>
            <w:t xml:space="preserve">  </w:t>
          </w:r>
          <w:r>
            <w:rPr>
              <w:rFonts w:ascii="宋体" w:hAnsi="宋体" w:eastAsia="宋体"/>
              <w:b/>
              <w:bCs/>
              <w:color w:val="auto"/>
              <w:sz w:val="36"/>
              <w:szCs w:val="36"/>
              <w:highlight w:val="none"/>
            </w:rPr>
            <w:t>录</w:t>
          </w:r>
        </w:p>
        <w:p w14:paraId="3A40A788">
          <w:pPr>
            <w:pStyle w:val="17"/>
            <w:tabs>
              <w:tab w:val="right" w:leader="dot" w:pos="9638"/>
            </w:tabs>
            <w:rPr>
              <w:color w:val="auto"/>
              <w:sz w:val="32"/>
              <w:szCs w:val="32"/>
              <w:highlight w:val="none"/>
            </w:rPr>
          </w:pPr>
          <w:r>
            <w:rPr>
              <w:color w:val="auto"/>
              <w:sz w:val="32"/>
              <w:szCs w:val="32"/>
              <w:highlight w:val="none"/>
            </w:rPr>
            <w:fldChar w:fldCharType="begin"/>
          </w:r>
          <w:r>
            <w:rPr>
              <w:color w:val="auto"/>
              <w:sz w:val="32"/>
              <w:szCs w:val="32"/>
              <w:highlight w:val="none"/>
            </w:rPr>
            <w:instrText xml:space="preserve">TOC \o "1-1" \h \u </w:instrText>
          </w:r>
          <w:r>
            <w:rPr>
              <w:color w:val="auto"/>
              <w:sz w:val="32"/>
              <w:szCs w:val="32"/>
              <w:highlight w:val="none"/>
            </w:rPr>
            <w:fldChar w:fldCharType="separate"/>
          </w:r>
        </w:p>
        <w:p w14:paraId="61072D4E">
          <w:pPr>
            <w:pStyle w:val="17"/>
            <w:tabs>
              <w:tab w:val="right" w:leader="dot" w:pos="9638"/>
            </w:tabs>
            <w:spacing w:line="360" w:lineRule="auto"/>
            <w:rPr>
              <w:b/>
              <w:bCs/>
              <w:color w:val="auto"/>
              <w:sz w:val="32"/>
              <w:szCs w:val="32"/>
              <w:highlight w:val="none"/>
            </w:rPr>
          </w:pPr>
          <w:r>
            <w:rPr>
              <w:b/>
              <w:bCs/>
              <w:color w:val="auto"/>
              <w:sz w:val="32"/>
              <w:szCs w:val="32"/>
              <w:highlight w:val="none"/>
            </w:rPr>
            <w:fldChar w:fldCharType="begin"/>
          </w:r>
          <w:r>
            <w:rPr>
              <w:b/>
              <w:bCs/>
              <w:color w:val="auto"/>
              <w:sz w:val="32"/>
              <w:szCs w:val="32"/>
              <w:highlight w:val="none"/>
            </w:rPr>
            <w:instrText xml:space="preserve"> HYPERLINK \l _Toc9440 </w:instrText>
          </w:r>
          <w:r>
            <w:rPr>
              <w:b/>
              <w:bCs/>
              <w:color w:val="auto"/>
              <w:sz w:val="32"/>
              <w:szCs w:val="32"/>
              <w:highlight w:val="none"/>
            </w:rPr>
            <w:fldChar w:fldCharType="separate"/>
          </w:r>
          <w:r>
            <w:rPr>
              <w:rFonts w:hint="eastAsia" w:ascii="宋体" w:hAnsi="宋体"/>
              <w:b/>
              <w:bCs/>
              <w:color w:val="auto"/>
              <w:sz w:val="32"/>
              <w:szCs w:val="32"/>
              <w:highlight w:val="none"/>
            </w:rPr>
            <w:t>第一部分 报名邀请函</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_Toc9440 \h </w:instrText>
          </w:r>
          <w:r>
            <w:rPr>
              <w:b/>
              <w:bCs/>
              <w:color w:val="auto"/>
              <w:sz w:val="32"/>
              <w:szCs w:val="32"/>
              <w:highlight w:val="none"/>
            </w:rPr>
            <w:fldChar w:fldCharType="separate"/>
          </w:r>
          <w:r>
            <w:rPr>
              <w:b/>
              <w:bCs/>
              <w:color w:val="auto"/>
              <w:sz w:val="32"/>
              <w:szCs w:val="32"/>
              <w:highlight w:val="none"/>
            </w:rPr>
            <w:t>1</w:t>
          </w:r>
          <w:r>
            <w:rPr>
              <w:b/>
              <w:bCs/>
              <w:color w:val="auto"/>
              <w:sz w:val="32"/>
              <w:szCs w:val="32"/>
              <w:highlight w:val="none"/>
            </w:rPr>
            <w:fldChar w:fldCharType="end"/>
          </w:r>
          <w:r>
            <w:rPr>
              <w:b/>
              <w:bCs/>
              <w:color w:val="auto"/>
              <w:sz w:val="32"/>
              <w:szCs w:val="32"/>
              <w:highlight w:val="none"/>
            </w:rPr>
            <w:fldChar w:fldCharType="end"/>
          </w:r>
        </w:p>
        <w:p w14:paraId="5B841FDD">
          <w:pPr>
            <w:pStyle w:val="17"/>
            <w:tabs>
              <w:tab w:val="right" w:leader="dot" w:pos="9638"/>
            </w:tabs>
            <w:spacing w:line="360" w:lineRule="auto"/>
            <w:rPr>
              <w:b/>
              <w:bCs/>
              <w:color w:val="auto"/>
              <w:sz w:val="32"/>
              <w:szCs w:val="32"/>
              <w:highlight w:val="none"/>
            </w:rPr>
          </w:pPr>
          <w:r>
            <w:rPr>
              <w:b/>
              <w:bCs/>
              <w:color w:val="auto"/>
              <w:sz w:val="32"/>
              <w:szCs w:val="32"/>
              <w:highlight w:val="none"/>
            </w:rPr>
            <w:fldChar w:fldCharType="begin"/>
          </w:r>
          <w:r>
            <w:rPr>
              <w:b/>
              <w:bCs/>
              <w:color w:val="auto"/>
              <w:sz w:val="32"/>
              <w:szCs w:val="32"/>
              <w:highlight w:val="none"/>
            </w:rPr>
            <w:instrText xml:space="preserve"> HYPERLINK \l _Toc7535 </w:instrText>
          </w:r>
          <w:r>
            <w:rPr>
              <w:b/>
              <w:bCs/>
              <w:color w:val="auto"/>
              <w:sz w:val="32"/>
              <w:szCs w:val="32"/>
              <w:highlight w:val="none"/>
            </w:rPr>
            <w:fldChar w:fldCharType="separate"/>
          </w:r>
          <w:r>
            <w:rPr>
              <w:rFonts w:hint="eastAsia" w:ascii="宋体" w:hAnsi="宋体"/>
              <w:b/>
              <w:bCs/>
              <w:color w:val="auto"/>
              <w:sz w:val="32"/>
              <w:szCs w:val="32"/>
              <w:highlight w:val="none"/>
            </w:rPr>
            <w:t xml:space="preserve">第二部分 </w:t>
          </w:r>
          <w:r>
            <w:rPr>
              <w:rFonts w:hint="eastAsia" w:ascii="宋体" w:hAnsi="宋体"/>
              <w:b/>
              <w:bCs/>
              <w:color w:val="auto"/>
              <w:sz w:val="32"/>
              <w:szCs w:val="32"/>
              <w:highlight w:val="none"/>
              <w:lang w:val="en-US" w:eastAsia="zh-CN"/>
            </w:rPr>
            <w:t>采购需求</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_Toc7535 \h </w:instrText>
          </w:r>
          <w:r>
            <w:rPr>
              <w:b/>
              <w:bCs/>
              <w:color w:val="auto"/>
              <w:sz w:val="32"/>
              <w:szCs w:val="32"/>
              <w:highlight w:val="none"/>
            </w:rPr>
            <w:fldChar w:fldCharType="separate"/>
          </w:r>
          <w:r>
            <w:rPr>
              <w:b/>
              <w:bCs/>
              <w:color w:val="auto"/>
              <w:sz w:val="32"/>
              <w:szCs w:val="32"/>
              <w:highlight w:val="none"/>
            </w:rPr>
            <w:t>3</w:t>
          </w:r>
          <w:r>
            <w:rPr>
              <w:b/>
              <w:bCs/>
              <w:color w:val="auto"/>
              <w:sz w:val="32"/>
              <w:szCs w:val="32"/>
              <w:highlight w:val="none"/>
            </w:rPr>
            <w:fldChar w:fldCharType="end"/>
          </w:r>
          <w:r>
            <w:rPr>
              <w:b/>
              <w:bCs/>
              <w:color w:val="auto"/>
              <w:sz w:val="32"/>
              <w:szCs w:val="32"/>
              <w:highlight w:val="none"/>
            </w:rPr>
            <w:fldChar w:fldCharType="end"/>
          </w:r>
        </w:p>
        <w:p w14:paraId="7BC11AD7">
          <w:pPr>
            <w:pStyle w:val="17"/>
            <w:tabs>
              <w:tab w:val="right" w:leader="dot" w:pos="9638"/>
            </w:tabs>
            <w:spacing w:line="360" w:lineRule="auto"/>
            <w:rPr>
              <w:rFonts w:hint="default" w:eastAsia="宋体"/>
              <w:b/>
              <w:bCs/>
              <w:color w:val="auto"/>
              <w:sz w:val="32"/>
              <w:szCs w:val="32"/>
              <w:highlight w:val="none"/>
              <w:lang w:val="en-US" w:eastAsia="zh-CN"/>
            </w:rPr>
          </w:pPr>
          <w:r>
            <w:rPr>
              <w:b/>
              <w:bCs/>
              <w:color w:val="auto"/>
              <w:sz w:val="32"/>
              <w:szCs w:val="32"/>
              <w:highlight w:val="none"/>
            </w:rPr>
            <w:fldChar w:fldCharType="begin"/>
          </w:r>
          <w:r>
            <w:rPr>
              <w:b/>
              <w:bCs/>
              <w:color w:val="auto"/>
              <w:sz w:val="32"/>
              <w:szCs w:val="32"/>
              <w:highlight w:val="none"/>
            </w:rPr>
            <w:instrText xml:space="preserve"> HYPERLINK \l _Toc16400 </w:instrText>
          </w:r>
          <w:r>
            <w:rPr>
              <w:b/>
              <w:bCs/>
              <w:color w:val="auto"/>
              <w:sz w:val="32"/>
              <w:szCs w:val="32"/>
              <w:highlight w:val="none"/>
            </w:rPr>
            <w:fldChar w:fldCharType="separate"/>
          </w:r>
          <w:r>
            <w:rPr>
              <w:rFonts w:hint="eastAsia"/>
              <w:b/>
              <w:bCs/>
              <w:color w:val="auto"/>
              <w:kern w:val="0"/>
              <w:sz w:val="32"/>
              <w:szCs w:val="32"/>
              <w:highlight w:val="none"/>
            </w:rPr>
            <w:t>第</w:t>
          </w:r>
          <w:r>
            <w:rPr>
              <w:rFonts w:hint="eastAsia" w:ascii="Times New Roman" w:hAnsi="Times New Roman" w:eastAsia="宋体" w:cs="Times New Roman"/>
              <w:b/>
              <w:bCs/>
              <w:color w:val="auto"/>
              <w:kern w:val="0"/>
              <w:sz w:val="32"/>
              <w:szCs w:val="32"/>
              <w:highlight w:val="none"/>
            </w:rPr>
            <w:t>三部分 评分标准</w:t>
          </w:r>
          <w:r>
            <w:rPr>
              <w:b/>
              <w:bCs/>
              <w:color w:val="auto"/>
              <w:sz w:val="32"/>
              <w:szCs w:val="32"/>
              <w:highlight w:val="none"/>
            </w:rPr>
            <w:tab/>
          </w:r>
          <w:r>
            <w:rPr>
              <w:b/>
              <w:bCs/>
              <w:color w:val="auto"/>
              <w:sz w:val="32"/>
              <w:szCs w:val="32"/>
              <w:highlight w:val="none"/>
            </w:rPr>
            <w:fldChar w:fldCharType="end"/>
          </w:r>
          <w:r>
            <w:rPr>
              <w:rFonts w:hint="eastAsia"/>
              <w:b/>
              <w:bCs/>
              <w:color w:val="auto"/>
              <w:sz w:val="32"/>
              <w:szCs w:val="32"/>
              <w:highlight w:val="none"/>
              <w:lang w:val="en-US" w:eastAsia="zh-CN"/>
            </w:rPr>
            <w:t>7</w:t>
          </w:r>
        </w:p>
        <w:p w14:paraId="27F54301">
          <w:pPr>
            <w:pStyle w:val="17"/>
            <w:tabs>
              <w:tab w:val="right" w:leader="dot" w:pos="9638"/>
            </w:tabs>
            <w:spacing w:line="360" w:lineRule="auto"/>
            <w:rPr>
              <w:rFonts w:hint="default" w:eastAsia="宋体"/>
              <w:b/>
              <w:bCs/>
              <w:color w:val="auto"/>
              <w:sz w:val="32"/>
              <w:szCs w:val="32"/>
              <w:highlight w:val="none"/>
              <w:lang w:val="en-US" w:eastAsia="zh-CN"/>
            </w:rPr>
          </w:pPr>
          <w:r>
            <w:rPr>
              <w:b/>
              <w:bCs/>
              <w:color w:val="auto"/>
              <w:sz w:val="32"/>
              <w:szCs w:val="32"/>
              <w:highlight w:val="none"/>
            </w:rPr>
            <w:fldChar w:fldCharType="begin"/>
          </w:r>
          <w:r>
            <w:rPr>
              <w:b/>
              <w:bCs/>
              <w:color w:val="auto"/>
              <w:sz w:val="32"/>
              <w:szCs w:val="32"/>
              <w:highlight w:val="none"/>
            </w:rPr>
            <w:instrText xml:space="preserve"> HYPERLINK \l _Toc10094 </w:instrText>
          </w:r>
          <w:r>
            <w:rPr>
              <w:b/>
              <w:bCs/>
              <w:color w:val="auto"/>
              <w:sz w:val="32"/>
              <w:szCs w:val="32"/>
              <w:highlight w:val="none"/>
            </w:rPr>
            <w:fldChar w:fldCharType="separate"/>
          </w:r>
          <w:r>
            <w:rPr>
              <w:rFonts w:hint="eastAsia" w:ascii="宋体" w:hAnsi="宋体"/>
              <w:b/>
              <w:bCs/>
              <w:color w:val="auto"/>
              <w:sz w:val="32"/>
              <w:szCs w:val="32"/>
              <w:highlight w:val="none"/>
            </w:rPr>
            <w:t>第四部分 合同模板</w:t>
          </w:r>
          <w:r>
            <w:rPr>
              <w:b/>
              <w:bCs/>
              <w:color w:val="auto"/>
              <w:sz w:val="32"/>
              <w:szCs w:val="32"/>
              <w:highlight w:val="none"/>
            </w:rPr>
            <w:tab/>
          </w:r>
          <w:r>
            <w:rPr>
              <w:b/>
              <w:bCs/>
              <w:color w:val="auto"/>
              <w:sz w:val="32"/>
              <w:szCs w:val="32"/>
              <w:highlight w:val="none"/>
            </w:rPr>
            <w:fldChar w:fldCharType="end"/>
          </w:r>
          <w:r>
            <w:rPr>
              <w:rFonts w:hint="eastAsia"/>
              <w:b/>
              <w:bCs/>
              <w:color w:val="auto"/>
              <w:sz w:val="32"/>
              <w:szCs w:val="32"/>
              <w:highlight w:val="none"/>
              <w:lang w:val="en-US" w:eastAsia="zh-CN"/>
            </w:rPr>
            <w:t>9</w:t>
          </w:r>
        </w:p>
        <w:p w14:paraId="52B58EEB">
          <w:pPr>
            <w:pStyle w:val="17"/>
            <w:tabs>
              <w:tab w:val="right" w:leader="dot" w:pos="9638"/>
            </w:tabs>
            <w:spacing w:line="360" w:lineRule="auto"/>
            <w:rPr>
              <w:rFonts w:hint="eastAsia" w:eastAsia="宋体"/>
              <w:b/>
              <w:bCs/>
              <w:color w:val="auto"/>
              <w:sz w:val="32"/>
              <w:szCs w:val="32"/>
              <w:highlight w:val="none"/>
              <w:lang w:eastAsia="zh-CN"/>
            </w:rPr>
          </w:pPr>
          <w:r>
            <w:rPr>
              <w:b/>
              <w:bCs/>
              <w:color w:val="auto"/>
              <w:sz w:val="32"/>
              <w:szCs w:val="32"/>
              <w:highlight w:val="none"/>
            </w:rPr>
            <w:fldChar w:fldCharType="begin"/>
          </w:r>
          <w:r>
            <w:rPr>
              <w:b/>
              <w:bCs/>
              <w:color w:val="auto"/>
              <w:sz w:val="32"/>
              <w:szCs w:val="32"/>
              <w:highlight w:val="none"/>
            </w:rPr>
            <w:instrText xml:space="preserve"> HYPERLINK \l _Toc3682 </w:instrText>
          </w:r>
          <w:r>
            <w:rPr>
              <w:b/>
              <w:bCs/>
              <w:color w:val="auto"/>
              <w:sz w:val="32"/>
              <w:szCs w:val="32"/>
              <w:highlight w:val="none"/>
            </w:rPr>
            <w:fldChar w:fldCharType="separate"/>
          </w:r>
          <w:r>
            <w:rPr>
              <w:rFonts w:hint="eastAsia" w:ascii="宋体" w:hAnsi="宋体"/>
              <w:b/>
              <w:bCs/>
              <w:color w:val="auto"/>
              <w:sz w:val="32"/>
              <w:szCs w:val="32"/>
              <w:highlight w:val="none"/>
            </w:rPr>
            <w:t>第五部分 供应商须知</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_Toc3682 \h </w:instrText>
          </w:r>
          <w:r>
            <w:rPr>
              <w:b/>
              <w:bCs/>
              <w:color w:val="auto"/>
              <w:sz w:val="32"/>
              <w:szCs w:val="32"/>
              <w:highlight w:val="none"/>
            </w:rPr>
            <w:fldChar w:fldCharType="separate"/>
          </w:r>
          <w:r>
            <w:rPr>
              <w:rFonts w:hint="eastAsia"/>
              <w:b/>
              <w:bCs/>
              <w:color w:val="auto"/>
              <w:sz w:val="32"/>
              <w:szCs w:val="32"/>
              <w:highlight w:val="none"/>
              <w:lang w:val="en-US" w:eastAsia="zh-CN"/>
            </w:rPr>
            <w:t>1</w:t>
          </w:r>
          <w:r>
            <w:rPr>
              <w:b/>
              <w:bCs/>
              <w:color w:val="auto"/>
              <w:sz w:val="32"/>
              <w:szCs w:val="32"/>
              <w:highlight w:val="none"/>
            </w:rPr>
            <w:fldChar w:fldCharType="end"/>
          </w:r>
          <w:r>
            <w:rPr>
              <w:b/>
              <w:bCs/>
              <w:color w:val="auto"/>
              <w:sz w:val="32"/>
              <w:szCs w:val="32"/>
              <w:highlight w:val="none"/>
            </w:rPr>
            <w:fldChar w:fldCharType="end"/>
          </w:r>
          <w:r>
            <w:rPr>
              <w:rFonts w:hint="eastAsia"/>
              <w:b/>
              <w:bCs/>
              <w:color w:val="auto"/>
              <w:sz w:val="32"/>
              <w:szCs w:val="32"/>
              <w:highlight w:val="none"/>
              <w:lang w:val="en-US" w:eastAsia="zh-CN"/>
            </w:rPr>
            <w:t>5</w:t>
          </w:r>
        </w:p>
        <w:p w14:paraId="28ED9055">
          <w:pPr>
            <w:pStyle w:val="17"/>
            <w:tabs>
              <w:tab w:val="right" w:leader="dot" w:pos="9638"/>
            </w:tabs>
            <w:spacing w:line="360" w:lineRule="auto"/>
            <w:rPr>
              <w:rFonts w:hint="eastAsia" w:eastAsia="宋体"/>
              <w:b/>
              <w:bCs/>
              <w:color w:val="auto"/>
              <w:sz w:val="32"/>
              <w:szCs w:val="32"/>
              <w:highlight w:val="yellow"/>
              <w:lang w:eastAsia="zh-CN"/>
            </w:rPr>
          </w:pPr>
          <w:r>
            <w:rPr>
              <w:b/>
              <w:bCs/>
              <w:color w:val="auto"/>
              <w:sz w:val="32"/>
              <w:szCs w:val="32"/>
              <w:highlight w:val="none"/>
            </w:rPr>
            <w:fldChar w:fldCharType="begin"/>
          </w:r>
          <w:r>
            <w:rPr>
              <w:b/>
              <w:bCs/>
              <w:color w:val="auto"/>
              <w:sz w:val="32"/>
              <w:szCs w:val="32"/>
              <w:highlight w:val="none"/>
            </w:rPr>
            <w:instrText xml:space="preserve"> HYPERLINK \l _Toc9156 </w:instrText>
          </w:r>
          <w:r>
            <w:rPr>
              <w:b/>
              <w:bCs/>
              <w:color w:val="auto"/>
              <w:sz w:val="32"/>
              <w:szCs w:val="32"/>
              <w:highlight w:val="none"/>
            </w:rPr>
            <w:fldChar w:fldCharType="separate"/>
          </w:r>
          <w:r>
            <w:rPr>
              <w:rFonts w:hint="eastAsia" w:ascii="宋体" w:hAnsi="宋体"/>
              <w:b/>
              <w:bCs/>
              <w:color w:val="auto"/>
              <w:sz w:val="32"/>
              <w:szCs w:val="32"/>
              <w:highlight w:val="none"/>
            </w:rPr>
            <w:t>第六部分 相关格式文件</w:t>
          </w:r>
          <w:r>
            <w:rPr>
              <w:b/>
              <w:bCs/>
              <w:color w:val="auto"/>
              <w:sz w:val="32"/>
              <w:szCs w:val="32"/>
              <w:highlight w:val="none"/>
            </w:rPr>
            <w:tab/>
          </w:r>
          <w:r>
            <w:rPr>
              <w:rFonts w:hint="eastAsia"/>
              <w:b/>
              <w:bCs/>
              <w:color w:val="auto"/>
              <w:sz w:val="32"/>
              <w:szCs w:val="32"/>
              <w:highlight w:val="none"/>
              <w:lang w:val="en-US" w:eastAsia="zh-CN"/>
            </w:rPr>
            <w:t>16</w:t>
          </w:r>
          <w:r>
            <w:rPr>
              <w:b/>
              <w:bCs/>
              <w:color w:val="auto"/>
              <w:sz w:val="32"/>
              <w:szCs w:val="32"/>
              <w:highlight w:val="none"/>
            </w:rPr>
            <w:fldChar w:fldCharType="end"/>
          </w:r>
        </w:p>
        <w:p w14:paraId="0FB6517C">
          <w:pPr>
            <w:pStyle w:val="17"/>
            <w:tabs>
              <w:tab w:val="right" w:leader="dot" w:pos="9638"/>
            </w:tabs>
            <w:rPr>
              <w:color w:val="auto"/>
              <w:sz w:val="32"/>
              <w:szCs w:val="32"/>
              <w:highlight w:val="yellow"/>
            </w:rPr>
          </w:pPr>
        </w:p>
        <w:p w14:paraId="48B26950">
          <w:pPr>
            <w:pStyle w:val="17"/>
            <w:tabs>
              <w:tab w:val="right" w:leader="dot" w:pos="9638"/>
            </w:tabs>
            <w:rPr>
              <w:color w:val="auto"/>
              <w:sz w:val="32"/>
              <w:szCs w:val="32"/>
              <w:highlight w:val="none"/>
            </w:rPr>
          </w:pPr>
        </w:p>
        <w:p w14:paraId="7535F52A">
          <w:pPr>
            <w:rPr>
              <w:color w:val="auto"/>
            </w:rPr>
          </w:pPr>
          <w:r>
            <w:rPr>
              <w:color w:val="auto"/>
              <w:sz w:val="32"/>
              <w:szCs w:val="32"/>
              <w:highlight w:val="none"/>
            </w:rPr>
            <w:fldChar w:fldCharType="end"/>
          </w:r>
        </w:p>
      </w:sdtContent>
    </w:sdt>
    <w:p w14:paraId="1087BE32">
      <w:pPr>
        <w:rPr>
          <w:color w:val="auto"/>
        </w:rPr>
      </w:pPr>
    </w:p>
    <w:p w14:paraId="73B35508">
      <w:pPr>
        <w:rPr>
          <w:color w:val="auto"/>
        </w:rPr>
      </w:pPr>
    </w:p>
    <w:p w14:paraId="5739E560">
      <w:pPr>
        <w:rPr>
          <w:color w:val="auto"/>
        </w:rPr>
      </w:pPr>
    </w:p>
    <w:p w14:paraId="771763A4">
      <w:pPr>
        <w:rPr>
          <w:color w:val="auto"/>
        </w:rPr>
      </w:pPr>
    </w:p>
    <w:p w14:paraId="043B939C">
      <w:pPr>
        <w:pStyle w:val="5"/>
        <w:rPr>
          <w:rFonts w:hint="eastAsia"/>
          <w:color w:val="auto"/>
          <w:lang w:val="en-US" w:eastAsia="zh-CN"/>
        </w:rPr>
      </w:pPr>
    </w:p>
    <w:p w14:paraId="6ADF1065">
      <w:pPr>
        <w:rPr>
          <w:rFonts w:hint="eastAsia"/>
          <w:color w:val="auto"/>
          <w:lang w:val="en-US" w:eastAsia="zh-CN"/>
        </w:rPr>
      </w:pPr>
    </w:p>
    <w:p w14:paraId="719A2486">
      <w:pPr>
        <w:tabs>
          <w:tab w:val="center" w:pos="4819"/>
        </w:tabs>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NumType w:fmt="decimal"/>
          <w:cols w:space="720" w:num="1"/>
          <w:docGrid w:linePitch="312" w:charSpace="0"/>
        </w:sectPr>
      </w:pPr>
      <w:r>
        <w:rPr>
          <w:rFonts w:hint="eastAsia"/>
          <w:color w:val="auto"/>
          <w:lang w:val="en-US" w:eastAsia="zh-CN"/>
        </w:rPr>
        <w:tab/>
      </w:r>
    </w:p>
    <w:p w14:paraId="10CF6A23">
      <w:pPr>
        <w:spacing w:line="360" w:lineRule="auto"/>
        <w:jc w:val="center"/>
        <w:outlineLvl w:val="0"/>
        <w:rPr>
          <w:rFonts w:ascii="仿宋" w:hAnsi="仿宋" w:eastAsia="仿宋" w:cs="Helvetica"/>
          <w:color w:val="auto"/>
          <w:sz w:val="33"/>
          <w:szCs w:val="33"/>
          <w:highlight w:val="none"/>
        </w:rPr>
      </w:pPr>
      <w:bookmarkStart w:id="22" w:name="_Toc9440"/>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22"/>
    </w:p>
    <w:p w14:paraId="71F99CAB">
      <w:pPr>
        <w:adjustRightInd w:val="0"/>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根据我院业务发展需要</w:t>
      </w:r>
      <w:r>
        <w:rPr>
          <w:rFonts w:hint="eastAsia" w:ascii="宋体" w:hAnsi="宋体" w:eastAsia="宋体" w:cs="宋体"/>
          <w:color w:val="auto"/>
          <w:szCs w:val="21"/>
        </w:rPr>
        <w:t>，拟对202</w:t>
      </w:r>
      <w:r>
        <w:rPr>
          <w:rFonts w:hint="eastAsia" w:ascii="宋体" w:hAnsi="宋体" w:eastAsia="宋体" w:cs="宋体"/>
          <w:color w:val="auto"/>
          <w:szCs w:val="21"/>
          <w:lang w:val="en-US" w:eastAsia="zh-CN"/>
        </w:rPr>
        <w:t>6</w:t>
      </w:r>
      <w:r>
        <w:rPr>
          <w:rFonts w:hint="eastAsia" w:ascii="宋体" w:hAnsi="宋体" w:eastAsia="宋体" w:cs="宋体"/>
          <w:color w:val="auto"/>
          <w:szCs w:val="21"/>
        </w:rPr>
        <w:t>年退休人员参观学习活动</w:t>
      </w:r>
      <w:r>
        <w:rPr>
          <w:rFonts w:hint="eastAsia" w:ascii="宋体" w:hAnsi="宋体" w:eastAsia="宋体" w:cs="宋体"/>
          <w:color w:val="auto"/>
          <w:szCs w:val="21"/>
          <w:lang w:val="en-US" w:eastAsia="zh-CN"/>
        </w:rPr>
        <w:t>项目</w:t>
      </w:r>
      <w:r>
        <w:rPr>
          <w:rFonts w:hint="eastAsia" w:ascii="宋体" w:hAnsi="宋体" w:eastAsia="宋体" w:cs="宋体"/>
          <w:color w:val="auto"/>
          <w:szCs w:val="21"/>
        </w:rPr>
        <w:t>进行采购，</w:t>
      </w:r>
      <w:r>
        <w:rPr>
          <w:rFonts w:hint="eastAsia" w:ascii="宋体" w:hAnsi="宋体" w:cs="宋体"/>
          <w:color w:val="auto"/>
          <w:szCs w:val="21"/>
        </w:rPr>
        <w:t>现根据相关规定特此公告，欢迎符合条件的供应商参加。</w:t>
      </w:r>
    </w:p>
    <w:p w14:paraId="5094BC8B">
      <w:pPr>
        <w:widowControl/>
        <w:numPr>
          <w:ilvl w:val="0"/>
          <w:numId w:val="0"/>
        </w:numPr>
        <w:spacing w:line="44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lang w:val="en-US" w:eastAsia="zh-CN"/>
        </w:rPr>
        <w:t>一、</w:t>
      </w:r>
      <w:r>
        <w:rPr>
          <w:rFonts w:hint="eastAsia" w:ascii="宋体" w:hAnsi="宋体" w:cs="宋体"/>
          <w:b/>
          <w:color w:val="auto"/>
          <w:kern w:val="0"/>
          <w:szCs w:val="21"/>
        </w:rPr>
        <w:t>采购需求</w:t>
      </w:r>
    </w:p>
    <w:p w14:paraId="3A9BCEF8">
      <w:pPr>
        <w:pStyle w:val="32"/>
        <w:spacing w:line="440" w:lineRule="exact"/>
        <w:ind w:firstLine="422" w:firstLineChars="200"/>
        <w:rPr>
          <w:rFonts w:hint="default" w:ascii="宋体" w:hAnsi="宋体" w:eastAsia="宋体" w:cs="宋体"/>
          <w:color w:val="auto"/>
          <w:kern w:val="2"/>
          <w:sz w:val="21"/>
          <w:szCs w:val="21"/>
          <w:lang w:val="en-US" w:eastAsia="zh-CN" w:bidi="ar-SA"/>
        </w:rPr>
      </w:pPr>
      <w:r>
        <w:rPr>
          <w:rFonts w:hint="eastAsia" w:ascii="宋体" w:hAnsi="宋体" w:cs="宋体"/>
          <w:b/>
          <w:bCs/>
          <w:color w:val="auto"/>
          <w:szCs w:val="21"/>
        </w:rPr>
        <w:t>1.项目编号：</w:t>
      </w:r>
      <w:r>
        <w:rPr>
          <w:rFonts w:hint="eastAsia" w:ascii="宋体" w:hAnsi="宋体" w:eastAsia="宋体" w:cs="宋体"/>
          <w:color w:val="auto"/>
          <w:kern w:val="2"/>
          <w:sz w:val="21"/>
          <w:szCs w:val="21"/>
          <w:lang w:val="en-US" w:eastAsia="zh-CN" w:bidi="ar-SA"/>
        </w:rPr>
        <w:t>NYWY</w:t>
      </w:r>
      <w:r>
        <w:rPr>
          <w:rFonts w:hint="eastAsia" w:ascii="宋体" w:hAnsi="宋体" w:cs="宋体"/>
          <w:color w:val="auto"/>
          <w:kern w:val="2"/>
          <w:sz w:val="21"/>
          <w:szCs w:val="21"/>
          <w:lang w:val="en-US" w:eastAsia="zh-CN" w:bidi="ar-SA"/>
        </w:rPr>
        <w:t>F</w:t>
      </w:r>
      <w:r>
        <w:rPr>
          <w:rFonts w:hint="eastAsia" w:ascii="宋体" w:hAnsi="宋体" w:eastAsia="宋体" w:cs="宋体"/>
          <w:color w:val="auto"/>
          <w:kern w:val="2"/>
          <w:sz w:val="21"/>
          <w:szCs w:val="21"/>
          <w:lang w:val="en-US" w:eastAsia="zh-CN" w:bidi="ar-SA"/>
        </w:rPr>
        <w:t>202600</w:t>
      </w:r>
      <w:r>
        <w:rPr>
          <w:rFonts w:hint="eastAsia" w:ascii="宋体" w:hAnsi="宋体" w:cs="宋体"/>
          <w:color w:val="auto"/>
          <w:kern w:val="2"/>
          <w:sz w:val="21"/>
          <w:szCs w:val="21"/>
          <w:lang w:val="en-US" w:eastAsia="zh-CN" w:bidi="ar-SA"/>
        </w:rPr>
        <w:t>17</w:t>
      </w:r>
    </w:p>
    <w:p w14:paraId="11EC7691">
      <w:pPr>
        <w:keepNext w:val="0"/>
        <w:keepLines w:val="0"/>
        <w:pageBreakBefore w:val="0"/>
        <w:kinsoku/>
        <w:wordWrap/>
        <w:overflowPunct/>
        <w:topLinePunct w:val="0"/>
        <w:autoSpaceDE/>
        <w:autoSpaceDN/>
        <w:bidi w:val="0"/>
        <w:spacing w:line="400" w:lineRule="exact"/>
        <w:ind w:firstLine="422"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2.项目名称：</w:t>
      </w:r>
      <w:r>
        <w:rPr>
          <w:rFonts w:hint="eastAsia" w:ascii="宋体" w:hAnsi="宋体" w:eastAsia="宋体" w:cs="宋体"/>
          <w:szCs w:val="21"/>
        </w:rPr>
        <w:t>南方医科大学第五附属</w:t>
      </w:r>
      <w:r>
        <w:rPr>
          <w:rFonts w:hint="eastAsia" w:ascii="宋体" w:hAnsi="宋体" w:eastAsia="宋体" w:cs="宋体"/>
          <w:szCs w:val="21"/>
          <w:lang w:val="en-US" w:eastAsia="zh-CN"/>
        </w:rPr>
        <w:t>医院</w:t>
      </w:r>
      <w:r>
        <w:rPr>
          <w:rFonts w:hint="eastAsia" w:ascii="宋体" w:hAnsi="宋体" w:eastAsia="宋体" w:cs="宋体"/>
          <w:szCs w:val="21"/>
        </w:rPr>
        <w:t>202</w:t>
      </w:r>
      <w:r>
        <w:rPr>
          <w:rFonts w:hint="eastAsia" w:ascii="宋体" w:hAnsi="宋体" w:cs="宋体"/>
          <w:szCs w:val="21"/>
          <w:lang w:val="en-US" w:eastAsia="zh-CN"/>
        </w:rPr>
        <w:t>6</w:t>
      </w:r>
      <w:r>
        <w:rPr>
          <w:rFonts w:hint="eastAsia" w:ascii="宋体" w:hAnsi="宋体" w:eastAsia="宋体" w:cs="宋体"/>
          <w:szCs w:val="21"/>
        </w:rPr>
        <w:t>年退休人员参观学习活动采购项目</w:t>
      </w:r>
    </w:p>
    <w:p w14:paraId="25DB2426">
      <w:pPr>
        <w:pStyle w:val="32"/>
        <w:spacing w:line="440" w:lineRule="exact"/>
        <w:ind w:firstLine="422" w:firstLineChars="200"/>
        <w:rPr>
          <w:rFonts w:hint="default"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 xml:space="preserve">3.项目限价: </w:t>
      </w:r>
      <w:r>
        <w:rPr>
          <w:rFonts w:hint="eastAsia" w:ascii="宋体" w:hAnsi="宋体" w:eastAsia="宋体" w:cs="宋体"/>
          <w:color w:val="auto"/>
          <w:kern w:val="2"/>
          <w:sz w:val="21"/>
          <w:szCs w:val="21"/>
          <w:lang w:val="en-US" w:eastAsia="zh-CN" w:bidi="ar-SA"/>
        </w:rPr>
        <w:t>90000.00元</w:t>
      </w:r>
    </w:p>
    <w:p w14:paraId="7A52601D">
      <w:pPr>
        <w:keepNext w:val="0"/>
        <w:keepLines w:val="0"/>
        <w:pageBreakBefore w:val="0"/>
        <w:widowControl/>
        <w:kinsoku/>
        <w:wordWrap/>
        <w:overflowPunct/>
        <w:topLinePunct w:val="0"/>
        <w:bidi w:val="0"/>
        <w:spacing w:line="400" w:lineRule="exact"/>
        <w:ind w:firstLine="422" w:firstLineChars="200"/>
        <w:jc w:val="left"/>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cs="宋体"/>
          <w:b/>
          <w:bCs/>
          <w:color w:val="auto"/>
          <w:szCs w:val="21"/>
          <w:lang w:val="en-US" w:eastAsia="zh-CN"/>
        </w:rPr>
        <w:t>4.</w:t>
      </w:r>
      <w:r>
        <w:rPr>
          <w:rFonts w:hint="eastAsia" w:ascii="宋体" w:hAnsi="宋体" w:cs="宋体"/>
          <w:b/>
          <w:bCs/>
          <w:color w:val="auto"/>
          <w:szCs w:val="21"/>
        </w:rPr>
        <w:t>采购内容及要求：</w:t>
      </w:r>
      <w:r>
        <w:rPr>
          <w:rFonts w:hint="eastAsia" w:ascii="宋体" w:hAnsi="宋体" w:eastAsia="宋体" w:cs="宋体"/>
          <w:b w:val="0"/>
          <w:bCs/>
          <w:color w:val="auto"/>
          <w:kern w:val="0"/>
          <w:sz w:val="21"/>
          <w:szCs w:val="21"/>
          <w:highlight w:val="none"/>
          <w:lang w:val="en-US" w:eastAsia="zh-CN"/>
        </w:rPr>
        <w:t>详见第二部采购需求</w:t>
      </w:r>
      <w:r>
        <w:rPr>
          <w:rFonts w:hint="eastAsia" w:ascii="宋体" w:hAnsi="宋体" w:cs="宋体"/>
          <w:b w:val="0"/>
          <w:bCs/>
          <w:color w:val="auto"/>
          <w:kern w:val="0"/>
          <w:sz w:val="21"/>
          <w:szCs w:val="21"/>
          <w:highlight w:val="none"/>
          <w:lang w:val="en-US" w:eastAsia="zh-CN"/>
        </w:rPr>
        <w:t>。</w:t>
      </w:r>
    </w:p>
    <w:p w14:paraId="69A0C585">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二、提供资料相关事项</w:t>
      </w:r>
    </w:p>
    <w:p w14:paraId="55650013">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1.报名截止时间：</w:t>
      </w:r>
      <w:r>
        <w:rPr>
          <w:rFonts w:hint="eastAsia" w:ascii="宋体" w:hAnsi="宋体" w:eastAsia="宋体" w:cs="宋体"/>
          <w:b w:val="0"/>
          <w:bCs/>
          <w:color w:val="auto"/>
          <w:kern w:val="0"/>
          <w:sz w:val="21"/>
          <w:szCs w:val="21"/>
          <w:highlight w:val="none"/>
        </w:rPr>
        <w:t>202</w:t>
      </w:r>
      <w:r>
        <w:rPr>
          <w:rFonts w:hint="eastAsia" w:ascii="宋体" w:hAnsi="宋体" w:eastAsia="宋体" w:cs="宋体"/>
          <w:b w:val="0"/>
          <w:bCs/>
          <w:color w:val="auto"/>
          <w:kern w:val="0"/>
          <w:sz w:val="21"/>
          <w:szCs w:val="21"/>
          <w:highlight w:val="none"/>
          <w:lang w:val="en-US" w:eastAsia="zh-CN"/>
        </w:rPr>
        <w:t>6年</w:t>
      </w:r>
      <w:r>
        <w:rPr>
          <w:rFonts w:hint="eastAsia" w:ascii="宋体" w:hAnsi="宋体" w:cs="宋体"/>
          <w:b w:val="0"/>
          <w:bCs/>
          <w:color w:val="auto"/>
          <w:kern w:val="0"/>
          <w:sz w:val="21"/>
          <w:szCs w:val="21"/>
          <w:highlight w:val="none"/>
          <w:lang w:val="en-US" w:eastAsia="zh-CN"/>
        </w:rPr>
        <w:t>11</w:t>
      </w:r>
      <w:r>
        <w:rPr>
          <w:rFonts w:hint="eastAsia" w:ascii="宋体" w:hAnsi="宋体" w:eastAsia="宋体" w:cs="宋体"/>
          <w:b w:val="0"/>
          <w:bCs/>
          <w:color w:val="auto"/>
          <w:kern w:val="0"/>
          <w:sz w:val="21"/>
          <w:szCs w:val="21"/>
          <w:highlight w:val="none"/>
          <w:lang w:val="en-US" w:eastAsia="zh-CN"/>
        </w:rPr>
        <w:t>月</w:t>
      </w:r>
      <w:r>
        <w:rPr>
          <w:rFonts w:hint="eastAsia" w:ascii="宋体" w:hAnsi="宋体" w:cs="宋体"/>
          <w:b w:val="0"/>
          <w:bCs/>
          <w:color w:val="auto"/>
          <w:kern w:val="0"/>
          <w:sz w:val="21"/>
          <w:szCs w:val="21"/>
          <w:highlight w:val="none"/>
          <w:lang w:val="en-US" w:eastAsia="zh-CN"/>
        </w:rPr>
        <w:t>9</w:t>
      </w:r>
      <w:r>
        <w:rPr>
          <w:rFonts w:hint="eastAsia" w:ascii="宋体" w:hAnsi="宋体" w:eastAsia="宋体" w:cs="宋体"/>
          <w:b w:val="0"/>
          <w:bCs/>
          <w:color w:val="auto"/>
          <w:kern w:val="0"/>
          <w:sz w:val="21"/>
          <w:szCs w:val="21"/>
          <w:highlight w:val="none"/>
          <w:lang w:val="en-US" w:eastAsia="zh-CN"/>
        </w:rPr>
        <w:t>日17点30</w:t>
      </w:r>
      <w:r>
        <w:rPr>
          <w:rFonts w:hint="eastAsia" w:ascii="宋体" w:hAnsi="宋体" w:eastAsia="宋体" w:cs="宋体"/>
          <w:b w:val="0"/>
          <w:bCs/>
          <w:color w:val="auto"/>
          <w:kern w:val="0"/>
          <w:sz w:val="21"/>
          <w:szCs w:val="21"/>
          <w:highlight w:val="none"/>
        </w:rPr>
        <w:t>分</w:t>
      </w:r>
    </w:p>
    <w:p w14:paraId="4AFFCEAB">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2.报名方式：</w:t>
      </w:r>
      <w:r>
        <w:rPr>
          <w:rFonts w:hint="eastAsia" w:ascii="宋体" w:hAnsi="宋体" w:eastAsia="宋体" w:cs="宋体"/>
          <w:b w:val="0"/>
          <w:bCs/>
          <w:color w:val="auto"/>
          <w:kern w:val="0"/>
          <w:sz w:val="21"/>
          <w:szCs w:val="21"/>
          <w:highlight w:val="none"/>
        </w:rPr>
        <w:t>电子邮件报名</w:t>
      </w:r>
    </w:p>
    <w:p w14:paraId="3DA3CA9F">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3.报名所需提供资料及要求：</w:t>
      </w:r>
      <w:r>
        <w:rPr>
          <w:rFonts w:hint="eastAsia" w:ascii="宋体" w:hAnsi="宋体" w:eastAsia="宋体" w:cs="宋体"/>
          <w:b w:val="0"/>
          <w:bCs/>
          <w:color w:val="auto"/>
          <w:kern w:val="0"/>
          <w:sz w:val="21"/>
          <w:szCs w:val="21"/>
          <w:highlight w:val="none"/>
        </w:rPr>
        <w:t>详见</w:t>
      </w:r>
      <w:r>
        <w:rPr>
          <w:rFonts w:hint="eastAsia" w:ascii="宋体" w:hAnsi="宋体" w:eastAsia="宋体" w:cs="宋体"/>
          <w:b w:val="0"/>
          <w:bCs/>
          <w:color w:val="auto"/>
          <w:kern w:val="0"/>
          <w:sz w:val="21"/>
          <w:szCs w:val="21"/>
          <w:highlight w:val="none"/>
          <w:lang w:val="en-US" w:eastAsia="zh-CN"/>
        </w:rPr>
        <w:t>公告</w:t>
      </w:r>
      <w:r>
        <w:rPr>
          <w:rFonts w:hint="eastAsia" w:ascii="宋体" w:hAnsi="宋体" w:eastAsia="宋体" w:cs="宋体"/>
          <w:b w:val="0"/>
          <w:bCs/>
          <w:color w:val="auto"/>
          <w:kern w:val="0"/>
          <w:sz w:val="21"/>
          <w:szCs w:val="21"/>
          <w:highlight w:val="none"/>
        </w:rPr>
        <w:t>附件3报名资料</w:t>
      </w:r>
    </w:p>
    <w:p w14:paraId="7010B4B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温馨告知：报名资料除封面外，其他材料须双面打印，打印出来的资料盖章后，扫描成PDF版</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各报名供应商应确保所提供报名</w:t>
      </w:r>
      <w:r>
        <w:rPr>
          <w:rFonts w:hint="eastAsia" w:ascii="宋体" w:hAnsi="宋体" w:cs="宋体"/>
          <w:b/>
          <w:bCs/>
          <w:color w:val="auto"/>
          <w:sz w:val="21"/>
          <w:szCs w:val="21"/>
          <w:highlight w:val="none"/>
          <w:lang w:eastAsia="zh-CN"/>
        </w:rPr>
        <w:t>资料</w:t>
      </w:r>
      <w:r>
        <w:rPr>
          <w:rFonts w:hint="eastAsia" w:ascii="宋体" w:hAnsi="宋体" w:eastAsia="宋体" w:cs="宋体"/>
          <w:b/>
          <w:bCs/>
          <w:color w:val="auto"/>
          <w:sz w:val="21"/>
          <w:szCs w:val="21"/>
          <w:highlight w:val="none"/>
        </w:rPr>
        <w:t>真实、完整、清晰可辨，报名资料模糊不清、难以辨认</w:t>
      </w:r>
      <w:r>
        <w:rPr>
          <w:rFonts w:hint="eastAsia" w:ascii="宋体" w:hAnsi="宋体" w:cs="宋体"/>
          <w:b/>
          <w:bCs/>
          <w:color w:val="auto"/>
          <w:sz w:val="21"/>
          <w:szCs w:val="21"/>
          <w:highlight w:val="none"/>
          <w:lang w:eastAsia="zh-CN"/>
        </w:rPr>
        <w:t>的，</w:t>
      </w:r>
      <w:r>
        <w:rPr>
          <w:rFonts w:hint="eastAsia" w:ascii="宋体" w:hAnsi="宋体" w:eastAsia="宋体" w:cs="宋体"/>
          <w:b/>
          <w:bCs/>
          <w:color w:val="auto"/>
          <w:sz w:val="21"/>
          <w:szCs w:val="21"/>
          <w:highlight w:val="none"/>
        </w:rPr>
        <w:t>视为未</w:t>
      </w:r>
      <w:r>
        <w:rPr>
          <w:rFonts w:hint="eastAsia" w:ascii="宋体" w:hAnsi="宋体" w:cs="宋体"/>
          <w:b/>
          <w:bCs/>
          <w:color w:val="auto"/>
          <w:sz w:val="21"/>
          <w:szCs w:val="21"/>
          <w:highlight w:val="none"/>
          <w:lang w:eastAsia="zh-CN"/>
        </w:rPr>
        <w:t>提供</w:t>
      </w:r>
      <w:r>
        <w:rPr>
          <w:rFonts w:hint="eastAsia" w:ascii="宋体" w:hAnsi="宋体" w:eastAsia="宋体" w:cs="宋体"/>
          <w:b/>
          <w:bCs/>
          <w:color w:val="auto"/>
          <w:sz w:val="21"/>
          <w:szCs w:val="21"/>
          <w:highlight w:val="none"/>
        </w:rPr>
        <w:t>，由此造成报名不成功、不能进入评审环节等严重后果由供应商自行负责。</w:t>
      </w:r>
    </w:p>
    <w:p w14:paraId="2D96D6B1">
      <w:pPr>
        <w:keepNext w:val="0"/>
        <w:keepLines w:val="0"/>
        <w:pageBreakBefore w:val="0"/>
        <w:kinsoku/>
        <w:wordWrap/>
        <w:overflowPunct/>
        <w:topLinePunct w:val="0"/>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评审时间及地点：</w:t>
      </w:r>
      <w:r>
        <w:rPr>
          <w:rFonts w:hint="eastAsia" w:ascii="宋体" w:hAnsi="宋体" w:eastAsia="宋体" w:cs="宋体"/>
          <w:color w:val="auto"/>
          <w:sz w:val="21"/>
          <w:szCs w:val="21"/>
          <w:highlight w:val="none"/>
        </w:rPr>
        <w:t>待定（根据医院工作安排通知符合要求报名公司）</w:t>
      </w:r>
    </w:p>
    <w:p w14:paraId="5460EB4F">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highlight w:val="none"/>
        </w:rPr>
      </w:pPr>
      <w:r>
        <w:rPr>
          <w:rFonts w:hint="eastAsia" w:ascii="宋体" w:hAnsi="宋体" w:cs="宋体"/>
          <w:b/>
          <w:bCs/>
          <w:color w:val="auto"/>
          <w:sz w:val="21"/>
          <w:szCs w:val="21"/>
          <w:highlight w:val="none"/>
          <w:lang w:val="en-US" w:eastAsia="zh-CN"/>
        </w:rPr>
        <w:t>5.</w:t>
      </w:r>
      <w:r>
        <w:rPr>
          <w:rFonts w:hint="eastAsia" w:ascii="宋体" w:hAnsi="宋体" w:eastAsia="宋体" w:cs="宋体"/>
          <w:b/>
          <w:color w:val="auto"/>
          <w:kern w:val="0"/>
          <w:sz w:val="21"/>
          <w:szCs w:val="21"/>
          <w:highlight w:val="none"/>
        </w:rPr>
        <w:t>报名注意事项：</w:t>
      </w:r>
    </w:p>
    <w:p w14:paraId="361ED85C">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（1）请各报名供应商在报名截止时间前，按照报名资料要求</w:t>
      </w:r>
      <w:r>
        <w:rPr>
          <w:rFonts w:hint="eastAsia" w:ascii="宋体" w:hAnsi="宋体" w:cs="宋体"/>
          <w:b w:val="0"/>
          <w:bCs/>
          <w:color w:val="auto"/>
          <w:kern w:val="0"/>
          <w:sz w:val="21"/>
          <w:szCs w:val="21"/>
          <w:highlight w:val="none"/>
          <w:lang w:eastAsia="zh-CN"/>
        </w:rPr>
        <w:t>整理好</w:t>
      </w:r>
      <w:r>
        <w:rPr>
          <w:rFonts w:hint="eastAsia" w:ascii="宋体" w:hAnsi="宋体" w:eastAsia="宋体" w:cs="宋体"/>
          <w:b w:val="0"/>
          <w:bCs/>
          <w:color w:val="auto"/>
          <w:kern w:val="0"/>
          <w:sz w:val="21"/>
          <w:szCs w:val="21"/>
          <w:highlight w:val="none"/>
        </w:rPr>
        <w:t>整套报名资料，发送至指定邮箱，报名时间截止后，由相关人员统一审核。</w:t>
      </w:r>
    </w:p>
    <w:p w14:paraId="7AD54EC7">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（2）各报名供应商应确保所提供报名资料真实、完整、清晰可辨，报名资料模糊不清、难以辨认，视为未提供处理，由此造成报名不成功、不能进入评审环节等严重后果由供应商自行负责。</w:t>
      </w:r>
    </w:p>
    <w:p w14:paraId="7FECB890">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（3）报名时间截止后不再受理报名或资料变更和补充，报名时间截止后所接收的任何邮件视为无效邮件。</w:t>
      </w:r>
    </w:p>
    <w:p w14:paraId="55DA55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三、供应商资格要求</w:t>
      </w:r>
    </w:p>
    <w:p w14:paraId="6A640E21">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1.具有独立承担民事责任的能力:在中华人民共和国境内注册的法人或其他组织。</w:t>
      </w:r>
      <w:r>
        <w:rPr>
          <w:rFonts w:hint="eastAsia" w:ascii="宋体" w:hAnsi="宋体" w:eastAsia="宋体" w:cs="宋体"/>
          <w:b/>
          <w:bCs w:val="0"/>
          <w:color w:val="auto"/>
          <w:kern w:val="0"/>
          <w:sz w:val="21"/>
          <w:szCs w:val="21"/>
          <w:highlight w:val="none"/>
          <w:lang w:val="en-US" w:eastAsia="zh-CN" w:bidi="ar-SA"/>
        </w:rPr>
        <w:t>提供有效的营业执照(或事业法人登记证或身份证等相关证明)副本复印件，并加盖公章。分支机构参与，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p w14:paraId="7AFFDC4C">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contextualSpacing/>
        <w:textAlignment w:val="auto"/>
        <w:rPr>
          <w:rFonts w:hint="default"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2.持有有效期内旅行社业务经营许可证，</w:t>
      </w:r>
      <w:r>
        <w:rPr>
          <w:rFonts w:hint="eastAsia" w:ascii="宋体" w:hAnsi="宋体" w:eastAsia="宋体" w:cs="宋体"/>
          <w:b/>
          <w:bCs w:val="0"/>
          <w:color w:val="auto"/>
          <w:kern w:val="0"/>
          <w:sz w:val="21"/>
          <w:szCs w:val="21"/>
          <w:highlight w:val="none"/>
          <w:lang w:val="en-US" w:eastAsia="zh-CN" w:bidi="ar-SA"/>
        </w:rPr>
        <w:t>提供复印件，并加盖供应商公章。</w:t>
      </w:r>
    </w:p>
    <w:p w14:paraId="64E6731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3.近三年内无重大投诉记录、不良记录、经济纠纷及安全责任事故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p w14:paraId="388819C3">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contextualSpacing/>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4.不接受联合体，不允许分包、转包，</w:t>
      </w:r>
      <w:r>
        <w:rPr>
          <w:rFonts w:hint="eastAsia" w:ascii="宋体" w:hAnsi="宋体" w:eastAsia="宋体" w:cs="宋体"/>
          <w:b/>
          <w:bCs w:val="0"/>
          <w:color w:val="auto"/>
          <w:kern w:val="0"/>
          <w:sz w:val="21"/>
          <w:szCs w:val="21"/>
          <w:highlight w:val="none"/>
          <w:lang w:val="en-US" w:eastAsia="zh-CN" w:bidi="ar-SA"/>
        </w:rPr>
        <w:t>提供声明函或承诺函，格式自拟，并加盖供应商公章。</w:t>
      </w:r>
    </w:p>
    <w:p w14:paraId="1E0D2821">
      <w:pPr>
        <w:pStyle w:val="37"/>
        <w:numPr>
          <w:ilvl w:val="0"/>
          <w:numId w:val="0"/>
        </w:numPr>
        <w:spacing w:line="360" w:lineRule="auto"/>
        <w:ind w:firstLine="420" w:firstLineChars="200"/>
        <w:rPr>
          <w:rFonts w:hint="eastAsia" w:ascii="宋体" w:hAnsi="宋体" w:eastAsia="宋体" w:cs="宋体"/>
          <w:b/>
          <w:bCs w:val="0"/>
          <w:color w:val="auto"/>
          <w:kern w:val="0"/>
          <w:sz w:val="21"/>
          <w:szCs w:val="21"/>
          <w:lang w:val="en-US" w:eastAsia="zh-CN" w:bidi="ar-SA"/>
        </w:rPr>
      </w:pPr>
      <w:r>
        <w:rPr>
          <w:rFonts w:hint="eastAsia" w:ascii="宋体" w:hAnsi="宋体" w:eastAsia="宋体" w:cs="宋体"/>
          <w:b w:val="0"/>
          <w:bCs/>
          <w:color w:val="auto"/>
          <w:kern w:val="0"/>
          <w:sz w:val="21"/>
          <w:szCs w:val="21"/>
          <w:highlight w:val="none"/>
          <w:lang w:val="en-US" w:eastAsia="zh-CN"/>
        </w:rPr>
        <w:t>5.单位负责人为同一人或者存在直接控股、管理关系的不同供应商，不得同时参加本采购项目。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p w14:paraId="6D83AB29">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四、联系方式</w:t>
      </w:r>
    </w:p>
    <w:p w14:paraId="2578CE4C">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冯老师：020-6</w:t>
      </w:r>
      <w:r>
        <w:rPr>
          <w:rFonts w:hint="eastAsia" w:ascii="宋体" w:hAnsi="宋体" w:eastAsia="宋体" w:cs="宋体"/>
          <w:color w:val="auto"/>
          <w:kern w:val="0"/>
          <w:sz w:val="21"/>
          <w:szCs w:val="21"/>
          <w:highlight w:val="none"/>
          <w:lang w:val="en-US" w:eastAsia="zh-CN"/>
        </w:rPr>
        <w:t>2236261</w:t>
      </w:r>
      <w:r>
        <w:rPr>
          <w:rFonts w:hint="eastAsia" w:ascii="宋体" w:hAnsi="宋体" w:eastAsia="宋体" w:cs="宋体"/>
          <w:color w:val="auto"/>
          <w:kern w:val="0"/>
          <w:sz w:val="21"/>
          <w:szCs w:val="21"/>
          <w:highlight w:val="none"/>
        </w:rPr>
        <w:t>（采购业务咨询）  邮箱：nywycgb@126.com</w:t>
      </w:r>
    </w:p>
    <w:p w14:paraId="72274E5B">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江</w:t>
      </w:r>
      <w:r>
        <w:rPr>
          <w:rFonts w:hint="eastAsia" w:ascii="宋体" w:hAnsi="宋体" w:eastAsia="宋体" w:cs="宋体"/>
          <w:color w:val="auto"/>
          <w:kern w:val="0"/>
          <w:sz w:val="21"/>
          <w:szCs w:val="21"/>
          <w:highlight w:val="none"/>
          <w:lang w:val="en-US" w:eastAsia="zh-CN"/>
        </w:rPr>
        <w:t>老师：</w:t>
      </w:r>
      <w:r>
        <w:rPr>
          <w:rFonts w:hint="eastAsia" w:ascii="宋体" w:hAnsi="宋体" w:eastAsia="宋体" w:cs="宋体"/>
          <w:color w:val="000000" w:themeColor="text1"/>
          <w:kern w:val="0"/>
          <w:szCs w:val="21"/>
          <w14:textFill>
            <w14:solidFill>
              <w14:schemeClr w14:val="tx1"/>
            </w14:solidFill>
          </w14:textFill>
        </w:rPr>
        <w:t>020-</w:t>
      </w:r>
      <w:r>
        <w:rPr>
          <w:rFonts w:hint="eastAsia" w:ascii="宋体" w:hAnsi="宋体" w:eastAsia="宋体" w:cs="宋体"/>
          <w:color w:val="000000" w:themeColor="text1"/>
          <w:kern w:val="0"/>
          <w:szCs w:val="21"/>
          <w:lang w:val="en-US" w:eastAsia="zh-CN"/>
          <w14:textFill>
            <w14:solidFill>
              <w14:schemeClr w14:val="tx1"/>
            </w14:solidFill>
          </w14:textFill>
        </w:rPr>
        <w:t>62236083</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项目需求咨询）</w:t>
      </w:r>
    </w:p>
    <w:p w14:paraId="31EB0C79">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吴</w:t>
      </w:r>
      <w:r>
        <w:rPr>
          <w:rFonts w:hint="eastAsia" w:ascii="宋体" w:hAnsi="宋体" w:eastAsia="宋体" w:cs="宋体"/>
          <w:color w:val="auto"/>
          <w:kern w:val="0"/>
          <w:sz w:val="21"/>
          <w:szCs w:val="21"/>
          <w:highlight w:val="none"/>
          <w:lang w:val="en-US" w:eastAsia="zh-CN"/>
        </w:rPr>
        <w:t>老师：020-62236105（投诉举报电话）</w:t>
      </w:r>
      <w:bookmarkStart w:id="588" w:name="_GoBack"/>
      <w:bookmarkEnd w:id="588"/>
    </w:p>
    <w:p w14:paraId="76FCED1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联系时间（工作日）：8:30-12:00，14:30-17:30</w:t>
      </w:r>
    </w:p>
    <w:p w14:paraId="19360DF0">
      <w:pPr>
        <w:keepNext w:val="0"/>
        <w:keepLines w:val="0"/>
        <w:pageBreakBefore w:val="0"/>
        <w:widowControl/>
        <w:kinsoku/>
        <w:wordWrap/>
        <w:overflowPunct/>
        <w:topLinePunct w:val="0"/>
        <w:bidi w:val="0"/>
        <w:spacing w:line="400" w:lineRule="exact"/>
        <w:ind w:firstLine="1050" w:firstLineChars="50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 xml:space="preserve"> </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11月4</w:t>
      </w:r>
      <w:r>
        <w:rPr>
          <w:rFonts w:hint="eastAsia" w:ascii="宋体" w:hAnsi="宋体" w:eastAsia="宋体" w:cs="宋体"/>
          <w:color w:val="auto"/>
          <w:kern w:val="0"/>
          <w:sz w:val="21"/>
          <w:szCs w:val="21"/>
        </w:rPr>
        <w:t>日</w:t>
      </w:r>
    </w:p>
    <w:p w14:paraId="181854F0">
      <w:pPr>
        <w:keepNext w:val="0"/>
        <w:keepLines w:val="0"/>
        <w:pageBreakBefore w:val="0"/>
        <w:widowControl/>
        <w:kinsoku/>
        <w:wordWrap/>
        <w:overflowPunct/>
        <w:topLinePunct w:val="0"/>
        <w:bidi w:val="0"/>
        <w:spacing w:line="360" w:lineRule="auto"/>
        <w:jc w:val="right"/>
        <w:textAlignment w:val="auto"/>
        <w:rPr>
          <w:rFonts w:hint="eastAsia" w:ascii="宋体" w:hAnsi="宋体" w:eastAsia="宋体" w:cs="宋体"/>
          <w:color w:val="auto"/>
          <w:kern w:val="0"/>
          <w:sz w:val="24"/>
          <w:szCs w:val="24"/>
          <w:highlight w:val="none"/>
        </w:rPr>
      </w:pPr>
    </w:p>
    <w:p w14:paraId="0F9D93A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468A292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A5F5F3E">
      <w:pPr>
        <w:pStyle w:val="5"/>
        <w:rPr>
          <w:rFonts w:hint="eastAsia" w:ascii="宋体" w:hAnsi="宋体" w:eastAsia="宋体" w:cs="宋体"/>
          <w:color w:val="auto"/>
          <w:kern w:val="0"/>
          <w:sz w:val="21"/>
          <w:szCs w:val="21"/>
          <w:highlight w:val="none"/>
        </w:rPr>
      </w:pPr>
    </w:p>
    <w:p w14:paraId="28C2ACE4">
      <w:pPr>
        <w:pStyle w:val="5"/>
        <w:rPr>
          <w:rFonts w:hint="eastAsia" w:ascii="宋体" w:hAnsi="宋体" w:eastAsia="宋体" w:cs="宋体"/>
          <w:color w:val="auto"/>
          <w:kern w:val="0"/>
          <w:sz w:val="21"/>
          <w:szCs w:val="21"/>
          <w:highlight w:val="none"/>
        </w:rPr>
      </w:pPr>
    </w:p>
    <w:p w14:paraId="17DC3DC9">
      <w:pPr>
        <w:pStyle w:val="5"/>
        <w:rPr>
          <w:rFonts w:hint="eastAsia" w:ascii="宋体" w:hAnsi="宋体" w:eastAsia="宋体" w:cs="宋体"/>
          <w:color w:val="auto"/>
          <w:kern w:val="0"/>
          <w:sz w:val="21"/>
          <w:szCs w:val="21"/>
          <w:highlight w:val="none"/>
        </w:rPr>
      </w:pPr>
    </w:p>
    <w:p w14:paraId="048E70EA">
      <w:pPr>
        <w:pStyle w:val="5"/>
        <w:rPr>
          <w:rFonts w:hint="eastAsia" w:ascii="宋体" w:hAnsi="宋体" w:eastAsia="宋体" w:cs="宋体"/>
          <w:color w:val="auto"/>
          <w:kern w:val="0"/>
          <w:sz w:val="21"/>
          <w:szCs w:val="21"/>
          <w:highlight w:val="none"/>
        </w:rPr>
      </w:pPr>
    </w:p>
    <w:p w14:paraId="60972F56">
      <w:pPr>
        <w:pStyle w:val="5"/>
        <w:rPr>
          <w:rFonts w:hint="eastAsia" w:ascii="宋体" w:hAnsi="宋体" w:eastAsia="宋体" w:cs="宋体"/>
          <w:color w:val="auto"/>
          <w:kern w:val="0"/>
          <w:sz w:val="21"/>
          <w:szCs w:val="21"/>
          <w:highlight w:val="none"/>
        </w:rPr>
      </w:pPr>
    </w:p>
    <w:p w14:paraId="11586E69">
      <w:pPr>
        <w:pStyle w:val="5"/>
        <w:rPr>
          <w:rFonts w:hint="eastAsia" w:ascii="宋体" w:hAnsi="宋体" w:eastAsia="宋体" w:cs="宋体"/>
          <w:color w:val="auto"/>
          <w:kern w:val="0"/>
          <w:sz w:val="21"/>
          <w:szCs w:val="21"/>
          <w:highlight w:val="none"/>
        </w:rPr>
      </w:pPr>
    </w:p>
    <w:p w14:paraId="4E1C2B89">
      <w:pPr>
        <w:pStyle w:val="5"/>
        <w:rPr>
          <w:rFonts w:hint="eastAsia" w:ascii="宋体" w:hAnsi="宋体" w:eastAsia="宋体" w:cs="宋体"/>
          <w:color w:val="auto"/>
          <w:kern w:val="0"/>
          <w:sz w:val="21"/>
          <w:szCs w:val="21"/>
          <w:highlight w:val="none"/>
        </w:rPr>
      </w:pPr>
    </w:p>
    <w:p w14:paraId="04BD8F48">
      <w:pPr>
        <w:pStyle w:val="5"/>
        <w:rPr>
          <w:rFonts w:hint="eastAsia" w:ascii="宋体" w:hAnsi="宋体" w:eastAsia="宋体" w:cs="宋体"/>
          <w:color w:val="auto"/>
          <w:kern w:val="0"/>
          <w:sz w:val="21"/>
          <w:szCs w:val="21"/>
          <w:highlight w:val="none"/>
        </w:rPr>
      </w:pPr>
    </w:p>
    <w:p w14:paraId="4CCE1203">
      <w:pPr>
        <w:pStyle w:val="5"/>
        <w:rPr>
          <w:rFonts w:hint="eastAsia" w:ascii="宋体" w:hAnsi="宋体" w:eastAsia="宋体" w:cs="宋体"/>
          <w:color w:val="auto"/>
          <w:kern w:val="0"/>
          <w:sz w:val="21"/>
          <w:szCs w:val="21"/>
          <w:highlight w:val="none"/>
        </w:rPr>
      </w:pPr>
    </w:p>
    <w:p w14:paraId="23FC30AF">
      <w:pPr>
        <w:pStyle w:val="5"/>
        <w:rPr>
          <w:rFonts w:hint="eastAsia" w:ascii="宋体" w:hAnsi="宋体" w:eastAsia="宋体" w:cs="宋体"/>
          <w:color w:val="auto"/>
          <w:kern w:val="0"/>
          <w:sz w:val="21"/>
          <w:szCs w:val="21"/>
          <w:highlight w:val="none"/>
        </w:rPr>
      </w:pPr>
    </w:p>
    <w:p w14:paraId="5FA89B83">
      <w:pPr>
        <w:pStyle w:val="5"/>
        <w:rPr>
          <w:rFonts w:hint="eastAsia" w:ascii="宋体" w:hAnsi="宋体" w:eastAsia="宋体" w:cs="宋体"/>
          <w:color w:val="auto"/>
          <w:kern w:val="0"/>
          <w:sz w:val="21"/>
          <w:szCs w:val="21"/>
          <w:highlight w:val="none"/>
        </w:rPr>
      </w:pPr>
    </w:p>
    <w:p w14:paraId="1F279E59">
      <w:pPr>
        <w:pStyle w:val="5"/>
        <w:rPr>
          <w:rFonts w:hint="eastAsia" w:ascii="宋体" w:hAnsi="宋体" w:eastAsia="宋体" w:cs="宋体"/>
          <w:color w:val="auto"/>
          <w:kern w:val="0"/>
          <w:sz w:val="21"/>
          <w:szCs w:val="21"/>
          <w:highlight w:val="none"/>
        </w:rPr>
      </w:pPr>
    </w:p>
    <w:p w14:paraId="7C77556C">
      <w:pPr>
        <w:pStyle w:val="5"/>
        <w:rPr>
          <w:rFonts w:hint="eastAsia" w:ascii="宋体" w:hAnsi="宋体" w:eastAsia="宋体" w:cs="宋体"/>
          <w:color w:val="auto"/>
          <w:kern w:val="0"/>
          <w:sz w:val="21"/>
          <w:szCs w:val="21"/>
          <w:highlight w:val="none"/>
        </w:rPr>
      </w:pPr>
    </w:p>
    <w:p w14:paraId="109A2EEB">
      <w:pPr>
        <w:pStyle w:val="5"/>
        <w:rPr>
          <w:rFonts w:hint="eastAsia" w:ascii="宋体" w:hAnsi="宋体" w:eastAsia="宋体" w:cs="宋体"/>
          <w:color w:val="auto"/>
          <w:kern w:val="0"/>
          <w:sz w:val="21"/>
          <w:szCs w:val="21"/>
          <w:highlight w:val="none"/>
        </w:rPr>
      </w:pPr>
    </w:p>
    <w:p w14:paraId="68EEAFC1">
      <w:pPr>
        <w:pStyle w:val="5"/>
        <w:rPr>
          <w:rFonts w:hint="eastAsia" w:ascii="宋体" w:hAnsi="宋体" w:eastAsia="宋体" w:cs="宋体"/>
          <w:color w:val="auto"/>
          <w:kern w:val="0"/>
          <w:sz w:val="21"/>
          <w:szCs w:val="21"/>
          <w:highlight w:val="none"/>
        </w:rPr>
      </w:pPr>
    </w:p>
    <w:p w14:paraId="10C6CC81">
      <w:pPr>
        <w:pStyle w:val="5"/>
        <w:rPr>
          <w:rFonts w:hint="eastAsia" w:ascii="宋体" w:hAnsi="宋体" w:eastAsia="宋体" w:cs="宋体"/>
          <w:color w:val="auto"/>
          <w:kern w:val="0"/>
          <w:sz w:val="21"/>
          <w:szCs w:val="21"/>
          <w:highlight w:val="none"/>
        </w:rPr>
      </w:pPr>
    </w:p>
    <w:p w14:paraId="36BBA504">
      <w:pPr>
        <w:pStyle w:val="5"/>
        <w:rPr>
          <w:rFonts w:hint="eastAsia" w:ascii="宋体" w:hAnsi="宋体" w:eastAsia="宋体" w:cs="宋体"/>
          <w:color w:val="auto"/>
          <w:kern w:val="0"/>
          <w:sz w:val="21"/>
          <w:szCs w:val="21"/>
          <w:highlight w:val="none"/>
        </w:rPr>
      </w:pPr>
    </w:p>
    <w:p w14:paraId="502AE68C">
      <w:pPr>
        <w:pStyle w:val="5"/>
        <w:rPr>
          <w:rFonts w:hint="eastAsia" w:ascii="宋体" w:hAnsi="宋体" w:eastAsia="宋体" w:cs="宋体"/>
          <w:color w:val="auto"/>
          <w:kern w:val="0"/>
          <w:sz w:val="21"/>
          <w:szCs w:val="21"/>
          <w:highlight w:val="none"/>
        </w:rPr>
      </w:pPr>
    </w:p>
    <w:p w14:paraId="2FCF28B5">
      <w:pPr>
        <w:pStyle w:val="5"/>
        <w:rPr>
          <w:rFonts w:hint="eastAsia" w:ascii="宋体" w:hAnsi="宋体" w:eastAsia="宋体" w:cs="宋体"/>
          <w:color w:val="auto"/>
          <w:kern w:val="0"/>
          <w:sz w:val="21"/>
          <w:szCs w:val="21"/>
          <w:highlight w:val="none"/>
        </w:rPr>
      </w:pPr>
    </w:p>
    <w:p w14:paraId="19601956">
      <w:pPr>
        <w:pStyle w:val="5"/>
        <w:rPr>
          <w:rFonts w:hint="eastAsia" w:ascii="宋体" w:hAnsi="宋体" w:eastAsia="宋体" w:cs="宋体"/>
          <w:color w:val="auto"/>
          <w:kern w:val="0"/>
          <w:sz w:val="21"/>
          <w:szCs w:val="21"/>
          <w:highlight w:val="none"/>
        </w:rPr>
      </w:pPr>
    </w:p>
    <w:p w14:paraId="135560E8">
      <w:pPr>
        <w:pStyle w:val="5"/>
        <w:rPr>
          <w:rFonts w:hint="eastAsia" w:ascii="宋体" w:hAnsi="宋体" w:eastAsia="宋体" w:cs="宋体"/>
          <w:color w:val="auto"/>
          <w:kern w:val="0"/>
          <w:sz w:val="21"/>
          <w:szCs w:val="21"/>
          <w:highlight w:val="none"/>
        </w:rPr>
      </w:pPr>
    </w:p>
    <w:p w14:paraId="237FC1E1">
      <w:pPr>
        <w:pStyle w:val="5"/>
        <w:rPr>
          <w:rFonts w:hint="eastAsia" w:ascii="宋体" w:hAnsi="宋体" w:eastAsia="宋体" w:cs="宋体"/>
          <w:color w:val="auto"/>
          <w:kern w:val="0"/>
          <w:sz w:val="21"/>
          <w:szCs w:val="21"/>
          <w:highlight w:val="none"/>
        </w:rPr>
      </w:pPr>
    </w:p>
    <w:p w14:paraId="2C7108D8">
      <w:pPr>
        <w:pStyle w:val="5"/>
        <w:rPr>
          <w:rFonts w:hint="eastAsia" w:ascii="宋体" w:hAnsi="宋体" w:eastAsia="宋体" w:cs="宋体"/>
          <w:color w:val="auto"/>
          <w:kern w:val="0"/>
          <w:sz w:val="21"/>
          <w:szCs w:val="21"/>
          <w:highlight w:val="none"/>
        </w:rPr>
      </w:pPr>
    </w:p>
    <w:p w14:paraId="7FE4602B">
      <w:pPr>
        <w:pStyle w:val="5"/>
        <w:rPr>
          <w:rFonts w:hint="eastAsia" w:ascii="宋体" w:hAnsi="宋体" w:eastAsia="宋体" w:cs="宋体"/>
          <w:color w:val="auto"/>
          <w:kern w:val="0"/>
          <w:sz w:val="21"/>
          <w:szCs w:val="21"/>
          <w:highlight w:val="none"/>
        </w:rPr>
      </w:pPr>
    </w:p>
    <w:p w14:paraId="145673BB">
      <w:pPr>
        <w:pStyle w:val="5"/>
        <w:rPr>
          <w:rFonts w:hint="eastAsia" w:ascii="宋体" w:hAnsi="宋体" w:eastAsia="宋体" w:cs="宋体"/>
          <w:color w:val="auto"/>
          <w:kern w:val="0"/>
          <w:sz w:val="21"/>
          <w:szCs w:val="21"/>
          <w:highlight w:val="none"/>
        </w:rPr>
      </w:pPr>
    </w:p>
    <w:p w14:paraId="6975E9B4">
      <w:pPr>
        <w:pStyle w:val="5"/>
        <w:rPr>
          <w:rFonts w:hint="eastAsia" w:ascii="宋体" w:hAnsi="宋体" w:eastAsia="宋体" w:cs="宋体"/>
          <w:color w:val="auto"/>
          <w:kern w:val="0"/>
          <w:sz w:val="21"/>
          <w:szCs w:val="21"/>
          <w:highlight w:val="none"/>
        </w:rPr>
      </w:pPr>
    </w:p>
    <w:p w14:paraId="61830442">
      <w:pPr>
        <w:pStyle w:val="5"/>
        <w:rPr>
          <w:rFonts w:hint="eastAsia" w:ascii="宋体" w:hAnsi="宋体" w:eastAsia="宋体" w:cs="宋体"/>
          <w:color w:val="auto"/>
          <w:kern w:val="0"/>
          <w:sz w:val="21"/>
          <w:szCs w:val="21"/>
          <w:highlight w:val="none"/>
        </w:rPr>
      </w:pPr>
    </w:p>
    <w:p w14:paraId="220B14DB">
      <w:pPr>
        <w:pStyle w:val="5"/>
        <w:rPr>
          <w:rFonts w:hint="eastAsia" w:ascii="宋体" w:hAnsi="宋体" w:eastAsia="宋体" w:cs="宋体"/>
          <w:color w:val="auto"/>
          <w:kern w:val="0"/>
          <w:sz w:val="21"/>
          <w:szCs w:val="21"/>
          <w:highlight w:val="none"/>
        </w:rPr>
      </w:pPr>
    </w:p>
    <w:p w14:paraId="4403FFB1">
      <w:pPr>
        <w:numPr>
          <w:ilvl w:val="0"/>
          <w:numId w:val="2"/>
        </w:numPr>
        <w:spacing w:line="360" w:lineRule="auto"/>
        <w:ind w:firstLine="422" w:firstLineChars="150"/>
        <w:jc w:val="center"/>
        <w:outlineLvl w:val="0"/>
        <w:rPr>
          <w:rFonts w:hint="eastAsia" w:ascii="宋体" w:hAnsi="宋体"/>
          <w:b/>
          <w:bCs/>
          <w:color w:val="auto"/>
          <w:sz w:val="28"/>
          <w:szCs w:val="28"/>
          <w:highlight w:val="none"/>
        </w:rPr>
      </w:pPr>
      <w:bookmarkStart w:id="23" w:name="_Toc7535"/>
      <w:r>
        <w:rPr>
          <w:rFonts w:hint="eastAsia" w:ascii="宋体" w:hAnsi="宋体"/>
          <w:b/>
          <w:bCs/>
          <w:color w:val="auto"/>
          <w:sz w:val="28"/>
          <w:szCs w:val="28"/>
          <w:highlight w:val="none"/>
          <w:lang w:val="en-US" w:eastAsia="zh-CN"/>
        </w:rPr>
        <w:t>采购需求</w:t>
      </w:r>
      <w:bookmarkEnd w:id="23"/>
    </w:p>
    <w:p w14:paraId="43FD3645">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2" w:firstLineChars="200"/>
        <w:contextualSpacing w:val="0"/>
        <w:jc w:val="left"/>
        <w:textAlignment w:val="auto"/>
        <w:rPr>
          <w:rFonts w:hint="eastAsia" w:ascii="宋体" w:hAnsi="宋体" w:eastAsia="宋体" w:cs="宋体"/>
          <w:b/>
          <w:bCs/>
          <w:color w:val="auto"/>
          <w:kern w:val="0"/>
          <w:sz w:val="21"/>
          <w:szCs w:val="21"/>
          <w:highlight w:val="none"/>
        </w:rPr>
      </w:pPr>
      <w:bookmarkStart w:id="24" w:name="_Toc20606"/>
      <w:bookmarkStart w:id="25" w:name="_Toc27614"/>
      <w:bookmarkStart w:id="26" w:name="_Toc8122"/>
      <w:bookmarkStart w:id="27" w:name="_Toc26796"/>
      <w:bookmarkStart w:id="28" w:name="_Toc28850"/>
      <w:bookmarkStart w:id="29" w:name="_Toc20762"/>
      <w:bookmarkStart w:id="30" w:name="_Toc6416"/>
      <w:bookmarkStart w:id="31" w:name="_Toc4236"/>
      <w:r>
        <w:rPr>
          <w:rFonts w:hint="eastAsia" w:ascii="宋体" w:hAnsi="宋体" w:eastAsia="宋体" w:cs="宋体"/>
          <w:b/>
          <w:bCs/>
          <w:color w:val="auto"/>
          <w:kern w:val="0"/>
          <w:sz w:val="21"/>
          <w:szCs w:val="21"/>
          <w:highlight w:val="none"/>
          <w:lang w:val="en-US" w:eastAsia="zh-CN"/>
        </w:rPr>
        <w:t>一、</w:t>
      </w:r>
      <w:r>
        <w:rPr>
          <w:rFonts w:hint="eastAsia" w:ascii="宋体" w:hAnsi="宋体" w:eastAsia="宋体" w:cs="宋体"/>
          <w:b/>
          <w:bCs/>
          <w:color w:val="auto"/>
          <w:kern w:val="0"/>
          <w:sz w:val="21"/>
          <w:szCs w:val="21"/>
          <w:highlight w:val="none"/>
        </w:rPr>
        <w:t>项目概况</w:t>
      </w:r>
    </w:p>
    <w:tbl>
      <w:tblPr>
        <w:tblStyle w:val="24"/>
        <w:tblW w:w="98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2900"/>
        <w:gridCol w:w="1734"/>
        <w:gridCol w:w="2199"/>
      </w:tblGrid>
      <w:tr w14:paraId="008C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3019" w:type="dxa"/>
            <w:shd w:val="clear" w:color="auto" w:fill="auto"/>
            <w:noWrap w:val="0"/>
            <w:vAlign w:val="center"/>
          </w:tcPr>
          <w:p w14:paraId="5413679C">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lang w:val="en-US"/>
              </w:rPr>
            </w:pPr>
            <w:r>
              <w:rPr>
                <w:rFonts w:hint="eastAsia" w:ascii="宋体" w:hAnsi="宋体" w:eastAsia="宋体" w:cs="宋体"/>
                <w:b/>
                <w:bCs/>
                <w:color w:val="auto"/>
                <w:kern w:val="0"/>
                <w:sz w:val="21"/>
                <w:szCs w:val="21"/>
                <w:highlight w:val="none"/>
                <w:lang w:val="en-US" w:eastAsia="zh-CN"/>
              </w:rPr>
              <w:t>项目内容</w:t>
            </w:r>
          </w:p>
        </w:tc>
        <w:tc>
          <w:tcPr>
            <w:tcW w:w="2900" w:type="dxa"/>
            <w:shd w:val="clear" w:color="auto" w:fill="auto"/>
            <w:noWrap w:val="0"/>
            <w:vAlign w:val="center"/>
          </w:tcPr>
          <w:p w14:paraId="4C854F38">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数量（人）</w:t>
            </w:r>
          </w:p>
        </w:tc>
        <w:tc>
          <w:tcPr>
            <w:tcW w:w="1734" w:type="dxa"/>
            <w:shd w:val="clear" w:color="auto" w:fill="auto"/>
            <w:noWrap w:val="0"/>
            <w:vAlign w:val="center"/>
          </w:tcPr>
          <w:p w14:paraId="0AC176FF">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单价限价</w:t>
            </w:r>
          </w:p>
          <w:p w14:paraId="3315C025">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（元/人）</w:t>
            </w:r>
          </w:p>
        </w:tc>
        <w:tc>
          <w:tcPr>
            <w:tcW w:w="2199" w:type="dxa"/>
            <w:shd w:val="clear" w:color="auto" w:fill="auto"/>
            <w:noWrap w:val="0"/>
            <w:vAlign w:val="center"/>
          </w:tcPr>
          <w:p w14:paraId="185BFCA9">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总价限价</w:t>
            </w:r>
          </w:p>
          <w:p w14:paraId="032969BE">
            <w:pPr>
              <w:keepNext w:val="0"/>
              <w:keepLines w:val="0"/>
              <w:pageBreakBefore w:val="0"/>
              <w:widowControl/>
              <w:kinsoku/>
              <w:wordWrap/>
              <w:overflowPunct/>
              <w:topLinePunct w:val="0"/>
              <w:autoSpaceDE/>
              <w:autoSpaceDN/>
              <w:bidi w:val="0"/>
              <w:adjustRightInd/>
              <w:snapToGrid/>
              <w:spacing w:line="320" w:lineRule="exact"/>
              <w:ind w:firstLine="316" w:firstLineChars="150"/>
              <w:contextualSpacing w:val="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（万元）</w:t>
            </w:r>
          </w:p>
        </w:tc>
      </w:tr>
      <w:tr w14:paraId="61B9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3019" w:type="dxa"/>
            <w:shd w:val="clear" w:color="auto" w:fill="auto"/>
            <w:noWrap w:val="0"/>
            <w:vAlign w:val="center"/>
          </w:tcPr>
          <w:p w14:paraId="7FDDC903">
            <w:pPr>
              <w:keepNext w:val="0"/>
              <w:keepLines w:val="0"/>
              <w:pageBreakBefore w:val="0"/>
              <w:widowControl/>
              <w:kinsoku/>
              <w:wordWrap/>
              <w:overflowPunct/>
              <w:topLinePunct w:val="0"/>
              <w:autoSpaceDE/>
              <w:autoSpaceDN/>
              <w:bidi w:val="0"/>
              <w:adjustRightInd/>
              <w:snapToGrid/>
              <w:spacing w:line="320" w:lineRule="exact"/>
              <w:ind w:firstLine="0" w:firstLineChars="0"/>
              <w:contextualSpacing w:val="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南方医科大学第五附属</w:t>
            </w:r>
            <w:r>
              <w:rPr>
                <w:rFonts w:hint="eastAsia" w:ascii="宋体" w:hAnsi="宋体" w:eastAsia="宋体" w:cs="宋体"/>
                <w:color w:val="auto"/>
                <w:kern w:val="0"/>
                <w:sz w:val="21"/>
                <w:szCs w:val="21"/>
                <w:highlight w:val="none"/>
                <w:lang w:val="en-US" w:eastAsia="zh-CN"/>
              </w:rPr>
              <w:t>医院</w:t>
            </w:r>
            <w:r>
              <w:rPr>
                <w:rFonts w:hint="eastAsia" w:ascii="宋体" w:hAnsi="宋体" w:eastAsia="宋体" w:cs="宋体"/>
                <w:color w:val="auto"/>
                <w:kern w:val="0"/>
                <w:sz w:val="21"/>
                <w:szCs w:val="21"/>
                <w:highlight w:val="none"/>
              </w:rPr>
              <w:t>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年退休人员参观学习活动采购项目</w:t>
            </w:r>
          </w:p>
        </w:tc>
        <w:tc>
          <w:tcPr>
            <w:tcW w:w="2900" w:type="dxa"/>
            <w:shd w:val="clear" w:color="auto" w:fill="auto"/>
            <w:noWrap w:val="0"/>
            <w:vAlign w:val="center"/>
          </w:tcPr>
          <w:p w14:paraId="37EFCC20">
            <w:pPr>
              <w:keepNext w:val="0"/>
              <w:keepLines w:val="0"/>
              <w:pageBreakBefore w:val="0"/>
              <w:widowControl/>
              <w:kinsoku/>
              <w:wordWrap/>
              <w:overflowPunct/>
              <w:topLinePunct w:val="0"/>
              <w:autoSpaceDE/>
              <w:autoSpaceDN/>
              <w:bidi w:val="0"/>
              <w:adjustRightInd/>
              <w:snapToGrid/>
              <w:spacing w:line="320" w:lineRule="exact"/>
              <w:ind w:firstLine="0" w:firstLineChars="0"/>
              <w:contextualSpacing w:val="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约1</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人</w:t>
            </w:r>
          </w:p>
        </w:tc>
        <w:tc>
          <w:tcPr>
            <w:tcW w:w="1734" w:type="dxa"/>
            <w:shd w:val="clear" w:color="auto" w:fill="auto"/>
            <w:noWrap w:val="0"/>
            <w:vAlign w:val="center"/>
          </w:tcPr>
          <w:p w14:paraId="4F2D6D0A">
            <w:pPr>
              <w:keepNext w:val="0"/>
              <w:keepLines w:val="0"/>
              <w:pageBreakBefore w:val="0"/>
              <w:widowControl/>
              <w:kinsoku/>
              <w:wordWrap/>
              <w:overflowPunct/>
              <w:topLinePunct w:val="0"/>
              <w:autoSpaceDE/>
              <w:autoSpaceDN/>
              <w:bidi w:val="0"/>
              <w:adjustRightInd/>
              <w:snapToGrid/>
              <w:spacing w:line="320" w:lineRule="exact"/>
              <w:ind w:firstLine="0" w:firstLineChars="0"/>
              <w:contextualSpacing w:val="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w:t>
            </w:r>
          </w:p>
        </w:tc>
        <w:tc>
          <w:tcPr>
            <w:tcW w:w="2199" w:type="dxa"/>
            <w:shd w:val="clear" w:color="auto" w:fill="auto"/>
            <w:noWrap w:val="0"/>
            <w:vAlign w:val="center"/>
          </w:tcPr>
          <w:p w14:paraId="0B8DAAAC">
            <w:pPr>
              <w:keepNext w:val="0"/>
              <w:keepLines w:val="0"/>
              <w:pageBreakBefore w:val="0"/>
              <w:widowControl/>
              <w:kinsoku/>
              <w:wordWrap/>
              <w:overflowPunct/>
              <w:topLinePunct w:val="0"/>
              <w:autoSpaceDE/>
              <w:autoSpaceDN/>
              <w:bidi w:val="0"/>
              <w:adjustRightInd/>
              <w:snapToGrid/>
              <w:spacing w:line="320" w:lineRule="exact"/>
              <w:ind w:firstLine="0" w:firstLineChars="0"/>
              <w:contextualSpacing w:val="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9</w:t>
            </w:r>
          </w:p>
        </w:tc>
      </w:tr>
    </w:tbl>
    <w:p w14:paraId="62BAD271">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contextualSpacing/>
        <w:textAlignment w:val="auto"/>
        <w:rPr>
          <w:rFonts w:hint="eastAsia" w:ascii="宋体" w:hAnsi="宋体" w:cs="宋体"/>
          <w:b/>
          <w:bCs/>
          <w:color w:val="000000" w:themeColor="text1"/>
          <w:sz w:val="21"/>
          <w:szCs w:val="21"/>
          <w:lang w:val="zh-CN"/>
          <w14:textFill>
            <w14:solidFill>
              <w14:schemeClr w14:val="tx1"/>
            </w14:solidFill>
          </w14:textFill>
        </w:rPr>
      </w:pPr>
      <w:r>
        <w:rPr>
          <w:rFonts w:hint="eastAsia" w:ascii="宋体" w:hAnsi="宋体" w:cs="宋体"/>
          <w:b/>
          <w:bCs/>
          <w:color w:val="000000" w:themeColor="text1"/>
          <w:sz w:val="21"/>
          <w:szCs w:val="21"/>
          <w:lang w:val="zh-CN"/>
          <w14:textFill>
            <w14:solidFill>
              <w14:schemeClr w14:val="tx1"/>
            </w14:solidFill>
          </w14:textFill>
        </w:rPr>
        <w:t>备注：</w:t>
      </w:r>
    </w:p>
    <w:p w14:paraId="146594E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1.参加人员人数具体以实际参加退休人员参观学习活动总人数为准；</w:t>
      </w:r>
    </w:p>
    <w:p w14:paraId="19EB875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b/>
          <w:bCs/>
          <w:color w:val="auto"/>
          <w:kern w:val="0"/>
          <w:sz w:val="21"/>
          <w:szCs w:val="21"/>
          <w:highlight w:val="none"/>
          <w:lang w:val="zh-CN"/>
        </w:rPr>
      </w:pPr>
      <w:r>
        <w:rPr>
          <w:rFonts w:hint="eastAsia" w:ascii="宋体" w:hAnsi="宋体" w:cs="宋体"/>
          <w:color w:val="auto"/>
          <w:sz w:val="21"/>
          <w:szCs w:val="21"/>
          <w:lang w:val="en-US" w:eastAsia="zh-CN"/>
        </w:rPr>
        <w:t>2.</w:t>
      </w:r>
      <w:r>
        <w:rPr>
          <w:rFonts w:hint="eastAsia" w:ascii="宋体" w:hAnsi="宋体" w:cs="宋体"/>
          <w:color w:val="auto"/>
          <w:sz w:val="21"/>
          <w:szCs w:val="21"/>
          <w:lang w:val="zh-CN"/>
        </w:rPr>
        <w:t>报价包含但不限于餐饮、交通、住宿、景点门票、导游、保险、旅游帽、矿泉水、各项税费及合同实施过程中不可预见费用等。</w:t>
      </w:r>
      <w:r>
        <w:rPr>
          <w:rFonts w:hint="eastAsia" w:ascii="宋体" w:hAnsi="宋体" w:cs="宋体"/>
          <w:b w:val="0"/>
          <w:bCs w:val="0"/>
          <w:color w:val="auto"/>
          <w:sz w:val="21"/>
          <w:szCs w:val="21"/>
          <w:lang w:val="en-US" w:eastAsia="zh-CN"/>
        </w:rPr>
        <w:t>供应商</w:t>
      </w:r>
      <w:r>
        <w:rPr>
          <w:rFonts w:hint="eastAsia" w:ascii="宋体" w:hAnsi="宋体" w:eastAsia="宋体" w:cs="宋体"/>
          <w:b w:val="0"/>
          <w:bCs w:val="0"/>
          <w:color w:val="auto"/>
          <w:sz w:val="21"/>
          <w:szCs w:val="21"/>
        </w:rPr>
        <w:t>须自行考虑在本项目实施期间的一切可能产生的费用，在项目的实施过程中，采购人除支付合同规定的费用外，一切合同规定外的费用将拒绝支付。</w:t>
      </w:r>
    </w:p>
    <w:p w14:paraId="7CF428EC">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2" w:firstLineChars="200"/>
        <w:contextualSpacing w:val="0"/>
        <w:jc w:val="left"/>
        <w:textAlignment w:val="auto"/>
        <w:rPr>
          <w:rFonts w:hint="eastAsia" w:ascii="宋体" w:hAnsi="宋体" w:eastAsia="宋体" w:cs="宋体"/>
          <w:b/>
          <w:bCs/>
          <w:color w:val="auto"/>
          <w:kern w:val="0"/>
          <w:sz w:val="21"/>
          <w:szCs w:val="21"/>
          <w:highlight w:val="none"/>
          <w:lang w:val="zh-CN"/>
        </w:rPr>
      </w:pPr>
      <w:r>
        <w:rPr>
          <w:rFonts w:hint="eastAsia" w:ascii="宋体" w:hAnsi="宋体" w:eastAsia="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zh-CN"/>
        </w:rPr>
        <w:t>服务内容</w:t>
      </w:r>
    </w:p>
    <w:p w14:paraId="5678910B">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（一）景点要求：第一天韶关南雄帽子峰赏银杏，</w:t>
      </w:r>
      <w:r>
        <w:rPr>
          <w:rFonts w:hint="eastAsia" w:ascii="宋体" w:hAnsi="宋体" w:eastAsia="宋体" w:cs="宋体"/>
          <w:color w:val="auto"/>
          <w:kern w:val="0"/>
          <w:sz w:val="21"/>
          <w:szCs w:val="21"/>
          <w:highlight w:val="none"/>
          <w:lang w:val="zh-CN" w:eastAsia="zh-CN"/>
        </w:rPr>
        <w:t>第二天</w:t>
      </w:r>
      <w:r>
        <w:rPr>
          <w:rFonts w:hint="eastAsia" w:ascii="宋体" w:hAnsi="宋体" w:eastAsia="宋体" w:cs="宋体"/>
          <w:color w:val="auto"/>
          <w:kern w:val="0"/>
          <w:sz w:val="21"/>
          <w:szCs w:val="21"/>
          <w:highlight w:val="none"/>
          <w:lang w:val="en-US" w:eastAsia="zh-CN"/>
        </w:rPr>
        <w:t>丹霞丰源温泉酒店疗养</w:t>
      </w:r>
      <w:r>
        <w:rPr>
          <w:rFonts w:hint="eastAsia" w:ascii="宋体" w:hAnsi="宋体" w:eastAsia="宋体" w:cs="宋体"/>
          <w:color w:val="auto"/>
          <w:kern w:val="0"/>
          <w:sz w:val="21"/>
          <w:szCs w:val="21"/>
          <w:highlight w:val="none"/>
          <w:lang w:val="zh-CN" w:eastAsia="zh-CN"/>
        </w:rPr>
        <w:t>。</w:t>
      </w:r>
    </w:p>
    <w:p w14:paraId="5C94021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（二)大巴车配备要求</w:t>
      </w:r>
    </w:p>
    <w:p w14:paraId="5D56C1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1.座位容量:所提供大巴车单车辆座位数不得少于50座，车辆总座位数须满足实际出行人数需求，确保一人一正座，严禁超员超载。</w:t>
      </w:r>
    </w:p>
    <w:p w14:paraId="207FD3E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2.运营资质:车辆须持有合法有效《道路运输证》(客运班线或包车客运经营范围)，且须为供应商自有车辆，或已与车主方签订合法有效的车辆租赁协议，并随车提供行驶证、道路运输证及租赁合同复印件以备核查。</w:t>
      </w:r>
    </w:p>
    <w:p w14:paraId="2774BAC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3.车况要求:车辆外观及内部须保持整洁卫生，座椅完好、乘坐舒适，空调等车载设备运行正常，保障乘客出行体验与安全。</w:t>
      </w:r>
    </w:p>
    <w:p w14:paraId="4583922F">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en-US" w:eastAsia="zh-CN"/>
        </w:rPr>
        <w:t>三</w:t>
      </w:r>
      <w:r>
        <w:rPr>
          <w:rFonts w:hint="eastAsia" w:ascii="宋体" w:hAnsi="宋体" w:eastAsia="宋体" w:cs="宋体"/>
          <w:color w:val="auto"/>
          <w:kern w:val="0"/>
          <w:sz w:val="21"/>
          <w:szCs w:val="21"/>
          <w:highlight w:val="none"/>
          <w:lang w:val="zh-CN" w:eastAsia="zh-CN"/>
        </w:rPr>
        <w:t>）住宿标准双人间，酒店需要含早餐。用餐共三次正餐，10人一桌，每桌至少10菜1汤（含荤素搭配，主食不限），餐标不低于</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lang w:val="zh-CN" w:eastAsia="zh-CN"/>
        </w:rPr>
        <w:t>元/人</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zh-CN" w:eastAsia="zh-CN"/>
        </w:rPr>
        <w:t>餐。供应商需提供菜单样例，经采购人确认后执行。结算时提供用餐现场照片。</w:t>
      </w:r>
    </w:p>
    <w:p w14:paraId="51F7B1A9">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（四）每辆大巴安排一名导游， 导游需有导游证，且具有三年以上工作经验，有老年团体服务经验者优先考虑。</w:t>
      </w:r>
    </w:p>
    <w:p w14:paraId="2619006F">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（五）供应商负责组织在景点拍摄一张大合影（分辨率不低于300dpi，电子版交付）及制作一面横幅（0.8m×8m，内容由采购人提供）。横幅材质需防水防晒交付采购人。</w:t>
      </w:r>
    </w:p>
    <w:p w14:paraId="57B583F2">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（六）</w:t>
      </w:r>
      <w:r>
        <w:rPr>
          <w:rFonts w:hint="eastAsia" w:ascii="宋体" w:hAnsi="宋体" w:eastAsia="宋体" w:cs="宋体"/>
          <w:color w:val="auto"/>
          <w:kern w:val="0"/>
          <w:sz w:val="21"/>
          <w:szCs w:val="21"/>
          <w:highlight w:val="none"/>
          <w:lang w:val="en-US" w:eastAsia="zh-CN"/>
        </w:rPr>
        <w:t>供应商需为采购人所有参团人员购买旅游意外保险（保额≥30万元/人）及旅行社责任保险（保额≥80万元/人），保险须覆盖本次活动全程。</w:t>
      </w:r>
    </w:p>
    <w:p w14:paraId="6AA98115">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七）供应商须为采购人参加活动人员每人配发旅游帽一顶；活动期间每人每天供应包装饮用水不少于2瓶，单瓶净含量不低于500ml，品牌须为农夫山泉、百岁山、娃哈哈或甲方认可的同等及以上档次品牌。供应商应确保所提供物资质量合格、在保质期内，且于活动当日按时配送到位。</w:t>
      </w:r>
    </w:p>
    <w:p w14:paraId="4FD90338">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（八）本次活动为同一批出发，具体时间经采购人和成交供应商双方协商确定。</w:t>
      </w:r>
    </w:p>
    <w:p w14:paraId="5B7955EC">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527" w:firstLineChars="250"/>
        <w:contextualSpacing w:val="0"/>
        <w:jc w:val="left"/>
        <w:textAlignment w:val="auto"/>
        <w:rPr>
          <w:rFonts w:hint="eastAsia" w:ascii="宋体" w:hAnsi="宋体" w:eastAsia="宋体" w:cs="宋体"/>
          <w:b/>
          <w:bCs/>
          <w:color w:val="auto"/>
          <w:kern w:val="0"/>
          <w:sz w:val="21"/>
          <w:szCs w:val="21"/>
          <w:highlight w:val="none"/>
          <w:lang w:val="zh-CN"/>
        </w:rPr>
      </w:pPr>
      <w:r>
        <w:rPr>
          <w:rFonts w:hint="eastAsia" w:ascii="宋体" w:hAnsi="宋体" w:eastAsia="宋体" w:cs="宋体"/>
          <w:b/>
          <w:bCs/>
          <w:color w:val="auto"/>
          <w:kern w:val="0"/>
          <w:sz w:val="21"/>
          <w:szCs w:val="21"/>
          <w:highlight w:val="none"/>
          <w:lang w:val="en-US" w:eastAsia="zh-CN"/>
        </w:rPr>
        <w:t>三、</w:t>
      </w:r>
      <w:r>
        <w:rPr>
          <w:rFonts w:hint="eastAsia" w:ascii="宋体" w:hAnsi="宋体" w:eastAsia="宋体" w:cs="宋体"/>
          <w:b/>
          <w:bCs/>
          <w:color w:val="auto"/>
          <w:kern w:val="0"/>
          <w:sz w:val="21"/>
          <w:szCs w:val="21"/>
          <w:highlight w:val="none"/>
          <w:lang w:val="zh-CN"/>
        </w:rPr>
        <w:t>付款方式</w:t>
      </w:r>
    </w:p>
    <w:bookmarkEnd w:id="24"/>
    <w:bookmarkEnd w:id="25"/>
    <w:bookmarkEnd w:id="26"/>
    <w:bookmarkEnd w:id="27"/>
    <w:bookmarkEnd w:id="28"/>
    <w:bookmarkEnd w:id="29"/>
    <w:bookmarkEnd w:id="30"/>
    <w:bookmarkEnd w:id="31"/>
    <w:p w14:paraId="71B44783">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一）本项目结算金额=成交单价×实际参加活动人数；成交供应商应于活动验收合格后，按实际出游数量向采购人开具合法有效的增值税发票。采购人收到发票及相关结算凭证后，经审核确认无误之日起30日内，按发票载明金额向成交供应商支付结算款项。</w:t>
      </w:r>
    </w:p>
    <w:p w14:paraId="6E6BC65F">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（二）采购人凭以下文件支付：</w:t>
      </w:r>
    </w:p>
    <w:p w14:paraId="1FBCF8FB">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1.双方签字盖章合同；</w:t>
      </w:r>
    </w:p>
    <w:p w14:paraId="4C997733">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2.验收确认单（由采购人代表签字）。</w:t>
      </w:r>
    </w:p>
    <w:p w14:paraId="75C3BA9E">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3.供应商出具的增值税普通发票（发票内容须与合同一致，且落款方为成交供应商），供应商应在活动结束后15个工作日内开具发票。</w:t>
      </w:r>
    </w:p>
    <w:p w14:paraId="7D74BC9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（三）若成交供应商未及时提供有效等额的发票</w:t>
      </w:r>
      <w:r>
        <w:rPr>
          <w:rFonts w:hint="eastAsia" w:ascii="宋体" w:hAnsi="宋体" w:eastAsia="宋体" w:cs="宋体"/>
          <w:b w:val="0"/>
          <w:bCs w:val="0"/>
          <w:color w:val="auto"/>
          <w:kern w:val="0"/>
          <w:sz w:val="21"/>
          <w:szCs w:val="21"/>
          <w:highlight w:val="none"/>
          <w:lang w:val="en-US" w:eastAsia="zh-CN"/>
        </w:rPr>
        <w:t>或结算资料不齐</w:t>
      </w:r>
      <w:r>
        <w:rPr>
          <w:rFonts w:hint="eastAsia" w:ascii="宋体" w:hAnsi="宋体" w:eastAsia="宋体" w:cs="宋体"/>
          <w:color w:val="auto"/>
          <w:kern w:val="2"/>
          <w:sz w:val="21"/>
          <w:szCs w:val="21"/>
          <w:lang w:val="en-US" w:eastAsia="zh-CN" w:bidi="ar-SA"/>
        </w:rPr>
        <w:t>等原因，导致延迟付款的，后果由成交供应商承担。则采购人不承担任何逾期付款的责任。</w:t>
      </w:r>
    </w:p>
    <w:p w14:paraId="72997BBA">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color w:val="auto"/>
          <w:kern w:val="2"/>
          <w:sz w:val="21"/>
          <w:szCs w:val="21"/>
          <w:lang w:val="en-US" w:eastAsia="zh-CN" w:bidi="ar-SA"/>
        </w:rPr>
        <w:t>（四）如遇节假日或不可抗拒原因，支付日期可顺延。</w:t>
      </w:r>
    </w:p>
    <w:p w14:paraId="063BDCD1">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6" w:firstLineChars="150"/>
        <w:contextualSpacing w:val="0"/>
        <w:jc w:val="left"/>
        <w:textAlignment w:val="auto"/>
        <w:rPr>
          <w:rFonts w:hint="eastAsia" w:ascii="宋体" w:hAnsi="宋体" w:eastAsia="宋体" w:cs="宋体"/>
          <w:b/>
          <w:bCs/>
          <w:color w:val="auto"/>
          <w:kern w:val="0"/>
          <w:sz w:val="21"/>
          <w:szCs w:val="21"/>
          <w:highlight w:val="none"/>
          <w:lang w:val="zh-CN" w:eastAsia="zh-CN"/>
        </w:rPr>
      </w:pPr>
      <w:r>
        <w:rPr>
          <w:rFonts w:hint="eastAsia" w:ascii="宋体" w:hAnsi="宋体" w:eastAsia="宋体" w:cs="宋体"/>
          <w:b/>
          <w:bCs/>
          <w:color w:val="auto"/>
          <w:kern w:val="0"/>
          <w:sz w:val="21"/>
          <w:szCs w:val="21"/>
          <w:highlight w:val="none"/>
          <w:lang w:val="en-US" w:eastAsia="zh-CN"/>
        </w:rPr>
        <w:t>四、</w:t>
      </w:r>
      <w:r>
        <w:rPr>
          <w:rFonts w:hint="eastAsia" w:ascii="宋体" w:hAnsi="宋体" w:eastAsia="宋体" w:cs="宋体"/>
          <w:b/>
          <w:bCs/>
          <w:color w:val="auto"/>
          <w:kern w:val="0"/>
          <w:sz w:val="21"/>
          <w:szCs w:val="21"/>
          <w:highlight w:val="none"/>
          <w:lang w:val="zh-CN" w:eastAsia="zh-CN"/>
        </w:rPr>
        <w:t>违约责任及处罚</w:t>
      </w:r>
    </w:p>
    <w:p w14:paraId="2FBA5A94">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zh-CN" w:eastAsia="zh-CN"/>
        </w:rPr>
      </w:pPr>
      <w:r>
        <w:rPr>
          <w:rFonts w:hint="eastAsia" w:ascii="宋体" w:hAnsi="宋体" w:eastAsia="宋体" w:cs="宋体"/>
          <w:b w:val="0"/>
          <w:bCs w:val="0"/>
          <w:color w:val="auto"/>
          <w:kern w:val="0"/>
          <w:sz w:val="21"/>
          <w:szCs w:val="21"/>
          <w:highlight w:val="none"/>
          <w:lang w:val="en-US" w:eastAsia="zh-CN"/>
        </w:rPr>
        <w:t>（一）供应商未按合同约定提供旅游服务（包括但不限于未组织约定游览活动、未提供约定食宿服务、未提供约定交通工具、旅游行程延误等情形），即构成违约。供应商应向采购人支付合同总价10%的违约金；若违约金不足以弥补采购人损失的，供应商还应当就差额部分承担赔偿责任。</w:t>
      </w:r>
    </w:p>
    <w:p w14:paraId="31990399">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（二）供应商提供的旅游服务质量不符合国家、地方、行业标准及本合同约定的，即构成违约；若因此造成采购人损失，供应商应当予以赔偿，违约金不足以弥补损失的，供应商继续补足差额。</w:t>
      </w:r>
    </w:p>
    <w:p w14:paraId="5DCE1BBF">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三）因供应商过错造成采购人随行人员人身损害或者财产损害（包括但不限于旅游设备存在缺陷致采购人人员人身受损、供应商安排餐饮引发采购人人员食物中毒、供应商保管不善造成财产灭失/损毁等情形），即构成违约。供应商应当赔偿采购人及相关第三方全部直接及间接损失，同时向采购人支付违约金 10000元/次；如前述违约金不足以覆盖采购人实际损失，供应商仍应补足差额。</w:t>
      </w:r>
    </w:p>
    <w:p w14:paraId="5171FAA7">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（四）采购人未按本合同约定支付旅游费用的，即构成违约；因此给供应商造成损失的，采购人应当承担赔偿责任。</w:t>
      </w:r>
    </w:p>
    <w:p w14:paraId="16519325">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五）供应商不得以任何形式将本项目转包、违法分包；一经查实，采购人有权单方解除本合同。供应商应当向采购人支付合同总价30%的违约金，并赔偿采购人另行遴选合作方产生的全部额外费用（包括但不限于紧急采购溢价、差价损失等）。</w:t>
      </w:r>
    </w:p>
    <w:p w14:paraId="4505E4D8">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315" w:firstLineChars="15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（六）合作期限内，供应商无正当理由未能按约定时限有效响应采购人旅游服务采购订单，采购人有权单方解除本合同，供应商应向采购人支付违约金5000元。</w:t>
      </w:r>
    </w:p>
    <w:p w14:paraId="6D48BEA1">
      <w:pPr>
        <w:keepNext w:val="0"/>
        <w:keepLines w:val="0"/>
        <w:pageBreakBefore w:val="0"/>
        <w:widowControl w:val="0"/>
        <w:kinsoku/>
        <w:wordWrap/>
        <w:overflowPunct/>
        <w:topLinePunct w:val="0"/>
        <w:autoSpaceDE/>
        <w:autoSpaceDN/>
        <w:bidi w:val="0"/>
        <w:adjustRightInd/>
        <w:spacing w:line="360" w:lineRule="auto"/>
        <w:ind w:left="0" w:leftChars="0" w:right="0" w:rightChars="0" w:firstLine="422" w:firstLineChars="200"/>
        <w:textAlignment w:val="auto"/>
        <w:outlineLvl w:val="9"/>
        <w:rPr>
          <w:rFonts w:hint="eastAsia" w:ascii="宋体" w:hAnsi="宋体"/>
          <w:b/>
          <w:color w:val="auto"/>
          <w:sz w:val="21"/>
          <w:szCs w:val="21"/>
          <w:highlight w:val="none"/>
          <w:lang w:val="en-US" w:eastAsia="zh-CN"/>
        </w:rPr>
      </w:pPr>
    </w:p>
    <w:p w14:paraId="16A5A082">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p w14:paraId="16B8F2C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1.如标有“★”的条款均为必须完全满足指标，报价人须进行实质性响应，报价人若有一项带“★”的条款未响应或不满足，将按无效投标处理。</w:t>
      </w:r>
    </w:p>
    <w:p w14:paraId="4B57388F">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2.如标有“▲”的条款均为评审的重要评分指标，报价人若有部分“▲”条款未响应或不满足，将导致其响应性评审严重扣分。</w:t>
      </w:r>
    </w:p>
    <w:p w14:paraId="40DDB8A7">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3.成交原则：</w:t>
      </w:r>
      <w:r>
        <w:rPr>
          <w:rFonts w:hint="eastAsia" w:ascii="宋体" w:hAnsi="宋体" w:eastAsia="宋体" w:cs="宋体"/>
          <w:color w:val="auto"/>
          <w:sz w:val="21"/>
          <w:szCs w:val="21"/>
        </w:rPr>
        <w:t>根据评审标准按综合评分法进行评审，按其评审总得分由高到低顺序排列评分情况，排名第一的供应商为第一成交候选人。采购结果报医院同意后在医院官网公布。</w:t>
      </w:r>
    </w:p>
    <w:p w14:paraId="250134C0">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4.报价方式：</w:t>
      </w:r>
      <w:r>
        <w:rPr>
          <w:rFonts w:hint="eastAsia" w:ascii="宋体" w:hAnsi="宋体" w:eastAsia="宋体" w:cs="宋体"/>
          <w:color w:val="auto"/>
          <w:sz w:val="21"/>
          <w:szCs w:val="21"/>
        </w:rPr>
        <w:t>本项目需进行再次报价，各供应商现场再次统一填写报价表。</w:t>
      </w:r>
    </w:p>
    <w:p w14:paraId="18E8549F">
      <w:pPr>
        <w:spacing w:line="360" w:lineRule="auto"/>
        <w:ind w:firstLine="422"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5.异常低价审查</w:t>
      </w:r>
    </w:p>
    <w:p w14:paraId="3408B318">
      <w:pPr>
        <w:spacing w:line="36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1D3A8364">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6.</w:t>
      </w:r>
      <w:r>
        <w:rPr>
          <w:rFonts w:hint="eastAsia" w:ascii="宋体" w:hAnsi="宋体" w:eastAsia="宋体" w:cs="宋体"/>
          <w:b/>
          <w:bCs/>
          <w:color w:val="auto"/>
          <w:sz w:val="21"/>
          <w:szCs w:val="21"/>
        </w:rPr>
        <w:t>特别说明</w:t>
      </w:r>
    </w:p>
    <w:p w14:paraId="1ECA839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（1）供应商有下列情形之一的，将列入我院黑名单管理，在此后的三年内不得参与我院任何采买活动：</w:t>
      </w:r>
    </w:p>
    <w:p w14:paraId="40B300A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1）提供虚假材料谋取中标、成交的；</w:t>
      </w:r>
    </w:p>
    <w:p w14:paraId="70CB7B8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2）采取不正当手段诋毁、排挤其他供应商的；</w:t>
      </w:r>
    </w:p>
    <w:p w14:paraId="429C1B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3）与其他供应商或者采购机构恶意串通围标的；</w:t>
      </w:r>
    </w:p>
    <w:p w14:paraId="6E113F9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4）随意申请撤换或放弃中标/成交结果的；</w:t>
      </w:r>
    </w:p>
    <w:p w14:paraId="75EF4C5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5）中标、成交后无正当理由拒绝或迟迟不签订采购合同的；</w:t>
      </w:r>
    </w:p>
    <w:p w14:paraId="44EB864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6）无正当理由拒绝履行合同和有关承诺，或擅自变更、中止（终止）采购合同的；</w:t>
      </w:r>
    </w:p>
    <w:p w14:paraId="3501090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7）一年内有一次以上投诉查无实据、捏造事实或者提供虚假投诉材料的；</w:t>
      </w:r>
    </w:p>
    <w:p w14:paraId="79F16B3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8）实际提供的有关产品性能指标和技术服务能力明显低于采购响应文件或磋商、询价时的承诺的或提供假冒伪劣产品的；</w:t>
      </w:r>
    </w:p>
    <w:p w14:paraId="1158ABF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9）中标/成交后，擅自将采购合同转包或分包给其他供应商的；</w:t>
      </w:r>
    </w:p>
    <w:p w14:paraId="2632DB7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10）向采购人、采购机构行贿或者提供其他不正当利益的；</w:t>
      </w:r>
    </w:p>
    <w:p w14:paraId="2072D7A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11）拒绝有关部门监督检查或者提供虚假情况的。</w:t>
      </w:r>
    </w:p>
    <w:p w14:paraId="0976AA36">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（2）有下列情形之一的，将视为供应商互相串通报价，响应报价无效：</w:t>
      </w:r>
    </w:p>
    <w:p w14:paraId="1B11951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1）不同供应商委托同一单位或个人办理响应报价事宜；</w:t>
      </w:r>
    </w:p>
    <w:p w14:paraId="5D7DF74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2）不同供应商的响应文件由同一单位或个人编制；</w:t>
      </w:r>
    </w:p>
    <w:p w14:paraId="4364BB9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3）不同供应商的响应文件异常一致或者报价呈规律性差异；</w:t>
      </w:r>
    </w:p>
    <w:p w14:paraId="1B9B5A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4）不同供应商的响应文件相互混装。</w:t>
      </w:r>
    </w:p>
    <w:p w14:paraId="41B6DB7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（3）有下列情形之一的，响应报价无效：</w:t>
      </w:r>
    </w:p>
    <w:p w14:paraId="6E00C8E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1）不具备采购文件中规定的资格要求的；</w:t>
      </w:r>
    </w:p>
    <w:p w14:paraId="38AE074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2）报价超过采购文件中规定的预算金额或者最高限价的（采购文件另有说明的除外）；</w:t>
      </w:r>
    </w:p>
    <w:p w14:paraId="2F71C0F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3）响应文件含有我院不能接受的附加条件的；</w:t>
      </w:r>
    </w:p>
    <w:p w14:paraId="5AC1B07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4）法律法规和采购文件规定的其他无效情形。</w:t>
      </w:r>
    </w:p>
    <w:p w14:paraId="0BC5BB2F">
      <w:pPr>
        <w:spacing w:line="360" w:lineRule="auto"/>
        <w:jc w:val="both"/>
        <w:outlineLvl w:val="0"/>
        <w:rPr>
          <w:rFonts w:hint="eastAsia"/>
          <w:b/>
          <w:bCs/>
          <w:color w:val="auto"/>
          <w:kern w:val="0"/>
          <w:sz w:val="28"/>
          <w:szCs w:val="28"/>
        </w:rPr>
      </w:pPr>
      <w:bookmarkStart w:id="32" w:name="_Toc16400"/>
      <w:bookmarkStart w:id="33" w:name="_Toc23665"/>
    </w:p>
    <w:p w14:paraId="35873084">
      <w:pPr>
        <w:spacing w:line="360" w:lineRule="auto"/>
        <w:jc w:val="both"/>
        <w:outlineLvl w:val="0"/>
        <w:rPr>
          <w:rFonts w:hint="eastAsia"/>
          <w:b/>
          <w:bCs/>
          <w:color w:val="auto"/>
          <w:kern w:val="0"/>
          <w:sz w:val="28"/>
          <w:szCs w:val="28"/>
        </w:rPr>
      </w:pPr>
    </w:p>
    <w:p w14:paraId="73EAE7C4">
      <w:pPr>
        <w:spacing w:line="360" w:lineRule="auto"/>
        <w:jc w:val="both"/>
        <w:outlineLvl w:val="0"/>
        <w:rPr>
          <w:rFonts w:hint="eastAsia"/>
          <w:b/>
          <w:bCs/>
          <w:color w:val="auto"/>
          <w:kern w:val="0"/>
          <w:sz w:val="28"/>
          <w:szCs w:val="28"/>
        </w:rPr>
      </w:pPr>
    </w:p>
    <w:p w14:paraId="1BD280E7">
      <w:pPr>
        <w:spacing w:line="360" w:lineRule="auto"/>
        <w:jc w:val="both"/>
        <w:outlineLvl w:val="0"/>
        <w:rPr>
          <w:rFonts w:hint="eastAsia"/>
          <w:b/>
          <w:bCs/>
          <w:color w:val="auto"/>
          <w:kern w:val="0"/>
          <w:sz w:val="28"/>
          <w:szCs w:val="28"/>
        </w:rPr>
      </w:pPr>
    </w:p>
    <w:p w14:paraId="48B66D1A">
      <w:pPr>
        <w:spacing w:line="360" w:lineRule="auto"/>
        <w:jc w:val="both"/>
        <w:outlineLvl w:val="0"/>
        <w:rPr>
          <w:rFonts w:hint="eastAsia"/>
          <w:b/>
          <w:bCs/>
          <w:color w:val="auto"/>
          <w:kern w:val="0"/>
          <w:sz w:val="28"/>
          <w:szCs w:val="28"/>
        </w:rPr>
      </w:pPr>
    </w:p>
    <w:p w14:paraId="789D2C04">
      <w:pPr>
        <w:spacing w:line="360" w:lineRule="auto"/>
        <w:jc w:val="both"/>
        <w:outlineLvl w:val="0"/>
        <w:rPr>
          <w:rFonts w:hint="eastAsia"/>
          <w:b/>
          <w:bCs/>
          <w:color w:val="auto"/>
          <w:kern w:val="0"/>
          <w:sz w:val="28"/>
          <w:szCs w:val="28"/>
        </w:rPr>
      </w:pPr>
    </w:p>
    <w:p w14:paraId="653E06CF">
      <w:pPr>
        <w:spacing w:line="360" w:lineRule="auto"/>
        <w:jc w:val="both"/>
        <w:outlineLvl w:val="0"/>
        <w:rPr>
          <w:rFonts w:hint="eastAsia"/>
          <w:b/>
          <w:bCs/>
          <w:color w:val="auto"/>
          <w:kern w:val="0"/>
          <w:sz w:val="28"/>
          <w:szCs w:val="28"/>
        </w:rPr>
      </w:pPr>
    </w:p>
    <w:p w14:paraId="6D167F2E">
      <w:pPr>
        <w:spacing w:line="360" w:lineRule="auto"/>
        <w:jc w:val="both"/>
        <w:outlineLvl w:val="0"/>
        <w:rPr>
          <w:rFonts w:hint="eastAsia"/>
          <w:b/>
          <w:bCs/>
          <w:color w:val="auto"/>
          <w:kern w:val="0"/>
          <w:sz w:val="28"/>
          <w:szCs w:val="28"/>
        </w:rPr>
      </w:pPr>
    </w:p>
    <w:p w14:paraId="776F5598">
      <w:pPr>
        <w:spacing w:line="360" w:lineRule="auto"/>
        <w:jc w:val="both"/>
        <w:outlineLvl w:val="0"/>
        <w:rPr>
          <w:rFonts w:hint="eastAsia"/>
          <w:b/>
          <w:bCs/>
          <w:color w:val="auto"/>
          <w:kern w:val="0"/>
          <w:sz w:val="28"/>
          <w:szCs w:val="28"/>
        </w:rPr>
      </w:pPr>
    </w:p>
    <w:p w14:paraId="25FCCE82">
      <w:pPr>
        <w:spacing w:line="360" w:lineRule="auto"/>
        <w:jc w:val="both"/>
        <w:outlineLvl w:val="0"/>
        <w:rPr>
          <w:rFonts w:hint="eastAsia"/>
          <w:b/>
          <w:bCs/>
          <w:color w:val="auto"/>
          <w:kern w:val="0"/>
          <w:sz w:val="28"/>
          <w:szCs w:val="28"/>
        </w:rPr>
      </w:pPr>
    </w:p>
    <w:p w14:paraId="001B86FF">
      <w:pPr>
        <w:spacing w:line="360" w:lineRule="auto"/>
        <w:jc w:val="both"/>
        <w:outlineLvl w:val="0"/>
        <w:rPr>
          <w:rFonts w:hint="eastAsia"/>
          <w:b/>
          <w:bCs/>
          <w:color w:val="auto"/>
          <w:kern w:val="0"/>
          <w:sz w:val="28"/>
          <w:szCs w:val="28"/>
        </w:rPr>
      </w:pPr>
    </w:p>
    <w:p w14:paraId="11FE392E">
      <w:pPr>
        <w:spacing w:line="360" w:lineRule="auto"/>
        <w:jc w:val="both"/>
        <w:outlineLvl w:val="0"/>
        <w:rPr>
          <w:rFonts w:hint="eastAsia"/>
          <w:b/>
          <w:bCs/>
          <w:color w:val="auto"/>
          <w:kern w:val="0"/>
          <w:sz w:val="28"/>
          <w:szCs w:val="28"/>
        </w:rPr>
      </w:pPr>
    </w:p>
    <w:p w14:paraId="1000CA4C">
      <w:pPr>
        <w:spacing w:line="360" w:lineRule="auto"/>
        <w:jc w:val="both"/>
        <w:outlineLvl w:val="0"/>
        <w:rPr>
          <w:rFonts w:hint="eastAsia"/>
          <w:b/>
          <w:bCs/>
          <w:color w:val="auto"/>
          <w:kern w:val="0"/>
          <w:sz w:val="28"/>
          <w:szCs w:val="28"/>
        </w:rPr>
      </w:pPr>
    </w:p>
    <w:p w14:paraId="49490312">
      <w:pPr>
        <w:spacing w:line="360" w:lineRule="auto"/>
        <w:jc w:val="both"/>
        <w:outlineLvl w:val="0"/>
        <w:rPr>
          <w:rFonts w:hint="eastAsia"/>
          <w:b/>
          <w:bCs/>
          <w:color w:val="auto"/>
          <w:kern w:val="0"/>
          <w:sz w:val="28"/>
          <w:szCs w:val="28"/>
        </w:rPr>
      </w:pPr>
    </w:p>
    <w:p w14:paraId="5FA66CED">
      <w:pPr>
        <w:spacing w:line="360" w:lineRule="auto"/>
        <w:jc w:val="both"/>
        <w:outlineLvl w:val="0"/>
        <w:rPr>
          <w:rFonts w:hint="eastAsia"/>
          <w:b/>
          <w:bCs/>
          <w:color w:val="auto"/>
          <w:kern w:val="0"/>
          <w:sz w:val="28"/>
          <w:szCs w:val="28"/>
        </w:rPr>
      </w:pPr>
    </w:p>
    <w:p w14:paraId="7F9B83E5">
      <w:pPr>
        <w:spacing w:line="360" w:lineRule="auto"/>
        <w:jc w:val="both"/>
        <w:outlineLvl w:val="0"/>
        <w:rPr>
          <w:rFonts w:hint="eastAsia"/>
          <w:b/>
          <w:bCs/>
          <w:color w:val="auto"/>
          <w:kern w:val="0"/>
          <w:sz w:val="28"/>
          <w:szCs w:val="28"/>
        </w:rPr>
      </w:pPr>
    </w:p>
    <w:p w14:paraId="657BEDFF">
      <w:pPr>
        <w:spacing w:line="360" w:lineRule="auto"/>
        <w:jc w:val="both"/>
        <w:outlineLvl w:val="0"/>
        <w:rPr>
          <w:rFonts w:hint="eastAsia"/>
          <w:b/>
          <w:bCs/>
          <w:color w:val="auto"/>
          <w:kern w:val="0"/>
          <w:sz w:val="28"/>
          <w:szCs w:val="28"/>
        </w:rPr>
      </w:pPr>
    </w:p>
    <w:p w14:paraId="212F1058">
      <w:pPr>
        <w:spacing w:line="360" w:lineRule="auto"/>
        <w:jc w:val="both"/>
        <w:outlineLvl w:val="0"/>
        <w:rPr>
          <w:rFonts w:hint="eastAsia"/>
          <w:b/>
          <w:bCs/>
          <w:color w:val="auto"/>
          <w:kern w:val="0"/>
          <w:sz w:val="28"/>
          <w:szCs w:val="28"/>
        </w:rPr>
      </w:pPr>
    </w:p>
    <w:p w14:paraId="1FBA58F7">
      <w:pPr>
        <w:spacing w:line="360" w:lineRule="auto"/>
        <w:jc w:val="both"/>
        <w:outlineLvl w:val="0"/>
        <w:rPr>
          <w:rFonts w:hint="eastAsia"/>
          <w:b/>
          <w:bCs/>
          <w:color w:val="auto"/>
          <w:kern w:val="0"/>
          <w:sz w:val="28"/>
          <w:szCs w:val="28"/>
        </w:rPr>
      </w:pPr>
    </w:p>
    <w:p w14:paraId="3B2D4023">
      <w:pPr>
        <w:spacing w:line="360" w:lineRule="auto"/>
        <w:jc w:val="both"/>
        <w:outlineLvl w:val="0"/>
        <w:rPr>
          <w:rFonts w:hint="eastAsia"/>
          <w:b/>
          <w:bCs/>
          <w:color w:val="auto"/>
          <w:kern w:val="0"/>
          <w:sz w:val="28"/>
          <w:szCs w:val="28"/>
        </w:rPr>
      </w:pPr>
    </w:p>
    <w:p w14:paraId="136650B5">
      <w:pPr>
        <w:spacing w:line="360" w:lineRule="auto"/>
        <w:jc w:val="both"/>
        <w:outlineLvl w:val="0"/>
        <w:rPr>
          <w:rFonts w:hint="eastAsia"/>
          <w:b/>
          <w:bCs/>
          <w:color w:val="auto"/>
          <w:kern w:val="0"/>
          <w:sz w:val="28"/>
          <w:szCs w:val="28"/>
        </w:rPr>
      </w:pPr>
    </w:p>
    <w:p w14:paraId="5A6AB331">
      <w:pPr>
        <w:spacing w:line="360" w:lineRule="auto"/>
        <w:jc w:val="both"/>
        <w:outlineLvl w:val="0"/>
        <w:rPr>
          <w:rFonts w:hint="eastAsia"/>
          <w:b/>
          <w:bCs/>
          <w:color w:val="auto"/>
          <w:kern w:val="0"/>
          <w:sz w:val="28"/>
          <w:szCs w:val="28"/>
        </w:rPr>
      </w:pPr>
    </w:p>
    <w:p w14:paraId="67B68CE7">
      <w:pPr>
        <w:spacing w:line="360" w:lineRule="auto"/>
        <w:jc w:val="both"/>
        <w:outlineLvl w:val="0"/>
        <w:rPr>
          <w:rFonts w:hint="eastAsia"/>
          <w:b/>
          <w:bCs/>
          <w:color w:val="auto"/>
          <w:kern w:val="0"/>
          <w:sz w:val="28"/>
          <w:szCs w:val="28"/>
        </w:rPr>
      </w:pPr>
    </w:p>
    <w:p w14:paraId="652BF344">
      <w:pPr>
        <w:spacing w:line="360" w:lineRule="auto"/>
        <w:jc w:val="both"/>
        <w:outlineLvl w:val="0"/>
        <w:rPr>
          <w:rFonts w:hint="eastAsia"/>
          <w:b/>
          <w:bCs/>
          <w:color w:val="auto"/>
          <w:kern w:val="0"/>
          <w:sz w:val="28"/>
          <w:szCs w:val="28"/>
        </w:rPr>
      </w:pPr>
    </w:p>
    <w:p w14:paraId="22C7B047">
      <w:pPr>
        <w:spacing w:line="360" w:lineRule="auto"/>
        <w:jc w:val="both"/>
        <w:outlineLvl w:val="0"/>
        <w:rPr>
          <w:rFonts w:hint="eastAsia"/>
          <w:b/>
          <w:bCs/>
          <w:color w:val="auto"/>
          <w:kern w:val="0"/>
          <w:sz w:val="28"/>
          <w:szCs w:val="28"/>
        </w:rPr>
      </w:pPr>
    </w:p>
    <w:p w14:paraId="41F2EEC2">
      <w:pPr>
        <w:spacing w:line="360" w:lineRule="auto"/>
        <w:jc w:val="both"/>
        <w:outlineLvl w:val="0"/>
        <w:rPr>
          <w:rFonts w:hint="eastAsia"/>
          <w:b/>
          <w:bCs/>
          <w:color w:val="auto"/>
          <w:kern w:val="0"/>
          <w:sz w:val="28"/>
          <w:szCs w:val="28"/>
        </w:rPr>
      </w:pPr>
    </w:p>
    <w:p w14:paraId="0F26D159">
      <w:pPr>
        <w:spacing w:line="360" w:lineRule="auto"/>
        <w:jc w:val="both"/>
        <w:outlineLvl w:val="0"/>
        <w:rPr>
          <w:rFonts w:hint="eastAsia"/>
          <w:b/>
          <w:bCs/>
          <w:color w:val="auto"/>
          <w:kern w:val="0"/>
          <w:sz w:val="28"/>
          <w:szCs w:val="28"/>
        </w:rPr>
      </w:pPr>
    </w:p>
    <w:p w14:paraId="16B375C5">
      <w:pPr>
        <w:spacing w:line="360" w:lineRule="auto"/>
        <w:jc w:val="both"/>
        <w:outlineLvl w:val="0"/>
        <w:rPr>
          <w:rFonts w:hint="eastAsia"/>
          <w:b/>
          <w:bCs/>
          <w:color w:val="auto"/>
          <w:kern w:val="0"/>
          <w:sz w:val="28"/>
          <w:szCs w:val="28"/>
        </w:rPr>
      </w:pPr>
    </w:p>
    <w:p w14:paraId="612FFB17">
      <w:pPr>
        <w:spacing w:line="360" w:lineRule="auto"/>
        <w:jc w:val="both"/>
        <w:outlineLvl w:val="0"/>
        <w:rPr>
          <w:rFonts w:hint="eastAsia" w:ascii="Times New Roman" w:hAnsi="Times New Roman" w:eastAsia="宋体" w:cs="Times New Roman"/>
          <w:b/>
          <w:bCs/>
          <w:color w:val="auto"/>
          <w:kern w:val="0"/>
          <w:sz w:val="28"/>
          <w:szCs w:val="28"/>
        </w:rPr>
      </w:pPr>
      <w:r>
        <w:rPr>
          <w:rFonts w:hint="eastAsia"/>
          <w:b/>
          <w:bCs/>
          <w:color w:val="auto"/>
          <w:kern w:val="0"/>
          <w:sz w:val="28"/>
          <w:szCs w:val="28"/>
        </w:rPr>
        <w:t>第</w:t>
      </w:r>
      <w:r>
        <w:rPr>
          <w:rFonts w:hint="eastAsia" w:ascii="Times New Roman" w:hAnsi="Times New Roman" w:eastAsia="宋体" w:cs="Times New Roman"/>
          <w:b/>
          <w:bCs/>
          <w:color w:val="auto"/>
          <w:kern w:val="0"/>
          <w:sz w:val="28"/>
          <w:szCs w:val="28"/>
        </w:rPr>
        <w:t>三部分 评分标准</w:t>
      </w:r>
      <w:bookmarkEnd w:id="32"/>
      <w:bookmarkEnd w:id="33"/>
    </w:p>
    <w:p w14:paraId="69B7CD15">
      <w:pPr>
        <w:spacing w:line="360" w:lineRule="exact"/>
        <w:jc w:val="both"/>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南方医科大学第五附属医院202</w:t>
      </w:r>
      <w:r>
        <w:rPr>
          <w:rFonts w:hint="eastAsia" w:ascii="宋体" w:hAnsi="宋体" w:cs="宋体"/>
          <w:b/>
          <w:bCs/>
          <w:color w:val="auto"/>
          <w:sz w:val="28"/>
          <w:szCs w:val="28"/>
          <w:highlight w:val="none"/>
          <w:lang w:val="en-US" w:eastAsia="zh-CN"/>
        </w:rPr>
        <w:t>6</w:t>
      </w:r>
      <w:r>
        <w:rPr>
          <w:rFonts w:hint="eastAsia" w:ascii="宋体" w:hAnsi="宋体" w:eastAsia="宋体" w:cs="宋体"/>
          <w:b/>
          <w:bCs/>
          <w:color w:val="auto"/>
          <w:sz w:val="28"/>
          <w:szCs w:val="28"/>
          <w:highlight w:val="none"/>
        </w:rPr>
        <w:t>年退休人员参观学习活动采购项目</w:t>
      </w:r>
      <w:r>
        <w:rPr>
          <w:rFonts w:hint="eastAsia" w:ascii="宋体" w:hAnsi="宋体" w:eastAsia="宋体" w:cs="宋体"/>
          <w:b/>
          <w:bCs/>
          <w:color w:val="auto"/>
          <w:sz w:val="28"/>
          <w:szCs w:val="28"/>
          <w:highlight w:val="none"/>
          <w:lang w:val="en-US" w:eastAsia="zh-CN"/>
        </w:rPr>
        <w:t>综合</w:t>
      </w:r>
      <w:r>
        <w:rPr>
          <w:rFonts w:hint="eastAsia" w:ascii="宋体" w:hAnsi="宋体" w:eastAsia="宋体" w:cs="宋体"/>
          <w:b/>
          <w:bCs/>
          <w:color w:val="auto"/>
          <w:sz w:val="28"/>
          <w:szCs w:val="28"/>
          <w:highlight w:val="none"/>
        </w:rPr>
        <w:t>评分表</w:t>
      </w:r>
    </w:p>
    <w:p w14:paraId="6875036A">
      <w:pPr>
        <w:jc w:val="center"/>
        <w:rPr>
          <w:rFonts w:hint="eastAsia" w:ascii="宋体" w:hAnsi="宋体"/>
          <w:b/>
          <w:bCs/>
          <w:color w:val="auto"/>
          <w:sz w:val="24"/>
          <w:szCs w:val="24"/>
          <w:highlight w:val="none"/>
        </w:rPr>
      </w:pPr>
    </w:p>
    <w:tbl>
      <w:tblPr>
        <w:tblStyle w:val="25"/>
        <w:tblW w:w="10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080"/>
        <w:gridCol w:w="8434"/>
        <w:gridCol w:w="750"/>
      </w:tblGrid>
      <w:tr w14:paraId="0CE8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66" w:type="dxa"/>
            <w:vAlign w:val="center"/>
          </w:tcPr>
          <w:p w14:paraId="267AB83A">
            <w:pPr>
              <w:jc w:val="center"/>
              <w:textAlignment w:val="center"/>
              <w:rPr>
                <w:rFonts w:ascii="Calibri" w:hAnsi="Calibri" w:cs="宋体"/>
                <w:sz w:val="21"/>
                <w:szCs w:val="21"/>
              </w:rPr>
            </w:pPr>
            <w:r>
              <w:rPr>
                <w:rFonts w:hint="eastAsia" w:ascii="Calibri" w:hAnsi="宋体" w:cs="宋体"/>
                <w:b/>
                <w:sz w:val="21"/>
                <w:szCs w:val="21"/>
                <w:lang w:bidi="ar"/>
              </w:rPr>
              <w:t xml:space="preserve">序号 </w:t>
            </w:r>
          </w:p>
        </w:tc>
        <w:tc>
          <w:tcPr>
            <w:tcW w:w="1080" w:type="dxa"/>
            <w:vAlign w:val="center"/>
          </w:tcPr>
          <w:p w14:paraId="4C89A2CF">
            <w:pPr>
              <w:jc w:val="center"/>
              <w:textAlignment w:val="center"/>
              <w:rPr>
                <w:rFonts w:ascii="Calibri" w:hAnsi="Calibri" w:cs="宋体"/>
                <w:sz w:val="21"/>
                <w:szCs w:val="21"/>
              </w:rPr>
            </w:pPr>
            <w:r>
              <w:rPr>
                <w:rFonts w:hint="eastAsia" w:ascii="Calibri" w:hAnsi="宋体" w:cs="宋体"/>
                <w:b/>
                <w:sz w:val="21"/>
                <w:szCs w:val="21"/>
                <w:lang w:bidi="ar"/>
              </w:rPr>
              <w:t>评审内容</w:t>
            </w:r>
          </w:p>
        </w:tc>
        <w:tc>
          <w:tcPr>
            <w:tcW w:w="8434" w:type="dxa"/>
            <w:vAlign w:val="center"/>
          </w:tcPr>
          <w:p w14:paraId="29A50015">
            <w:pPr>
              <w:jc w:val="center"/>
              <w:textAlignment w:val="center"/>
              <w:rPr>
                <w:rFonts w:ascii="Calibri" w:hAnsi="Calibri" w:cs="宋体"/>
                <w:sz w:val="21"/>
                <w:szCs w:val="21"/>
              </w:rPr>
            </w:pPr>
            <w:r>
              <w:rPr>
                <w:rFonts w:hint="eastAsia" w:ascii="Calibri" w:hAnsi="宋体" w:cs="宋体"/>
                <w:b/>
                <w:sz w:val="21"/>
                <w:szCs w:val="21"/>
                <w:lang w:bidi="ar"/>
              </w:rPr>
              <w:t>评审细则</w:t>
            </w:r>
          </w:p>
        </w:tc>
        <w:tc>
          <w:tcPr>
            <w:tcW w:w="750" w:type="dxa"/>
            <w:vAlign w:val="center"/>
          </w:tcPr>
          <w:p w14:paraId="0C592718">
            <w:pPr>
              <w:jc w:val="center"/>
              <w:textAlignment w:val="center"/>
              <w:rPr>
                <w:rFonts w:ascii="Calibri" w:hAnsi="Calibri" w:cs="宋体"/>
                <w:sz w:val="21"/>
                <w:szCs w:val="21"/>
              </w:rPr>
            </w:pPr>
            <w:r>
              <w:rPr>
                <w:rFonts w:hint="eastAsia" w:ascii="Calibri" w:hAnsi="宋体" w:cs="宋体"/>
                <w:b/>
                <w:sz w:val="21"/>
                <w:szCs w:val="21"/>
                <w:lang w:bidi="ar"/>
              </w:rPr>
              <w:t>分值</w:t>
            </w:r>
          </w:p>
        </w:tc>
      </w:tr>
      <w:tr w14:paraId="4279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6" w:type="dxa"/>
            <w:vAlign w:val="center"/>
          </w:tcPr>
          <w:p w14:paraId="2F355150">
            <w:pPr>
              <w:pStyle w:val="52"/>
              <w:widowControl w:val="0"/>
              <w:spacing w:line="360" w:lineRule="auto"/>
              <w:jc w:val="center"/>
              <w:rPr>
                <w:rFonts w:ascii="Calibri" w:cs="宋体"/>
                <w:b/>
                <w:sz w:val="21"/>
                <w:szCs w:val="21"/>
              </w:rPr>
            </w:pPr>
            <w:r>
              <w:rPr>
                <w:rFonts w:hint="eastAsia" w:ascii="Calibri" w:cs="宋体"/>
                <w:b/>
                <w:sz w:val="21"/>
                <w:szCs w:val="21"/>
              </w:rPr>
              <w:t>1</w:t>
            </w:r>
          </w:p>
        </w:tc>
        <w:tc>
          <w:tcPr>
            <w:tcW w:w="1080" w:type="dxa"/>
            <w:vAlign w:val="center"/>
          </w:tcPr>
          <w:p w14:paraId="6D7545A6">
            <w:pPr>
              <w:widowControl/>
              <w:jc w:val="center"/>
              <w:textAlignment w:val="center"/>
              <w:rPr>
                <w:rFonts w:ascii="Calibri" w:hAnsi="Calibri" w:cs="宋体"/>
                <w:b/>
                <w:bCs/>
                <w:sz w:val="21"/>
                <w:szCs w:val="21"/>
              </w:rPr>
            </w:pPr>
            <w:r>
              <w:rPr>
                <w:rFonts w:hint="eastAsia" w:ascii="Calibri" w:hAnsi="Calibri" w:cs="宋体"/>
                <w:b/>
                <w:bCs/>
                <w:sz w:val="21"/>
                <w:szCs w:val="21"/>
              </w:rPr>
              <w:t>同类业绩</w:t>
            </w:r>
          </w:p>
          <w:p w14:paraId="647422DA">
            <w:pPr>
              <w:widowControl/>
              <w:jc w:val="center"/>
              <w:textAlignment w:val="center"/>
              <w:rPr>
                <w:rFonts w:ascii="Calibri" w:hAnsi="Calibri" w:cs="宋体"/>
                <w:b/>
                <w:bCs/>
                <w:sz w:val="21"/>
                <w:szCs w:val="21"/>
              </w:rPr>
            </w:pPr>
            <w:r>
              <w:rPr>
                <w:rFonts w:hint="eastAsia" w:ascii="Calibri" w:hAnsi="Calibri" w:cs="宋体"/>
                <w:b/>
                <w:bCs/>
                <w:sz w:val="21"/>
                <w:szCs w:val="21"/>
              </w:rPr>
              <w:t>（10分）</w:t>
            </w:r>
          </w:p>
        </w:tc>
        <w:tc>
          <w:tcPr>
            <w:tcW w:w="8434" w:type="dxa"/>
            <w:vAlign w:val="center"/>
          </w:tcPr>
          <w:p w14:paraId="3BEFD521">
            <w:pPr>
              <w:widowControl/>
              <w:jc w:val="left"/>
              <w:textAlignment w:val="center"/>
              <w:rPr>
                <w:rFonts w:ascii="Calibri" w:hAnsi="Calibri" w:cs="宋体"/>
                <w:sz w:val="21"/>
                <w:szCs w:val="21"/>
              </w:rPr>
            </w:pPr>
            <w:r>
              <w:rPr>
                <w:rFonts w:hint="eastAsia" w:ascii="Calibri" w:hAnsi="Calibri" w:cs="宋体"/>
                <w:sz w:val="21"/>
                <w:szCs w:val="21"/>
              </w:rPr>
              <w:t>20</w:t>
            </w:r>
            <w:r>
              <w:rPr>
                <w:rFonts w:hint="eastAsia" w:ascii="Calibri" w:hAnsi="Calibri" w:cs="宋体"/>
                <w:sz w:val="21"/>
                <w:szCs w:val="21"/>
                <w:lang w:val="en-US" w:eastAsia="zh-CN"/>
              </w:rPr>
              <w:t>23</w:t>
            </w:r>
            <w:r>
              <w:rPr>
                <w:rFonts w:hint="eastAsia" w:ascii="Calibri" w:hAnsi="Calibri" w:cs="宋体"/>
                <w:sz w:val="21"/>
                <w:szCs w:val="21"/>
              </w:rPr>
              <w:t>年1</w:t>
            </w:r>
            <w:r>
              <w:rPr>
                <w:rFonts w:hint="eastAsia" w:ascii="Calibri" w:hAnsi="Calibri" w:cs="宋体"/>
                <w:sz w:val="21"/>
                <w:szCs w:val="21"/>
                <w:lang w:val="en-US" w:eastAsia="zh-CN"/>
              </w:rPr>
              <w:t>0</w:t>
            </w:r>
            <w:r>
              <w:rPr>
                <w:rFonts w:hint="eastAsia" w:ascii="Calibri" w:hAnsi="Calibri" w:cs="宋体"/>
                <w:sz w:val="21"/>
                <w:szCs w:val="21"/>
              </w:rPr>
              <w:t>月1日以来供应商独立承担</w:t>
            </w:r>
            <w:r>
              <w:rPr>
                <w:rFonts w:hint="eastAsia" w:ascii="宋体" w:hAnsi="宋体" w:eastAsia="宋体" w:cs="Times New Roman"/>
                <w:sz w:val="21"/>
                <w:szCs w:val="21"/>
              </w:rPr>
              <w:t>的同</w:t>
            </w:r>
            <w:r>
              <w:rPr>
                <w:rFonts w:hint="eastAsia" w:ascii="宋体" w:hAnsi="宋体" w:eastAsia="宋体" w:cs="Times New Roman"/>
                <w:color w:val="auto"/>
                <w:sz w:val="21"/>
                <w:szCs w:val="21"/>
              </w:rPr>
              <w:t>类</w:t>
            </w:r>
            <w:r>
              <w:rPr>
                <w:rFonts w:hint="eastAsia" w:ascii="宋体" w:hAnsi="宋体" w:eastAsia="宋体" w:cs="Times New Roman"/>
                <w:color w:val="auto"/>
                <w:sz w:val="21"/>
                <w:szCs w:val="21"/>
                <w:lang w:val="en-US" w:eastAsia="zh-CN"/>
              </w:rPr>
              <w:t>旅游活动</w:t>
            </w:r>
            <w:r>
              <w:rPr>
                <w:rFonts w:hint="eastAsia" w:ascii="宋体" w:hAnsi="宋体" w:eastAsia="宋体" w:cs="Times New Roman"/>
                <w:color w:val="auto"/>
                <w:sz w:val="21"/>
                <w:szCs w:val="21"/>
              </w:rPr>
              <w:t>业绩</w:t>
            </w:r>
            <w:r>
              <w:rPr>
                <w:rFonts w:hint="eastAsia" w:ascii="Calibri" w:hAnsi="Calibri" w:cs="宋体"/>
                <w:color w:val="auto"/>
                <w:sz w:val="21"/>
                <w:szCs w:val="21"/>
              </w:rPr>
              <w:t>，提</w:t>
            </w:r>
            <w:r>
              <w:rPr>
                <w:rFonts w:hint="eastAsia" w:ascii="Calibri" w:hAnsi="Calibri" w:cs="宋体"/>
                <w:sz w:val="21"/>
                <w:szCs w:val="21"/>
              </w:rPr>
              <w:t>供1家得</w:t>
            </w:r>
            <w:r>
              <w:rPr>
                <w:rFonts w:hint="eastAsia" w:ascii="Calibri" w:hAnsi="Calibri" w:cs="宋体"/>
                <w:sz w:val="21"/>
                <w:szCs w:val="21"/>
                <w:lang w:val="en-US" w:eastAsia="zh-CN"/>
              </w:rPr>
              <w:t>1</w:t>
            </w:r>
            <w:r>
              <w:rPr>
                <w:rFonts w:hint="eastAsia" w:ascii="Calibri" w:hAnsi="Calibri" w:cs="宋体"/>
                <w:sz w:val="21"/>
                <w:szCs w:val="21"/>
              </w:rPr>
              <w:t>分，最高得10分，未提供不得分。</w:t>
            </w:r>
          </w:p>
          <w:p w14:paraId="6B8753C3">
            <w:pPr>
              <w:widowControl/>
              <w:jc w:val="left"/>
              <w:textAlignment w:val="center"/>
              <w:rPr>
                <w:rFonts w:ascii="Calibri" w:hAnsi="Calibri" w:cs="宋体"/>
                <w:b/>
                <w:sz w:val="21"/>
                <w:szCs w:val="21"/>
              </w:rPr>
            </w:pPr>
            <w:r>
              <w:rPr>
                <w:rFonts w:hint="eastAsia" w:ascii="Calibri" w:hAnsi="Calibri" w:cs="宋体"/>
                <w:b/>
                <w:sz w:val="21"/>
                <w:szCs w:val="21"/>
              </w:rPr>
              <w:t>注:①需提供合同复印件(应包含项目名称、合同标的和金额、双方签字盖章页及合同签订日期等关键页内容)，否则不得分。②同一个业主单位按一个业绩计算。③未提供或所提供文件不清晰造成评委无法判定则不得分。</w:t>
            </w:r>
          </w:p>
        </w:tc>
        <w:tc>
          <w:tcPr>
            <w:tcW w:w="750" w:type="dxa"/>
            <w:vAlign w:val="center"/>
          </w:tcPr>
          <w:p w14:paraId="47C41D5D">
            <w:pPr>
              <w:pStyle w:val="52"/>
              <w:widowControl w:val="0"/>
              <w:jc w:val="center"/>
              <w:rPr>
                <w:rFonts w:ascii="Calibri" w:cs="宋体"/>
                <w:sz w:val="21"/>
                <w:szCs w:val="21"/>
              </w:rPr>
            </w:pPr>
            <w:r>
              <w:rPr>
                <w:rFonts w:hint="eastAsia" w:ascii="Calibri" w:cs="宋体"/>
                <w:sz w:val="21"/>
                <w:szCs w:val="21"/>
              </w:rPr>
              <w:t>10分</w:t>
            </w:r>
          </w:p>
        </w:tc>
      </w:tr>
      <w:tr w14:paraId="7EE6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6" w:type="dxa"/>
            <w:vAlign w:val="center"/>
          </w:tcPr>
          <w:p w14:paraId="2879F6D8">
            <w:pPr>
              <w:pStyle w:val="52"/>
              <w:widowControl w:val="0"/>
              <w:spacing w:line="360" w:lineRule="auto"/>
              <w:jc w:val="center"/>
              <w:rPr>
                <w:rFonts w:ascii="Calibri" w:cs="宋体"/>
                <w:b/>
                <w:sz w:val="21"/>
                <w:szCs w:val="21"/>
              </w:rPr>
            </w:pPr>
            <w:r>
              <w:rPr>
                <w:rFonts w:hint="eastAsia" w:ascii="Calibri" w:cs="宋体"/>
                <w:b/>
                <w:sz w:val="21"/>
                <w:szCs w:val="21"/>
              </w:rPr>
              <w:t>2</w:t>
            </w:r>
          </w:p>
        </w:tc>
        <w:tc>
          <w:tcPr>
            <w:tcW w:w="1080" w:type="dxa"/>
            <w:vAlign w:val="center"/>
          </w:tcPr>
          <w:p w14:paraId="4CB06D1C">
            <w:pPr>
              <w:jc w:val="center"/>
              <w:rPr>
                <w:rFonts w:ascii="宋体" w:hAnsi="宋体"/>
                <w:b/>
                <w:bCs/>
                <w:sz w:val="21"/>
                <w:szCs w:val="21"/>
              </w:rPr>
            </w:pPr>
            <w:r>
              <w:rPr>
                <w:rFonts w:hint="eastAsia" w:ascii="宋体" w:hAnsi="宋体"/>
                <w:b/>
                <w:bCs/>
                <w:sz w:val="21"/>
                <w:szCs w:val="21"/>
              </w:rPr>
              <w:t>用户评价</w:t>
            </w:r>
          </w:p>
          <w:p w14:paraId="49BEB793">
            <w:pPr>
              <w:jc w:val="center"/>
              <w:rPr>
                <w:rFonts w:ascii="宋体" w:hAnsi="宋体"/>
                <w:b/>
                <w:bCs/>
                <w:sz w:val="21"/>
                <w:szCs w:val="21"/>
              </w:rPr>
            </w:pPr>
            <w:r>
              <w:rPr>
                <w:rFonts w:hint="eastAsia" w:ascii="宋体" w:hAnsi="宋体"/>
                <w:b/>
                <w:bCs/>
                <w:sz w:val="21"/>
                <w:szCs w:val="21"/>
              </w:rPr>
              <w:t>（6分）</w:t>
            </w:r>
          </w:p>
        </w:tc>
        <w:tc>
          <w:tcPr>
            <w:tcW w:w="8434" w:type="dxa"/>
            <w:vAlign w:val="center"/>
          </w:tcPr>
          <w:p w14:paraId="795B268B">
            <w:pPr>
              <w:rPr>
                <w:rFonts w:ascii="宋体" w:hAnsi="宋体"/>
                <w:sz w:val="21"/>
                <w:szCs w:val="21"/>
              </w:rPr>
            </w:pPr>
            <w:r>
              <w:rPr>
                <w:rFonts w:hint="eastAsia" w:ascii="宋体" w:hAnsi="宋体"/>
                <w:sz w:val="21"/>
                <w:szCs w:val="21"/>
              </w:rPr>
              <w:t>供应商提供上述对应合同用户评价(如优秀、优良、良好、满意等)的，每提供1个得</w:t>
            </w:r>
            <w:r>
              <w:rPr>
                <w:rFonts w:hint="eastAsia" w:ascii="宋体" w:hAnsi="宋体"/>
                <w:sz w:val="21"/>
                <w:szCs w:val="21"/>
                <w:lang w:val="en-US" w:eastAsia="zh-CN"/>
              </w:rPr>
              <w:t>1</w:t>
            </w:r>
            <w:r>
              <w:rPr>
                <w:rFonts w:hint="eastAsia" w:ascii="宋体" w:hAnsi="宋体"/>
                <w:sz w:val="21"/>
                <w:szCs w:val="21"/>
              </w:rPr>
              <w:t>分，最高得6分。</w:t>
            </w:r>
          </w:p>
          <w:p w14:paraId="7AAB8D33">
            <w:pPr>
              <w:rPr>
                <w:rFonts w:ascii="宋体" w:hAnsi="宋体"/>
                <w:b/>
                <w:sz w:val="21"/>
                <w:szCs w:val="21"/>
              </w:rPr>
            </w:pPr>
            <w:r>
              <w:rPr>
                <w:rFonts w:hint="eastAsia" w:ascii="宋体" w:hAnsi="宋体"/>
                <w:b/>
                <w:sz w:val="21"/>
                <w:szCs w:val="21"/>
              </w:rPr>
              <w:t>注：提供加盖客户公章的评价证明材料复印件</w:t>
            </w:r>
            <w:r>
              <w:rPr>
                <w:rFonts w:hint="eastAsia" w:ascii="宋体" w:hAnsi="宋体"/>
                <w:b/>
                <w:sz w:val="21"/>
                <w:szCs w:val="21"/>
                <w:lang w:eastAsia="zh-CN"/>
              </w:rPr>
              <w:t>，</w:t>
            </w:r>
            <w:r>
              <w:rPr>
                <w:rFonts w:hint="eastAsia" w:ascii="宋体" w:hAnsi="宋体"/>
                <w:b/>
                <w:sz w:val="21"/>
                <w:szCs w:val="21"/>
                <w:lang w:val="en-US" w:eastAsia="zh-CN"/>
              </w:rPr>
              <w:t>并加盖供应商公章。</w:t>
            </w:r>
            <w:r>
              <w:rPr>
                <w:rFonts w:hint="eastAsia" w:ascii="宋体" w:hAnsi="宋体"/>
                <w:b/>
                <w:sz w:val="21"/>
                <w:szCs w:val="21"/>
              </w:rPr>
              <w:t>不满足要求或所提供材料无法体现用户评价的</w:t>
            </w:r>
            <w:r>
              <w:rPr>
                <w:rFonts w:hint="eastAsia" w:ascii="宋体" w:hAnsi="宋体"/>
                <w:b/>
                <w:bCs w:val="0"/>
                <w:sz w:val="21"/>
                <w:szCs w:val="21"/>
                <w:lang w:val="en-US" w:eastAsia="zh-CN"/>
              </w:rPr>
              <w:t>或</w:t>
            </w:r>
            <w:r>
              <w:rPr>
                <w:rFonts w:hint="eastAsia" w:ascii="宋体" w:hAnsi="宋体"/>
                <w:b/>
                <w:bCs w:val="0"/>
                <w:sz w:val="21"/>
                <w:szCs w:val="21"/>
              </w:rPr>
              <w:t>提供文件不清晰造成评委无法判定则不得</w:t>
            </w:r>
            <w:r>
              <w:rPr>
                <w:rFonts w:hint="eastAsia" w:ascii="宋体" w:hAnsi="宋体"/>
                <w:b/>
                <w:sz w:val="21"/>
                <w:szCs w:val="21"/>
              </w:rPr>
              <w:t>分，同一个业主单位按一个业绩计算。</w:t>
            </w:r>
          </w:p>
        </w:tc>
        <w:tc>
          <w:tcPr>
            <w:tcW w:w="750" w:type="dxa"/>
            <w:vAlign w:val="center"/>
          </w:tcPr>
          <w:p w14:paraId="21EBB590">
            <w:pPr>
              <w:pStyle w:val="52"/>
              <w:widowControl w:val="0"/>
              <w:jc w:val="center"/>
              <w:rPr>
                <w:rFonts w:ascii="Calibri" w:cs="宋体"/>
                <w:sz w:val="21"/>
                <w:szCs w:val="21"/>
              </w:rPr>
            </w:pPr>
            <w:r>
              <w:rPr>
                <w:rFonts w:hint="eastAsia" w:ascii="Calibri" w:cs="宋体"/>
                <w:sz w:val="21"/>
                <w:szCs w:val="21"/>
              </w:rPr>
              <w:t>6分</w:t>
            </w:r>
          </w:p>
        </w:tc>
      </w:tr>
      <w:tr w14:paraId="67F2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6" w:type="dxa"/>
            <w:vAlign w:val="center"/>
          </w:tcPr>
          <w:p w14:paraId="416EDEB4">
            <w:pPr>
              <w:pStyle w:val="52"/>
              <w:widowControl w:val="0"/>
              <w:spacing w:line="360" w:lineRule="auto"/>
              <w:jc w:val="center"/>
              <w:rPr>
                <w:rFonts w:ascii="Calibri" w:cs="宋体"/>
                <w:b/>
                <w:sz w:val="21"/>
                <w:szCs w:val="21"/>
              </w:rPr>
            </w:pPr>
            <w:r>
              <w:rPr>
                <w:rFonts w:hint="eastAsia" w:ascii="Calibri" w:cs="宋体"/>
                <w:b/>
                <w:sz w:val="21"/>
                <w:szCs w:val="21"/>
              </w:rPr>
              <w:t>3</w:t>
            </w:r>
          </w:p>
        </w:tc>
        <w:tc>
          <w:tcPr>
            <w:tcW w:w="1080" w:type="dxa"/>
            <w:vAlign w:val="center"/>
          </w:tcPr>
          <w:p w14:paraId="5496F90C">
            <w:pPr>
              <w:jc w:val="center"/>
              <w:rPr>
                <w:rFonts w:ascii="宋体" w:hAnsi="宋体"/>
                <w:b/>
                <w:bCs/>
                <w:sz w:val="21"/>
                <w:szCs w:val="21"/>
              </w:rPr>
            </w:pPr>
            <w:r>
              <w:rPr>
                <w:rFonts w:hint="eastAsia" w:ascii="宋体" w:hAnsi="宋体"/>
                <w:b/>
                <w:bCs/>
                <w:sz w:val="21"/>
                <w:szCs w:val="21"/>
              </w:rPr>
              <w:t>投入人员情况</w:t>
            </w:r>
          </w:p>
          <w:p w14:paraId="732C2324">
            <w:pPr>
              <w:jc w:val="center"/>
              <w:rPr>
                <w:rFonts w:ascii="宋体" w:hAnsi="宋体"/>
                <w:b/>
                <w:bCs/>
                <w:sz w:val="21"/>
                <w:szCs w:val="21"/>
              </w:rPr>
            </w:pPr>
            <w:r>
              <w:rPr>
                <w:rFonts w:hint="eastAsia" w:ascii="宋体" w:hAnsi="宋体"/>
                <w:b/>
                <w:bCs/>
                <w:sz w:val="21"/>
                <w:szCs w:val="21"/>
              </w:rPr>
              <w:t>（5分）</w:t>
            </w:r>
          </w:p>
        </w:tc>
        <w:tc>
          <w:tcPr>
            <w:tcW w:w="8434" w:type="dxa"/>
            <w:vAlign w:val="center"/>
          </w:tcPr>
          <w:p w14:paraId="0DCBC77E">
            <w:pPr>
              <w:rPr>
                <w:rFonts w:hint="eastAsia" w:ascii="宋体" w:hAnsi="宋体"/>
                <w:sz w:val="21"/>
                <w:szCs w:val="21"/>
              </w:rPr>
            </w:pPr>
            <w:r>
              <w:rPr>
                <w:rFonts w:hint="eastAsia" w:ascii="宋体" w:hAnsi="宋体"/>
                <w:sz w:val="21"/>
                <w:szCs w:val="21"/>
              </w:rPr>
              <w:t>拟投入本项目的导游人员，具有初级导游证书的得2分，具有中级导游证书的得3.5分，具有高级导游证书的得5分，最多得5分。</w:t>
            </w:r>
          </w:p>
          <w:p w14:paraId="128A7458">
            <w:pPr>
              <w:rPr>
                <w:rFonts w:ascii="宋体" w:hAnsi="宋体"/>
                <w:b/>
                <w:sz w:val="21"/>
                <w:szCs w:val="21"/>
              </w:rPr>
            </w:pPr>
            <w:r>
              <w:rPr>
                <w:rFonts w:hint="eastAsia" w:ascii="宋体" w:hAnsi="宋体"/>
                <w:b/>
                <w:bCs/>
                <w:sz w:val="21"/>
                <w:szCs w:val="21"/>
              </w:rPr>
              <w:t>注:同一人员按最高资质计分，提供在有效期内导游证 IC卡和提供技术人员在响应供应商单位任职的报名截止之日前任意一个月的社保或代缴个人所得税证明作为证明资料，不提供、未按要求提供或所提供文件不清晰造成评委无法判定则不得分。</w:t>
            </w:r>
          </w:p>
        </w:tc>
        <w:tc>
          <w:tcPr>
            <w:tcW w:w="750" w:type="dxa"/>
            <w:vAlign w:val="center"/>
          </w:tcPr>
          <w:p w14:paraId="530837F8">
            <w:pPr>
              <w:pStyle w:val="52"/>
              <w:widowControl w:val="0"/>
              <w:jc w:val="center"/>
              <w:rPr>
                <w:rFonts w:ascii="Calibri" w:cs="宋体"/>
                <w:sz w:val="21"/>
                <w:szCs w:val="21"/>
              </w:rPr>
            </w:pPr>
            <w:r>
              <w:rPr>
                <w:rFonts w:hint="eastAsia" w:ascii="Calibri" w:cs="宋体"/>
                <w:sz w:val="21"/>
                <w:szCs w:val="21"/>
              </w:rPr>
              <w:t>5分</w:t>
            </w:r>
          </w:p>
        </w:tc>
      </w:tr>
      <w:tr w14:paraId="52A8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6" w:type="dxa"/>
            <w:vAlign w:val="center"/>
          </w:tcPr>
          <w:p w14:paraId="70530F07">
            <w:pPr>
              <w:pStyle w:val="52"/>
              <w:widowControl w:val="0"/>
              <w:spacing w:line="360" w:lineRule="auto"/>
              <w:jc w:val="center"/>
              <w:rPr>
                <w:rFonts w:ascii="Calibri" w:cs="宋体"/>
                <w:b/>
                <w:sz w:val="21"/>
                <w:szCs w:val="21"/>
              </w:rPr>
            </w:pPr>
            <w:r>
              <w:rPr>
                <w:rFonts w:hint="eastAsia" w:ascii="Calibri" w:cs="宋体"/>
                <w:b/>
                <w:sz w:val="21"/>
                <w:szCs w:val="21"/>
              </w:rPr>
              <w:t>4</w:t>
            </w:r>
          </w:p>
        </w:tc>
        <w:tc>
          <w:tcPr>
            <w:tcW w:w="1080" w:type="dxa"/>
            <w:vAlign w:val="center"/>
          </w:tcPr>
          <w:p w14:paraId="0ED7A215">
            <w:pPr>
              <w:widowControl/>
              <w:jc w:val="center"/>
              <w:textAlignment w:val="center"/>
              <w:rPr>
                <w:rFonts w:ascii="Calibri" w:hAnsi="Calibri" w:cs="宋体"/>
                <w:b/>
                <w:bCs/>
                <w:sz w:val="21"/>
                <w:szCs w:val="21"/>
              </w:rPr>
            </w:pPr>
            <w:r>
              <w:rPr>
                <w:rFonts w:hint="eastAsia" w:ascii="Calibri" w:hAnsi="Calibri" w:cs="宋体"/>
                <w:b/>
                <w:bCs/>
                <w:sz w:val="21"/>
                <w:szCs w:val="21"/>
              </w:rPr>
              <w:t>车辆及驾驶员配备情况</w:t>
            </w:r>
          </w:p>
          <w:p w14:paraId="314E4379">
            <w:pPr>
              <w:widowControl/>
              <w:jc w:val="center"/>
              <w:textAlignment w:val="center"/>
              <w:rPr>
                <w:rFonts w:ascii="Calibri" w:hAnsi="Calibri" w:cs="宋体"/>
                <w:b/>
                <w:bCs/>
                <w:sz w:val="21"/>
                <w:szCs w:val="21"/>
              </w:rPr>
            </w:pPr>
            <w:r>
              <w:rPr>
                <w:rFonts w:hint="eastAsia" w:ascii="Calibri" w:hAnsi="Calibri" w:cs="宋体"/>
                <w:b/>
                <w:bCs/>
                <w:sz w:val="21"/>
                <w:szCs w:val="21"/>
              </w:rPr>
              <w:t>（8分）</w:t>
            </w:r>
          </w:p>
        </w:tc>
        <w:tc>
          <w:tcPr>
            <w:tcW w:w="8434" w:type="dxa"/>
            <w:vAlign w:val="center"/>
          </w:tcPr>
          <w:p w14:paraId="1FE98871">
            <w:pPr>
              <w:pStyle w:val="32"/>
              <w:rPr>
                <w:rFonts w:hint="eastAsia" w:ascii="Calibri" w:hAnsi="Calibri"/>
                <w:sz w:val="21"/>
                <w:szCs w:val="21"/>
                <w:lang w:val="en-US" w:eastAsia="zh-CN"/>
              </w:rPr>
            </w:pPr>
            <w:r>
              <w:rPr>
                <w:rFonts w:hint="eastAsia" w:ascii="Calibri" w:hAnsi="Calibri"/>
                <w:sz w:val="21"/>
                <w:szCs w:val="21"/>
                <w:lang w:val="en-US" w:eastAsia="zh-CN"/>
              </w:rPr>
              <w:t>根据供应商针对本项目提供的车辆及驾驶员配备情况，进行评价:</w:t>
            </w:r>
          </w:p>
          <w:p w14:paraId="7EBF626C">
            <w:pPr>
              <w:pStyle w:val="32"/>
              <w:rPr>
                <w:rFonts w:hint="eastAsia" w:ascii="Calibri" w:hAnsi="Calibri"/>
                <w:color w:val="auto"/>
                <w:sz w:val="21"/>
                <w:szCs w:val="21"/>
                <w:lang w:val="en-US" w:eastAsia="zh-CN"/>
              </w:rPr>
            </w:pPr>
            <w:r>
              <w:rPr>
                <w:rFonts w:hint="eastAsia" w:ascii="Calibri" w:hAnsi="Calibri"/>
                <w:sz w:val="21"/>
                <w:szCs w:val="21"/>
                <w:lang w:val="en-US" w:eastAsia="zh-CN"/>
              </w:rPr>
              <w:t>（1）</w:t>
            </w:r>
            <w:r>
              <w:rPr>
                <w:rFonts w:hint="eastAsia" w:ascii="Calibri" w:hAnsi="Calibri"/>
                <w:color w:val="auto"/>
                <w:sz w:val="21"/>
                <w:szCs w:val="21"/>
                <w:lang w:val="en-US" w:eastAsia="zh-CN"/>
              </w:rPr>
              <w:t>承诺自有或租用合法正规运输公司车辆的得3分。</w:t>
            </w:r>
          </w:p>
          <w:p w14:paraId="45332826">
            <w:pPr>
              <w:pStyle w:val="32"/>
              <w:rPr>
                <w:rFonts w:hint="eastAsia" w:ascii="Calibri" w:hAnsi="Calibri"/>
                <w:b/>
                <w:bCs/>
                <w:sz w:val="21"/>
                <w:szCs w:val="21"/>
                <w:lang w:val="en-US" w:eastAsia="zh-CN"/>
              </w:rPr>
            </w:pPr>
            <w:r>
              <w:rPr>
                <w:rFonts w:hint="eastAsia" w:ascii="Calibri" w:hAnsi="Calibri"/>
                <w:b/>
                <w:bCs/>
                <w:color w:val="auto"/>
                <w:sz w:val="21"/>
                <w:szCs w:val="21"/>
                <w:lang w:val="en-US" w:eastAsia="zh-CN"/>
              </w:rPr>
              <w:t>注:提供供应商自有</w:t>
            </w:r>
            <w:r>
              <w:rPr>
                <w:rFonts w:hint="eastAsia" w:ascii="Calibri" w:hAnsi="Calibri"/>
                <w:b/>
                <w:bCs/>
                <w:sz w:val="21"/>
                <w:szCs w:val="21"/>
                <w:lang w:val="en-US" w:eastAsia="zh-CN"/>
              </w:rPr>
              <w:t>或租车公司在有效期内工商营业执照、旅游大巴车的营运证、车辆行驶证复印件并加盖公章，未提供、提供不全、未按要求提供或所提供文件不清晰造成评委无法判定则</w:t>
            </w:r>
          </w:p>
          <w:p w14:paraId="3CF12EEB">
            <w:pPr>
              <w:pStyle w:val="32"/>
              <w:rPr>
                <w:rFonts w:hint="eastAsia" w:ascii="Calibri" w:hAnsi="Calibri"/>
                <w:b/>
                <w:bCs/>
                <w:sz w:val="21"/>
                <w:szCs w:val="21"/>
                <w:lang w:val="en-US" w:eastAsia="zh-CN"/>
              </w:rPr>
            </w:pPr>
            <w:r>
              <w:rPr>
                <w:rFonts w:hint="eastAsia" w:ascii="Calibri" w:hAnsi="Calibri"/>
                <w:b/>
                <w:bCs/>
                <w:sz w:val="21"/>
                <w:szCs w:val="21"/>
                <w:lang w:val="en-US" w:eastAsia="zh-CN"/>
              </w:rPr>
              <w:t>不得分。</w:t>
            </w:r>
          </w:p>
          <w:p w14:paraId="14DE7B07">
            <w:pPr>
              <w:pStyle w:val="32"/>
              <w:numPr>
                <w:ilvl w:val="0"/>
                <w:numId w:val="3"/>
              </w:numPr>
              <w:rPr>
                <w:rFonts w:hint="eastAsia" w:ascii="Calibri" w:hAnsi="Calibri"/>
                <w:sz w:val="21"/>
                <w:szCs w:val="21"/>
                <w:lang w:val="en-US" w:eastAsia="zh-CN"/>
              </w:rPr>
            </w:pPr>
            <w:r>
              <w:rPr>
                <w:rFonts w:hint="eastAsia" w:ascii="Calibri" w:hAnsi="Calibri"/>
                <w:sz w:val="21"/>
                <w:szCs w:val="21"/>
                <w:lang w:val="en-US" w:eastAsia="zh-CN"/>
              </w:rPr>
              <w:t>根据车辆的车龄、性能、配置、舒适度、安全性、驾驶人员资质等情况进行综合评分：</w:t>
            </w:r>
          </w:p>
          <w:p w14:paraId="20B51456">
            <w:pPr>
              <w:pStyle w:val="32"/>
              <w:numPr>
                <w:ilvl w:val="-1"/>
                <w:numId w:val="0"/>
              </w:numPr>
              <w:rPr>
                <w:rFonts w:hint="eastAsia" w:ascii="Calibri" w:hAnsi="Calibri"/>
                <w:sz w:val="21"/>
                <w:szCs w:val="21"/>
                <w:lang w:val="en-US" w:eastAsia="zh-CN"/>
              </w:rPr>
            </w:pPr>
            <w:r>
              <w:rPr>
                <w:rFonts w:hint="eastAsia" w:ascii="Calibri" w:hAnsi="Calibri"/>
                <w:sz w:val="21"/>
                <w:szCs w:val="21"/>
                <w:lang w:val="en-US" w:eastAsia="zh-CN"/>
              </w:rPr>
              <w:t>1）优于用户实际需求的得5分;</w:t>
            </w:r>
          </w:p>
          <w:p w14:paraId="1EDD263A">
            <w:pPr>
              <w:pStyle w:val="32"/>
              <w:rPr>
                <w:rFonts w:hint="eastAsia" w:ascii="Calibri" w:hAnsi="Calibri"/>
                <w:sz w:val="21"/>
                <w:szCs w:val="21"/>
                <w:lang w:val="en-US" w:eastAsia="zh-CN"/>
              </w:rPr>
            </w:pPr>
            <w:r>
              <w:rPr>
                <w:rFonts w:hint="eastAsia" w:ascii="Calibri" w:hAnsi="Calibri"/>
                <w:sz w:val="21"/>
                <w:szCs w:val="21"/>
                <w:lang w:val="en-US" w:eastAsia="zh-CN"/>
              </w:rPr>
              <w:t>2）符合用户实际需求的得3分;</w:t>
            </w:r>
          </w:p>
          <w:p w14:paraId="3112DA4D">
            <w:pPr>
              <w:pStyle w:val="32"/>
              <w:rPr>
                <w:rFonts w:hint="eastAsia" w:ascii="Calibri" w:hAnsi="Calibri"/>
                <w:sz w:val="21"/>
                <w:szCs w:val="21"/>
                <w:lang w:val="en-US" w:eastAsia="zh-CN"/>
              </w:rPr>
            </w:pPr>
            <w:r>
              <w:rPr>
                <w:rFonts w:hint="eastAsia" w:ascii="Calibri" w:hAnsi="Calibri"/>
                <w:sz w:val="21"/>
                <w:szCs w:val="21"/>
                <w:lang w:val="en-US" w:eastAsia="zh-CN"/>
              </w:rPr>
              <w:t>3）基本符合用户实际需求的得 1分;</w:t>
            </w:r>
          </w:p>
          <w:p w14:paraId="6CA822FA">
            <w:pPr>
              <w:pStyle w:val="32"/>
              <w:rPr>
                <w:rFonts w:hint="eastAsia" w:ascii="Calibri" w:hAnsi="Calibri"/>
                <w:sz w:val="21"/>
                <w:szCs w:val="21"/>
                <w:lang w:val="en-US" w:eastAsia="zh-CN"/>
              </w:rPr>
            </w:pPr>
            <w:r>
              <w:rPr>
                <w:rFonts w:hint="eastAsia" w:ascii="Calibri" w:hAnsi="Calibri"/>
                <w:sz w:val="21"/>
                <w:szCs w:val="21"/>
                <w:lang w:val="en-US" w:eastAsia="zh-CN"/>
              </w:rPr>
              <w:t>4）不满足用户实际需求，得0分。</w:t>
            </w:r>
          </w:p>
          <w:p w14:paraId="4929D162">
            <w:pPr>
              <w:pStyle w:val="32"/>
              <w:rPr>
                <w:rFonts w:ascii="Calibri" w:hAnsi="Calibri" w:cs="宋体"/>
                <w:b/>
                <w:sz w:val="21"/>
                <w:szCs w:val="21"/>
              </w:rPr>
            </w:pPr>
            <w:r>
              <w:rPr>
                <w:rFonts w:hint="eastAsia" w:ascii="Calibri" w:hAnsi="Calibri"/>
                <w:b/>
                <w:bCs/>
                <w:sz w:val="21"/>
                <w:szCs w:val="21"/>
                <w:highlight w:val="none"/>
                <w:lang w:val="en-US" w:eastAsia="zh-CN"/>
              </w:rPr>
              <w:t>注:提供在有效期内驾驶人员资质证件和报名截止之日前任意一个月所在自有车辆单位或租赁车辆单位的社保缴纳</w:t>
            </w:r>
            <w:r>
              <w:rPr>
                <w:rFonts w:hint="eastAsia" w:ascii="Calibri" w:hAnsi="Calibri"/>
                <w:b/>
                <w:bCs/>
                <w:sz w:val="21"/>
                <w:szCs w:val="21"/>
                <w:lang w:val="en-US" w:eastAsia="zh-CN"/>
              </w:rPr>
              <w:t>记录，有效期内车辆行驶证复印件和提供大巴车实景内外环境照片，不提供、未按要求提供或所提供文件不清晰造成评委无法判定则不得分。</w:t>
            </w:r>
          </w:p>
        </w:tc>
        <w:tc>
          <w:tcPr>
            <w:tcW w:w="750" w:type="dxa"/>
            <w:vAlign w:val="center"/>
          </w:tcPr>
          <w:p w14:paraId="0EBDB31A">
            <w:pPr>
              <w:pStyle w:val="52"/>
              <w:widowControl w:val="0"/>
              <w:jc w:val="center"/>
              <w:rPr>
                <w:rFonts w:ascii="Calibri" w:cs="宋体"/>
                <w:sz w:val="21"/>
                <w:szCs w:val="21"/>
              </w:rPr>
            </w:pPr>
            <w:r>
              <w:rPr>
                <w:rFonts w:hint="eastAsia" w:ascii="Calibri" w:cs="宋体"/>
                <w:sz w:val="21"/>
                <w:szCs w:val="21"/>
              </w:rPr>
              <w:t>8分</w:t>
            </w:r>
          </w:p>
        </w:tc>
      </w:tr>
      <w:tr w14:paraId="09A7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6" w:type="dxa"/>
            <w:vAlign w:val="center"/>
          </w:tcPr>
          <w:p w14:paraId="0EB02A77">
            <w:pPr>
              <w:pStyle w:val="52"/>
              <w:widowControl w:val="0"/>
              <w:spacing w:line="360" w:lineRule="auto"/>
              <w:jc w:val="center"/>
              <w:rPr>
                <w:rFonts w:ascii="Calibri" w:cs="宋体"/>
                <w:b/>
                <w:sz w:val="21"/>
                <w:szCs w:val="21"/>
              </w:rPr>
            </w:pPr>
            <w:r>
              <w:rPr>
                <w:rFonts w:hint="eastAsia" w:ascii="Calibri" w:cs="宋体"/>
                <w:b/>
                <w:sz w:val="21"/>
                <w:szCs w:val="21"/>
              </w:rPr>
              <w:t>5</w:t>
            </w:r>
          </w:p>
        </w:tc>
        <w:tc>
          <w:tcPr>
            <w:tcW w:w="1080" w:type="dxa"/>
            <w:vAlign w:val="center"/>
          </w:tcPr>
          <w:p w14:paraId="43E4350B">
            <w:pPr>
              <w:widowControl/>
              <w:jc w:val="center"/>
              <w:textAlignment w:val="center"/>
              <w:rPr>
                <w:rFonts w:ascii="Calibri" w:hAnsi="Calibri" w:cs="宋体"/>
                <w:b/>
                <w:bCs/>
                <w:sz w:val="21"/>
                <w:szCs w:val="21"/>
              </w:rPr>
            </w:pPr>
            <w:r>
              <w:rPr>
                <w:rFonts w:hint="eastAsia" w:ascii="Calibri" w:hAnsi="Calibri" w:cs="宋体"/>
                <w:b/>
                <w:bCs/>
                <w:sz w:val="21"/>
                <w:szCs w:val="21"/>
              </w:rPr>
              <w:t>保险情况</w:t>
            </w:r>
          </w:p>
          <w:p w14:paraId="73EE4AA6">
            <w:pPr>
              <w:widowControl/>
              <w:jc w:val="center"/>
              <w:textAlignment w:val="center"/>
              <w:rPr>
                <w:rFonts w:ascii="Calibri" w:hAnsi="Calibri" w:cs="宋体"/>
                <w:b/>
                <w:bCs/>
                <w:sz w:val="21"/>
                <w:szCs w:val="21"/>
              </w:rPr>
            </w:pPr>
            <w:r>
              <w:rPr>
                <w:rFonts w:hint="eastAsia" w:ascii="Calibri" w:hAnsi="Calibri" w:cs="宋体"/>
                <w:b/>
                <w:bCs/>
                <w:sz w:val="21"/>
                <w:szCs w:val="21"/>
              </w:rPr>
              <w:t>（</w:t>
            </w:r>
            <w:r>
              <w:rPr>
                <w:rFonts w:hint="eastAsia" w:ascii="Calibri" w:hAnsi="Calibri" w:cs="宋体"/>
                <w:b/>
                <w:bCs/>
                <w:sz w:val="21"/>
                <w:szCs w:val="21"/>
                <w:lang w:val="en-US" w:eastAsia="zh-CN"/>
              </w:rPr>
              <w:t>6</w:t>
            </w:r>
            <w:r>
              <w:rPr>
                <w:rFonts w:hint="eastAsia" w:ascii="Calibri" w:hAnsi="Calibri" w:cs="宋体"/>
                <w:b/>
                <w:bCs/>
                <w:sz w:val="21"/>
                <w:szCs w:val="21"/>
              </w:rPr>
              <w:t>分）</w:t>
            </w:r>
          </w:p>
        </w:tc>
        <w:tc>
          <w:tcPr>
            <w:tcW w:w="8434" w:type="dxa"/>
            <w:vAlign w:val="center"/>
          </w:tcPr>
          <w:p w14:paraId="7AB2C2C4">
            <w:pPr>
              <w:widowControl/>
              <w:jc w:val="left"/>
              <w:textAlignment w:val="center"/>
              <w:rPr>
                <w:rFonts w:ascii="Calibri" w:hAnsi="Calibri" w:cs="宋体"/>
                <w:sz w:val="21"/>
                <w:szCs w:val="21"/>
              </w:rPr>
            </w:pPr>
            <w:r>
              <w:rPr>
                <w:rFonts w:hint="eastAsia" w:ascii="Calibri" w:hAnsi="Calibri" w:cs="宋体"/>
                <w:sz w:val="21"/>
                <w:szCs w:val="21"/>
                <w:lang w:val="en-US" w:eastAsia="zh-CN"/>
              </w:rPr>
              <w:t>根据各供应商针对本项目提供的</w:t>
            </w:r>
            <w:r>
              <w:rPr>
                <w:rFonts w:hint="eastAsia" w:ascii="Calibri" w:hAnsi="Calibri" w:cs="宋体"/>
                <w:sz w:val="21"/>
                <w:szCs w:val="21"/>
              </w:rPr>
              <w:t>保险承诺</w:t>
            </w:r>
            <w:r>
              <w:rPr>
                <w:rFonts w:hint="eastAsia" w:ascii="Calibri" w:hAnsi="Calibri" w:cs="宋体"/>
                <w:sz w:val="21"/>
                <w:szCs w:val="21"/>
                <w:lang w:val="en-US" w:eastAsia="zh-CN"/>
              </w:rPr>
              <w:t>情况，进行评价</w:t>
            </w:r>
            <w:r>
              <w:rPr>
                <w:rFonts w:hint="eastAsia" w:ascii="Calibri" w:hAnsi="Calibri" w:cs="宋体"/>
                <w:sz w:val="21"/>
                <w:szCs w:val="21"/>
              </w:rPr>
              <w:t>：</w:t>
            </w:r>
          </w:p>
          <w:p w14:paraId="7006502D">
            <w:pPr>
              <w:widowControl/>
              <w:numPr>
                <w:ilvl w:val="0"/>
                <w:numId w:val="4"/>
              </w:numPr>
              <w:jc w:val="left"/>
              <w:textAlignment w:val="center"/>
              <w:rPr>
                <w:rFonts w:ascii="Calibri" w:hAnsi="Calibri" w:cs="宋体"/>
                <w:sz w:val="21"/>
                <w:szCs w:val="21"/>
              </w:rPr>
            </w:pPr>
            <w:r>
              <w:rPr>
                <w:rFonts w:hint="eastAsia" w:ascii="宋体" w:hAnsi="宋体" w:eastAsia="宋体" w:cs="宋体"/>
                <w:color w:val="auto"/>
                <w:kern w:val="0"/>
                <w:sz w:val="21"/>
                <w:szCs w:val="21"/>
                <w:highlight w:val="none"/>
                <w:lang w:val="en-US" w:eastAsia="zh-CN"/>
              </w:rPr>
              <w:t>购买旅游意外保险（保额≥30万元/人）</w:t>
            </w:r>
            <w:r>
              <w:rPr>
                <w:rFonts w:hint="eastAsia" w:ascii="Calibri" w:hAnsi="Calibri" w:cs="宋体"/>
                <w:sz w:val="21"/>
                <w:szCs w:val="21"/>
                <w:lang w:val="en-US" w:eastAsia="zh-CN"/>
              </w:rPr>
              <w:t>得3分，其余或未提供不得分</w:t>
            </w:r>
            <w:r>
              <w:rPr>
                <w:rFonts w:hint="eastAsia" w:ascii="Calibri" w:hAnsi="Calibri" w:cs="宋体"/>
                <w:sz w:val="21"/>
                <w:szCs w:val="21"/>
              </w:rPr>
              <w:t xml:space="preserve">；                          </w:t>
            </w:r>
          </w:p>
          <w:p w14:paraId="4D1C77A6">
            <w:pPr>
              <w:widowControl/>
              <w:jc w:val="left"/>
              <w:textAlignment w:val="center"/>
              <w:rPr>
                <w:rFonts w:ascii="Calibri" w:hAnsi="Calibri" w:cs="宋体"/>
                <w:sz w:val="21"/>
                <w:szCs w:val="21"/>
              </w:rPr>
            </w:pPr>
            <w:r>
              <w:rPr>
                <w:rFonts w:hint="eastAsia" w:ascii="Calibri" w:hAnsi="Calibri" w:cs="宋体"/>
                <w:sz w:val="21"/>
                <w:szCs w:val="21"/>
              </w:rPr>
              <w:t>（2）</w:t>
            </w:r>
            <w:r>
              <w:rPr>
                <w:rFonts w:hint="eastAsia" w:ascii="宋体" w:hAnsi="宋体" w:eastAsia="宋体" w:cs="宋体"/>
                <w:color w:val="auto"/>
                <w:kern w:val="0"/>
                <w:sz w:val="21"/>
                <w:szCs w:val="21"/>
                <w:highlight w:val="none"/>
                <w:lang w:val="en-US" w:eastAsia="zh-CN"/>
              </w:rPr>
              <w:t>旅行社责任保险（保额≥80万元/人）</w:t>
            </w:r>
            <w:r>
              <w:rPr>
                <w:rFonts w:hint="eastAsia" w:ascii="Calibri" w:hAnsi="Calibri" w:cs="宋体"/>
                <w:sz w:val="21"/>
                <w:szCs w:val="21"/>
              </w:rPr>
              <w:t>得</w:t>
            </w:r>
            <w:r>
              <w:rPr>
                <w:rFonts w:hint="eastAsia" w:ascii="Calibri" w:hAnsi="Calibri" w:cs="宋体"/>
                <w:sz w:val="21"/>
                <w:szCs w:val="21"/>
                <w:lang w:val="en-US" w:eastAsia="zh-CN"/>
              </w:rPr>
              <w:t>3</w:t>
            </w:r>
            <w:r>
              <w:rPr>
                <w:rFonts w:hint="eastAsia" w:ascii="Calibri" w:hAnsi="Calibri" w:cs="宋体"/>
                <w:sz w:val="21"/>
                <w:szCs w:val="21"/>
              </w:rPr>
              <w:t>分，其余或未提供不得分。</w:t>
            </w:r>
          </w:p>
          <w:p w14:paraId="789E3D03">
            <w:pPr>
              <w:widowControl/>
              <w:jc w:val="left"/>
              <w:textAlignment w:val="center"/>
              <w:rPr>
                <w:rFonts w:ascii="Calibri" w:hAnsi="Calibri" w:cs="宋体"/>
                <w:sz w:val="21"/>
                <w:szCs w:val="21"/>
              </w:rPr>
            </w:pPr>
            <w:r>
              <w:rPr>
                <w:rFonts w:hint="eastAsia" w:ascii="宋体" w:hAnsi="宋体"/>
                <w:b/>
                <w:sz w:val="21"/>
                <w:szCs w:val="21"/>
              </w:rPr>
              <w:t>注：须提供</w:t>
            </w:r>
            <w:r>
              <w:rPr>
                <w:rFonts w:hint="eastAsia" w:ascii="宋体" w:hAnsi="宋体"/>
                <w:b/>
                <w:sz w:val="21"/>
                <w:szCs w:val="21"/>
                <w:lang w:val="en-US" w:eastAsia="zh-CN"/>
              </w:rPr>
              <w:t>承诺函作为</w:t>
            </w:r>
            <w:r>
              <w:rPr>
                <w:rFonts w:hint="eastAsia" w:ascii="宋体" w:hAnsi="宋体"/>
                <w:b/>
                <w:sz w:val="21"/>
                <w:szCs w:val="21"/>
              </w:rPr>
              <w:t>证明</w:t>
            </w:r>
            <w:r>
              <w:rPr>
                <w:rFonts w:hint="eastAsia" w:ascii="宋体" w:hAnsi="宋体"/>
                <w:b/>
                <w:sz w:val="21"/>
                <w:szCs w:val="21"/>
                <w:lang w:val="en-US" w:eastAsia="zh-CN"/>
              </w:rPr>
              <w:t>材料</w:t>
            </w:r>
            <w:r>
              <w:rPr>
                <w:rFonts w:hint="eastAsia" w:ascii="宋体" w:hAnsi="宋体"/>
                <w:b/>
                <w:sz w:val="21"/>
                <w:szCs w:val="21"/>
              </w:rPr>
              <w:t>，</w:t>
            </w:r>
            <w:r>
              <w:rPr>
                <w:rFonts w:hint="eastAsia" w:ascii="Calibri" w:hAnsi="Calibri"/>
                <w:b/>
                <w:sz w:val="21"/>
                <w:szCs w:val="21"/>
              </w:rPr>
              <w:t>加盖供应商公章，</w:t>
            </w:r>
            <w:r>
              <w:rPr>
                <w:rFonts w:hint="eastAsia" w:ascii="Calibri" w:hAnsi="Calibri" w:cs="宋体"/>
                <w:b/>
                <w:sz w:val="21"/>
                <w:szCs w:val="21"/>
              </w:rPr>
              <w:t>未提供不得分。</w:t>
            </w:r>
          </w:p>
        </w:tc>
        <w:tc>
          <w:tcPr>
            <w:tcW w:w="750" w:type="dxa"/>
            <w:vAlign w:val="center"/>
          </w:tcPr>
          <w:p w14:paraId="474BAAA1">
            <w:pPr>
              <w:pStyle w:val="52"/>
              <w:widowControl w:val="0"/>
              <w:jc w:val="center"/>
              <w:rPr>
                <w:rFonts w:ascii="Calibri" w:cs="宋体"/>
                <w:sz w:val="21"/>
                <w:szCs w:val="21"/>
              </w:rPr>
            </w:pPr>
            <w:r>
              <w:rPr>
                <w:rFonts w:hint="eastAsia" w:ascii="Calibri" w:cs="宋体"/>
                <w:sz w:val="21"/>
                <w:szCs w:val="21"/>
                <w:lang w:val="en-US" w:eastAsia="zh-CN"/>
              </w:rPr>
              <w:t>6</w:t>
            </w:r>
            <w:r>
              <w:rPr>
                <w:rFonts w:hint="eastAsia" w:ascii="Calibri" w:cs="宋体"/>
                <w:sz w:val="21"/>
                <w:szCs w:val="21"/>
              </w:rPr>
              <w:t>分</w:t>
            </w:r>
          </w:p>
        </w:tc>
      </w:tr>
      <w:tr w14:paraId="3264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566" w:type="dxa"/>
            <w:vAlign w:val="center"/>
          </w:tcPr>
          <w:p w14:paraId="1B702BA6">
            <w:pPr>
              <w:pStyle w:val="52"/>
              <w:widowControl w:val="0"/>
              <w:spacing w:line="360" w:lineRule="auto"/>
              <w:jc w:val="center"/>
              <w:rPr>
                <w:rFonts w:hint="eastAsia" w:ascii="Calibri" w:eastAsia="宋体" w:cs="宋体"/>
                <w:b/>
                <w:sz w:val="21"/>
                <w:szCs w:val="21"/>
                <w:lang w:eastAsia="zh-CN"/>
              </w:rPr>
            </w:pPr>
            <w:r>
              <w:rPr>
                <w:rFonts w:hint="eastAsia" w:ascii="Calibri" w:cs="宋体"/>
                <w:b/>
                <w:sz w:val="21"/>
                <w:szCs w:val="21"/>
                <w:lang w:val="en-US" w:eastAsia="zh-CN"/>
              </w:rPr>
              <w:t>6</w:t>
            </w:r>
          </w:p>
        </w:tc>
        <w:tc>
          <w:tcPr>
            <w:tcW w:w="1080" w:type="dxa"/>
            <w:vAlign w:val="center"/>
          </w:tcPr>
          <w:p w14:paraId="017C8780">
            <w:pPr>
              <w:widowControl/>
              <w:jc w:val="center"/>
              <w:textAlignment w:val="center"/>
              <w:rPr>
                <w:rFonts w:hint="eastAsia" w:ascii="Calibri" w:hAnsi="Calibri" w:eastAsia="宋体" w:cs="宋体"/>
                <w:b/>
                <w:bCs/>
                <w:sz w:val="21"/>
                <w:szCs w:val="21"/>
                <w:lang w:eastAsia="zh-CN"/>
              </w:rPr>
            </w:pPr>
            <w:r>
              <w:rPr>
                <w:rFonts w:hint="eastAsia" w:ascii="Calibri" w:hAnsi="Calibri" w:cs="宋体"/>
                <w:b/>
                <w:bCs/>
                <w:sz w:val="21"/>
                <w:szCs w:val="21"/>
              </w:rPr>
              <w:t>餐饮服务</w:t>
            </w:r>
            <w:r>
              <w:rPr>
                <w:rFonts w:hint="eastAsia" w:ascii="Calibri" w:hAnsi="Calibri" w:cs="宋体"/>
                <w:b/>
                <w:bCs/>
                <w:sz w:val="21"/>
                <w:szCs w:val="21"/>
                <w:lang w:val="en-US" w:eastAsia="zh-CN"/>
              </w:rPr>
              <w:t>方案</w:t>
            </w:r>
          </w:p>
          <w:p w14:paraId="6AF63539">
            <w:pPr>
              <w:widowControl/>
              <w:jc w:val="center"/>
              <w:textAlignment w:val="center"/>
              <w:rPr>
                <w:rFonts w:ascii="Calibri" w:hAnsi="Calibri" w:cs="宋体"/>
                <w:b/>
                <w:bCs/>
                <w:sz w:val="21"/>
                <w:szCs w:val="21"/>
              </w:rPr>
            </w:pPr>
            <w:r>
              <w:rPr>
                <w:rFonts w:hint="eastAsia" w:ascii="Calibri" w:hAnsi="Calibri" w:cs="宋体"/>
                <w:b/>
                <w:bCs/>
                <w:sz w:val="21"/>
                <w:szCs w:val="21"/>
              </w:rPr>
              <w:t>（</w:t>
            </w:r>
            <w:r>
              <w:rPr>
                <w:rFonts w:hint="eastAsia" w:ascii="Calibri" w:hAnsi="Calibri" w:cs="宋体"/>
                <w:b/>
                <w:bCs/>
                <w:sz w:val="21"/>
                <w:szCs w:val="21"/>
                <w:lang w:val="en-US" w:eastAsia="zh-CN"/>
              </w:rPr>
              <w:t>11</w:t>
            </w:r>
            <w:r>
              <w:rPr>
                <w:rFonts w:hint="eastAsia" w:ascii="Calibri" w:hAnsi="Calibri" w:cs="宋体"/>
                <w:b/>
                <w:bCs/>
                <w:sz w:val="21"/>
                <w:szCs w:val="21"/>
              </w:rPr>
              <w:t>分）</w:t>
            </w:r>
          </w:p>
        </w:tc>
        <w:tc>
          <w:tcPr>
            <w:tcW w:w="8434" w:type="dxa"/>
            <w:vAlign w:val="center"/>
          </w:tcPr>
          <w:p w14:paraId="3BEB88C8">
            <w:pPr>
              <w:widowControl/>
              <w:jc w:val="left"/>
              <w:textAlignment w:val="center"/>
              <w:rPr>
                <w:rFonts w:hint="eastAsia" w:ascii="Calibri" w:hAnsi="Calibri" w:eastAsia="宋体" w:cs="宋体"/>
                <w:sz w:val="21"/>
                <w:szCs w:val="21"/>
              </w:rPr>
            </w:pPr>
            <w:r>
              <w:rPr>
                <w:rFonts w:hint="eastAsia" w:ascii="Calibri" w:hAnsi="Calibri" w:eastAsia="宋体" w:cs="宋体"/>
                <w:sz w:val="21"/>
                <w:szCs w:val="21"/>
                <w:lang w:val="en-US" w:eastAsia="zh-CN"/>
              </w:rPr>
              <w:t>根据各供应</w:t>
            </w:r>
            <w:r>
              <w:rPr>
                <w:rFonts w:hint="eastAsia" w:ascii="Calibri" w:hAnsi="Calibri" w:cs="宋体"/>
                <w:sz w:val="21"/>
                <w:szCs w:val="21"/>
                <w:lang w:val="en-US" w:eastAsia="zh-CN"/>
              </w:rPr>
              <w:t>商</w:t>
            </w:r>
            <w:r>
              <w:rPr>
                <w:rFonts w:hint="eastAsia" w:ascii="Calibri" w:hAnsi="Calibri" w:eastAsia="宋体" w:cs="宋体"/>
                <w:sz w:val="21"/>
                <w:szCs w:val="21"/>
                <w:lang w:val="en-US" w:eastAsia="zh-CN"/>
              </w:rPr>
              <w:t>针对本项目提供的餐饮服务</w:t>
            </w:r>
            <w:r>
              <w:rPr>
                <w:rFonts w:hint="eastAsia" w:ascii="Calibri" w:hAnsi="Calibri" w:cs="宋体"/>
                <w:sz w:val="21"/>
                <w:szCs w:val="21"/>
                <w:lang w:val="en-US" w:eastAsia="zh-CN"/>
              </w:rPr>
              <w:t>方案</w:t>
            </w:r>
            <w:r>
              <w:rPr>
                <w:rFonts w:hint="eastAsia" w:ascii="Calibri" w:hAnsi="Calibri" w:eastAsia="宋体" w:cs="宋体"/>
                <w:sz w:val="21"/>
                <w:szCs w:val="21"/>
                <w:lang w:val="en-US" w:eastAsia="zh-CN"/>
              </w:rPr>
              <w:t>，包含但不限于</w:t>
            </w:r>
            <w:r>
              <w:rPr>
                <w:rFonts w:hint="eastAsia" w:ascii="Calibri" w:hAnsi="Calibri" w:eastAsia="宋体" w:cs="宋体"/>
                <w:sz w:val="21"/>
                <w:szCs w:val="21"/>
              </w:rPr>
              <w:t>餐饮场所的干净、整洁、无异味，午餐餐饮标准、菜品品种、数量、菜式、份量等进行评价：</w:t>
            </w:r>
          </w:p>
          <w:p w14:paraId="7495A705">
            <w:pPr>
              <w:widowControl/>
              <w:jc w:val="left"/>
              <w:textAlignment w:val="center"/>
              <w:rPr>
                <w:rFonts w:hint="default" w:ascii="Calibri" w:hAnsi="Calibri" w:eastAsia="宋体" w:cs="宋体"/>
                <w:sz w:val="21"/>
                <w:szCs w:val="21"/>
                <w:lang w:val="en-US" w:eastAsia="zh-CN"/>
              </w:rPr>
            </w:pP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1</w:t>
            </w:r>
            <w:r>
              <w:rPr>
                <w:rFonts w:hint="eastAsia" w:ascii="Calibri" w:hAnsi="Calibri" w:eastAsia="宋体" w:cs="宋体"/>
                <w:sz w:val="21"/>
                <w:szCs w:val="21"/>
                <w:lang w:eastAsia="zh-CN"/>
              </w:rPr>
              <w:t>）</w:t>
            </w:r>
            <w:r>
              <w:rPr>
                <w:rFonts w:hint="eastAsia" w:ascii="Calibri" w:hAnsi="Calibri" w:eastAsia="宋体" w:cs="宋体"/>
                <w:sz w:val="21"/>
                <w:szCs w:val="21"/>
              </w:rPr>
              <w:t>场所整洁无异味</w:t>
            </w: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菜色丰富、</w:t>
            </w:r>
            <w:r>
              <w:rPr>
                <w:rFonts w:hint="eastAsia" w:ascii="Calibri" w:hAnsi="Calibri" w:eastAsia="宋体" w:cs="宋体"/>
                <w:sz w:val="21"/>
                <w:szCs w:val="21"/>
              </w:rPr>
              <w:t>餐标</w:t>
            </w:r>
            <w:r>
              <w:rPr>
                <w:rFonts w:hint="eastAsia" w:ascii="Calibri" w:hAnsi="Calibri" w:eastAsia="宋体" w:cs="宋体"/>
                <w:sz w:val="21"/>
                <w:szCs w:val="21"/>
                <w:lang w:val="en-US" w:eastAsia="zh-CN"/>
              </w:rPr>
              <w:t>优于采购</w:t>
            </w:r>
            <w:r>
              <w:rPr>
                <w:rFonts w:hint="eastAsia" w:ascii="Calibri" w:hAnsi="Calibri" w:eastAsia="宋体" w:cs="宋体"/>
                <w:sz w:val="21"/>
                <w:szCs w:val="21"/>
              </w:rPr>
              <w:t>要求，可灵活调整用餐时间</w:t>
            </w:r>
            <w:r>
              <w:rPr>
                <w:rFonts w:hint="eastAsia" w:ascii="Calibri" w:hAnsi="Calibri" w:eastAsia="宋体" w:cs="宋体"/>
                <w:sz w:val="21"/>
                <w:szCs w:val="21"/>
                <w:lang w:val="en-US" w:eastAsia="zh-CN"/>
              </w:rPr>
              <w:t>及菜品</w:t>
            </w:r>
            <w:r>
              <w:rPr>
                <w:rFonts w:hint="eastAsia" w:ascii="Calibri" w:hAnsi="Calibri" w:eastAsia="宋体" w:cs="宋体"/>
                <w:sz w:val="21"/>
                <w:szCs w:val="21"/>
              </w:rPr>
              <w:t>，口味</w:t>
            </w:r>
            <w:r>
              <w:rPr>
                <w:rFonts w:hint="eastAsia" w:ascii="Calibri" w:hAnsi="Calibri" w:eastAsia="宋体" w:cs="宋体"/>
                <w:sz w:val="21"/>
                <w:szCs w:val="21"/>
                <w:lang w:val="en-US" w:eastAsia="zh-CN"/>
              </w:rPr>
              <w:t>丰富、</w:t>
            </w:r>
            <w:r>
              <w:rPr>
                <w:rFonts w:hint="eastAsia" w:ascii="Calibri" w:hAnsi="Calibri" w:eastAsia="宋体" w:cs="宋体"/>
                <w:sz w:val="21"/>
                <w:szCs w:val="21"/>
              </w:rPr>
              <w:t>份量充足</w:t>
            </w:r>
            <w:r>
              <w:rPr>
                <w:rFonts w:hint="eastAsia" w:ascii="Calibri" w:hAnsi="Calibri" w:eastAsia="宋体" w:cs="宋体"/>
                <w:sz w:val="21"/>
                <w:szCs w:val="21"/>
                <w:lang w:val="en-US" w:eastAsia="zh-CN"/>
              </w:rPr>
              <w:t>得</w:t>
            </w:r>
            <w:r>
              <w:rPr>
                <w:rFonts w:hint="eastAsia" w:ascii="Calibri" w:hAnsi="Calibri" w:cs="宋体"/>
                <w:sz w:val="21"/>
                <w:szCs w:val="21"/>
                <w:lang w:val="en-US" w:eastAsia="zh-CN"/>
              </w:rPr>
              <w:t>11</w:t>
            </w:r>
            <w:r>
              <w:rPr>
                <w:rFonts w:hint="eastAsia" w:ascii="Calibri" w:hAnsi="Calibri" w:eastAsia="宋体" w:cs="宋体"/>
                <w:sz w:val="21"/>
                <w:szCs w:val="21"/>
                <w:lang w:val="en-US" w:eastAsia="zh-CN"/>
              </w:rPr>
              <w:t>分；</w:t>
            </w:r>
          </w:p>
          <w:p w14:paraId="7F756338">
            <w:pPr>
              <w:widowControl/>
              <w:jc w:val="left"/>
              <w:textAlignment w:val="center"/>
              <w:rPr>
                <w:rFonts w:hint="eastAsia" w:ascii="Calibri" w:hAnsi="Calibri" w:eastAsia="宋体" w:cs="宋体"/>
                <w:sz w:val="21"/>
                <w:szCs w:val="21"/>
                <w:lang w:val="en-US" w:eastAsia="zh-CN"/>
              </w:rPr>
            </w:pPr>
            <w:r>
              <w:rPr>
                <w:rFonts w:hint="eastAsia" w:ascii="Calibri" w:hAnsi="Calibri" w:eastAsia="宋体" w:cs="宋体"/>
                <w:sz w:val="21"/>
                <w:szCs w:val="21"/>
                <w:lang w:val="en-US" w:eastAsia="zh-CN"/>
              </w:rPr>
              <w:t>（2）</w:t>
            </w:r>
            <w:r>
              <w:rPr>
                <w:rFonts w:hint="eastAsia" w:ascii="Calibri" w:hAnsi="Calibri" w:eastAsia="宋体" w:cs="宋体"/>
                <w:sz w:val="21"/>
                <w:szCs w:val="21"/>
              </w:rPr>
              <w:t>场所基本整洁</w:t>
            </w: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菜色较好、</w:t>
            </w:r>
            <w:r>
              <w:rPr>
                <w:rFonts w:hint="eastAsia" w:ascii="Calibri" w:hAnsi="Calibri" w:eastAsia="宋体" w:cs="宋体"/>
                <w:sz w:val="21"/>
                <w:szCs w:val="21"/>
              </w:rPr>
              <w:t>餐标</w:t>
            </w:r>
            <w:r>
              <w:rPr>
                <w:rFonts w:hint="eastAsia" w:ascii="Calibri" w:hAnsi="Calibri" w:eastAsia="宋体" w:cs="宋体"/>
                <w:sz w:val="21"/>
                <w:szCs w:val="21"/>
                <w:lang w:val="en-US" w:eastAsia="zh-CN"/>
              </w:rPr>
              <w:t>符合采购</w:t>
            </w:r>
            <w:r>
              <w:rPr>
                <w:rFonts w:hint="eastAsia" w:ascii="Calibri" w:hAnsi="Calibri" w:eastAsia="宋体" w:cs="宋体"/>
                <w:sz w:val="21"/>
                <w:szCs w:val="21"/>
              </w:rPr>
              <w:t>要求，可</w:t>
            </w:r>
            <w:r>
              <w:rPr>
                <w:rFonts w:hint="eastAsia" w:ascii="Calibri" w:hAnsi="Calibri" w:eastAsia="宋体" w:cs="宋体"/>
                <w:sz w:val="21"/>
                <w:szCs w:val="21"/>
                <w:lang w:val="en-US" w:eastAsia="zh-CN"/>
              </w:rPr>
              <w:t>微调</w:t>
            </w:r>
            <w:r>
              <w:rPr>
                <w:rFonts w:hint="eastAsia" w:ascii="Calibri" w:hAnsi="Calibri" w:eastAsia="宋体" w:cs="宋体"/>
                <w:sz w:val="21"/>
                <w:szCs w:val="21"/>
              </w:rPr>
              <w:t>用餐时间</w:t>
            </w:r>
            <w:r>
              <w:rPr>
                <w:rFonts w:hint="eastAsia" w:ascii="Calibri" w:hAnsi="Calibri" w:eastAsia="宋体" w:cs="宋体"/>
                <w:sz w:val="21"/>
                <w:szCs w:val="21"/>
                <w:lang w:val="en-US" w:eastAsia="zh-CN"/>
              </w:rPr>
              <w:t>及菜品</w:t>
            </w:r>
            <w:r>
              <w:rPr>
                <w:rFonts w:hint="eastAsia" w:ascii="Calibri" w:hAnsi="Calibri" w:eastAsia="宋体" w:cs="宋体"/>
                <w:sz w:val="21"/>
                <w:szCs w:val="21"/>
              </w:rPr>
              <w:t>，口味</w:t>
            </w:r>
            <w:r>
              <w:rPr>
                <w:rFonts w:hint="eastAsia" w:ascii="Calibri" w:hAnsi="Calibri" w:eastAsia="宋体" w:cs="宋体"/>
                <w:sz w:val="21"/>
                <w:szCs w:val="21"/>
                <w:lang w:val="en-US" w:eastAsia="zh-CN"/>
              </w:rPr>
              <w:t>较多、</w:t>
            </w:r>
            <w:r>
              <w:rPr>
                <w:rFonts w:hint="eastAsia" w:ascii="Calibri" w:hAnsi="Calibri" w:eastAsia="宋体" w:cs="宋体"/>
                <w:sz w:val="21"/>
                <w:szCs w:val="21"/>
              </w:rPr>
              <w:t>份量</w:t>
            </w:r>
            <w:r>
              <w:rPr>
                <w:rFonts w:hint="eastAsia" w:ascii="Calibri" w:hAnsi="Calibri" w:eastAsia="宋体" w:cs="宋体"/>
                <w:sz w:val="21"/>
                <w:szCs w:val="21"/>
                <w:lang w:val="en-US" w:eastAsia="zh-CN"/>
              </w:rPr>
              <w:t>达标得</w:t>
            </w:r>
            <w:r>
              <w:rPr>
                <w:rFonts w:hint="eastAsia" w:ascii="Calibri" w:hAnsi="Calibri" w:cs="宋体"/>
                <w:sz w:val="21"/>
                <w:szCs w:val="21"/>
                <w:lang w:val="en-US" w:eastAsia="zh-CN"/>
              </w:rPr>
              <w:t>7</w:t>
            </w:r>
            <w:r>
              <w:rPr>
                <w:rFonts w:hint="eastAsia" w:ascii="Calibri" w:hAnsi="Calibri" w:eastAsia="宋体" w:cs="宋体"/>
                <w:sz w:val="21"/>
                <w:szCs w:val="21"/>
                <w:lang w:val="en-US" w:eastAsia="zh-CN"/>
              </w:rPr>
              <w:t>分；</w:t>
            </w:r>
          </w:p>
          <w:p w14:paraId="6C4CAA24">
            <w:pPr>
              <w:widowControl/>
              <w:jc w:val="left"/>
              <w:textAlignment w:val="center"/>
              <w:rPr>
                <w:rFonts w:hint="eastAsia" w:ascii="Calibri" w:hAnsi="Calibri" w:eastAsia="宋体" w:cs="宋体"/>
                <w:sz w:val="21"/>
                <w:szCs w:val="21"/>
                <w:lang w:val="en-US" w:eastAsia="zh-CN"/>
              </w:rPr>
            </w:pPr>
            <w:r>
              <w:rPr>
                <w:rFonts w:hint="eastAsia" w:ascii="Calibri" w:hAnsi="Calibri" w:eastAsia="宋体" w:cs="宋体"/>
                <w:sz w:val="21"/>
                <w:szCs w:val="21"/>
                <w:lang w:val="en-US" w:eastAsia="zh-CN"/>
              </w:rPr>
              <w:t>（3）</w:t>
            </w:r>
            <w:r>
              <w:rPr>
                <w:rFonts w:hint="eastAsia" w:ascii="Calibri" w:hAnsi="Calibri" w:eastAsia="宋体" w:cs="宋体"/>
                <w:sz w:val="21"/>
                <w:szCs w:val="21"/>
              </w:rPr>
              <w:t>场所偶有油污</w:t>
            </w: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菜色一般、餐标一般、</w:t>
            </w:r>
            <w:r>
              <w:rPr>
                <w:rFonts w:hint="eastAsia" w:ascii="Calibri" w:hAnsi="Calibri" w:eastAsia="宋体" w:cs="宋体"/>
                <w:sz w:val="21"/>
                <w:szCs w:val="21"/>
              </w:rPr>
              <w:t>固定用餐时间</w:t>
            </w: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口味一般，份量偏少得</w:t>
            </w:r>
            <w:r>
              <w:rPr>
                <w:rFonts w:hint="eastAsia" w:ascii="Calibri" w:hAnsi="Calibri" w:cs="宋体"/>
                <w:sz w:val="21"/>
                <w:szCs w:val="21"/>
                <w:lang w:val="en-US" w:eastAsia="zh-CN"/>
              </w:rPr>
              <w:t>4</w:t>
            </w:r>
            <w:r>
              <w:rPr>
                <w:rFonts w:hint="eastAsia" w:ascii="Calibri" w:hAnsi="Calibri" w:eastAsia="宋体" w:cs="宋体"/>
                <w:sz w:val="21"/>
                <w:szCs w:val="21"/>
                <w:lang w:val="en-US" w:eastAsia="zh-CN"/>
              </w:rPr>
              <w:t>分；</w:t>
            </w:r>
          </w:p>
          <w:p w14:paraId="3E2A6AF8">
            <w:pPr>
              <w:widowControl/>
              <w:jc w:val="left"/>
              <w:textAlignment w:val="center"/>
              <w:rPr>
                <w:rFonts w:hint="eastAsia" w:ascii="Calibri" w:hAnsi="Calibri" w:eastAsia="宋体" w:cs="宋体"/>
                <w:sz w:val="21"/>
                <w:szCs w:val="21"/>
                <w:lang w:val="en-US" w:eastAsia="zh-CN"/>
              </w:rPr>
            </w:pPr>
            <w:r>
              <w:rPr>
                <w:rFonts w:hint="eastAsia" w:ascii="Calibri" w:hAnsi="Calibri" w:eastAsia="宋体" w:cs="宋体"/>
                <w:sz w:val="21"/>
                <w:szCs w:val="21"/>
                <w:lang w:val="en-US" w:eastAsia="zh-CN"/>
              </w:rPr>
              <w:t>（4）</w:t>
            </w:r>
            <w:r>
              <w:rPr>
                <w:rFonts w:hint="eastAsia" w:ascii="Calibri" w:hAnsi="Calibri" w:eastAsia="宋体" w:cs="宋体"/>
                <w:sz w:val="21"/>
                <w:szCs w:val="21"/>
              </w:rPr>
              <w:t>场所脏乱有异味</w:t>
            </w:r>
            <w:r>
              <w:rPr>
                <w:rFonts w:hint="eastAsia" w:ascii="Calibri" w:hAnsi="Calibri" w:eastAsia="宋体" w:cs="宋体"/>
                <w:sz w:val="21"/>
                <w:szCs w:val="21"/>
                <w:lang w:eastAsia="zh-CN"/>
              </w:rPr>
              <w:t>、</w:t>
            </w:r>
            <w:r>
              <w:rPr>
                <w:rFonts w:hint="eastAsia" w:ascii="Calibri" w:hAnsi="Calibri" w:eastAsia="宋体" w:cs="宋体"/>
                <w:sz w:val="21"/>
                <w:szCs w:val="21"/>
                <w:lang w:val="en-US" w:eastAsia="zh-CN"/>
              </w:rPr>
              <w:t>菜色差、</w:t>
            </w:r>
            <w:r>
              <w:rPr>
                <w:rFonts w:hint="eastAsia" w:ascii="Calibri" w:hAnsi="Calibri" w:eastAsia="宋体" w:cs="宋体"/>
                <w:sz w:val="21"/>
                <w:szCs w:val="21"/>
              </w:rPr>
              <w:t>餐标</w:t>
            </w:r>
            <w:r>
              <w:rPr>
                <w:rFonts w:hint="eastAsia" w:ascii="Calibri" w:hAnsi="Calibri" w:eastAsia="宋体" w:cs="宋体"/>
                <w:sz w:val="21"/>
                <w:szCs w:val="21"/>
                <w:lang w:val="en-US" w:eastAsia="zh-CN"/>
              </w:rPr>
              <w:t>差，不符合要求，菜品少、口味较少、</w:t>
            </w:r>
            <w:r>
              <w:rPr>
                <w:rFonts w:hint="eastAsia" w:ascii="Calibri" w:hAnsi="Calibri" w:eastAsia="宋体" w:cs="宋体"/>
                <w:sz w:val="21"/>
                <w:szCs w:val="21"/>
              </w:rPr>
              <w:t>份量不</w:t>
            </w:r>
            <w:r>
              <w:rPr>
                <w:rFonts w:hint="eastAsia" w:ascii="Calibri" w:hAnsi="Calibri" w:eastAsia="宋体" w:cs="宋体"/>
                <w:sz w:val="21"/>
                <w:szCs w:val="21"/>
                <w:lang w:val="en-US" w:eastAsia="zh-CN"/>
              </w:rPr>
              <w:t>足或未提供得</w:t>
            </w:r>
            <w:r>
              <w:rPr>
                <w:rFonts w:hint="eastAsia" w:ascii="Calibri" w:hAnsi="Calibri" w:cs="宋体"/>
                <w:sz w:val="21"/>
                <w:szCs w:val="21"/>
                <w:lang w:val="en-US" w:eastAsia="zh-CN"/>
              </w:rPr>
              <w:t>0.5</w:t>
            </w:r>
            <w:r>
              <w:rPr>
                <w:rFonts w:hint="eastAsia" w:ascii="Calibri" w:hAnsi="Calibri" w:eastAsia="宋体" w:cs="宋体"/>
                <w:sz w:val="21"/>
                <w:szCs w:val="21"/>
                <w:lang w:val="en-US" w:eastAsia="zh-CN"/>
              </w:rPr>
              <w:t>分。</w:t>
            </w:r>
          </w:p>
          <w:p w14:paraId="35AD6E1B">
            <w:pPr>
              <w:widowControl/>
              <w:jc w:val="left"/>
              <w:textAlignment w:val="center"/>
              <w:rPr>
                <w:rFonts w:hint="eastAsia" w:ascii="Calibri" w:hAnsi="Calibri" w:eastAsia="宋体" w:cs="宋体"/>
                <w:sz w:val="21"/>
                <w:szCs w:val="21"/>
              </w:rPr>
            </w:pPr>
            <w:r>
              <w:rPr>
                <w:rFonts w:hint="eastAsia" w:ascii="Calibri" w:hAnsi="Calibri" w:eastAsia="宋体" w:cs="宋体"/>
                <w:b/>
                <w:bCs/>
                <w:sz w:val="21"/>
                <w:szCs w:val="21"/>
              </w:rPr>
              <w:t>注：</w:t>
            </w:r>
            <w:r>
              <w:rPr>
                <w:rFonts w:hint="eastAsia" w:ascii="Calibri" w:hAnsi="Calibri" w:cs="宋体"/>
                <w:b/>
                <w:bCs/>
                <w:sz w:val="21"/>
                <w:szCs w:val="21"/>
                <w:lang w:val="en-US" w:eastAsia="zh-CN"/>
              </w:rPr>
              <w:t>方案中</w:t>
            </w:r>
            <w:r>
              <w:rPr>
                <w:rFonts w:hint="eastAsia" w:ascii="Calibri" w:hAnsi="Calibri" w:eastAsia="宋体" w:cs="宋体"/>
                <w:b/>
                <w:bCs/>
                <w:sz w:val="21"/>
                <w:szCs w:val="21"/>
              </w:rPr>
              <w:t>需提供餐饮场所</w:t>
            </w:r>
            <w:r>
              <w:rPr>
                <w:rFonts w:hint="eastAsia" w:ascii="Calibri" w:hAnsi="Calibri" w:eastAsia="宋体" w:cs="宋体"/>
                <w:b/>
                <w:bCs/>
                <w:sz w:val="21"/>
                <w:szCs w:val="21"/>
                <w:lang w:val="en-US" w:eastAsia="zh-CN"/>
              </w:rPr>
              <w:t>有效期内</w:t>
            </w:r>
            <w:r>
              <w:rPr>
                <w:rFonts w:hint="eastAsia" w:ascii="Calibri" w:hAnsi="Calibri" w:eastAsia="宋体" w:cs="宋体"/>
                <w:b/>
                <w:bCs/>
                <w:sz w:val="21"/>
                <w:szCs w:val="21"/>
              </w:rPr>
              <w:t>餐饮场所名称、地址、实景环境照片、菜单等，加盖供应商和餐饮场所公章，不提供、未按要求提供或所提供文件不清晰造成评委无法判定则不得分。</w:t>
            </w:r>
          </w:p>
        </w:tc>
        <w:tc>
          <w:tcPr>
            <w:tcW w:w="750" w:type="dxa"/>
            <w:vAlign w:val="center"/>
          </w:tcPr>
          <w:p w14:paraId="0EC151C7">
            <w:pPr>
              <w:pStyle w:val="52"/>
              <w:widowControl w:val="0"/>
              <w:jc w:val="center"/>
              <w:rPr>
                <w:rFonts w:ascii="Calibri" w:cs="宋体"/>
                <w:sz w:val="21"/>
                <w:szCs w:val="21"/>
              </w:rPr>
            </w:pPr>
            <w:r>
              <w:rPr>
                <w:rFonts w:hint="eastAsia" w:ascii="Calibri" w:cs="宋体"/>
                <w:sz w:val="21"/>
                <w:szCs w:val="21"/>
              </w:rPr>
              <w:t>1</w:t>
            </w:r>
            <w:r>
              <w:rPr>
                <w:rFonts w:hint="eastAsia" w:ascii="Calibri" w:cs="宋体"/>
                <w:sz w:val="21"/>
                <w:szCs w:val="21"/>
                <w:lang w:val="en-US" w:eastAsia="zh-CN"/>
              </w:rPr>
              <w:t>1</w:t>
            </w:r>
            <w:r>
              <w:rPr>
                <w:rFonts w:hint="eastAsia" w:ascii="Calibri" w:cs="宋体"/>
                <w:sz w:val="21"/>
                <w:szCs w:val="21"/>
              </w:rPr>
              <w:t>分</w:t>
            </w:r>
          </w:p>
        </w:tc>
      </w:tr>
      <w:tr w14:paraId="64CB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566" w:type="dxa"/>
            <w:shd w:val="clear" w:color="auto" w:fill="auto"/>
            <w:vAlign w:val="center"/>
          </w:tcPr>
          <w:p w14:paraId="631E1495">
            <w:pPr>
              <w:pStyle w:val="52"/>
              <w:widowControl w:val="0"/>
              <w:spacing w:line="360" w:lineRule="auto"/>
              <w:jc w:val="center"/>
              <w:rPr>
                <w:rFonts w:hint="eastAsia" w:ascii="Calibri" w:hAnsi="宋体" w:eastAsia="宋体" w:cs="宋体"/>
                <w:b/>
                <w:kern w:val="2"/>
                <w:sz w:val="21"/>
                <w:szCs w:val="21"/>
                <w:lang w:val="en-US" w:eastAsia="zh-CN" w:bidi="ar-SA"/>
              </w:rPr>
            </w:pPr>
            <w:r>
              <w:rPr>
                <w:rFonts w:hint="eastAsia" w:ascii="Calibri" w:cs="宋体"/>
                <w:b/>
                <w:sz w:val="21"/>
                <w:szCs w:val="21"/>
                <w:lang w:val="en-US" w:eastAsia="zh-CN"/>
              </w:rPr>
              <w:t>7</w:t>
            </w:r>
          </w:p>
        </w:tc>
        <w:tc>
          <w:tcPr>
            <w:tcW w:w="1080" w:type="dxa"/>
            <w:shd w:val="clear" w:color="auto" w:fill="auto"/>
            <w:vAlign w:val="center"/>
          </w:tcPr>
          <w:p w14:paraId="65C55486">
            <w:pPr>
              <w:widowControl/>
              <w:jc w:val="center"/>
              <w:textAlignment w:val="center"/>
              <w:rPr>
                <w:rFonts w:ascii="Calibri" w:hAnsi="Calibri" w:cs="宋体"/>
                <w:b/>
                <w:bCs/>
                <w:sz w:val="21"/>
                <w:szCs w:val="21"/>
              </w:rPr>
            </w:pPr>
            <w:r>
              <w:rPr>
                <w:rFonts w:hint="eastAsia" w:ascii="宋体" w:hAnsi="宋体"/>
                <w:b/>
                <w:sz w:val="21"/>
                <w:szCs w:val="21"/>
              </w:rPr>
              <w:t>住宿标准</w:t>
            </w:r>
          </w:p>
          <w:p w14:paraId="556F25D4">
            <w:pPr>
              <w:widowControl/>
              <w:jc w:val="center"/>
              <w:textAlignment w:val="center"/>
              <w:rPr>
                <w:rFonts w:hint="eastAsia" w:ascii="Calibri" w:hAnsi="Calibri" w:eastAsia="宋体" w:cs="宋体"/>
                <w:b/>
                <w:bCs/>
                <w:kern w:val="2"/>
                <w:sz w:val="21"/>
                <w:szCs w:val="21"/>
                <w:lang w:val="en-US" w:eastAsia="zh-CN" w:bidi="ar-SA"/>
              </w:rPr>
            </w:pPr>
            <w:r>
              <w:rPr>
                <w:rFonts w:hint="eastAsia" w:ascii="Calibri" w:hAnsi="Calibri" w:cs="宋体"/>
                <w:b/>
                <w:bCs/>
                <w:sz w:val="21"/>
                <w:szCs w:val="21"/>
              </w:rPr>
              <w:t>（</w:t>
            </w:r>
            <w:r>
              <w:rPr>
                <w:rFonts w:hint="eastAsia" w:ascii="Calibri" w:hAnsi="Calibri" w:cs="宋体"/>
                <w:b/>
                <w:bCs/>
                <w:sz w:val="21"/>
                <w:szCs w:val="21"/>
                <w:lang w:val="en-US" w:eastAsia="zh-CN"/>
              </w:rPr>
              <w:t>12</w:t>
            </w:r>
            <w:r>
              <w:rPr>
                <w:rFonts w:hint="eastAsia" w:ascii="Calibri" w:hAnsi="Calibri" w:cs="宋体"/>
                <w:b/>
                <w:bCs/>
                <w:sz w:val="21"/>
                <w:szCs w:val="21"/>
              </w:rPr>
              <w:t>分）</w:t>
            </w:r>
          </w:p>
        </w:tc>
        <w:tc>
          <w:tcPr>
            <w:tcW w:w="8434" w:type="dxa"/>
            <w:shd w:val="clear" w:color="auto" w:fill="auto"/>
            <w:vAlign w:val="center"/>
          </w:tcPr>
          <w:p w14:paraId="7B148BB6">
            <w:pPr>
              <w:widowControl/>
              <w:jc w:val="left"/>
              <w:textAlignment w:val="center"/>
              <w:rPr>
                <w:rFonts w:ascii="Calibri" w:hAnsi="Calibri"/>
                <w:sz w:val="21"/>
                <w:szCs w:val="21"/>
                <w:lang w:val="zh-CN"/>
              </w:rPr>
            </w:pPr>
            <w:r>
              <w:rPr>
                <w:rFonts w:hint="eastAsia" w:ascii="Calibri" w:hAnsi="Calibri"/>
                <w:sz w:val="21"/>
                <w:szCs w:val="21"/>
                <w:lang w:val="zh-CN"/>
              </w:rPr>
              <w:t>各供应商</w:t>
            </w:r>
            <w:r>
              <w:rPr>
                <w:rFonts w:hint="eastAsia" w:ascii="Calibri" w:hAnsi="Calibri"/>
                <w:sz w:val="21"/>
                <w:szCs w:val="21"/>
                <w:lang w:val="en-US" w:eastAsia="zh-CN"/>
              </w:rPr>
              <w:t>针对本项目</w:t>
            </w:r>
            <w:r>
              <w:rPr>
                <w:rFonts w:hint="eastAsia" w:ascii="Calibri" w:hAnsi="Calibri"/>
                <w:sz w:val="21"/>
                <w:szCs w:val="21"/>
                <w:lang w:val="zh-CN"/>
              </w:rPr>
              <w:t>提供的酒店住宿标准，进行评价：</w:t>
            </w:r>
          </w:p>
          <w:p w14:paraId="10AA050D">
            <w:pPr>
              <w:rPr>
                <w:rFonts w:ascii="宋体" w:hAnsi="宋体"/>
                <w:bCs/>
                <w:sz w:val="21"/>
                <w:szCs w:val="21"/>
              </w:rPr>
            </w:pPr>
            <w:r>
              <w:rPr>
                <w:rFonts w:hint="eastAsia" w:ascii="宋体" w:hAnsi="宋体"/>
                <w:bCs/>
                <w:sz w:val="21"/>
                <w:szCs w:val="21"/>
              </w:rPr>
              <w:t>（1）可提供35间或以上单人房，其它为标准双人房，每间房有窗户、阳台，通风采光好</w:t>
            </w:r>
            <w:r>
              <w:rPr>
                <w:rFonts w:hint="eastAsia" w:ascii="宋体" w:hAnsi="宋体"/>
                <w:bCs/>
                <w:sz w:val="21"/>
                <w:szCs w:val="21"/>
                <w:lang w:eastAsia="zh-CN"/>
              </w:rPr>
              <w:t>，</w:t>
            </w:r>
            <w:r>
              <w:rPr>
                <w:rFonts w:hint="eastAsia" w:ascii="宋体" w:hAnsi="宋体"/>
                <w:bCs/>
                <w:sz w:val="21"/>
                <w:szCs w:val="21"/>
                <w:lang w:val="en-US" w:eastAsia="zh-CN"/>
              </w:rPr>
              <w:t>得12</w:t>
            </w:r>
            <w:r>
              <w:rPr>
                <w:rFonts w:hint="eastAsia" w:ascii="宋体" w:hAnsi="宋体"/>
                <w:bCs/>
                <w:sz w:val="21"/>
                <w:szCs w:val="21"/>
              </w:rPr>
              <w:t>分；</w:t>
            </w:r>
          </w:p>
          <w:p w14:paraId="1C3E483E">
            <w:pPr>
              <w:rPr>
                <w:rFonts w:ascii="宋体" w:hAnsi="宋体"/>
                <w:bCs/>
                <w:sz w:val="21"/>
                <w:szCs w:val="21"/>
              </w:rPr>
            </w:pPr>
            <w:r>
              <w:rPr>
                <w:rFonts w:hint="eastAsia" w:ascii="宋体" w:hAnsi="宋体"/>
                <w:bCs/>
                <w:sz w:val="21"/>
                <w:szCs w:val="21"/>
              </w:rPr>
              <w:t>（2）可提供25～34间单人房，其它为标准双人房，每间房有窗户，</w:t>
            </w:r>
            <w:r>
              <w:rPr>
                <w:rFonts w:hint="eastAsia" w:ascii="宋体" w:hAnsi="宋体"/>
                <w:bCs/>
                <w:sz w:val="21"/>
                <w:szCs w:val="21"/>
                <w:lang w:val="en-US" w:eastAsia="zh-CN"/>
              </w:rPr>
              <w:t>85%（不含）以上的</w:t>
            </w:r>
            <w:r>
              <w:rPr>
                <w:rFonts w:hint="eastAsia" w:ascii="宋体" w:hAnsi="宋体"/>
                <w:bCs/>
                <w:sz w:val="21"/>
                <w:szCs w:val="21"/>
              </w:rPr>
              <w:t>房间有阳台</w:t>
            </w:r>
            <w:r>
              <w:rPr>
                <w:rFonts w:hint="eastAsia" w:ascii="宋体" w:hAnsi="宋体"/>
                <w:bCs/>
                <w:sz w:val="21"/>
                <w:szCs w:val="21"/>
                <w:lang w:eastAsia="zh-CN"/>
              </w:rPr>
              <w:t>，</w:t>
            </w:r>
            <w:r>
              <w:rPr>
                <w:rFonts w:hint="eastAsia" w:ascii="宋体" w:hAnsi="宋体"/>
                <w:bCs/>
                <w:sz w:val="21"/>
                <w:szCs w:val="21"/>
                <w:lang w:val="en-US" w:eastAsia="zh-CN"/>
              </w:rPr>
              <w:t>得</w:t>
            </w:r>
            <w:r>
              <w:rPr>
                <w:rFonts w:hint="eastAsia" w:ascii="宋体" w:hAnsi="宋体"/>
                <w:bCs/>
                <w:sz w:val="21"/>
                <w:szCs w:val="21"/>
              </w:rPr>
              <w:t>8分；</w:t>
            </w:r>
          </w:p>
          <w:p w14:paraId="6C0B03BA">
            <w:pPr>
              <w:rPr>
                <w:rFonts w:ascii="宋体" w:hAnsi="宋体"/>
                <w:bCs/>
                <w:sz w:val="21"/>
                <w:szCs w:val="21"/>
              </w:rPr>
            </w:pPr>
            <w:r>
              <w:rPr>
                <w:rFonts w:hint="eastAsia" w:ascii="宋体" w:hAnsi="宋体"/>
                <w:bCs/>
                <w:sz w:val="21"/>
                <w:szCs w:val="21"/>
              </w:rPr>
              <w:t>（3）可提供15～24间单人房，其它为标准双人房，每间房有窗户，</w:t>
            </w:r>
            <w:r>
              <w:rPr>
                <w:rFonts w:hint="eastAsia" w:ascii="宋体" w:hAnsi="宋体"/>
                <w:bCs/>
                <w:sz w:val="21"/>
                <w:szCs w:val="21"/>
                <w:lang w:val="en-US" w:eastAsia="zh-CN"/>
              </w:rPr>
              <w:t>85%（不含）～75%（含含）的</w:t>
            </w:r>
            <w:r>
              <w:rPr>
                <w:rFonts w:hint="eastAsia" w:ascii="宋体" w:hAnsi="宋体"/>
                <w:bCs/>
                <w:sz w:val="21"/>
                <w:szCs w:val="21"/>
              </w:rPr>
              <w:t>房间有阳台</w:t>
            </w:r>
            <w:r>
              <w:rPr>
                <w:rFonts w:hint="eastAsia" w:ascii="宋体" w:hAnsi="宋体"/>
                <w:bCs/>
                <w:sz w:val="21"/>
                <w:szCs w:val="21"/>
                <w:lang w:eastAsia="zh-CN"/>
              </w:rPr>
              <w:t>，</w:t>
            </w:r>
            <w:r>
              <w:rPr>
                <w:rFonts w:hint="eastAsia" w:ascii="宋体" w:hAnsi="宋体"/>
                <w:bCs/>
                <w:sz w:val="21"/>
                <w:szCs w:val="21"/>
                <w:lang w:val="en-US" w:eastAsia="zh-CN"/>
              </w:rPr>
              <w:t>得4</w:t>
            </w:r>
            <w:r>
              <w:rPr>
                <w:rFonts w:hint="eastAsia" w:ascii="宋体" w:hAnsi="宋体"/>
                <w:bCs/>
                <w:sz w:val="21"/>
                <w:szCs w:val="21"/>
              </w:rPr>
              <w:t>分；</w:t>
            </w:r>
          </w:p>
          <w:p w14:paraId="4418701B">
            <w:pPr>
              <w:rPr>
                <w:rFonts w:ascii="宋体" w:hAnsi="宋体"/>
                <w:bCs/>
                <w:sz w:val="21"/>
                <w:szCs w:val="21"/>
              </w:rPr>
            </w:pPr>
            <w:r>
              <w:rPr>
                <w:rFonts w:hint="eastAsia" w:ascii="宋体" w:hAnsi="宋体"/>
                <w:bCs/>
                <w:sz w:val="21"/>
                <w:szCs w:val="21"/>
              </w:rPr>
              <w:t>（4）可提供1～14间单人房，其它为标准双人房，每间房有窗户，</w:t>
            </w:r>
            <w:r>
              <w:rPr>
                <w:rFonts w:hint="eastAsia" w:ascii="宋体" w:hAnsi="宋体"/>
                <w:bCs/>
                <w:sz w:val="21"/>
                <w:szCs w:val="21"/>
                <w:lang w:val="en-US" w:eastAsia="zh-CN"/>
              </w:rPr>
              <w:t>75%（不含）～65%（含）的</w:t>
            </w:r>
            <w:r>
              <w:rPr>
                <w:rFonts w:hint="eastAsia" w:ascii="宋体" w:hAnsi="宋体"/>
                <w:bCs/>
                <w:sz w:val="21"/>
                <w:szCs w:val="21"/>
              </w:rPr>
              <w:t>房间有阳台</w:t>
            </w:r>
            <w:r>
              <w:rPr>
                <w:rFonts w:hint="eastAsia" w:ascii="宋体" w:hAnsi="宋体"/>
                <w:bCs/>
                <w:sz w:val="21"/>
                <w:szCs w:val="21"/>
                <w:lang w:eastAsia="zh-CN"/>
              </w:rPr>
              <w:t>，</w:t>
            </w:r>
            <w:r>
              <w:rPr>
                <w:rFonts w:hint="eastAsia" w:ascii="宋体" w:hAnsi="宋体"/>
                <w:bCs/>
                <w:sz w:val="21"/>
                <w:szCs w:val="21"/>
                <w:lang w:val="en-US" w:eastAsia="zh-CN"/>
              </w:rPr>
              <w:t>得0.5</w:t>
            </w:r>
            <w:r>
              <w:rPr>
                <w:rFonts w:hint="eastAsia" w:ascii="宋体" w:hAnsi="宋体"/>
                <w:bCs/>
                <w:sz w:val="21"/>
                <w:szCs w:val="21"/>
              </w:rPr>
              <w:t>分；</w:t>
            </w:r>
          </w:p>
          <w:p w14:paraId="63F3E7B7">
            <w:pPr>
              <w:rPr>
                <w:rFonts w:ascii="宋体" w:hAnsi="宋体"/>
                <w:bCs/>
                <w:sz w:val="21"/>
                <w:szCs w:val="21"/>
              </w:rPr>
            </w:pPr>
            <w:r>
              <w:rPr>
                <w:rFonts w:hint="eastAsia" w:ascii="宋体" w:hAnsi="宋体"/>
                <w:bCs/>
                <w:sz w:val="21"/>
                <w:szCs w:val="21"/>
              </w:rPr>
              <w:t>（5）以上4种情况以外的其它情况，不得分。</w:t>
            </w:r>
          </w:p>
          <w:p w14:paraId="43D7CE4F">
            <w:pPr>
              <w:widowControl/>
              <w:jc w:val="left"/>
              <w:textAlignment w:val="center"/>
              <w:rPr>
                <w:rFonts w:hint="eastAsia" w:ascii="Calibri" w:hAnsi="Calibri" w:eastAsia="宋体" w:cs="Times New Roman"/>
                <w:kern w:val="2"/>
                <w:sz w:val="21"/>
                <w:szCs w:val="21"/>
                <w:lang w:val="en-US" w:eastAsia="zh-CN" w:bidi="ar-SA"/>
              </w:rPr>
            </w:pPr>
            <w:r>
              <w:rPr>
                <w:rFonts w:hint="eastAsia" w:ascii="宋体" w:hAnsi="宋体"/>
                <w:b/>
                <w:sz w:val="21"/>
                <w:szCs w:val="21"/>
              </w:rPr>
              <w:t>注：须提供</w:t>
            </w:r>
            <w:r>
              <w:rPr>
                <w:rFonts w:hint="eastAsia" w:ascii="宋体" w:hAnsi="宋体"/>
                <w:b/>
                <w:sz w:val="21"/>
                <w:szCs w:val="21"/>
                <w:lang w:val="en-US" w:eastAsia="zh-CN"/>
              </w:rPr>
              <w:t>承诺函作为</w:t>
            </w:r>
            <w:r>
              <w:rPr>
                <w:rFonts w:hint="eastAsia" w:ascii="宋体" w:hAnsi="宋体"/>
                <w:b/>
                <w:sz w:val="21"/>
                <w:szCs w:val="21"/>
              </w:rPr>
              <w:t>证明</w:t>
            </w:r>
            <w:r>
              <w:rPr>
                <w:rFonts w:hint="eastAsia" w:ascii="宋体" w:hAnsi="宋体"/>
                <w:b/>
                <w:sz w:val="21"/>
                <w:szCs w:val="21"/>
                <w:lang w:val="en-US" w:eastAsia="zh-CN"/>
              </w:rPr>
              <w:t>材料</w:t>
            </w:r>
            <w:r>
              <w:rPr>
                <w:rFonts w:hint="eastAsia" w:ascii="宋体" w:hAnsi="宋体"/>
                <w:b/>
                <w:sz w:val="21"/>
                <w:szCs w:val="21"/>
              </w:rPr>
              <w:t>，</w:t>
            </w:r>
            <w:r>
              <w:rPr>
                <w:rFonts w:hint="eastAsia" w:ascii="Calibri" w:hAnsi="Calibri"/>
                <w:b/>
                <w:sz w:val="21"/>
                <w:szCs w:val="21"/>
              </w:rPr>
              <w:t>加盖供应商公章，</w:t>
            </w:r>
            <w:r>
              <w:rPr>
                <w:rFonts w:hint="eastAsia" w:ascii="Calibri" w:hAnsi="Calibri" w:cs="宋体"/>
                <w:b/>
                <w:sz w:val="21"/>
                <w:szCs w:val="21"/>
              </w:rPr>
              <w:t>未提供不得分。</w:t>
            </w:r>
          </w:p>
        </w:tc>
        <w:tc>
          <w:tcPr>
            <w:tcW w:w="750" w:type="dxa"/>
            <w:shd w:val="clear" w:color="auto" w:fill="auto"/>
            <w:vAlign w:val="center"/>
          </w:tcPr>
          <w:p w14:paraId="08DB7B80">
            <w:pPr>
              <w:pStyle w:val="52"/>
              <w:widowControl w:val="0"/>
              <w:jc w:val="center"/>
              <w:rPr>
                <w:rFonts w:hint="eastAsia" w:ascii="Calibri" w:hAnsi="宋体" w:eastAsia="宋体" w:cs="宋体"/>
                <w:kern w:val="2"/>
                <w:sz w:val="21"/>
                <w:szCs w:val="21"/>
                <w:lang w:val="en-US" w:eastAsia="zh-CN" w:bidi="ar-SA"/>
              </w:rPr>
            </w:pPr>
            <w:r>
              <w:rPr>
                <w:rFonts w:hint="eastAsia" w:ascii="Calibri" w:cs="宋体"/>
                <w:sz w:val="21"/>
                <w:szCs w:val="21"/>
                <w:lang w:val="en-US" w:eastAsia="zh-CN"/>
              </w:rPr>
              <w:t>12</w:t>
            </w:r>
            <w:r>
              <w:rPr>
                <w:rFonts w:hint="eastAsia" w:ascii="Calibri" w:cs="宋体"/>
                <w:sz w:val="21"/>
                <w:szCs w:val="21"/>
              </w:rPr>
              <w:t>分</w:t>
            </w:r>
          </w:p>
        </w:tc>
      </w:tr>
      <w:tr w14:paraId="2CFF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566" w:type="dxa"/>
            <w:vAlign w:val="center"/>
          </w:tcPr>
          <w:p w14:paraId="5C12BA0A">
            <w:pPr>
              <w:pStyle w:val="52"/>
              <w:widowControl w:val="0"/>
              <w:spacing w:line="360" w:lineRule="auto"/>
              <w:jc w:val="center"/>
              <w:rPr>
                <w:rFonts w:hint="eastAsia" w:ascii="Calibri" w:eastAsia="宋体" w:cs="宋体"/>
                <w:b/>
                <w:sz w:val="21"/>
                <w:szCs w:val="21"/>
                <w:lang w:eastAsia="zh-CN"/>
              </w:rPr>
            </w:pPr>
            <w:r>
              <w:rPr>
                <w:rFonts w:hint="eastAsia" w:ascii="Calibri" w:cs="宋体"/>
                <w:b/>
                <w:sz w:val="21"/>
                <w:szCs w:val="21"/>
                <w:lang w:val="en-US" w:eastAsia="zh-CN"/>
              </w:rPr>
              <w:t>8</w:t>
            </w:r>
          </w:p>
        </w:tc>
        <w:tc>
          <w:tcPr>
            <w:tcW w:w="1080" w:type="dxa"/>
            <w:vAlign w:val="center"/>
          </w:tcPr>
          <w:p w14:paraId="2148B735">
            <w:pPr>
              <w:widowControl/>
              <w:jc w:val="center"/>
              <w:textAlignment w:val="center"/>
              <w:rPr>
                <w:rFonts w:ascii="Calibri" w:hAnsi="Calibri" w:cs="宋体"/>
                <w:b/>
                <w:bCs/>
                <w:sz w:val="21"/>
                <w:szCs w:val="21"/>
                <w:lang w:val="zh-CN"/>
              </w:rPr>
            </w:pPr>
            <w:r>
              <w:rPr>
                <w:rFonts w:hint="eastAsia" w:ascii="Calibri" w:hAnsi="Calibri" w:cs="宋体"/>
                <w:b/>
                <w:bCs/>
                <w:sz w:val="21"/>
                <w:szCs w:val="21"/>
                <w:lang w:val="zh-CN"/>
              </w:rPr>
              <w:t>旅游安全质量情况</w:t>
            </w:r>
          </w:p>
          <w:p w14:paraId="1E2DB267">
            <w:pPr>
              <w:widowControl/>
              <w:jc w:val="center"/>
              <w:textAlignment w:val="center"/>
              <w:rPr>
                <w:rFonts w:ascii="Calibri" w:hAnsi="Calibri" w:cs="宋体"/>
                <w:b/>
                <w:bCs/>
                <w:sz w:val="21"/>
                <w:szCs w:val="21"/>
              </w:rPr>
            </w:pPr>
            <w:r>
              <w:rPr>
                <w:rFonts w:hint="eastAsia" w:ascii="Calibri" w:hAnsi="Calibri" w:cs="宋体"/>
                <w:b/>
                <w:bCs/>
                <w:sz w:val="21"/>
                <w:szCs w:val="21"/>
              </w:rPr>
              <w:t>（12分）</w:t>
            </w:r>
          </w:p>
        </w:tc>
        <w:tc>
          <w:tcPr>
            <w:tcW w:w="8434" w:type="dxa"/>
            <w:vAlign w:val="center"/>
          </w:tcPr>
          <w:p w14:paraId="28750016">
            <w:pPr>
              <w:widowControl/>
              <w:jc w:val="left"/>
              <w:textAlignment w:val="center"/>
              <w:rPr>
                <w:rFonts w:hint="eastAsia" w:ascii="Calibri" w:hAnsi="Calibri" w:cs="宋体"/>
                <w:sz w:val="21"/>
                <w:szCs w:val="21"/>
              </w:rPr>
            </w:pPr>
            <w:r>
              <w:rPr>
                <w:rFonts w:hint="eastAsia" w:ascii="Calibri" w:hAnsi="Calibri" w:cs="宋体"/>
                <w:sz w:val="21"/>
                <w:szCs w:val="21"/>
                <w:lang w:val="zh-CN"/>
              </w:rPr>
              <w:t>各供应商</w:t>
            </w:r>
            <w:r>
              <w:rPr>
                <w:rFonts w:hint="eastAsia" w:ascii="Calibri" w:hAnsi="Calibri" w:cs="宋体"/>
                <w:sz w:val="21"/>
                <w:szCs w:val="21"/>
                <w:lang w:val="en-US" w:eastAsia="zh-CN"/>
              </w:rPr>
              <w:t>针对本项目</w:t>
            </w:r>
            <w:r>
              <w:rPr>
                <w:rFonts w:hint="eastAsia" w:ascii="Calibri" w:hAnsi="Calibri" w:cs="宋体"/>
                <w:sz w:val="21"/>
                <w:szCs w:val="21"/>
                <w:lang w:val="zh-CN"/>
              </w:rPr>
              <w:t>提供的旅游安全质量方案（包括但不限于交通安全、游玩中人身</w:t>
            </w:r>
            <w:r>
              <w:rPr>
                <w:rFonts w:hint="eastAsia" w:ascii="Calibri" w:hAnsi="Calibri" w:cs="宋体"/>
                <w:sz w:val="21"/>
                <w:szCs w:val="21"/>
                <w:lang w:val="en-US" w:eastAsia="zh-CN"/>
              </w:rPr>
              <w:t>与</w:t>
            </w:r>
            <w:r>
              <w:rPr>
                <w:rFonts w:hint="eastAsia" w:ascii="Calibri" w:hAnsi="Calibri" w:cs="宋体"/>
                <w:sz w:val="21"/>
                <w:szCs w:val="21"/>
                <w:lang w:val="zh-CN"/>
              </w:rPr>
              <w:t>财产安全、意外安全事故处理、突发事件、饮食安全等），对突发事件应对是否有效、及时等进行评价：</w:t>
            </w:r>
          </w:p>
          <w:p w14:paraId="63C1C648">
            <w:pPr>
              <w:widowControl/>
              <w:jc w:val="left"/>
              <w:textAlignment w:val="center"/>
              <w:rPr>
                <w:rFonts w:hint="eastAsia" w:ascii="Calibri" w:hAnsi="Calibri" w:cs="宋体"/>
                <w:sz w:val="21"/>
                <w:szCs w:val="21"/>
              </w:rPr>
            </w:pPr>
            <w:r>
              <w:rPr>
                <w:rFonts w:hint="eastAsia" w:ascii="Calibri" w:hAnsi="Calibri" w:cs="宋体"/>
                <w:sz w:val="21"/>
                <w:szCs w:val="21"/>
                <w:lang w:val="en-US" w:eastAsia="zh-CN"/>
              </w:rPr>
              <w:t>（1）</w:t>
            </w:r>
            <w:r>
              <w:rPr>
                <w:rFonts w:hint="eastAsia" w:ascii="Calibri" w:hAnsi="Calibri" w:cs="宋体"/>
                <w:sz w:val="21"/>
                <w:szCs w:val="21"/>
              </w:rPr>
              <w:t>覆盖上述全部要求并提供相应</w:t>
            </w:r>
            <w:r>
              <w:rPr>
                <w:rFonts w:hint="eastAsia" w:ascii="Calibri" w:hAnsi="Calibri" w:cs="宋体"/>
                <w:sz w:val="21"/>
                <w:szCs w:val="21"/>
                <w:lang w:val="en-US" w:eastAsia="zh-CN"/>
              </w:rPr>
              <w:t>内容</w:t>
            </w:r>
            <w:r>
              <w:rPr>
                <w:rFonts w:hint="eastAsia" w:ascii="Calibri" w:hAnsi="Calibri" w:cs="宋体"/>
                <w:sz w:val="21"/>
                <w:szCs w:val="21"/>
              </w:rPr>
              <w:t>，</w:t>
            </w:r>
            <w:r>
              <w:rPr>
                <w:rFonts w:hint="eastAsia" w:ascii="Calibri" w:hAnsi="Calibri" w:cs="宋体"/>
                <w:sz w:val="21"/>
                <w:szCs w:val="21"/>
                <w:lang w:val="zh-CN"/>
              </w:rPr>
              <w:t>旅游安全质量</w:t>
            </w:r>
            <w:r>
              <w:rPr>
                <w:rFonts w:hint="eastAsia" w:ascii="Calibri" w:hAnsi="Calibri" w:cs="宋体"/>
                <w:sz w:val="21"/>
                <w:szCs w:val="21"/>
              </w:rPr>
              <w:t>方案全面详实，内容</w:t>
            </w:r>
            <w:r>
              <w:rPr>
                <w:rFonts w:hint="eastAsia" w:ascii="Calibri" w:hAnsi="Calibri" w:cs="宋体"/>
                <w:sz w:val="21"/>
                <w:szCs w:val="21"/>
                <w:lang w:val="en-US" w:eastAsia="zh-CN"/>
              </w:rPr>
              <w:t>详尽</w:t>
            </w:r>
            <w:r>
              <w:rPr>
                <w:rFonts w:hint="eastAsia" w:ascii="Calibri" w:hAnsi="Calibri" w:cs="宋体"/>
                <w:sz w:val="21"/>
                <w:szCs w:val="21"/>
              </w:rPr>
              <w:t xml:space="preserve">、合理且可行，得 </w:t>
            </w:r>
            <w:r>
              <w:rPr>
                <w:rFonts w:hint="eastAsia" w:ascii="Calibri" w:hAnsi="Calibri" w:cs="宋体"/>
                <w:sz w:val="21"/>
                <w:szCs w:val="21"/>
                <w:lang w:val="en-US" w:eastAsia="zh-CN"/>
              </w:rPr>
              <w:t>12</w:t>
            </w:r>
            <w:r>
              <w:rPr>
                <w:rFonts w:hint="eastAsia" w:ascii="Calibri" w:hAnsi="Calibri" w:cs="宋体"/>
                <w:sz w:val="21"/>
                <w:szCs w:val="21"/>
              </w:rPr>
              <w:t>分；</w:t>
            </w:r>
          </w:p>
          <w:p w14:paraId="66730352">
            <w:pPr>
              <w:widowControl/>
              <w:jc w:val="left"/>
              <w:textAlignment w:val="center"/>
              <w:rPr>
                <w:rFonts w:hint="eastAsia" w:ascii="Calibri" w:hAnsi="Calibri" w:cs="宋体"/>
                <w:sz w:val="21"/>
                <w:szCs w:val="21"/>
                <w:lang w:val="en-US" w:eastAsia="zh-CN"/>
              </w:rPr>
            </w:pPr>
            <w:r>
              <w:rPr>
                <w:rFonts w:hint="eastAsia" w:ascii="Calibri" w:hAnsi="Calibri" w:cs="宋体"/>
                <w:sz w:val="21"/>
                <w:szCs w:val="21"/>
                <w:lang w:val="en-US" w:eastAsia="zh-CN"/>
              </w:rPr>
              <w:t>（2）</w:t>
            </w:r>
            <w:r>
              <w:rPr>
                <w:rFonts w:hint="eastAsia" w:ascii="Calibri" w:hAnsi="Calibri" w:cs="宋体"/>
                <w:sz w:val="21"/>
                <w:szCs w:val="21"/>
              </w:rPr>
              <w:t>覆盖上述全部要求并提供相应</w:t>
            </w:r>
            <w:r>
              <w:rPr>
                <w:rFonts w:hint="eastAsia" w:ascii="Calibri" w:hAnsi="Calibri" w:cs="宋体"/>
                <w:sz w:val="21"/>
                <w:szCs w:val="21"/>
                <w:lang w:val="en-US" w:eastAsia="zh-CN"/>
              </w:rPr>
              <w:t>内容</w:t>
            </w:r>
            <w:r>
              <w:rPr>
                <w:rFonts w:hint="eastAsia" w:ascii="Calibri" w:hAnsi="Calibri" w:cs="宋体"/>
                <w:sz w:val="21"/>
                <w:szCs w:val="21"/>
              </w:rPr>
              <w:t>，</w:t>
            </w:r>
            <w:r>
              <w:rPr>
                <w:rFonts w:hint="eastAsia" w:ascii="Calibri" w:hAnsi="Calibri" w:cs="宋体"/>
                <w:sz w:val="21"/>
                <w:szCs w:val="21"/>
                <w:lang w:val="zh-CN"/>
              </w:rPr>
              <w:t>旅游安全质量</w:t>
            </w:r>
            <w:r>
              <w:rPr>
                <w:rFonts w:hint="eastAsia" w:ascii="Calibri" w:hAnsi="Calibri" w:cs="宋体"/>
                <w:sz w:val="21"/>
                <w:szCs w:val="21"/>
              </w:rPr>
              <w:t>方案</w:t>
            </w:r>
            <w:r>
              <w:rPr>
                <w:rFonts w:hint="eastAsia" w:ascii="Calibri" w:hAnsi="Calibri" w:cs="宋体"/>
                <w:sz w:val="21"/>
                <w:szCs w:val="21"/>
                <w:lang w:val="en-US" w:eastAsia="zh-CN"/>
              </w:rPr>
              <w:t>较</w:t>
            </w:r>
            <w:r>
              <w:rPr>
                <w:rFonts w:hint="eastAsia" w:ascii="Calibri" w:hAnsi="Calibri" w:cs="宋体"/>
                <w:sz w:val="21"/>
                <w:szCs w:val="21"/>
              </w:rPr>
              <w:t>完整</w:t>
            </w:r>
            <w:r>
              <w:rPr>
                <w:rFonts w:hint="eastAsia" w:ascii="Calibri" w:hAnsi="Calibri" w:cs="宋体"/>
                <w:sz w:val="21"/>
                <w:szCs w:val="21"/>
                <w:lang w:eastAsia="zh-CN"/>
              </w:rPr>
              <w:t>、</w:t>
            </w:r>
            <w:r>
              <w:rPr>
                <w:rFonts w:hint="eastAsia" w:ascii="Calibri" w:hAnsi="Calibri" w:cs="宋体"/>
                <w:sz w:val="21"/>
                <w:szCs w:val="21"/>
              </w:rPr>
              <w:t>可行，</w:t>
            </w:r>
            <w:r>
              <w:rPr>
                <w:rFonts w:hint="eastAsia" w:ascii="Calibri" w:hAnsi="Calibri" w:cs="宋体"/>
                <w:sz w:val="21"/>
                <w:szCs w:val="21"/>
                <w:lang w:val="en-US" w:eastAsia="zh-CN"/>
              </w:rPr>
              <w:t>得8分；</w:t>
            </w:r>
          </w:p>
          <w:p w14:paraId="5ABAF586">
            <w:pPr>
              <w:widowControl/>
              <w:jc w:val="left"/>
              <w:textAlignment w:val="center"/>
              <w:rPr>
                <w:rFonts w:hint="eastAsia" w:ascii="Calibri" w:hAnsi="Calibri" w:cs="宋体"/>
                <w:sz w:val="21"/>
                <w:szCs w:val="21"/>
                <w:lang w:val="en-US" w:eastAsia="zh-CN"/>
              </w:rPr>
            </w:pPr>
            <w:r>
              <w:rPr>
                <w:rFonts w:hint="eastAsia" w:ascii="Calibri" w:hAnsi="Calibri" w:cs="宋体"/>
                <w:sz w:val="21"/>
                <w:szCs w:val="21"/>
                <w:lang w:val="en-US" w:eastAsia="zh-CN"/>
              </w:rPr>
              <w:t>（3）</w:t>
            </w:r>
            <w:r>
              <w:rPr>
                <w:rFonts w:hint="eastAsia" w:ascii="Calibri" w:hAnsi="Calibri" w:cs="宋体"/>
                <w:sz w:val="21"/>
                <w:szCs w:val="21"/>
              </w:rPr>
              <w:t>覆盖上述</w:t>
            </w:r>
            <w:r>
              <w:rPr>
                <w:rFonts w:hint="eastAsia" w:ascii="Calibri" w:hAnsi="Calibri" w:cs="宋体"/>
                <w:sz w:val="21"/>
                <w:szCs w:val="21"/>
                <w:lang w:val="en-US" w:eastAsia="zh-CN"/>
              </w:rPr>
              <w:t>部分</w:t>
            </w:r>
            <w:r>
              <w:rPr>
                <w:rFonts w:hint="eastAsia" w:ascii="Calibri" w:hAnsi="Calibri" w:cs="宋体"/>
                <w:sz w:val="21"/>
                <w:szCs w:val="21"/>
              </w:rPr>
              <w:t>要求并提供相应</w:t>
            </w:r>
            <w:r>
              <w:rPr>
                <w:rFonts w:hint="eastAsia" w:ascii="Calibri" w:hAnsi="Calibri" w:cs="宋体"/>
                <w:sz w:val="21"/>
                <w:szCs w:val="21"/>
                <w:lang w:val="en-US" w:eastAsia="zh-CN"/>
              </w:rPr>
              <w:t>内容</w:t>
            </w:r>
            <w:r>
              <w:rPr>
                <w:rFonts w:hint="eastAsia" w:ascii="Calibri" w:hAnsi="Calibri" w:cs="宋体"/>
                <w:sz w:val="21"/>
                <w:szCs w:val="21"/>
              </w:rPr>
              <w:t>，</w:t>
            </w:r>
            <w:r>
              <w:rPr>
                <w:rFonts w:hint="eastAsia" w:ascii="Calibri" w:hAnsi="Calibri" w:cs="宋体"/>
                <w:sz w:val="21"/>
                <w:szCs w:val="21"/>
                <w:lang w:val="zh-CN"/>
              </w:rPr>
              <w:t>旅游安全质量</w:t>
            </w:r>
            <w:r>
              <w:rPr>
                <w:rFonts w:hint="eastAsia" w:ascii="Calibri" w:hAnsi="Calibri" w:cs="宋体"/>
                <w:sz w:val="21"/>
                <w:szCs w:val="21"/>
              </w:rPr>
              <w:t>方案</w:t>
            </w:r>
            <w:r>
              <w:rPr>
                <w:rFonts w:hint="eastAsia" w:ascii="Calibri" w:hAnsi="Calibri" w:cs="宋体"/>
                <w:sz w:val="21"/>
                <w:szCs w:val="21"/>
                <w:lang w:val="en-US" w:eastAsia="zh-CN"/>
              </w:rPr>
              <w:t>一般</w:t>
            </w:r>
            <w:r>
              <w:rPr>
                <w:rFonts w:hint="eastAsia" w:ascii="Calibri" w:hAnsi="Calibri" w:cs="宋体"/>
                <w:sz w:val="21"/>
                <w:szCs w:val="21"/>
              </w:rPr>
              <w:t>，内容</w:t>
            </w:r>
            <w:r>
              <w:rPr>
                <w:rFonts w:hint="eastAsia" w:ascii="Calibri" w:hAnsi="Calibri" w:cs="宋体"/>
                <w:sz w:val="21"/>
                <w:szCs w:val="21"/>
                <w:lang w:val="en-US" w:eastAsia="zh-CN"/>
              </w:rPr>
              <w:t>一般</w:t>
            </w:r>
            <w:r>
              <w:rPr>
                <w:rFonts w:hint="eastAsia" w:ascii="Calibri" w:hAnsi="Calibri" w:cs="宋体"/>
                <w:sz w:val="21"/>
                <w:szCs w:val="21"/>
              </w:rPr>
              <w:t>、可行</w:t>
            </w:r>
            <w:r>
              <w:rPr>
                <w:rFonts w:hint="eastAsia" w:ascii="Calibri" w:hAnsi="Calibri" w:cs="宋体"/>
                <w:sz w:val="21"/>
                <w:szCs w:val="21"/>
                <w:lang w:val="en-US" w:eastAsia="zh-CN"/>
              </w:rPr>
              <w:t>性一般</w:t>
            </w:r>
            <w:r>
              <w:rPr>
                <w:rFonts w:hint="eastAsia" w:ascii="Calibri" w:hAnsi="Calibri" w:cs="宋体"/>
                <w:sz w:val="21"/>
                <w:szCs w:val="21"/>
              </w:rPr>
              <w:t>，</w:t>
            </w:r>
            <w:r>
              <w:rPr>
                <w:rFonts w:hint="eastAsia" w:ascii="Calibri" w:hAnsi="Calibri" w:cs="宋体"/>
                <w:sz w:val="21"/>
                <w:szCs w:val="21"/>
                <w:lang w:val="en-US" w:eastAsia="zh-CN"/>
              </w:rPr>
              <w:t>得4分；</w:t>
            </w:r>
          </w:p>
          <w:p w14:paraId="610F29EE">
            <w:pPr>
              <w:widowControl/>
              <w:jc w:val="left"/>
              <w:textAlignment w:val="center"/>
              <w:rPr>
                <w:rFonts w:hint="eastAsia" w:ascii="Calibri" w:hAnsi="Calibri" w:eastAsia="宋体" w:cs="宋体"/>
                <w:sz w:val="21"/>
                <w:szCs w:val="21"/>
                <w:lang w:val="en-US" w:eastAsia="zh-CN"/>
              </w:rPr>
            </w:pPr>
            <w:r>
              <w:rPr>
                <w:rFonts w:hint="eastAsia" w:ascii="Calibri" w:hAnsi="Calibri" w:cs="宋体"/>
                <w:sz w:val="21"/>
                <w:szCs w:val="21"/>
                <w:lang w:val="en-US" w:eastAsia="zh-CN"/>
              </w:rPr>
              <w:t>（4）少数</w:t>
            </w:r>
            <w:r>
              <w:rPr>
                <w:rFonts w:hint="eastAsia" w:ascii="Calibri" w:hAnsi="Calibri" w:cs="宋体"/>
                <w:sz w:val="21"/>
                <w:szCs w:val="21"/>
              </w:rPr>
              <w:t>覆盖</w:t>
            </w:r>
            <w:r>
              <w:rPr>
                <w:rFonts w:hint="eastAsia" w:ascii="Calibri" w:hAnsi="Calibri" w:cs="宋体"/>
                <w:sz w:val="21"/>
                <w:szCs w:val="21"/>
                <w:lang w:val="en-US" w:eastAsia="zh-CN"/>
              </w:rPr>
              <w:t>或未覆盖上述部分要求</w:t>
            </w:r>
            <w:r>
              <w:rPr>
                <w:rFonts w:hint="eastAsia" w:ascii="Calibri" w:hAnsi="Calibri" w:cs="宋体"/>
                <w:sz w:val="21"/>
                <w:szCs w:val="21"/>
              </w:rPr>
              <w:t>，</w:t>
            </w:r>
            <w:r>
              <w:rPr>
                <w:rFonts w:hint="eastAsia" w:ascii="Calibri" w:hAnsi="Calibri" w:cs="宋体"/>
                <w:sz w:val="21"/>
                <w:szCs w:val="21"/>
                <w:lang w:val="zh-CN"/>
              </w:rPr>
              <w:t>旅游安全质量</w:t>
            </w:r>
            <w:r>
              <w:rPr>
                <w:rFonts w:hint="eastAsia" w:ascii="Calibri" w:hAnsi="Calibri" w:cs="宋体"/>
                <w:sz w:val="21"/>
                <w:szCs w:val="21"/>
              </w:rPr>
              <w:t>方案不完善、不合理的得</w:t>
            </w:r>
            <w:r>
              <w:rPr>
                <w:rFonts w:hint="eastAsia" w:ascii="Calibri" w:hAnsi="Calibri" w:cs="宋体"/>
                <w:sz w:val="21"/>
                <w:szCs w:val="21"/>
                <w:lang w:val="en-US" w:eastAsia="zh-CN"/>
              </w:rPr>
              <w:t>1</w:t>
            </w:r>
            <w:r>
              <w:rPr>
                <w:rFonts w:hint="eastAsia" w:ascii="Calibri" w:hAnsi="Calibri" w:cs="宋体"/>
                <w:sz w:val="21"/>
                <w:szCs w:val="21"/>
              </w:rPr>
              <w:t>分</w:t>
            </w:r>
            <w:r>
              <w:rPr>
                <w:rFonts w:hint="eastAsia" w:ascii="Calibri" w:hAnsi="Calibri" w:cs="宋体"/>
                <w:sz w:val="21"/>
                <w:szCs w:val="21"/>
                <w:lang w:eastAsia="zh-CN"/>
              </w:rPr>
              <w:t>。</w:t>
            </w:r>
          </w:p>
          <w:p w14:paraId="298E8ADB">
            <w:pPr>
              <w:widowControl/>
              <w:jc w:val="left"/>
              <w:textAlignment w:val="center"/>
              <w:rPr>
                <w:rFonts w:hint="default" w:ascii="Calibri" w:hAnsi="Calibri" w:eastAsia="宋体" w:cs="宋体"/>
                <w:sz w:val="21"/>
                <w:szCs w:val="21"/>
                <w:lang w:val="en-US" w:eastAsia="zh-CN"/>
              </w:rPr>
            </w:pPr>
            <w:r>
              <w:rPr>
                <w:rFonts w:hint="eastAsia" w:ascii="Calibri" w:hAnsi="Calibri" w:cs="宋体"/>
                <w:b/>
                <w:bCs/>
                <w:sz w:val="21"/>
                <w:szCs w:val="21"/>
                <w:lang w:val="en-US" w:eastAsia="zh-CN"/>
              </w:rPr>
              <w:t>注：未提供不得分。</w:t>
            </w:r>
          </w:p>
        </w:tc>
        <w:tc>
          <w:tcPr>
            <w:tcW w:w="750" w:type="dxa"/>
            <w:vAlign w:val="center"/>
          </w:tcPr>
          <w:p w14:paraId="2370D0CB">
            <w:pPr>
              <w:pStyle w:val="52"/>
              <w:widowControl w:val="0"/>
              <w:jc w:val="center"/>
              <w:rPr>
                <w:rFonts w:ascii="Calibri" w:cs="宋体"/>
                <w:sz w:val="21"/>
                <w:szCs w:val="21"/>
              </w:rPr>
            </w:pPr>
            <w:r>
              <w:rPr>
                <w:rFonts w:hint="eastAsia" w:ascii="Calibri" w:cs="宋体"/>
                <w:sz w:val="21"/>
                <w:szCs w:val="21"/>
              </w:rPr>
              <w:t>12分</w:t>
            </w:r>
          </w:p>
        </w:tc>
      </w:tr>
      <w:tr w14:paraId="4136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566" w:type="dxa"/>
            <w:vAlign w:val="center"/>
          </w:tcPr>
          <w:p w14:paraId="263B04BF">
            <w:pPr>
              <w:jc w:val="center"/>
              <w:textAlignment w:val="center"/>
              <w:rPr>
                <w:rFonts w:hint="eastAsia" w:ascii="Calibri" w:hAnsi="宋体" w:eastAsia="宋体" w:cs="宋体"/>
                <w:b/>
                <w:sz w:val="21"/>
                <w:szCs w:val="21"/>
                <w:lang w:eastAsia="zh-CN" w:bidi="ar"/>
              </w:rPr>
            </w:pPr>
            <w:r>
              <w:rPr>
                <w:rFonts w:hint="eastAsia" w:ascii="Calibri" w:hAnsi="宋体" w:cs="宋体"/>
                <w:b/>
                <w:sz w:val="21"/>
                <w:szCs w:val="21"/>
                <w:lang w:val="en-US" w:eastAsia="zh-CN" w:bidi="ar"/>
              </w:rPr>
              <w:t>9</w:t>
            </w:r>
          </w:p>
        </w:tc>
        <w:tc>
          <w:tcPr>
            <w:tcW w:w="1080" w:type="dxa"/>
            <w:vAlign w:val="center"/>
          </w:tcPr>
          <w:p w14:paraId="3581C0EC">
            <w:pPr>
              <w:widowControl/>
              <w:jc w:val="center"/>
              <w:textAlignment w:val="center"/>
              <w:rPr>
                <w:rFonts w:ascii="Calibri" w:hAnsi="Calibri" w:cs="宋体"/>
                <w:b/>
                <w:bCs/>
                <w:sz w:val="21"/>
                <w:szCs w:val="21"/>
              </w:rPr>
            </w:pPr>
            <w:r>
              <w:rPr>
                <w:rFonts w:hint="eastAsia" w:ascii="Calibri" w:hAnsi="Calibri" w:cs="宋体"/>
                <w:b/>
                <w:bCs/>
                <w:sz w:val="21"/>
                <w:szCs w:val="21"/>
              </w:rPr>
              <w:t>价格分</w:t>
            </w:r>
          </w:p>
          <w:p w14:paraId="217AA012">
            <w:pPr>
              <w:widowControl/>
              <w:jc w:val="center"/>
              <w:textAlignment w:val="center"/>
              <w:rPr>
                <w:rFonts w:ascii="Calibri" w:hAnsi="Calibri" w:cs="宋体"/>
                <w:b/>
                <w:bCs/>
                <w:sz w:val="21"/>
                <w:szCs w:val="21"/>
              </w:rPr>
            </w:pPr>
            <w:r>
              <w:rPr>
                <w:rFonts w:hint="eastAsia" w:ascii="Calibri" w:hAnsi="Calibri" w:cs="宋体"/>
                <w:b/>
                <w:bCs/>
                <w:sz w:val="21"/>
                <w:szCs w:val="21"/>
              </w:rPr>
              <w:t>（30分）</w:t>
            </w:r>
          </w:p>
        </w:tc>
        <w:tc>
          <w:tcPr>
            <w:tcW w:w="8434" w:type="dxa"/>
            <w:vAlign w:val="center"/>
          </w:tcPr>
          <w:p w14:paraId="498175DF">
            <w:pPr>
              <w:widowControl/>
              <w:jc w:val="left"/>
              <w:textAlignment w:val="center"/>
              <w:rPr>
                <w:rFonts w:ascii="Calibri" w:hAnsi="Calibri" w:cs="宋体"/>
                <w:sz w:val="21"/>
                <w:szCs w:val="21"/>
              </w:rPr>
            </w:pPr>
            <w:r>
              <w:rPr>
                <w:rFonts w:hint="eastAsia" w:ascii="Calibri" w:hAnsi="Calibri" w:cs="宋体"/>
                <w:sz w:val="21"/>
                <w:szCs w:val="21"/>
                <w:lang w:val="zh-CN"/>
              </w:rPr>
              <w:t>通过本项目审查且报价最低的报价为评审基准价，其价格分为满分。报价得分 = （评审基准价/最终报价）×价格分值</w:t>
            </w:r>
          </w:p>
        </w:tc>
        <w:tc>
          <w:tcPr>
            <w:tcW w:w="750" w:type="dxa"/>
            <w:vAlign w:val="center"/>
          </w:tcPr>
          <w:p w14:paraId="664A9A20">
            <w:pPr>
              <w:widowControl/>
              <w:jc w:val="center"/>
              <w:textAlignment w:val="center"/>
              <w:rPr>
                <w:rFonts w:ascii="Calibri" w:hAnsi="宋体" w:cs="宋体"/>
                <w:sz w:val="21"/>
                <w:szCs w:val="21"/>
              </w:rPr>
            </w:pPr>
            <w:r>
              <w:rPr>
                <w:rFonts w:hint="eastAsia" w:ascii="Calibri" w:hAnsi="宋体" w:cs="宋体"/>
                <w:sz w:val="21"/>
                <w:szCs w:val="21"/>
              </w:rPr>
              <w:t>30分</w:t>
            </w:r>
          </w:p>
        </w:tc>
      </w:tr>
      <w:tr w14:paraId="1406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0080" w:type="dxa"/>
            <w:gridSpan w:val="3"/>
            <w:vAlign w:val="center"/>
          </w:tcPr>
          <w:p w14:paraId="27CB19B2">
            <w:pPr>
              <w:widowControl/>
              <w:jc w:val="center"/>
              <w:textAlignment w:val="center"/>
              <w:rPr>
                <w:rFonts w:ascii="Calibri" w:hAnsi="Calibri" w:cs="宋体"/>
                <w:sz w:val="21"/>
                <w:szCs w:val="21"/>
              </w:rPr>
            </w:pPr>
            <w:r>
              <w:rPr>
                <w:rFonts w:hint="eastAsia" w:ascii="Calibri" w:hAnsi="宋体" w:cs="宋体"/>
                <w:b/>
                <w:sz w:val="21"/>
                <w:szCs w:val="21"/>
                <w:lang w:bidi="ar"/>
              </w:rPr>
              <w:t>合计</w:t>
            </w:r>
          </w:p>
        </w:tc>
        <w:tc>
          <w:tcPr>
            <w:tcW w:w="750" w:type="dxa"/>
            <w:vAlign w:val="center"/>
          </w:tcPr>
          <w:p w14:paraId="6935D745">
            <w:pPr>
              <w:widowControl/>
              <w:jc w:val="center"/>
              <w:textAlignment w:val="center"/>
              <w:rPr>
                <w:rFonts w:ascii="Calibri" w:hAnsi="宋体" w:cs="宋体"/>
                <w:sz w:val="21"/>
                <w:szCs w:val="21"/>
              </w:rPr>
            </w:pPr>
            <w:r>
              <w:rPr>
                <w:rFonts w:hint="eastAsia" w:ascii="Calibri" w:hAnsi="宋体" w:cs="宋体"/>
                <w:sz w:val="21"/>
                <w:szCs w:val="21"/>
              </w:rPr>
              <w:t>100分</w:t>
            </w:r>
          </w:p>
        </w:tc>
      </w:tr>
    </w:tbl>
    <w:p w14:paraId="25386DD6">
      <w:pPr>
        <w:spacing w:line="360" w:lineRule="auto"/>
        <w:jc w:val="center"/>
        <w:rPr>
          <w:rFonts w:hint="eastAsia" w:ascii="宋体" w:hAnsi="宋体"/>
          <w:b/>
          <w:bCs/>
          <w:color w:val="auto"/>
          <w:sz w:val="24"/>
          <w:szCs w:val="24"/>
          <w:highlight w:val="none"/>
        </w:rPr>
      </w:pPr>
    </w:p>
    <w:p w14:paraId="074B51A2">
      <w:pPr>
        <w:spacing w:line="360" w:lineRule="auto"/>
        <w:jc w:val="center"/>
        <w:rPr>
          <w:rFonts w:hint="eastAsia" w:ascii="宋体" w:hAnsi="宋体"/>
          <w:b/>
          <w:bCs/>
          <w:color w:val="auto"/>
          <w:sz w:val="24"/>
          <w:szCs w:val="24"/>
          <w:highlight w:val="none"/>
        </w:rPr>
      </w:pPr>
    </w:p>
    <w:p w14:paraId="3E8BF829">
      <w:pPr>
        <w:spacing w:line="360" w:lineRule="auto"/>
        <w:jc w:val="center"/>
        <w:rPr>
          <w:rFonts w:hint="eastAsia" w:ascii="宋体" w:hAnsi="宋体"/>
          <w:b/>
          <w:bCs/>
          <w:color w:val="auto"/>
          <w:sz w:val="24"/>
          <w:szCs w:val="24"/>
          <w:highlight w:val="none"/>
        </w:rPr>
      </w:pPr>
    </w:p>
    <w:p w14:paraId="0544438B">
      <w:pPr>
        <w:jc w:val="center"/>
        <w:outlineLvl w:val="0"/>
        <w:rPr>
          <w:rFonts w:hint="eastAsia" w:ascii="宋体" w:hAnsi="宋体"/>
          <w:b/>
          <w:bCs/>
          <w:color w:val="auto"/>
          <w:sz w:val="28"/>
          <w:szCs w:val="28"/>
        </w:rPr>
      </w:pPr>
      <w:bookmarkStart w:id="34" w:name="_Toc28790"/>
      <w:bookmarkStart w:id="35" w:name="_Toc10094"/>
    </w:p>
    <w:p w14:paraId="55A5C4F5">
      <w:pPr>
        <w:jc w:val="center"/>
        <w:outlineLvl w:val="0"/>
        <w:rPr>
          <w:rFonts w:hint="eastAsia" w:ascii="宋体" w:hAnsi="宋体"/>
          <w:b/>
          <w:bCs/>
          <w:color w:val="auto"/>
          <w:sz w:val="28"/>
          <w:szCs w:val="28"/>
        </w:rPr>
      </w:pPr>
    </w:p>
    <w:p w14:paraId="4997E487">
      <w:pPr>
        <w:jc w:val="center"/>
        <w:outlineLvl w:val="0"/>
        <w:rPr>
          <w:rFonts w:hint="eastAsia" w:ascii="宋体" w:hAnsi="宋体"/>
          <w:b/>
          <w:bCs/>
          <w:color w:val="auto"/>
          <w:sz w:val="28"/>
          <w:szCs w:val="28"/>
        </w:rPr>
      </w:pPr>
    </w:p>
    <w:p w14:paraId="584F9227">
      <w:pPr>
        <w:jc w:val="center"/>
        <w:outlineLvl w:val="0"/>
        <w:rPr>
          <w:rFonts w:hint="eastAsia" w:ascii="宋体" w:hAnsi="宋体"/>
          <w:b/>
          <w:bCs/>
          <w:color w:val="auto"/>
          <w:sz w:val="28"/>
          <w:szCs w:val="28"/>
        </w:rPr>
      </w:pPr>
    </w:p>
    <w:p w14:paraId="44872426">
      <w:pPr>
        <w:jc w:val="center"/>
        <w:outlineLvl w:val="0"/>
        <w:rPr>
          <w:rFonts w:hint="eastAsia" w:ascii="宋体" w:hAnsi="宋体"/>
          <w:b/>
          <w:bCs/>
          <w:color w:val="auto"/>
          <w:sz w:val="28"/>
          <w:szCs w:val="28"/>
        </w:rPr>
      </w:pPr>
    </w:p>
    <w:p w14:paraId="582077C4">
      <w:pPr>
        <w:jc w:val="center"/>
        <w:outlineLvl w:val="0"/>
        <w:rPr>
          <w:rFonts w:hint="eastAsia" w:ascii="宋体" w:hAnsi="宋体"/>
          <w:b/>
          <w:bCs/>
          <w:color w:val="auto"/>
          <w:sz w:val="28"/>
          <w:szCs w:val="28"/>
        </w:rPr>
      </w:pPr>
    </w:p>
    <w:p w14:paraId="10452B9E">
      <w:pPr>
        <w:jc w:val="center"/>
        <w:outlineLvl w:val="0"/>
        <w:rPr>
          <w:rFonts w:hint="eastAsia" w:ascii="宋体" w:hAnsi="宋体"/>
          <w:b/>
          <w:bCs/>
          <w:color w:val="auto"/>
          <w:sz w:val="28"/>
          <w:szCs w:val="28"/>
        </w:rPr>
      </w:pPr>
    </w:p>
    <w:p w14:paraId="32F76A90">
      <w:pPr>
        <w:jc w:val="center"/>
        <w:outlineLvl w:val="0"/>
        <w:rPr>
          <w:rFonts w:hint="eastAsia" w:ascii="宋体" w:hAnsi="宋体"/>
          <w:b/>
          <w:bCs/>
          <w:color w:val="auto"/>
          <w:sz w:val="28"/>
          <w:szCs w:val="28"/>
        </w:rPr>
      </w:pPr>
    </w:p>
    <w:p w14:paraId="1D4B8D20">
      <w:pPr>
        <w:jc w:val="center"/>
        <w:outlineLvl w:val="0"/>
        <w:rPr>
          <w:rFonts w:hint="eastAsia" w:ascii="宋体" w:hAnsi="宋体"/>
          <w:b/>
          <w:bCs/>
          <w:color w:val="auto"/>
          <w:sz w:val="28"/>
          <w:szCs w:val="28"/>
        </w:rPr>
      </w:pPr>
    </w:p>
    <w:p w14:paraId="602801F2">
      <w:pPr>
        <w:jc w:val="center"/>
        <w:outlineLvl w:val="0"/>
        <w:rPr>
          <w:rFonts w:hint="eastAsia" w:ascii="宋体" w:hAnsi="宋体"/>
          <w:b/>
          <w:bCs/>
          <w:color w:val="auto"/>
          <w:sz w:val="28"/>
          <w:szCs w:val="28"/>
        </w:rPr>
      </w:pPr>
    </w:p>
    <w:p w14:paraId="6A267CCE">
      <w:pPr>
        <w:jc w:val="center"/>
        <w:outlineLvl w:val="0"/>
        <w:rPr>
          <w:rFonts w:hint="eastAsia" w:ascii="宋体" w:hAnsi="宋体"/>
          <w:b/>
          <w:bCs/>
          <w:color w:val="auto"/>
          <w:sz w:val="28"/>
          <w:szCs w:val="28"/>
        </w:rPr>
      </w:pPr>
    </w:p>
    <w:p w14:paraId="3D9D0A32">
      <w:pPr>
        <w:jc w:val="center"/>
        <w:outlineLvl w:val="0"/>
        <w:rPr>
          <w:rFonts w:hint="eastAsia" w:ascii="宋体" w:hAnsi="宋体"/>
          <w:b/>
          <w:bCs/>
          <w:color w:val="auto"/>
          <w:sz w:val="28"/>
          <w:szCs w:val="28"/>
        </w:rPr>
      </w:pPr>
    </w:p>
    <w:p w14:paraId="72C99188">
      <w:pPr>
        <w:jc w:val="center"/>
        <w:outlineLvl w:val="0"/>
        <w:rPr>
          <w:rFonts w:hint="eastAsia" w:ascii="宋体" w:hAnsi="宋体"/>
          <w:b/>
          <w:bCs/>
          <w:color w:val="auto"/>
          <w:sz w:val="28"/>
          <w:szCs w:val="28"/>
        </w:rPr>
      </w:pPr>
    </w:p>
    <w:p w14:paraId="3C7B3683">
      <w:pPr>
        <w:jc w:val="center"/>
        <w:outlineLvl w:val="0"/>
        <w:rPr>
          <w:rFonts w:hint="eastAsia" w:ascii="宋体" w:hAnsi="宋体"/>
          <w:b/>
          <w:bCs/>
          <w:color w:val="auto"/>
          <w:sz w:val="28"/>
          <w:szCs w:val="28"/>
        </w:rPr>
      </w:pPr>
    </w:p>
    <w:p w14:paraId="13EE2EEF">
      <w:pPr>
        <w:jc w:val="center"/>
        <w:outlineLvl w:val="0"/>
        <w:rPr>
          <w:rFonts w:hint="eastAsia" w:ascii="宋体" w:hAnsi="宋体"/>
          <w:b/>
          <w:bCs/>
          <w:color w:val="auto"/>
          <w:sz w:val="28"/>
          <w:szCs w:val="28"/>
        </w:rPr>
      </w:pPr>
    </w:p>
    <w:p w14:paraId="3574CD98">
      <w:pPr>
        <w:jc w:val="center"/>
        <w:outlineLvl w:val="0"/>
        <w:rPr>
          <w:rFonts w:ascii="宋体" w:hAnsi="宋体"/>
          <w:b/>
          <w:bCs/>
          <w:color w:val="auto"/>
          <w:sz w:val="28"/>
          <w:szCs w:val="28"/>
        </w:rPr>
      </w:pPr>
      <w:r>
        <w:rPr>
          <w:rFonts w:hint="eastAsia" w:ascii="宋体" w:hAnsi="宋体"/>
          <w:b/>
          <w:bCs/>
          <w:color w:val="auto"/>
          <w:sz w:val="28"/>
          <w:szCs w:val="28"/>
        </w:rPr>
        <w:t>第四部分 合同模板</w:t>
      </w:r>
      <w:bookmarkEnd w:id="34"/>
      <w:bookmarkEnd w:id="35"/>
    </w:p>
    <w:p w14:paraId="22F11BA5">
      <w:pPr>
        <w:rPr>
          <w:rFonts w:ascii="宋体" w:hAnsi="宋体"/>
          <w:color w:val="auto"/>
          <w:sz w:val="24"/>
        </w:rPr>
      </w:pPr>
    </w:p>
    <w:p w14:paraId="1B2E5636">
      <w:pPr>
        <w:spacing w:line="360" w:lineRule="exact"/>
        <w:rPr>
          <w:rFonts w:ascii="宋体" w:hAnsi="宋体"/>
          <w:color w:val="auto"/>
          <w:szCs w:val="21"/>
        </w:rPr>
      </w:pPr>
      <w:r>
        <w:rPr>
          <w:rFonts w:hint="eastAsia" w:ascii="宋体" w:hAnsi="宋体"/>
          <w:color w:val="auto"/>
          <w:szCs w:val="21"/>
        </w:rPr>
        <w:t>注：本合同仅为合同的参考文本，合同签订双方可根据项目的具体要求进行修订，但不得偏离实质性条款。</w:t>
      </w:r>
    </w:p>
    <w:p w14:paraId="239612BC">
      <w:pPr>
        <w:jc w:val="center"/>
        <w:rPr>
          <w:rFonts w:ascii="宋体" w:hAnsi="宋体"/>
          <w:b/>
          <w:color w:val="auto"/>
          <w:sz w:val="30"/>
          <w:szCs w:val="30"/>
        </w:rPr>
      </w:pPr>
    </w:p>
    <w:p w14:paraId="698ECB77">
      <w:pPr>
        <w:spacing w:line="360" w:lineRule="auto"/>
        <w:jc w:val="center"/>
        <w:rPr>
          <w:rFonts w:hint="eastAsia" w:ascii="黑体" w:hAnsi="黑体" w:eastAsia="黑体" w:cs="黑体"/>
          <w:b/>
          <w:bCs/>
          <w:color w:val="auto"/>
          <w:sz w:val="52"/>
          <w:szCs w:val="52"/>
          <w:highlight w:val="none"/>
        </w:rPr>
      </w:pPr>
    </w:p>
    <w:p w14:paraId="6E729701">
      <w:pPr>
        <w:spacing w:line="360" w:lineRule="auto"/>
        <w:jc w:val="center"/>
        <w:rPr>
          <w:rFonts w:hint="eastAsia" w:ascii="黑体" w:hAnsi="黑体" w:eastAsia="黑体" w:cs="黑体"/>
          <w:b/>
          <w:bCs/>
          <w:color w:val="auto"/>
          <w:sz w:val="52"/>
          <w:szCs w:val="52"/>
          <w:highlight w:val="none"/>
        </w:rPr>
      </w:pPr>
    </w:p>
    <w:p w14:paraId="3F98EC19">
      <w:pPr>
        <w:spacing w:line="360" w:lineRule="auto"/>
        <w:jc w:val="center"/>
        <w:rPr>
          <w:rFonts w:hint="eastAsia" w:ascii="黑体" w:hAnsi="黑体" w:eastAsia="黑体" w:cs="黑体"/>
          <w:b/>
          <w:bCs/>
          <w:color w:val="auto"/>
          <w:sz w:val="52"/>
          <w:szCs w:val="52"/>
          <w:highlight w:val="none"/>
        </w:rPr>
      </w:pPr>
    </w:p>
    <w:p w14:paraId="52F2AC3A">
      <w:pPr>
        <w:spacing w:line="360" w:lineRule="auto"/>
        <w:jc w:val="center"/>
        <w:rPr>
          <w:color w:val="auto"/>
          <w:sz w:val="52"/>
          <w:szCs w:val="52"/>
          <w:highlight w:val="none"/>
        </w:rPr>
      </w:pPr>
      <w:r>
        <w:rPr>
          <w:rFonts w:hint="eastAsia" w:ascii="黑体" w:hAnsi="黑体" w:eastAsia="黑体" w:cs="黑体"/>
          <w:b/>
          <w:bCs/>
          <w:color w:val="auto"/>
          <w:sz w:val="52"/>
          <w:szCs w:val="52"/>
          <w:highlight w:val="none"/>
        </w:rPr>
        <w:t>南方医科大学第五附属医院</w:t>
      </w:r>
    </w:p>
    <w:p w14:paraId="11BEC6A6">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b/>
          <w:bCs/>
          <w:color w:val="auto"/>
          <w:sz w:val="52"/>
          <w:szCs w:val="52"/>
          <w:highlight w:val="none"/>
          <w:lang w:eastAsia="zh-CN"/>
        </w:rPr>
      </w:pPr>
      <w:bookmarkStart w:id="36" w:name="_Toc27800"/>
      <w:bookmarkStart w:id="37" w:name="_Toc12569"/>
      <w:r>
        <w:rPr>
          <w:rFonts w:hint="eastAsia" w:ascii="黑体" w:hAnsi="黑体" w:eastAsia="黑体" w:cs="黑体"/>
          <w:b/>
          <w:bCs/>
          <w:color w:val="auto"/>
          <w:kern w:val="2"/>
          <w:sz w:val="52"/>
          <w:szCs w:val="52"/>
          <w:highlight w:val="none"/>
        </w:rPr>
        <w:t>202</w:t>
      </w:r>
      <w:r>
        <w:rPr>
          <w:rFonts w:hint="eastAsia" w:ascii="黑体" w:hAnsi="黑体" w:eastAsia="黑体" w:cs="黑体"/>
          <w:b/>
          <w:bCs/>
          <w:color w:val="auto"/>
          <w:kern w:val="2"/>
          <w:sz w:val="52"/>
          <w:szCs w:val="52"/>
          <w:highlight w:val="none"/>
          <w:lang w:val="en-US" w:eastAsia="zh-CN"/>
        </w:rPr>
        <w:t>6</w:t>
      </w:r>
      <w:r>
        <w:rPr>
          <w:rFonts w:hint="eastAsia" w:ascii="黑体" w:hAnsi="黑体" w:eastAsia="黑体" w:cs="黑体"/>
          <w:b/>
          <w:bCs/>
          <w:color w:val="auto"/>
          <w:kern w:val="2"/>
          <w:sz w:val="52"/>
          <w:szCs w:val="52"/>
          <w:highlight w:val="none"/>
        </w:rPr>
        <w:t>年退休人员参观学习活动采购</w:t>
      </w:r>
      <w:bookmarkEnd w:id="36"/>
      <w:bookmarkEnd w:id="37"/>
      <w:r>
        <w:rPr>
          <w:rFonts w:hint="eastAsia" w:ascii="黑体" w:hAnsi="黑体" w:eastAsia="黑体" w:cs="黑体"/>
          <w:b/>
          <w:bCs/>
          <w:color w:val="auto"/>
          <w:sz w:val="52"/>
          <w:szCs w:val="52"/>
          <w:highlight w:val="none"/>
        </w:rPr>
        <w:t>合同</w:t>
      </w:r>
      <w:r>
        <w:rPr>
          <w:rFonts w:hint="eastAsia" w:ascii="黑体" w:hAnsi="黑体" w:eastAsia="黑体" w:cs="黑体"/>
          <w:b/>
          <w:bCs/>
          <w:color w:val="auto"/>
          <w:sz w:val="52"/>
          <w:szCs w:val="52"/>
          <w:highlight w:val="none"/>
          <w:lang w:eastAsia="zh-CN"/>
        </w:rPr>
        <w:t>（</w:t>
      </w:r>
      <w:r>
        <w:rPr>
          <w:rFonts w:hint="eastAsia" w:ascii="黑体" w:hAnsi="黑体" w:eastAsia="黑体" w:cs="黑体"/>
          <w:b/>
          <w:bCs/>
          <w:color w:val="auto"/>
          <w:sz w:val="52"/>
          <w:szCs w:val="52"/>
          <w:highlight w:val="none"/>
          <w:lang w:val="en-US" w:eastAsia="zh-CN"/>
        </w:rPr>
        <w:t>模版</w:t>
      </w:r>
      <w:r>
        <w:rPr>
          <w:rFonts w:hint="eastAsia" w:ascii="黑体" w:hAnsi="黑体" w:eastAsia="黑体" w:cs="黑体"/>
          <w:b/>
          <w:bCs/>
          <w:color w:val="auto"/>
          <w:sz w:val="52"/>
          <w:szCs w:val="52"/>
          <w:highlight w:val="none"/>
          <w:lang w:eastAsia="zh-CN"/>
        </w:rPr>
        <w:t>）</w:t>
      </w:r>
    </w:p>
    <w:p w14:paraId="0D0E971B">
      <w:pPr>
        <w:jc w:val="center"/>
        <w:rPr>
          <w:rFonts w:ascii="Times New Roman" w:eastAsia="黑体"/>
          <w:color w:val="auto"/>
          <w:sz w:val="48"/>
          <w:highlight w:val="none"/>
        </w:rPr>
      </w:pPr>
    </w:p>
    <w:p w14:paraId="2202EA2D">
      <w:pPr>
        <w:jc w:val="center"/>
        <w:rPr>
          <w:rFonts w:ascii="Times New Roman" w:eastAsia="黑体"/>
          <w:color w:val="auto"/>
          <w:sz w:val="48"/>
          <w:highlight w:val="none"/>
        </w:rPr>
      </w:pPr>
    </w:p>
    <w:p w14:paraId="15E0FBCF">
      <w:pPr>
        <w:jc w:val="center"/>
        <w:rPr>
          <w:rFonts w:ascii="Times New Roman" w:eastAsia="黑体"/>
          <w:color w:val="auto"/>
          <w:sz w:val="48"/>
          <w:highlight w:val="none"/>
        </w:rPr>
      </w:pPr>
    </w:p>
    <w:p w14:paraId="689E7184">
      <w:pPr>
        <w:jc w:val="center"/>
        <w:rPr>
          <w:rFonts w:ascii="Times New Roman" w:eastAsia="黑体"/>
          <w:color w:val="auto"/>
          <w:sz w:val="48"/>
          <w:highlight w:val="none"/>
        </w:rPr>
      </w:pPr>
    </w:p>
    <w:p w14:paraId="21DF3E88">
      <w:pPr>
        <w:rPr>
          <w:rFonts w:ascii="Times New Roman" w:eastAsia="黑体"/>
          <w:color w:val="auto"/>
          <w:sz w:val="48"/>
          <w:highlight w:val="none"/>
        </w:rPr>
      </w:pPr>
    </w:p>
    <w:p w14:paraId="675F8561">
      <w:pPr>
        <w:adjustRightInd w:val="0"/>
        <w:snapToGrid w:val="0"/>
        <w:spacing w:line="360" w:lineRule="auto"/>
        <w:jc w:val="both"/>
        <w:outlineLvl w:val="0"/>
        <w:rPr>
          <w:rFonts w:ascii="Times New Roman"/>
          <w:b/>
          <w:color w:val="auto"/>
          <w:sz w:val="30"/>
          <w:highlight w:val="none"/>
        </w:rPr>
      </w:pPr>
      <w:bookmarkStart w:id="38" w:name="_Toc26366"/>
      <w:r>
        <w:rPr>
          <w:rFonts w:ascii="Times New Roman"/>
          <w:b/>
          <w:color w:val="auto"/>
          <w:sz w:val="30"/>
          <w:highlight w:val="none"/>
        </w:rPr>
        <w:t>合同编号：</w:t>
      </w:r>
      <w:bookmarkEnd w:id="38"/>
    </w:p>
    <w:p w14:paraId="300CB176">
      <w:pPr>
        <w:autoSpaceDE/>
        <w:autoSpaceDN/>
        <w:adjustRightInd w:val="0"/>
        <w:snapToGrid w:val="0"/>
        <w:spacing w:line="360" w:lineRule="auto"/>
        <w:jc w:val="both"/>
        <w:outlineLvl w:val="0"/>
        <w:rPr>
          <w:rFonts w:hint="eastAsia" w:ascii="Times New Roman" w:hAnsi="Times New Roman" w:cs="Times New Roman"/>
          <w:b/>
          <w:color w:val="auto"/>
          <w:kern w:val="2"/>
          <w:sz w:val="30"/>
          <w:highlight w:val="none"/>
        </w:rPr>
      </w:pPr>
      <w:bookmarkStart w:id="39" w:name="_Toc23811"/>
      <w:r>
        <w:rPr>
          <w:rFonts w:ascii="Times New Roman" w:hAnsi="Times New Roman" w:cs="Times New Roman"/>
          <w:b/>
          <w:color w:val="auto"/>
          <w:kern w:val="2"/>
          <w:sz w:val="30"/>
          <w:highlight w:val="none"/>
        </w:rPr>
        <w:t>甲方</w:t>
      </w:r>
      <w:r>
        <w:rPr>
          <w:rFonts w:hint="eastAsia" w:ascii="Times New Roman" w:hAnsi="Times New Roman" w:cs="Times New Roman"/>
          <w:b/>
          <w:color w:val="auto"/>
          <w:kern w:val="2"/>
          <w:sz w:val="30"/>
          <w:highlight w:val="none"/>
        </w:rPr>
        <w:t>:</w:t>
      </w:r>
      <w:bookmarkEnd w:id="39"/>
    </w:p>
    <w:p w14:paraId="1858F5CE">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40" w:name="_Toc23498"/>
      <w:r>
        <w:rPr>
          <w:rFonts w:ascii="Times New Roman" w:hAnsi="Times New Roman" w:cs="Times New Roman"/>
          <w:b/>
          <w:color w:val="auto"/>
          <w:kern w:val="2"/>
          <w:sz w:val="30"/>
          <w:highlight w:val="none"/>
        </w:rPr>
        <w:t>乙方</w:t>
      </w:r>
      <w:r>
        <w:rPr>
          <w:rFonts w:hint="eastAsia" w:ascii="Times New Roman" w:hAnsi="Times New Roman" w:cs="Times New Roman"/>
          <w:b/>
          <w:color w:val="auto"/>
          <w:kern w:val="2"/>
          <w:sz w:val="30"/>
          <w:highlight w:val="none"/>
        </w:rPr>
        <w:t>：</w:t>
      </w:r>
      <w:bookmarkEnd w:id="40"/>
    </w:p>
    <w:p w14:paraId="49FD59DA">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41" w:name="_Toc32"/>
      <w:r>
        <w:rPr>
          <w:rFonts w:ascii="Times New Roman" w:hAnsi="Times New Roman" w:cs="Times New Roman"/>
          <w:b/>
          <w:color w:val="auto"/>
          <w:kern w:val="2"/>
          <w:sz w:val="30"/>
          <w:highlight w:val="none"/>
        </w:rPr>
        <w:t>签署地点：</w:t>
      </w:r>
      <w:bookmarkEnd w:id="41"/>
    </w:p>
    <w:p w14:paraId="1DF0216B">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6E02F016">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097AEB87">
      <w:pPr>
        <w:jc w:val="center"/>
        <w:rPr>
          <w:rFonts w:hint="eastAsia" w:ascii="黑体" w:hAnsi="黑体" w:eastAsia="黑体" w:cs="黑体"/>
          <w:b/>
          <w:bCs/>
          <w:color w:val="auto"/>
          <w:sz w:val="32"/>
          <w:szCs w:val="32"/>
          <w:highlight w:val="none"/>
          <w:lang w:eastAsia="zh-CN"/>
        </w:rPr>
      </w:pPr>
    </w:p>
    <w:p w14:paraId="00AA881E">
      <w:pPr>
        <w:spacing w:line="360" w:lineRule="auto"/>
        <w:jc w:val="center"/>
        <w:rPr>
          <w:rFonts w:hint="eastAsia" w:ascii="宋体" w:hAnsi="宋体" w:eastAsia="宋体" w:cs="Times New Roman"/>
          <w:b/>
          <w:sz w:val="30"/>
          <w:szCs w:val="30"/>
        </w:rPr>
      </w:pPr>
      <w:r>
        <w:rPr>
          <w:rFonts w:hint="eastAsia" w:ascii="宋体" w:hAnsi="宋体"/>
          <w:b/>
          <w:sz w:val="30"/>
          <w:szCs w:val="30"/>
        </w:rPr>
        <w:t>南方医科大学第五附属医</w:t>
      </w:r>
      <w:r>
        <w:rPr>
          <w:rFonts w:hint="eastAsia" w:ascii="宋体" w:hAnsi="宋体" w:eastAsia="宋体" w:cs="Times New Roman"/>
          <w:b/>
          <w:sz w:val="30"/>
          <w:szCs w:val="30"/>
        </w:rPr>
        <w:t>院</w:t>
      </w:r>
      <w:r>
        <w:rPr>
          <w:rFonts w:hint="eastAsia" w:ascii="宋体" w:hAnsi="宋体" w:eastAsia="宋体" w:cs="Times New Roman"/>
          <w:b/>
          <w:bCs w:val="0"/>
          <w:kern w:val="2"/>
          <w:sz w:val="30"/>
          <w:szCs w:val="30"/>
        </w:rPr>
        <w:t>202</w:t>
      </w:r>
      <w:r>
        <w:rPr>
          <w:rFonts w:hint="eastAsia" w:ascii="宋体" w:hAnsi="宋体" w:eastAsia="宋体" w:cs="Times New Roman"/>
          <w:b/>
          <w:bCs w:val="0"/>
          <w:kern w:val="2"/>
          <w:sz w:val="30"/>
          <w:szCs w:val="30"/>
          <w:lang w:val="en-US" w:eastAsia="zh-CN"/>
        </w:rPr>
        <w:t>6</w:t>
      </w:r>
      <w:r>
        <w:rPr>
          <w:rFonts w:hint="eastAsia" w:ascii="宋体" w:hAnsi="宋体" w:eastAsia="宋体" w:cs="Times New Roman"/>
          <w:b/>
          <w:bCs w:val="0"/>
          <w:kern w:val="2"/>
          <w:sz w:val="30"/>
          <w:szCs w:val="30"/>
        </w:rPr>
        <w:t>年退休人员参观学习活动采购</w:t>
      </w:r>
      <w:r>
        <w:rPr>
          <w:rFonts w:hint="eastAsia" w:ascii="宋体" w:hAnsi="宋体" w:eastAsia="宋体" w:cs="Times New Roman"/>
          <w:b/>
          <w:bCs w:val="0"/>
          <w:sz w:val="30"/>
          <w:szCs w:val="30"/>
        </w:rPr>
        <w:t>合同</w:t>
      </w:r>
    </w:p>
    <w:p w14:paraId="01E2456F">
      <w:pPr>
        <w:spacing w:line="360" w:lineRule="auto"/>
        <w:rPr>
          <w:rFonts w:hint="eastAsia" w:ascii="宋体" w:hAnsi="宋体" w:cs="宋体"/>
          <w:b/>
          <w:bCs/>
          <w:szCs w:val="21"/>
        </w:rPr>
      </w:pPr>
      <w:r>
        <w:rPr>
          <w:rFonts w:hint="eastAsia" w:ascii="宋体" w:hAnsi="宋体" w:cs="宋体"/>
          <w:b/>
          <w:bCs/>
          <w:szCs w:val="21"/>
        </w:rPr>
        <w:t>甲方：南方医科大学第五附属医院</w:t>
      </w:r>
    </w:p>
    <w:p w14:paraId="6EE1B450">
      <w:pPr>
        <w:widowControl/>
        <w:spacing w:line="360" w:lineRule="exact"/>
        <w:ind w:right="-26"/>
        <w:textAlignment w:val="bottom"/>
        <w:rPr>
          <w:rFonts w:ascii="宋体" w:hAnsi="宋体" w:cs="宋体"/>
          <w:b/>
          <w:bCs/>
          <w:color w:val="auto"/>
          <w:szCs w:val="21"/>
        </w:rPr>
      </w:pPr>
      <w:r>
        <w:rPr>
          <w:rFonts w:hint="eastAsia" w:ascii="宋体" w:hAnsi="宋体" w:cs="宋体"/>
          <w:b/>
          <w:bCs/>
          <w:szCs w:val="21"/>
        </w:rPr>
        <w:t>乙方：</w:t>
      </w:r>
    </w:p>
    <w:p w14:paraId="4BB0C3BC">
      <w:pPr>
        <w:spacing w:line="360" w:lineRule="exact"/>
        <w:jc w:val="left"/>
        <w:rPr>
          <w:rFonts w:hint="eastAsia" w:ascii="宋体" w:hAnsi="宋体" w:eastAsia="宋体" w:cs="宋体"/>
          <w:szCs w:val="21"/>
        </w:rPr>
      </w:pPr>
      <w:r>
        <w:rPr>
          <w:rFonts w:hint="eastAsia" w:ascii="宋体" w:hAnsi="宋体" w:cs="宋体"/>
          <w:szCs w:val="21"/>
        </w:rPr>
        <w:t xml:space="preserve"> </w:t>
      </w:r>
      <w:r>
        <w:rPr>
          <w:rFonts w:hint="eastAsia" w:ascii="宋体" w:hAnsi="宋体" w:eastAsia="宋体" w:cs="宋体"/>
          <w:szCs w:val="21"/>
        </w:rPr>
        <w:t xml:space="preserve">   依照《中华人民共和国民法典》中合同编相关规定及“南方医科大学第五附属医院</w:t>
      </w:r>
      <w:r>
        <w:rPr>
          <w:rFonts w:hint="eastAsia" w:ascii="宋体" w:hAnsi="宋体" w:eastAsia="宋体" w:cs="宋体"/>
          <w:bCs/>
          <w:szCs w:val="21"/>
        </w:rPr>
        <w:t>202</w:t>
      </w:r>
      <w:r>
        <w:rPr>
          <w:rFonts w:hint="eastAsia" w:ascii="宋体" w:hAnsi="宋体" w:eastAsia="宋体" w:cs="宋体"/>
          <w:bCs/>
          <w:szCs w:val="21"/>
          <w:lang w:val="en-US" w:eastAsia="zh-CN"/>
        </w:rPr>
        <w:t>6</w:t>
      </w:r>
      <w:r>
        <w:rPr>
          <w:rFonts w:hint="eastAsia" w:ascii="宋体" w:hAnsi="宋体" w:eastAsia="宋体" w:cs="宋体"/>
          <w:bCs/>
          <w:szCs w:val="21"/>
        </w:rPr>
        <w:t>年退休人员参观学习活动</w:t>
      </w:r>
      <w:r>
        <w:rPr>
          <w:rFonts w:hint="eastAsia" w:ascii="宋体" w:hAnsi="宋体" w:eastAsia="宋体" w:cs="宋体"/>
          <w:szCs w:val="21"/>
        </w:rPr>
        <w:t>采购项目”（项目编号：</w:t>
      </w:r>
      <w:bookmarkStart w:id="42" w:name="_Hlk212816131"/>
      <w:r>
        <w:rPr>
          <w:rFonts w:hint="eastAsia" w:ascii="宋体" w:hAnsi="宋体" w:eastAsia="宋体" w:cs="宋体"/>
          <w:b w:val="0"/>
          <w:kern w:val="2"/>
          <w:sz w:val="21"/>
          <w:szCs w:val="21"/>
          <w:lang w:val="en-US" w:eastAsia="zh-CN" w:bidi="ar-SA"/>
        </w:rPr>
        <w:t>NYWYF20260017</w:t>
      </w:r>
      <w:bookmarkEnd w:id="42"/>
      <w:r>
        <w:rPr>
          <w:rFonts w:hint="eastAsia" w:ascii="宋体" w:hAnsi="宋体" w:eastAsia="宋体" w:cs="宋体"/>
          <w:szCs w:val="21"/>
        </w:rPr>
        <w:t>）的采购文件、采购结果和乙方《响应文件》及承诺内容，为明确双方权利和义务，保障双方权益，甲、乙双方在自愿、平等、协商、互利的基础上，订立本合同，合同签订后，需共同遵守。具体条款如下：</w:t>
      </w:r>
    </w:p>
    <w:p w14:paraId="11BE4D86">
      <w:pPr>
        <w:numPr>
          <w:ilvl w:val="0"/>
          <w:numId w:val="5"/>
        </w:numPr>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合同标的</w:t>
      </w:r>
    </w:p>
    <w:tbl>
      <w:tblPr>
        <w:tblStyle w:val="24"/>
        <w:tblW w:w="8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9"/>
        <w:gridCol w:w="850"/>
        <w:gridCol w:w="851"/>
        <w:gridCol w:w="2633"/>
      </w:tblGrid>
      <w:tr w14:paraId="666E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359" w:type="dxa"/>
            <w:tcBorders>
              <w:top w:val="single" w:color="auto" w:sz="4" w:space="0"/>
              <w:left w:val="single" w:color="auto" w:sz="4" w:space="0"/>
              <w:bottom w:val="single" w:color="auto" w:sz="4" w:space="0"/>
              <w:right w:val="single" w:color="auto" w:sz="4" w:space="0"/>
            </w:tcBorders>
            <w:noWrap w:val="0"/>
            <w:vAlign w:val="center"/>
          </w:tcPr>
          <w:p w14:paraId="49C4B020">
            <w:pPr>
              <w:pStyle w:val="16"/>
              <w:pBdr>
                <w:bottom w:val="none" w:color="auto" w:sz="0" w:space="0"/>
              </w:pBdr>
              <w:snapToGrid/>
              <w:spacing w:line="360" w:lineRule="exact"/>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990963F">
            <w:pPr>
              <w:pStyle w:val="16"/>
              <w:pBdr>
                <w:bottom w:val="none" w:color="auto" w:sz="0" w:space="0"/>
              </w:pBdr>
              <w:snapToGrid/>
              <w:spacing w:line="360" w:lineRule="exact"/>
              <w:rPr>
                <w:rFonts w:hint="eastAsia" w:ascii="宋体" w:hAnsi="宋体" w:eastAsia="宋体" w:cs="宋体"/>
                <w:b/>
                <w:bCs/>
                <w:sz w:val="21"/>
                <w:szCs w:val="21"/>
              </w:rPr>
            </w:pPr>
            <w:r>
              <w:rPr>
                <w:rFonts w:hint="eastAsia" w:ascii="宋体" w:hAnsi="宋体" w:eastAsia="宋体" w:cs="宋体"/>
                <w:b/>
                <w:bCs/>
                <w:sz w:val="21"/>
                <w:szCs w:val="21"/>
              </w:rPr>
              <w:t>单位</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331DB190">
            <w:pPr>
              <w:pStyle w:val="16"/>
              <w:pBdr>
                <w:bottom w:val="none" w:color="auto" w:sz="0" w:space="0"/>
              </w:pBdr>
              <w:snapToGrid/>
              <w:spacing w:line="360" w:lineRule="exact"/>
              <w:rPr>
                <w:rFonts w:hint="eastAsia" w:ascii="宋体" w:hAnsi="宋体" w:eastAsia="宋体" w:cs="宋体"/>
                <w:b/>
                <w:bCs/>
                <w:sz w:val="21"/>
                <w:szCs w:val="21"/>
              </w:rPr>
            </w:pPr>
            <w:r>
              <w:rPr>
                <w:rFonts w:hint="eastAsia" w:ascii="宋体" w:hAnsi="宋体" w:eastAsia="宋体" w:cs="宋体"/>
                <w:b/>
                <w:bCs/>
                <w:sz w:val="21"/>
                <w:szCs w:val="21"/>
              </w:rPr>
              <w:t>数量</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688F0F94">
            <w:pPr>
              <w:pStyle w:val="16"/>
              <w:pBdr>
                <w:bottom w:val="none" w:color="auto" w:sz="0" w:space="0"/>
              </w:pBdr>
              <w:snapToGrid/>
              <w:spacing w:line="360" w:lineRule="exact"/>
              <w:rPr>
                <w:rFonts w:hint="eastAsia" w:ascii="宋体" w:hAnsi="宋体" w:eastAsia="宋体" w:cs="宋体"/>
                <w:b/>
                <w:bCs/>
                <w:sz w:val="21"/>
                <w:szCs w:val="21"/>
              </w:rPr>
            </w:pPr>
            <w:r>
              <w:rPr>
                <w:rFonts w:hint="eastAsia" w:ascii="宋体" w:hAnsi="宋体" w:eastAsia="宋体" w:cs="宋体"/>
                <w:b/>
                <w:bCs/>
                <w:sz w:val="21"/>
                <w:szCs w:val="21"/>
              </w:rPr>
              <w:t>单价</w:t>
            </w:r>
          </w:p>
          <w:p w14:paraId="600B44B5">
            <w:pPr>
              <w:pStyle w:val="16"/>
              <w:pBdr>
                <w:bottom w:val="none" w:color="auto" w:sz="0" w:space="0"/>
              </w:pBdr>
              <w:snapToGrid/>
              <w:spacing w:line="360" w:lineRule="exact"/>
              <w:rPr>
                <w:rFonts w:hint="eastAsia" w:ascii="宋体" w:hAnsi="宋体" w:eastAsia="宋体" w:cs="宋体"/>
                <w:b/>
                <w:bCs/>
                <w:sz w:val="21"/>
                <w:szCs w:val="21"/>
              </w:rPr>
            </w:pPr>
            <w:r>
              <w:rPr>
                <w:rFonts w:hint="eastAsia" w:ascii="宋体" w:hAnsi="宋体" w:eastAsia="宋体" w:cs="宋体"/>
                <w:b/>
                <w:bCs/>
                <w:sz w:val="21"/>
                <w:szCs w:val="21"/>
              </w:rPr>
              <w:t>（人民币：元/人）</w:t>
            </w:r>
          </w:p>
        </w:tc>
      </w:tr>
      <w:tr w14:paraId="61D9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359" w:type="dxa"/>
            <w:tcBorders>
              <w:top w:val="single" w:color="auto" w:sz="4" w:space="0"/>
              <w:left w:val="single" w:color="auto" w:sz="4" w:space="0"/>
              <w:right w:val="single" w:color="auto" w:sz="4" w:space="0"/>
            </w:tcBorders>
            <w:noWrap w:val="0"/>
            <w:vAlign w:val="center"/>
          </w:tcPr>
          <w:p w14:paraId="6422D721">
            <w:pPr>
              <w:pStyle w:val="16"/>
              <w:pBdr>
                <w:bottom w:val="none" w:color="auto" w:sz="0" w:space="0"/>
              </w:pBdr>
              <w:snapToGrid/>
              <w:spacing w:line="360" w:lineRule="exact"/>
              <w:jc w:val="left"/>
              <w:rPr>
                <w:rFonts w:hint="eastAsia" w:ascii="宋体" w:hAnsi="宋体" w:eastAsia="宋体" w:cs="宋体"/>
                <w:sz w:val="21"/>
                <w:szCs w:val="21"/>
              </w:rPr>
            </w:pPr>
            <w:r>
              <w:rPr>
                <w:rFonts w:hint="eastAsia" w:ascii="宋体" w:hAnsi="宋体" w:eastAsia="宋体" w:cs="宋体"/>
                <w:bCs/>
                <w:sz w:val="21"/>
                <w:szCs w:val="21"/>
              </w:rPr>
              <w:t>南方医科大学第五附属医院202</w:t>
            </w:r>
            <w:r>
              <w:rPr>
                <w:rFonts w:hint="eastAsia" w:ascii="宋体" w:hAnsi="宋体" w:eastAsia="宋体" w:cs="宋体"/>
                <w:bCs/>
                <w:sz w:val="21"/>
                <w:szCs w:val="21"/>
                <w:lang w:val="en-US" w:eastAsia="zh-CN"/>
              </w:rPr>
              <w:t>6</w:t>
            </w:r>
            <w:r>
              <w:rPr>
                <w:rFonts w:hint="eastAsia" w:ascii="宋体" w:hAnsi="宋体" w:eastAsia="宋体" w:cs="宋体"/>
                <w:bCs/>
                <w:sz w:val="21"/>
                <w:szCs w:val="21"/>
              </w:rPr>
              <w:t>年退休人员参观学习活动采购项目</w:t>
            </w:r>
          </w:p>
        </w:tc>
        <w:tc>
          <w:tcPr>
            <w:tcW w:w="850" w:type="dxa"/>
            <w:tcBorders>
              <w:top w:val="single" w:color="auto" w:sz="4" w:space="0"/>
              <w:left w:val="single" w:color="auto" w:sz="4" w:space="0"/>
              <w:right w:val="single" w:color="auto" w:sz="4" w:space="0"/>
            </w:tcBorders>
            <w:noWrap w:val="0"/>
            <w:vAlign w:val="center"/>
          </w:tcPr>
          <w:p w14:paraId="025E9637">
            <w:pPr>
              <w:pStyle w:val="16"/>
              <w:pBdr>
                <w:bottom w:val="none" w:color="auto" w:sz="0" w:space="0"/>
              </w:pBdr>
              <w:snapToGrid/>
              <w:spacing w:line="360" w:lineRule="exact"/>
              <w:rPr>
                <w:rFonts w:hint="eastAsia" w:ascii="宋体" w:hAnsi="宋体" w:eastAsia="宋体" w:cs="宋体"/>
                <w:sz w:val="21"/>
                <w:szCs w:val="21"/>
              </w:rPr>
            </w:pPr>
            <w:r>
              <w:rPr>
                <w:rFonts w:hint="eastAsia" w:ascii="宋体" w:hAnsi="宋体" w:eastAsia="宋体" w:cs="宋体"/>
                <w:sz w:val="21"/>
                <w:szCs w:val="21"/>
              </w:rPr>
              <w:t>人</w:t>
            </w:r>
          </w:p>
        </w:tc>
        <w:tc>
          <w:tcPr>
            <w:tcW w:w="851" w:type="dxa"/>
            <w:tcBorders>
              <w:top w:val="single" w:color="auto" w:sz="4" w:space="0"/>
              <w:left w:val="single" w:color="auto" w:sz="4" w:space="0"/>
              <w:right w:val="single" w:color="auto" w:sz="4" w:space="0"/>
            </w:tcBorders>
            <w:noWrap w:val="0"/>
            <w:vAlign w:val="center"/>
          </w:tcPr>
          <w:p w14:paraId="686E3657">
            <w:pPr>
              <w:pStyle w:val="16"/>
              <w:pBdr>
                <w:bottom w:val="none" w:color="auto" w:sz="0" w:space="0"/>
              </w:pBdr>
              <w:snapToGrid/>
              <w:spacing w:line="360" w:lineRule="exact"/>
              <w:rPr>
                <w:rFonts w:hint="eastAsia" w:ascii="宋体" w:hAnsi="宋体" w:eastAsia="宋体" w:cs="宋体"/>
                <w:sz w:val="21"/>
                <w:szCs w:val="21"/>
              </w:rPr>
            </w:pPr>
            <w:r>
              <w:rPr>
                <w:rFonts w:hint="eastAsia" w:ascii="宋体" w:hAnsi="宋体" w:eastAsia="宋体" w:cs="宋体"/>
                <w:sz w:val="21"/>
                <w:szCs w:val="21"/>
              </w:rPr>
              <w:t>1</w:t>
            </w:r>
          </w:p>
        </w:tc>
        <w:tc>
          <w:tcPr>
            <w:tcW w:w="2633" w:type="dxa"/>
            <w:tcBorders>
              <w:top w:val="single" w:color="auto" w:sz="4" w:space="0"/>
              <w:left w:val="single" w:color="auto" w:sz="4" w:space="0"/>
              <w:right w:val="single" w:color="auto" w:sz="4" w:space="0"/>
            </w:tcBorders>
            <w:noWrap w:val="0"/>
            <w:vAlign w:val="center"/>
          </w:tcPr>
          <w:p w14:paraId="41577EE2">
            <w:pPr>
              <w:pStyle w:val="16"/>
              <w:pBdr>
                <w:bottom w:val="none" w:color="auto" w:sz="0" w:space="0"/>
              </w:pBdr>
              <w:snapToGrid/>
              <w:spacing w:line="360" w:lineRule="exact"/>
              <w:rPr>
                <w:rFonts w:hint="default" w:ascii="宋体" w:hAnsi="宋体" w:eastAsia="宋体" w:cs="宋体"/>
                <w:sz w:val="21"/>
                <w:szCs w:val="21"/>
                <w:lang w:val="en-US" w:eastAsia="zh-CN"/>
              </w:rPr>
            </w:pPr>
          </w:p>
        </w:tc>
      </w:tr>
    </w:tbl>
    <w:p w14:paraId="66F4C823">
      <w:pPr>
        <w:spacing w:line="360" w:lineRule="exact"/>
        <w:ind w:left="886" w:leftChars="229" w:hanging="405" w:hangingChars="192"/>
        <w:rPr>
          <w:rFonts w:hint="eastAsia" w:ascii="宋体" w:hAnsi="宋体" w:eastAsia="宋体" w:cs="宋体"/>
          <w:szCs w:val="21"/>
        </w:rPr>
      </w:pPr>
      <w:r>
        <w:rPr>
          <w:rFonts w:hint="eastAsia" w:ascii="宋体" w:hAnsi="宋体" w:eastAsia="宋体" w:cs="宋体"/>
          <w:b/>
          <w:bCs/>
          <w:szCs w:val="21"/>
        </w:rPr>
        <w:t>第二条 合同金额</w:t>
      </w:r>
    </w:p>
    <w:p w14:paraId="572ABABB">
      <w:pPr>
        <w:pStyle w:val="32"/>
        <w:spacing w:line="360" w:lineRule="exact"/>
        <w:ind w:firstLine="420" w:firstLineChars="200"/>
        <w:rPr>
          <w:rFonts w:hint="eastAsia" w:ascii="宋体" w:hAnsi="宋体" w:eastAsia="宋体" w:cs="宋体"/>
          <w:color w:val="auto"/>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一</w:t>
      </w:r>
      <w:r>
        <w:rPr>
          <w:rFonts w:hint="eastAsia" w:ascii="宋体" w:hAnsi="宋体" w:eastAsia="宋体" w:cs="宋体"/>
          <w:szCs w:val="21"/>
          <w:lang w:eastAsia="zh-CN"/>
        </w:rPr>
        <w:t>）</w:t>
      </w:r>
      <w:r>
        <w:rPr>
          <w:rFonts w:hint="eastAsia" w:ascii="宋体" w:hAnsi="宋体" w:eastAsia="宋体" w:cs="宋体"/>
          <w:szCs w:val="21"/>
        </w:rPr>
        <w:t>合同总价以人民币核算，经双方确认的</w:t>
      </w:r>
      <w:r>
        <w:rPr>
          <w:rFonts w:hint="eastAsia" w:ascii="宋体" w:hAnsi="宋体" w:eastAsia="宋体" w:cs="宋体"/>
          <w:szCs w:val="21"/>
          <w:lang w:val="en-US" w:eastAsia="zh-CN"/>
        </w:rPr>
        <w:t>服务</w:t>
      </w:r>
      <w:r>
        <w:rPr>
          <w:rFonts w:hint="eastAsia" w:ascii="宋体" w:hAnsi="宋体" w:eastAsia="宋体" w:cs="宋体"/>
          <w:szCs w:val="21"/>
        </w:rPr>
        <w:t>清单为准。</w:t>
      </w:r>
      <w:r>
        <w:rPr>
          <w:rFonts w:hint="eastAsia" w:ascii="宋体" w:hAnsi="宋体" w:eastAsia="宋体" w:cs="宋体"/>
          <w:szCs w:val="21"/>
          <w:lang w:val="en-US" w:eastAsia="zh-CN"/>
        </w:rPr>
        <w:t>本合同</w:t>
      </w:r>
      <w:r>
        <w:rPr>
          <w:rFonts w:hint="eastAsia" w:ascii="宋体" w:hAnsi="宋体" w:eastAsia="宋体" w:cs="宋体"/>
          <w:szCs w:val="21"/>
        </w:rPr>
        <w:t xml:space="preserve">结算价= </w:t>
      </w:r>
      <w:r>
        <w:rPr>
          <w:rFonts w:hint="eastAsia" w:ascii="宋体" w:hAnsi="宋体" w:eastAsia="宋体" w:cs="宋体"/>
          <w:szCs w:val="21"/>
          <w:u w:val="none"/>
          <w:lang w:val="en-US" w:eastAsia="zh-CN"/>
        </w:rPr>
        <w:t>***</w:t>
      </w:r>
      <w:r>
        <w:rPr>
          <w:rFonts w:hint="eastAsia" w:ascii="宋体" w:hAnsi="宋体" w:eastAsia="宋体" w:cs="宋体"/>
          <w:szCs w:val="21"/>
        </w:rPr>
        <w:t>元/人×实际参加退休人员参观学习活动总人数。但本项目的合同总价不得超过大写人</w:t>
      </w:r>
      <w:r>
        <w:rPr>
          <w:rFonts w:hint="eastAsia" w:ascii="宋体" w:hAnsi="宋体" w:eastAsia="宋体" w:cs="宋体"/>
          <w:color w:val="auto"/>
          <w:szCs w:val="21"/>
        </w:rPr>
        <w:t>民币</w:t>
      </w:r>
      <w:r>
        <w:rPr>
          <w:rFonts w:hint="eastAsia" w:ascii="宋体" w:hAnsi="宋体" w:eastAsia="宋体" w:cs="宋体"/>
          <w:color w:val="auto"/>
          <w:szCs w:val="21"/>
          <w:u w:val="none"/>
          <w:lang w:val="en-US" w:eastAsia="zh-CN"/>
        </w:rPr>
        <w:t>****</w:t>
      </w:r>
      <w:r>
        <w:rPr>
          <w:rFonts w:hint="eastAsia" w:ascii="宋体" w:hAnsi="宋体" w:eastAsia="宋体" w:cs="宋体"/>
          <w:color w:val="auto"/>
          <w:szCs w:val="21"/>
          <w:u w:val="none"/>
        </w:rPr>
        <w:t>元整（¥</w:t>
      </w:r>
      <w:r>
        <w:rPr>
          <w:rFonts w:hint="eastAsia" w:ascii="宋体" w:hAnsi="宋体" w:eastAsia="宋体" w:cs="宋体"/>
          <w:color w:val="auto"/>
          <w:szCs w:val="21"/>
          <w:u w:val="none"/>
          <w:lang w:val="en-US" w:eastAsia="zh-CN"/>
        </w:rPr>
        <w:t>****</w:t>
      </w:r>
      <w:r>
        <w:rPr>
          <w:rFonts w:hint="eastAsia" w:ascii="宋体" w:hAnsi="宋体" w:eastAsia="宋体" w:cs="宋体"/>
          <w:color w:val="auto"/>
          <w:szCs w:val="21"/>
          <w:u w:val="none"/>
        </w:rPr>
        <w:t>.00）</w:t>
      </w:r>
      <w:r>
        <w:rPr>
          <w:rFonts w:hint="eastAsia" w:ascii="宋体" w:hAnsi="宋体" w:eastAsia="宋体" w:cs="宋体"/>
          <w:color w:val="auto"/>
          <w:szCs w:val="21"/>
        </w:rPr>
        <w:t>。</w:t>
      </w:r>
    </w:p>
    <w:p w14:paraId="52161FB2">
      <w:pPr>
        <w:adjustRightInd w:val="0"/>
        <w:snapToGrid w:val="0"/>
        <w:spacing w:line="360" w:lineRule="exact"/>
        <w:ind w:firstLine="420" w:firstLineChars="200"/>
        <w:contextualSpacing/>
        <w:jc w:val="left"/>
        <w:rPr>
          <w:rFonts w:hint="eastAsia" w:ascii="宋体" w:hAnsi="宋体" w:eastAsia="宋体" w:cs="宋体"/>
          <w:b/>
          <w:bCs/>
          <w:kern w:val="0"/>
          <w:szCs w:val="21"/>
        </w:rPr>
      </w:pPr>
      <w:r>
        <w:rPr>
          <w:rFonts w:hint="eastAsia" w:ascii="宋体" w:hAnsi="宋体" w:cs="宋体"/>
          <w:color w:val="auto"/>
          <w:sz w:val="21"/>
          <w:szCs w:val="21"/>
          <w:lang w:val="en-US" w:eastAsia="zh-CN"/>
        </w:rPr>
        <w:t>（二）</w:t>
      </w:r>
      <w:r>
        <w:rPr>
          <w:rFonts w:hint="eastAsia" w:ascii="宋体" w:hAnsi="宋体" w:cs="宋体"/>
          <w:color w:val="auto"/>
          <w:sz w:val="21"/>
          <w:szCs w:val="21"/>
          <w:lang w:val="zh-CN"/>
        </w:rPr>
        <w:t>报价包含但不限于餐饮、交通、住宿、景点门票、导游、保险、旅游帽、矿泉水、各项税费及合同实施过程中不可预见费用等。</w:t>
      </w:r>
      <w:r>
        <w:rPr>
          <w:rFonts w:hint="eastAsia" w:ascii="宋体" w:hAnsi="宋体" w:cs="宋体"/>
          <w:color w:val="auto"/>
          <w:sz w:val="21"/>
          <w:szCs w:val="21"/>
          <w:lang w:val="en-US" w:eastAsia="zh-CN"/>
        </w:rPr>
        <w:t>乙方</w:t>
      </w:r>
      <w:r>
        <w:rPr>
          <w:rFonts w:hint="eastAsia" w:ascii="宋体" w:hAnsi="宋体" w:eastAsia="宋体" w:cs="宋体"/>
          <w:b w:val="0"/>
          <w:bCs w:val="0"/>
          <w:color w:val="auto"/>
          <w:sz w:val="21"/>
          <w:szCs w:val="21"/>
        </w:rPr>
        <w:t>须自行考虑在本项目实施期间的一切可能产生的费用，在项目的实施过程中，</w:t>
      </w:r>
      <w:r>
        <w:rPr>
          <w:rFonts w:hint="eastAsia" w:ascii="宋体" w:hAnsi="宋体" w:eastAsia="宋体" w:cs="宋体"/>
          <w:b w:val="0"/>
          <w:bCs w:val="0"/>
          <w:color w:val="auto"/>
          <w:sz w:val="21"/>
          <w:szCs w:val="21"/>
          <w:lang w:val="en-US" w:eastAsia="zh-CN"/>
        </w:rPr>
        <w:t>甲方</w:t>
      </w:r>
      <w:r>
        <w:rPr>
          <w:rFonts w:hint="eastAsia" w:ascii="宋体" w:hAnsi="宋体" w:eastAsia="宋体" w:cs="宋体"/>
          <w:b w:val="0"/>
          <w:bCs w:val="0"/>
          <w:color w:val="auto"/>
          <w:sz w:val="21"/>
          <w:szCs w:val="21"/>
        </w:rPr>
        <w:t>除支付合同规定的费用外，一切合同规定外的费用将拒绝支付。</w:t>
      </w:r>
    </w:p>
    <w:p w14:paraId="4326A2FE">
      <w:pPr>
        <w:spacing w:line="360" w:lineRule="exact"/>
        <w:ind w:firstLine="422" w:firstLineChars="200"/>
        <w:contextualSpacing/>
        <w:rPr>
          <w:rFonts w:hint="eastAsia" w:ascii="宋体" w:hAnsi="宋体" w:eastAsia="宋体" w:cs="宋体"/>
          <w:b/>
          <w:bCs/>
          <w:kern w:val="0"/>
          <w:szCs w:val="21"/>
        </w:rPr>
      </w:pPr>
      <w:r>
        <w:rPr>
          <w:rFonts w:hint="eastAsia" w:ascii="宋体" w:hAnsi="宋体" w:eastAsia="宋体" w:cs="宋体"/>
          <w:b/>
          <w:bCs/>
          <w:kern w:val="0"/>
          <w:szCs w:val="21"/>
        </w:rPr>
        <w:t>第三条 付款方式</w:t>
      </w:r>
    </w:p>
    <w:p w14:paraId="166D5B14">
      <w:pPr>
        <w:widowControl/>
        <w:numPr>
          <w:ilvl w:val="0"/>
          <w:numId w:val="0"/>
        </w:numPr>
        <w:spacing w:line="360" w:lineRule="exact"/>
        <w:ind w:firstLine="420" w:firstLineChars="200"/>
        <w:jc w:val="left"/>
        <w:rPr>
          <w:rFonts w:hint="eastAsia" w:ascii="宋体" w:hAnsi="宋体" w:eastAsia="宋体" w:cs="宋体"/>
          <w:kern w:val="0"/>
          <w:szCs w:val="21"/>
        </w:rPr>
      </w:pPr>
      <w:r>
        <w:rPr>
          <w:rFonts w:hint="eastAsia" w:ascii="宋体" w:hAnsi="宋体" w:eastAsia="宋体" w:cs="宋体"/>
          <w:bCs/>
          <w:szCs w:val="21"/>
          <w:lang w:eastAsia="zh-CN"/>
        </w:rPr>
        <w:t>（</w:t>
      </w:r>
      <w:r>
        <w:rPr>
          <w:rFonts w:hint="eastAsia" w:ascii="宋体" w:hAnsi="宋体" w:eastAsia="宋体" w:cs="宋体"/>
          <w:bCs/>
          <w:szCs w:val="21"/>
          <w:lang w:val="en-US" w:eastAsia="zh-CN"/>
        </w:rPr>
        <w:t>一</w:t>
      </w:r>
      <w:r>
        <w:rPr>
          <w:rFonts w:hint="eastAsia" w:ascii="宋体" w:hAnsi="宋体" w:eastAsia="宋体" w:cs="宋体"/>
          <w:bCs/>
          <w:szCs w:val="21"/>
          <w:lang w:eastAsia="zh-CN"/>
        </w:rPr>
        <w:t>）</w:t>
      </w:r>
      <w:r>
        <w:rPr>
          <w:rFonts w:hint="eastAsia" w:ascii="宋体" w:hAnsi="宋体" w:eastAsia="宋体" w:cs="宋体"/>
          <w:b w:val="0"/>
          <w:bCs w:val="0"/>
          <w:color w:val="auto"/>
          <w:kern w:val="0"/>
          <w:sz w:val="21"/>
          <w:szCs w:val="21"/>
          <w:highlight w:val="none"/>
          <w:lang w:val="en-US" w:eastAsia="zh-CN"/>
        </w:rPr>
        <w:t>乙方应于活动验收合格后，按实际出游数量向甲方开具合法有效的增值税发票。甲方收到发票及相关结算凭证后，经审核确认无误之日起30日内，按发票载明金额向乙方支付结算款项。</w:t>
      </w:r>
    </w:p>
    <w:p w14:paraId="31CD15A7">
      <w:pPr>
        <w:tabs>
          <w:tab w:val="left" w:pos="284"/>
          <w:tab w:val="left" w:pos="426"/>
        </w:tabs>
        <w:spacing w:line="360" w:lineRule="exact"/>
        <w:ind w:firstLine="420" w:firstLineChars="200"/>
        <w:rPr>
          <w:rFonts w:hint="eastAsia" w:ascii="宋体" w:hAnsi="宋体" w:eastAsia="宋体" w:cs="宋体"/>
          <w:bCs/>
          <w:szCs w:val="21"/>
          <w:lang w:val="zh-CN"/>
        </w:rPr>
      </w:pPr>
      <w:r>
        <w:rPr>
          <w:rFonts w:hint="eastAsia" w:ascii="宋体" w:hAnsi="宋体" w:eastAsia="宋体" w:cs="宋体"/>
          <w:kern w:val="0"/>
          <w:szCs w:val="21"/>
          <w:lang w:val="zh-CN"/>
        </w:rPr>
        <w:t>（</w:t>
      </w:r>
      <w:r>
        <w:rPr>
          <w:rFonts w:hint="eastAsia" w:ascii="宋体" w:hAnsi="宋体" w:eastAsia="宋体" w:cs="宋体"/>
          <w:kern w:val="0"/>
          <w:szCs w:val="21"/>
          <w:lang w:val="en-US" w:eastAsia="zh-CN"/>
        </w:rPr>
        <w:t>二</w:t>
      </w:r>
      <w:r>
        <w:rPr>
          <w:rFonts w:hint="eastAsia" w:ascii="宋体" w:hAnsi="宋体" w:eastAsia="宋体" w:cs="宋体"/>
          <w:kern w:val="0"/>
          <w:szCs w:val="21"/>
          <w:lang w:val="zh-CN"/>
        </w:rPr>
        <w:t>）甲方凭以下文件支</w:t>
      </w:r>
      <w:r>
        <w:rPr>
          <w:rFonts w:hint="eastAsia" w:ascii="宋体" w:hAnsi="宋体" w:eastAsia="宋体" w:cs="宋体"/>
          <w:bCs/>
          <w:szCs w:val="21"/>
          <w:lang w:val="zh-CN"/>
        </w:rPr>
        <w:t>付：</w:t>
      </w:r>
    </w:p>
    <w:p w14:paraId="5F868AA2">
      <w:pPr>
        <w:tabs>
          <w:tab w:val="left" w:pos="284"/>
          <w:tab w:val="left" w:pos="426"/>
        </w:tabs>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en-US" w:eastAsia="zh-CN"/>
        </w:rPr>
        <w:t>1.</w:t>
      </w:r>
      <w:r>
        <w:rPr>
          <w:rFonts w:hint="eastAsia" w:ascii="宋体" w:hAnsi="宋体" w:eastAsia="宋体" w:cs="宋体"/>
          <w:bCs/>
          <w:szCs w:val="21"/>
          <w:lang w:val="zh-CN"/>
        </w:rPr>
        <w:t>双方签字盖章合同；</w:t>
      </w:r>
    </w:p>
    <w:p w14:paraId="77C77E9D">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2.验收确认单（由甲方代表签字）。</w:t>
      </w:r>
    </w:p>
    <w:p w14:paraId="0028858B">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3.乙方出具的增值税普通发票（发票内容须与合同一致，且落款方为乙方），乙方应在活动结束后15个工作日内开具发票。</w:t>
      </w:r>
    </w:p>
    <w:p w14:paraId="4B6DFF8C">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（三）若乙方未及时提供有效等额的发票等原因</w:t>
      </w:r>
      <w:r>
        <w:rPr>
          <w:rFonts w:hint="eastAsia" w:ascii="宋体" w:hAnsi="宋体" w:eastAsia="宋体" w:cs="宋体"/>
          <w:b w:val="0"/>
          <w:bCs w:val="0"/>
          <w:color w:val="auto"/>
          <w:kern w:val="0"/>
          <w:sz w:val="21"/>
          <w:szCs w:val="21"/>
          <w:highlight w:val="none"/>
          <w:lang w:val="en-US" w:eastAsia="zh-CN"/>
        </w:rPr>
        <w:t>或结算资料不齐</w:t>
      </w:r>
      <w:r>
        <w:rPr>
          <w:rFonts w:hint="eastAsia" w:ascii="宋体" w:hAnsi="宋体" w:eastAsia="宋体" w:cs="宋体"/>
          <w:color w:val="auto"/>
          <w:kern w:val="2"/>
          <w:sz w:val="21"/>
          <w:szCs w:val="21"/>
          <w:lang w:val="en-US" w:eastAsia="zh-CN" w:bidi="ar-SA"/>
        </w:rPr>
        <w:t>等原因，导致延迟付款的，后果由乙方承担。则甲方不承担任何逾期付款的责任。</w:t>
      </w:r>
    </w:p>
    <w:p w14:paraId="547C32AE">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color w:val="auto"/>
          <w:kern w:val="2"/>
          <w:sz w:val="21"/>
          <w:szCs w:val="21"/>
          <w:lang w:val="en-US" w:eastAsia="zh-CN" w:bidi="ar-SA"/>
        </w:rPr>
        <w:t>（四）如遇节假日或不可抗拒原因，支付日期可顺延。</w:t>
      </w:r>
    </w:p>
    <w:p w14:paraId="7241AC1F">
      <w:pPr>
        <w:numPr>
          <w:ilvl w:val="0"/>
          <w:numId w:val="0"/>
        </w:numPr>
        <w:spacing w:line="400" w:lineRule="exact"/>
        <w:ind w:firstLine="422" w:firstLineChars="200"/>
        <w:rPr>
          <w:rFonts w:hint="eastAsia" w:ascii="宋体" w:hAnsi="宋体" w:eastAsia="宋体" w:cs="宋体"/>
          <w:b/>
          <w:bCs/>
          <w:strike/>
          <w:dstrike w:val="0"/>
          <w:color w:val="auto"/>
          <w:szCs w:val="21"/>
          <w:highlight w:val="none"/>
          <w:lang w:val="zh-CN"/>
        </w:rPr>
      </w:pPr>
      <w:r>
        <w:rPr>
          <w:rFonts w:hint="eastAsia" w:ascii="宋体" w:hAnsi="宋体" w:eastAsia="宋体" w:cs="宋体"/>
          <w:b/>
          <w:bCs/>
          <w:color w:val="auto"/>
          <w:szCs w:val="21"/>
        </w:rPr>
        <w:t>第</w:t>
      </w:r>
      <w:r>
        <w:rPr>
          <w:rFonts w:hint="eastAsia" w:ascii="宋体" w:hAnsi="宋体" w:eastAsia="宋体" w:cs="宋体"/>
          <w:b/>
          <w:bCs/>
          <w:color w:val="auto"/>
          <w:szCs w:val="21"/>
          <w:lang w:val="en-US" w:eastAsia="zh-CN"/>
        </w:rPr>
        <w:t>四</w:t>
      </w:r>
      <w:r>
        <w:rPr>
          <w:rFonts w:hint="eastAsia" w:ascii="宋体" w:hAnsi="宋体" w:eastAsia="宋体" w:cs="宋体"/>
          <w:b/>
          <w:bCs/>
          <w:color w:val="auto"/>
          <w:szCs w:val="21"/>
        </w:rPr>
        <w:t xml:space="preserve">条 </w:t>
      </w:r>
      <w:r>
        <w:rPr>
          <w:rFonts w:hint="eastAsia" w:ascii="宋体" w:hAnsi="宋体" w:eastAsia="宋体" w:cs="宋体"/>
          <w:b/>
          <w:bCs/>
          <w:color w:val="auto"/>
          <w:kern w:val="0"/>
          <w:szCs w:val="21"/>
          <w:lang w:val="zh-CN"/>
        </w:rPr>
        <w:t>服务内</w:t>
      </w:r>
      <w:r>
        <w:rPr>
          <w:rFonts w:hint="eastAsia" w:ascii="宋体" w:hAnsi="宋体" w:eastAsia="宋体" w:cs="宋体"/>
          <w:b/>
          <w:bCs/>
          <w:color w:val="auto"/>
          <w:szCs w:val="21"/>
          <w:lang w:val="zh-CN"/>
        </w:rPr>
        <w:t>容</w:t>
      </w:r>
      <w:r>
        <w:rPr>
          <w:rFonts w:hint="eastAsia" w:ascii="宋体" w:hAnsi="宋体" w:eastAsia="宋体" w:cs="Times New Roman"/>
          <w:b/>
          <w:color w:val="auto"/>
          <w:sz w:val="21"/>
          <w:szCs w:val="21"/>
          <w:highlight w:val="none"/>
          <w:lang w:val="en-US" w:eastAsia="zh-CN"/>
        </w:rPr>
        <w:t>（参照用户需求对应内容，具体根据</w:t>
      </w:r>
      <w:r>
        <w:rPr>
          <w:rFonts w:hint="eastAsia" w:hAnsi="宋体" w:cs="Times New Roman"/>
          <w:b/>
          <w:color w:val="auto"/>
          <w:sz w:val="21"/>
          <w:szCs w:val="21"/>
          <w:highlight w:val="none"/>
          <w:lang w:val="en-US" w:eastAsia="zh-CN"/>
        </w:rPr>
        <w:t>成交供应商</w:t>
      </w:r>
      <w:r>
        <w:rPr>
          <w:rFonts w:hint="eastAsia" w:ascii="宋体" w:hAnsi="宋体" w:eastAsia="宋体" w:cs="Times New Roman"/>
          <w:b/>
          <w:color w:val="auto"/>
          <w:sz w:val="21"/>
          <w:szCs w:val="21"/>
          <w:highlight w:val="none"/>
          <w:lang w:val="en-US" w:eastAsia="zh-CN"/>
        </w:rPr>
        <w:t>响应情况调整）</w:t>
      </w:r>
    </w:p>
    <w:p w14:paraId="64B7D0D8">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en-US" w:eastAsia="zh-CN"/>
        </w:rPr>
        <w:t>（一）景点要求：第一天韶关南雄帽子峰赏银杏，</w:t>
      </w:r>
      <w:r>
        <w:rPr>
          <w:rFonts w:hint="eastAsia" w:ascii="宋体" w:hAnsi="宋体" w:eastAsia="宋体" w:cs="宋体"/>
          <w:color w:val="auto"/>
          <w:kern w:val="0"/>
          <w:sz w:val="21"/>
          <w:szCs w:val="21"/>
          <w:highlight w:val="none"/>
          <w:lang w:val="zh-CN" w:eastAsia="zh-CN"/>
        </w:rPr>
        <w:t>第二天</w:t>
      </w:r>
      <w:r>
        <w:rPr>
          <w:rFonts w:hint="eastAsia" w:ascii="宋体" w:hAnsi="宋体" w:eastAsia="宋体" w:cs="宋体"/>
          <w:color w:val="auto"/>
          <w:kern w:val="0"/>
          <w:sz w:val="21"/>
          <w:szCs w:val="21"/>
          <w:highlight w:val="none"/>
          <w:lang w:val="en-US" w:eastAsia="zh-CN"/>
        </w:rPr>
        <w:t>丹霞丰源温泉酒店疗养</w:t>
      </w:r>
      <w:r>
        <w:rPr>
          <w:rFonts w:hint="eastAsia" w:ascii="宋体" w:hAnsi="宋体" w:eastAsia="宋体" w:cs="宋体"/>
          <w:color w:val="auto"/>
          <w:kern w:val="0"/>
          <w:sz w:val="21"/>
          <w:szCs w:val="21"/>
          <w:highlight w:val="none"/>
          <w:lang w:val="zh-CN" w:eastAsia="zh-CN"/>
        </w:rPr>
        <w:t>。</w:t>
      </w:r>
    </w:p>
    <w:p w14:paraId="342BB0E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（二)大巴车配备要求</w:t>
      </w:r>
    </w:p>
    <w:p w14:paraId="7EB55F5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1.座位容量:乙方所提供大巴车单车辆座位数不得少于50座，车辆总座位数须满足甲方实际出行人数需求，确保一人一正座，严禁超员超载。</w:t>
      </w:r>
    </w:p>
    <w:p w14:paraId="5D250A1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2.运营资质:车辆须持有合法有效《道路运输证》(客运班线或包车客运经营范围)，且须为乙方自有车辆，或已与车主方签订合法有效的车辆租赁协议，并随车提供行驶证、道路运输证及租赁合同复印件以备核查。</w:t>
      </w:r>
    </w:p>
    <w:p w14:paraId="0C8A48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contextualSpacing/>
        <w:jc w:val="left"/>
        <w:textAlignment w:val="auto"/>
        <w:rPr>
          <w:rFonts w:hint="eastAsia" w:ascii="宋体" w:hAnsi="宋体" w:eastAsia="宋体" w:cs="宋体"/>
          <w:color w:val="auto"/>
          <w:kern w:val="2"/>
          <w:sz w:val="21"/>
          <w:szCs w:val="21"/>
          <w:lang w:val="en-US" w:eastAsia="zh-CN"/>
        </w:rPr>
      </w:pPr>
      <w:r>
        <w:rPr>
          <w:rFonts w:hint="eastAsia" w:ascii="宋体" w:hAnsi="宋体" w:eastAsia="宋体" w:cs="宋体"/>
          <w:color w:val="auto"/>
          <w:kern w:val="2"/>
          <w:sz w:val="21"/>
          <w:szCs w:val="21"/>
          <w:lang w:val="en-US" w:eastAsia="zh-CN"/>
        </w:rPr>
        <w:t>3.车况要求:车辆外观及内部须保持整洁卫生，座椅完好、乘坐舒适，空调等车载设备运行正常，保障乘客出行体验与安全。</w:t>
      </w:r>
    </w:p>
    <w:p w14:paraId="1620E205">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zh-CN" w:eastAsia="zh-CN"/>
        </w:rPr>
      </w:pP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en-US" w:eastAsia="zh-CN"/>
        </w:rPr>
        <w:t>三</w:t>
      </w:r>
      <w:r>
        <w:rPr>
          <w:rFonts w:hint="eastAsia" w:ascii="宋体" w:hAnsi="宋体" w:eastAsia="宋体" w:cs="宋体"/>
          <w:color w:val="auto"/>
          <w:kern w:val="0"/>
          <w:sz w:val="21"/>
          <w:szCs w:val="21"/>
          <w:highlight w:val="none"/>
          <w:lang w:val="zh-CN" w:eastAsia="zh-CN"/>
        </w:rPr>
        <w:t>）住宿标准双人间，酒店需要含早餐。用餐共三次正餐，10人一桌，每桌至少10菜1汤（含荤素搭配，主食不限），餐标不低于</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lang w:val="zh-CN" w:eastAsia="zh-CN"/>
        </w:rPr>
        <w:t>元/人</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zh-CN" w:eastAsia="zh-CN"/>
        </w:rPr>
        <w:t>餐。</w:t>
      </w: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kern w:val="0"/>
          <w:sz w:val="21"/>
          <w:szCs w:val="21"/>
          <w:highlight w:val="none"/>
          <w:lang w:val="zh-CN" w:eastAsia="zh-CN"/>
        </w:rPr>
        <w:t>需提供菜单样例，经</w:t>
      </w:r>
      <w:r>
        <w:rPr>
          <w:rFonts w:hint="eastAsia" w:ascii="宋体" w:hAnsi="宋体" w:eastAsia="宋体" w:cs="宋体"/>
          <w:color w:val="auto"/>
          <w:kern w:val="0"/>
          <w:sz w:val="21"/>
          <w:szCs w:val="21"/>
          <w:highlight w:val="none"/>
          <w:lang w:val="en-US" w:eastAsia="zh-CN"/>
        </w:rPr>
        <w:t>甲方人事科</w:t>
      </w:r>
      <w:r>
        <w:rPr>
          <w:rFonts w:hint="eastAsia" w:ascii="宋体" w:hAnsi="宋体" w:eastAsia="宋体" w:cs="宋体"/>
          <w:color w:val="auto"/>
          <w:kern w:val="0"/>
          <w:sz w:val="21"/>
          <w:szCs w:val="21"/>
          <w:highlight w:val="none"/>
          <w:lang w:val="zh-CN" w:eastAsia="zh-CN"/>
        </w:rPr>
        <w:t>确认后执行。结算时提供用餐现场照片。</w:t>
      </w:r>
    </w:p>
    <w:p w14:paraId="797F727F">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（四）每辆大巴安排一名导游， 导游需有导游证，且具有三年以上工作经验，有老年团体服务经验者优先考虑。</w:t>
      </w:r>
    </w:p>
    <w:p w14:paraId="168B86AE">
      <w:pPr>
        <w:keepNext w:val="0"/>
        <w:keepLines w:val="0"/>
        <w:pageBreakBefore w:val="0"/>
        <w:widowControl/>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（五）乙方负责组织在景点拍摄一张大合影（分辨率不低于300dpi，电子版交付）及制作一面横幅（0.8m×8m，内容由采购人提供）。横幅材质需防水防晒交付甲方。</w:t>
      </w:r>
    </w:p>
    <w:p w14:paraId="4578CBF7">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（六）</w:t>
      </w:r>
      <w:r>
        <w:rPr>
          <w:rFonts w:hint="eastAsia" w:ascii="宋体" w:hAnsi="宋体" w:eastAsia="宋体" w:cs="宋体"/>
          <w:color w:val="auto"/>
          <w:kern w:val="0"/>
          <w:sz w:val="21"/>
          <w:szCs w:val="21"/>
          <w:highlight w:val="none"/>
          <w:lang w:val="en-US" w:eastAsia="zh-CN"/>
        </w:rPr>
        <w:t>乙方需为甲方所有参团人员购买旅游意外保险（保额≥30万元/人）及旅行社责任保险（保额≥80万元/人），保险须覆盖本次活动全程。</w:t>
      </w:r>
    </w:p>
    <w:p w14:paraId="0D4AEEB1">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420" w:firstLineChars="200"/>
        <w:contextualSpacing w:val="0"/>
        <w:jc w:val="left"/>
        <w:textAlignment w:val="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七）乙方须为甲方参加活动人员每人配发旅游帽一顶；活动期间每人每天供应包装饮用水不少于2瓶，单瓶净含量不低于500ml，品牌须为农夫山泉、百岁山、娃哈哈或甲方认可的同等及以上档次品牌。乙方应确保所提供物资质量合格、在保质期内，且于活动当日按时配送到位。</w:t>
      </w:r>
    </w:p>
    <w:p w14:paraId="5CCE9394">
      <w:pPr>
        <w:widowControl/>
        <w:numPr>
          <w:ilvl w:val="0"/>
          <w:numId w:val="0"/>
        </w:numPr>
        <w:spacing w:line="400" w:lineRule="exact"/>
        <w:ind w:firstLine="420" w:firstLineChars="200"/>
        <w:jc w:val="left"/>
        <w:rPr>
          <w:rFonts w:hint="eastAsia" w:ascii="宋体" w:hAnsi="宋体" w:eastAsia="宋体" w:cs="宋体"/>
          <w:b/>
          <w:bCs/>
          <w:kern w:val="0"/>
          <w:szCs w:val="21"/>
          <w:lang w:val="zh-CN"/>
        </w:rPr>
      </w:pPr>
      <w:r>
        <w:rPr>
          <w:rFonts w:hint="eastAsia" w:ascii="宋体" w:hAnsi="宋体" w:eastAsia="宋体" w:cs="宋体"/>
          <w:b w:val="0"/>
          <w:bCs w:val="0"/>
          <w:color w:val="auto"/>
          <w:kern w:val="0"/>
          <w:sz w:val="21"/>
          <w:szCs w:val="21"/>
          <w:highlight w:val="none"/>
          <w:lang w:val="en-US" w:eastAsia="zh-CN"/>
        </w:rPr>
        <w:t>（八）本次活动为同一批出发，具体时间经甲方和乙方双方协商确定。</w:t>
      </w:r>
    </w:p>
    <w:p w14:paraId="36F16EE7">
      <w:pPr>
        <w:widowControl/>
        <w:spacing w:line="360" w:lineRule="exact"/>
        <w:ind w:firstLine="422" w:firstLineChars="200"/>
        <w:rPr>
          <w:rFonts w:hint="eastAsia" w:ascii="宋体" w:hAnsi="宋体" w:eastAsia="宋体" w:cs="宋体"/>
          <w:b/>
          <w:bCs/>
          <w:szCs w:val="21"/>
        </w:rPr>
      </w:pPr>
      <w:r>
        <w:rPr>
          <w:rFonts w:hint="eastAsia" w:ascii="宋体" w:hAnsi="宋体" w:eastAsia="宋体" w:cs="宋体"/>
          <w:b/>
          <w:bCs/>
          <w:szCs w:val="21"/>
        </w:rPr>
        <w:t>第</w:t>
      </w:r>
      <w:r>
        <w:rPr>
          <w:rFonts w:hint="eastAsia" w:ascii="宋体" w:hAnsi="宋体" w:eastAsia="宋体" w:cs="宋体"/>
          <w:b/>
          <w:bCs/>
          <w:szCs w:val="21"/>
          <w:lang w:val="en-US" w:eastAsia="zh-CN"/>
        </w:rPr>
        <w:t>五</w:t>
      </w:r>
      <w:r>
        <w:rPr>
          <w:rFonts w:hint="eastAsia" w:ascii="宋体" w:hAnsi="宋体" w:eastAsia="宋体" w:cs="宋体"/>
          <w:b/>
          <w:bCs/>
          <w:szCs w:val="21"/>
        </w:rPr>
        <w:t>条 双方的权利与责任</w:t>
      </w:r>
    </w:p>
    <w:p w14:paraId="0D3D475F">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一</w:t>
      </w:r>
      <w:r>
        <w:rPr>
          <w:rFonts w:hint="eastAsia" w:ascii="宋体" w:hAnsi="宋体" w:eastAsia="宋体" w:cs="宋体"/>
          <w:szCs w:val="21"/>
          <w:lang w:eastAsia="zh-CN"/>
        </w:rPr>
        <w:t>）</w:t>
      </w:r>
      <w:r>
        <w:rPr>
          <w:rFonts w:hint="eastAsia" w:ascii="宋体" w:hAnsi="宋体" w:eastAsia="宋体" w:cs="宋体"/>
          <w:szCs w:val="21"/>
        </w:rPr>
        <w:t>甲方的权利与责任</w:t>
      </w:r>
    </w:p>
    <w:p w14:paraId="380B4A57">
      <w:pPr>
        <w:spacing w:line="360" w:lineRule="exact"/>
        <w:ind w:firstLine="420" w:firstLineChars="200"/>
        <w:contextualSpacing/>
        <w:rPr>
          <w:rFonts w:hint="eastAsia" w:ascii="宋体" w:hAnsi="宋体" w:eastAsia="宋体" w:cs="宋体"/>
          <w:szCs w:val="21"/>
          <w:lang w:eastAsia="zh-CN"/>
        </w:rPr>
      </w:pPr>
      <w:r>
        <w:rPr>
          <w:rFonts w:hint="eastAsia" w:ascii="宋体" w:hAnsi="宋体" w:eastAsia="宋体" w:cs="宋体"/>
          <w:szCs w:val="21"/>
          <w:lang w:val="en-US" w:eastAsia="zh-CN"/>
        </w:rPr>
        <w:t>1.</w:t>
      </w:r>
      <w:r>
        <w:rPr>
          <w:rFonts w:hint="eastAsia" w:ascii="宋体" w:hAnsi="宋体" w:eastAsia="宋体" w:cs="宋体"/>
          <w:szCs w:val="21"/>
        </w:rPr>
        <w:t>按照合同约定支付旅游费用</w:t>
      </w:r>
      <w:r>
        <w:rPr>
          <w:rFonts w:hint="eastAsia" w:ascii="宋体" w:hAnsi="宋体" w:eastAsia="宋体" w:cs="宋体"/>
          <w:szCs w:val="21"/>
          <w:lang w:eastAsia="zh-CN"/>
        </w:rPr>
        <w:t>；</w:t>
      </w:r>
    </w:p>
    <w:p w14:paraId="39D1D598">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有权要求乙方如实提供《旅游行程表》和《行程须知》，并有权要求乙方告知餐饮、交通、服务标准等方面的真实情况，同时乙方应根据甲方的需求和建议及时调整行程计划；</w:t>
      </w:r>
    </w:p>
    <w:p w14:paraId="25E3D509">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有权要求乙方按照合同约定和《旅游行程表》安排旅行游览并协调处理相关事宜。</w:t>
      </w:r>
    </w:p>
    <w:p w14:paraId="5E32A1EB">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有权拒绝参加合同约定以外的购物活动或自费项目。</w:t>
      </w:r>
    </w:p>
    <w:p w14:paraId="34A0BC53">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二</w:t>
      </w:r>
      <w:r>
        <w:rPr>
          <w:rFonts w:hint="eastAsia" w:ascii="宋体" w:hAnsi="宋体" w:eastAsia="宋体" w:cs="宋体"/>
          <w:szCs w:val="21"/>
          <w:lang w:eastAsia="zh-CN"/>
        </w:rPr>
        <w:t>）</w:t>
      </w:r>
      <w:r>
        <w:rPr>
          <w:rFonts w:hint="eastAsia" w:ascii="宋体" w:hAnsi="宋体" w:eastAsia="宋体" w:cs="宋体"/>
          <w:szCs w:val="21"/>
        </w:rPr>
        <w:t>乙方的权利与责任</w:t>
      </w:r>
    </w:p>
    <w:p w14:paraId="5FC2BBEF">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乙方应按合同的约定提供旅游服务。</w:t>
      </w:r>
    </w:p>
    <w:p w14:paraId="5C5670B7">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乙方应保证甲方旅游人员的人身和财产安全。</w:t>
      </w:r>
    </w:p>
    <w:p w14:paraId="739C1278">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乙方有权在出团前核实甲方员工提供的相关信息资料。</w:t>
      </w:r>
    </w:p>
    <w:p w14:paraId="271E5651">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乙方在签订本合同时或出团前应当向甲方提供行程表。</w:t>
      </w:r>
    </w:p>
    <w:p w14:paraId="429A309C">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乙方保证提供经交管部门审验并且注重安全信誉度高的单位车辆。</w:t>
      </w:r>
    </w:p>
    <w:p w14:paraId="357C9FE6">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乙方的导游、大巴车辆驾驶员必须有较高个人素质，证照齐全，身体健康，并应监督驾驶员不得在开车前饮酒或疲劳驾驶。</w:t>
      </w:r>
    </w:p>
    <w:p w14:paraId="2143C7A6">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color w:val="auto"/>
          <w:szCs w:val="21"/>
          <w:lang w:val="en-US" w:eastAsia="zh-CN"/>
        </w:rPr>
        <w:t>7.</w:t>
      </w:r>
      <w:r>
        <w:rPr>
          <w:rFonts w:hint="eastAsia" w:ascii="宋体" w:hAnsi="宋体" w:eastAsia="宋体" w:cs="宋体"/>
          <w:color w:val="auto"/>
          <w:szCs w:val="21"/>
        </w:rPr>
        <w:t>乙方保证出团提供每辆</w:t>
      </w:r>
      <w:r>
        <w:rPr>
          <w:rFonts w:hint="eastAsia" w:ascii="宋体" w:hAnsi="宋体" w:eastAsia="宋体" w:cs="宋体"/>
          <w:color w:val="auto"/>
          <w:szCs w:val="21"/>
          <w:lang w:val="en-US" w:eastAsia="zh-CN"/>
        </w:rPr>
        <w:t>含</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lang w:val="en-US" w:eastAsia="zh-CN"/>
        </w:rPr>
        <w:t>座的</w:t>
      </w:r>
      <w:r>
        <w:rPr>
          <w:rFonts w:hint="eastAsia" w:ascii="宋体" w:hAnsi="宋体" w:eastAsia="宋体" w:cs="宋体"/>
          <w:color w:val="auto"/>
          <w:szCs w:val="21"/>
        </w:rPr>
        <w:t>大巴车</w:t>
      </w:r>
      <w:r>
        <w:rPr>
          <w:rFonts w:hint="eastAsia" w:ascii="宋体" w:hAnsi="宋体" w:eastAsia="宋体" w:cs="宋体"/>
          <w:color w:val="auto"/>
          <w:kern w:val="0"/>
          <w:szCs w:val="21"/>
        </w:rPr>
        <w:t>，车</w:t>
      </w:r>
      <w:r>
        <w:rPr>
          <w:rFonts w:hint="eastAsia" w:ascii="宋体" w:hAnsi="宋体" w:eastAsia="宋体" w:cs="宋体"/>
          <w:kern w:val="0"/>
          <w:szCs w:val="21"/>
        </w:rPr>
        <w:t>内必须</w:t>
      </w:r>
      <w:r>
        <w:rPr>
          <w:rFonts w:hint="eastAsia" w:ascii="宋体" w:hAnsi="宋体" w:eastAsia="宋体" w:cs="宋体"/>
          <w:szCs w:val="21"/>
        </w:rPr>
        <w:t>干净、整洁、座椅</w:t>
      </w:r>
      <w:r>
        <w:rPr>
          <w:rFonts w:hint="eastAsia" w:ascii="宋体" w:hAnsi="宋体" w:eastAsia="宋体" w:cs="宋体"/>
          <w:kern w:val="0"/>
          <w:szCs w:val="21"/>
          <w:lang w:val="zh-CN"/>
        </w:rPr>
        <w:t>舒适、</w:t>
      </w:r>
      <w:r>
        <w:rPr>
          <w:rFonts w:hint="eastAsia" w:ascii="宋体" w:hAnsi="宋体" w:eastAsia="宋体" w:cs="宋体"/>
          <w:szCs w:val="21"/>
        </w:rPr>
        <w:t>卫生、空调正常，确保</w:t>
      </w:r>
      <w:r>
        <w:rPr>
          <w:rFonts w:hint="eastAsia" w:ascii="宋体" w:hAnsi="宋体" w:eastAsia="宋体" w:cs="宋体"/>
          <w:kern w:val="0"/>
          <w:szCs w:val="21"/>
          <w:lang w:val="zh-CN"/>
        </w:rPr>
        <w:t>座椅、车窗、车门等无安全隐患。</w:t>
      </w:r>
    </w:p>
    <w:p w14:paraId="02DA0BC9">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8.</w:t>
      </w:r>
      <w:r>
        <w:rPr>
          <w:rFonts w:hint="eastAsia" w:ascii="宋体" w:hAnsi="宋体" w:eastAsia="宋体" w:cs="宋体"/>
          <w:szCs w:val="21"/>
        </w:rPr>
        <w:t>乙方在履行导游任务时，乙方导游不擅自脱离团队，或擅自将团队委托给其他人员陪同。</w:t>
      </w:r>
    </w:p>
    <w:p w14:paraId="11442908">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9.</w:t>
      </w:r>
      <w:r>
        <w:rPr>
          <w:rFonts w:hint="eastAsia" w:ascii="宋体" w:hAnsi="宋体" w:eastAsia="宋体" w:cs="宋体"/>
          <w:szCs w:val="21"/>
        </w:rPr>
        <w:t>乙方承诺按导游任务要求完成游览计划的，不擅自增加游览项目或压缩计划内项目，不向游客索要消费。</w:t>
      </w:r>
    </w:p>
    <w:p w14:paraId="66C2741C">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10.</w:t>
      </w:r>
      <w:r>
        <w:rPr>
          <w:rFonts w:hint="eastAsia" w:ascii="宋体" w:hAnsi="宋体" w:eastAsia="宋体" w:cs="宋体"/>
          <w:szCs w:val="21"/>
        </w:rPr>
        <w:t>乙方应购买旅行社责任险、以及为甲方参游人员购买旅游意外险。</w:t>
      </w:r>
    </w:p>
    <w:p w14:paraId="5B862D68">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11.</w:t>
      </w:r>
      <w:r>
        <w:rPr>
          <w:rFonts w:hint="eastAsia" w:ascii="宋体" w:hAnsi="宋体" w:eastAsia="宋体" w:cs="宋体"/>
          <w:szCs w:val="21"/>
        </w:rPr>
        <w:t xml:space="preserve"> </w:t>
      </w:r>
      <w:r>
        <w:rPr>
          <w:rFonts w:hint="eastAsia" w:ascii="宋体" w:hAnsi="宋体" w:eastAsia="宋体" w:cs="宋体"/>
          <w:szCs w:val="21"/>
          <w:lang w:eastAsia="zh-TW"/>
        </w:rPr>
        <w:t>乙方履行本合同的指定联系人及授权代表为</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w:t>
      </w:r>
      <w:r>
        <w:rPr>
          <w:rFonts w:hint="eastAsia" w:ascii="宋体" w:hAnsi="宋体" w:eastAsia="宋体" w:cs="宋体"/>
          <w:szCs w:val="21"/>
          <w:u w:val="none"/>
          <w:lang w:eastAsia="zh-TW"/>
        </w:rPr>
        <w:t>身份证号码</w:t>
      </w:r>
      <w:r>
        <w:rPr>
          <w:rFonts w:hint="eastAsia" w:ascii="宋体" w:hAnsi="宋体" w:eastAsia="宋体" w:cs="宋体"/>
          <w:szCs w:val="21"/>
          <w:u w:val="none"/>
        </w:rPr>
        <w:t>：</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TW"/>
        </w:rPr>
        <w:t>；职务：</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w:t>
      </w:r>
      <w:r>
        <w:rPr>
          <w:rFonts w:hint="eastAsia" w:ascii="宋体" w:hAnsi="宋体" w:eastAsia="宋体" w:cs="宋体"/>
          <w:szCs w:val="21"/>
          <w:u w:val="none"/>
          <w:lang w:eastAsia="zh-TW"/>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TW"/>
        </w:rPr>
        <w:t>。</w:t>
      </w:r>
      <w:r>
        <w:rPr>
          <w:rFonts w:hint="eastAsia" w:ascii="宋体" w:hAnsi="宋体" w:eastAsia="宋体" w:cs="宋体"/>
          <w:szCs w:val="21"/>
          <w:lang w:eastAsia="zh-TW"/>
        </w:rPr>
        <w:t>在履行合同过程中，该指定联系人及授权代表的行为、意思表示及对甲方所作的任何承诺、通知等，都对乙方直接具有约束力；甲方通知送达该联系人及授权代表时，即视为通知送达乙方。</w:t>
      </w:r>
    </w:p>
    <w:p w14:paraId="434C8245">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val="en-US" w:eastAsia="zh-CN"/>
        </w:rPr>
        <w:t>12.</w:t>
      </w:r>
      <w:r>
        <w:rPr>
          <w:rFonts w:hint="eastAsia" w:ascii="宋体" w:hAnsi="宋体" w:eastAsia="宋体" w:cs="宋体"/>
          <w:szCs w:val="21"/>
        </w:rPr>
        <w:t>乙方须接受甲方履约诚信评价。</w:t>
      </w:r>
    </w:p>
    <w:p w14:paraId="7BA040A7">
      <w:pPr>
        <w:spacing w:line="360" w:lineRule="exact"/>
        <w:ind w:firstLine="422" w:firstLineChars="200"/>
        <w:contextualSpacing/>
        <w:rPr>
          <w:rFonts w:hint="eastAsia" w:ascii="宋体" w:hAnsi="宋体" w:eastAsia="宋体" w:cs="宋体"/>
          <w:b w:val="0"/>
          <w:szCs w:val="21"/>
        </w:rPr>
      </w:pPr>
      <w:r>
        <w:rPr>
          <w:rFonts w:hint="eastAsia" w:ascii="宋体" w:hAnsi="宋体" w:eastAsia="宋体" w:cs="宋体"/>
          <w:b/>
          <w:bCs w:val="0"/>
          <w:szCs w:val="21"/>
        </w:rPr>
        <w:t>第</w:t>
      </w:r>
      <w:r>
        <w:rPr>
          <w:rFonts w:hint="eastAsia" w:ascii="宋体" w:hAnsi="宋体" w:eastAsia="宋体" w:cs="宋体"/>
          <w:b/>
          <w:bCs w:val="0"/>
          <w:szCs w:val="21"/>
          <w:lang w:val="en-US" w:eastAsia="zh-CN"/>
        </w:rPr>
        <w:t>六</w:t>
      </w:r>
      <w:r>
        <w:rPr>
          <w:rFonts w:hint="eastAsia" w:ascii="宋体" w:hAnsi="宋体" w:eastAsia="宋体" w:cs="宋体"/>
          <w:b/>
          <w:bCs w:val="0"/>
          <w:szCs w:val="21"/>
        </w:rPr>
        <w:t>条</w:t>
      </w:r>
      <w:r>
        <w:rPr>
          <w:rFonts w:hint="eastAsia" w:ascii="宋体" w:hAnsi="宋体" w:eastAsia="宋体" w:cs="宋体"/>
          <w:b/>
          <w:szCs w:val="21"/>
        </w:rPr>
        <w:t xml:space="preserve"> 违约责任及处罚</w:t>
      </w:r>
    </w:p>
    <w:p w14:paraId="23A8DFB6">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zh-CN" w:eastAsia="zh-CN"/>
        </w:rPr>
      </w:pPr>
      <w:r>
        <w:rPr>
          <w:rFonts w:hint="eastAsia" w:ascii="宋体" w:hAnsi="宋体" w:eastAsia="宋体" w:cs="宋体"/>
          <w:b w:val="0"/>
          <w:bCs w:val="0"/>
          <w:kern w:val="2"/>
          <w:sz w:val="21"/>
          <w:szCs w:val="21"/>
          <w:lang w:val="en-US" w:eastAsia="zh-CN"/>
        </w:rPr>
        <w:t>（一）乙方未按合同约定提供旅游服务（包括但不限于未组织约定游览活动、未提供约定食宿服务、未提供约定交通工具、旅游行程延误等情形），即构成违约。乙方应向甲方支付合同总价10%的违约金；若违约金不足以弥补甲方损失的，乙方还应当就差额部分承担赔偿责任。</w:t>
      </w:r>
    </w:p>
    <w:p w14:paraId="1E75CC47">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（二）乙方提供的旅游服务质量不符合国家、地方、行业标准及本合同约定的，即构成违约；若因此造成甲方损失，供应商应当予以赔偿，违约金不足以弥补损失的，乙方继续补足差额。</w:t>
      </w:r>
    </w:p>
    <w:p w14:paraId="4BAF888B">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三）因乙方过错造成甲方随行人员人身损害或者财产损害（包括但不限于旅游设备存在缺陷致甲方人员人身受损、乙方安排餐饮引发甲方人员食物中毒、乙方保管不善造成财产灭失/损毁等情形），即构成违约。乙方应当赔偿甲方及相关第三方全部直接及间接损失，同时向甲方支付违约金 10000元/次；如前述违约金不足以覆盖甲方实际损失，乙方仍应补足差额。</w:t>
      </w:r>
    </w:p>
    <w:p w14:paraId="3F6D2B78">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（四）甲方未按本合同约定支付旅游费用的，即构成违约；因此给乙方造成损失的，甲方应当承担赔偿责任。</w:t>
      </w:r>
    </w:p>
    <w:p w14:paraId="62987FC1">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五）乙方不得以任何形式将本项目转包、违法分包；一经查实，甲方有权单方解除本合同。乙方应当向甲方支付合同总价30%的违约金，并赔偿甲方另行遴选合作方产生的全部额外费用（包括但不限于紧急采购溢价、差价损失等）。</w:t>
      </w:r>
    </w:p>
    <w:p w14:paraId="3BBAAEAD">
      <w:pPr>
        <w:keepNext w:val="0"/>
        <w:keepLines w:val="0"/>
        <w:pageBreakBefore w:val="0"/>
        <w:widowControl/>
        <w:numPr>
          <w:ilvl w:val="-1"/>
          <w:numId w:val="0"/>
        </w:numPr>
        <w:kinsoku/>
        <w:wordWrap/>
        <w:overflowPunct/>
        <w:topLinePunct w:val="0"/>
        <w:autoSpaceDE/>
        <w:autoSpaceDN/>
        <w:bidi w:val="0"/>
        <w:adjustRightInd/>
        <w:snapToGrid/>
        <w:spacing w:line="360" w:lineRule="exact"/>
        <w:ind w:firstLine="420" w:firstLineChars="200"/>
        <w:contextualSpacing/>
        <w:jc w:val="left"/>
        <w:textAlignment w:val="auto"/>
        <w:rPr>
          <w:rFonts w:hint="eastAsia" w:ascii="宋体" w:hAnsi="宋体" w:eastAsia="宋体" w:cs="宋体"/>
          <w:b w:val="0"/>
          <w:bCs w:val="0"/>
          <w:kern w:val="2"/>
          <w:sz w:val="21"/>
          <w:szCs w:val="21"/>
          <w:lang w:val="en-US" w:eastAsia="zh-CN"/>
        </w:rPr>
      </w:pPr>
      <w:r>
        <w:rPr>
          <w:rFonts w:hint="eastAsia" w:ascii="宋体" w:hAnsi="宋体" w:eastAsia="宋体" w:cs="宋体"/>
          <w:b w:val="0"/>
          <w:bCs w:val="0"/>
          <w:kern w:val="2"/>
          <w:sz w:val="21"/>
          <w:szCs w:val="21"/>
          <w:lang w:val="en-US" w:eastAsia="zh-CN"/>
        </w:rPr>
        <w:t>（六）合作期限内，乙方无正当理由未能按约定时限有效响应甲方旅游服务采购订单，甲方有权单方解除本合同，乙方应向甲方支付违约金5000元。</w:t>
      </w:r>
    </w:p>
    <w:p w14:paraId="18DD68A5">
      <w:pPr>
        <w:spacing w:line="360" w:lineRule="exact"/>
        <w:ind w:firstLine="420" w:firstLineChars="200"/>
        <w:contextualSpacing/>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七</w:t>
      </w:r>
      <w:r>
        <w:rPr>
          <w:rFonts w:hint="eastAsia" w:ascii="宋体" w:hAnsi="宋体" w:eastAsia="宋体" w:cs="宋体"/>
          <w:szCs w:val="21"/>
          <w:lang w:eastAsia="zh-CN"/>
        </w:rPr>
        <w:t>）</w:t>
      </w:r>
      <w:r>
        <w:rPr>
          <w:rFonts w:hint="eastAsia" w:ascii="宋体" w:hAnsi="宋体" w:eastAsia="宋体" w:cs="宋体"/>
          <w:szCs w:val="21"/>
        </w:rPr>
        <w:t>本合同生效后，如任何一方违约，守约方为维护权益，向违约方追偿的一切费用，包括但不限于律师费、诉讼费、财产保全费、保全担保费、鉴定费、差旅费等由违约方承担。由于乙方违约所产生的违约金或赔偿金，甲方有权在应付未付给乙方的合同款项中直接扣除，同时甲方有权根据本合同的相关约定向乙方提出不足部分的赔偿。</w:t>
      </w:r>
    </w:p>
    <w:p w14:paraId="5C5CD642">
      <w:pPr>
        <w:spacing w:line="360" w:lineRule="exact"/>
        <w:ind w:firstLine="420" w:firstLineChars="200"/>
        <w:contextualSpacing/>
        <w:rPr>
          <w:rFonts w:hint="eastAsia" w:ascii="宋体" w:hAnsi="宋体" w:eastAsia="宋体" w:cs="宋体"/>
          <w:b w:val="0"/>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八</w:t>
      </w:r>
      <w:r>
        <w:rPr>
          <w:rFonts w:hint="eastAsia" w:ascii="宋体" w:hAnsi="宋体" w:eastAsia="宋体" w:cs="宋体"/>
          <w:szCs w:val="21"/>
          <w:lang w:eastAsia="zh-CN"/>
        </w:rPr>
        <w:t>）</w:t>
      </w:r>
      <w:r>
        <w:rPr>
          <w:rFonts w:hint="eastAsia" w:ascii="宋体" w:hAnsi="宋体" w:eastAsia="宋体" w:cs="宋体"/>
          <w:szCs w:val="21"/>
        </w:rPr>
        <w:t>其它违约责任按照《中华人民共和国民法典》中合同编相关规定处理。</w:t>
      </w:r>
    </w:p>
    <w:p w14:paraId="43B06710">
      <w:pPr>
        <w:spacing w:line="360" w:lineRule="exact"/>
        <w:ind w:firstLine="422" w:firstLineChars="200"/>
        <w:contextualSpacing/>
        <w:rPr>
          <w:rFonts w:hint="eastAsia" w:ascii="宋体" w:hAnsi="宋体" w:eastAsia="宋体" w:cs="宋体"/>
          <w:b/>
          <w:szCs w:val="21"/>
        </w:rPr>
      </w:pPr>
      <w:r>
        <w:rPr>
          <w:rFonts w:hint="eastAsia" w:ascii="宋体" w:hAnsi="宋体" w:eastAsia="宋体" w:cs="宋体"/>
          <w:b/>
          <w:szCs w:val="21"/>
        </w:rPr>
        <w:t>第</w:t>
      </w:r>
      <w:r>
        <w:rPr>
          <w:rFonts w:hint="eastAsia" w:ascii="宋体" w:hAnsi="宋体" w:eastAsia="宋体" w:cs="宋体"/>
          <w:b/>
          <w:szCs w:val="21"/>
          <w:lang w:val="en-US" w:eastAsia="zh-CN"/>
        </w:rPr>
        <w:t>七</w:t>
      </w:r>
      <w:r>
        <w:rPr>
          <w:rFonts w:hint="eastAsia" w:ascii="宋体" w:hAnsi="宋体" w:eastAsia="宋体" w:cs="宋体"/>
          <w:b/>
          <w:szCs w:val="21"/>
        </w:rPr>
        <w:t>条 合同组成</w:t>
      </w:r>
    </w:p>
    <w:p w14:paraId="1C389441">
      <w:pPr>
        <w:pStyle w:val="32"/>
        <w:spacing w:line="360" w:lineRule="exact"/>
        <w:ind w:firstLine="420" w:firstLineChars="200"/>
        <w:rPr>
          <w:rFonts w:hint="eastAsia" w:ascii="宋体" w:hAnsi="宋体" w:eastAsia="宋体" w:cs="宋体"/>
          <w:szCs w:val="21"/>
        </w:rPr>
      </w:pPr>
      <w:r>
        <w:rPr>
          <w:rFonts w:hint="eastAsia" w:ascii="宋体" w:hAnsi="宋体" w:eastAsia="宋体" w:cs="宋体"/>
          <w:szCs w:val="21"/>
        </w:rPr>
        <w:t>1.合同文件组成内容包括：本合同书、采购文件、响应文件等均为合同的有效组成部分，并纳入本合同条款内容，与本合同具有同等法律效力。</w:t>
      </w:r>
    </w:p>
    <w:p w14:paraId="5C909E5D">
      <w:pPr>
        <w:pStyle w:val="32"/>
        <w:spacing w:line="360" w:lineRule="exact"/>
        <w:ind w:firstLine="420" w:firstLineChars="200"/>
        <w:rPr>
          <w:rFonts w:hint="eastAsia" w:ascii="宋体" w:hAnsi="宋体" w:eastAsia="宋体" w:cs="宋体"/>
          <w:szCs w:val="21"/>
        </w:rPr>
      </w:pPr>
      <w:r>
        <w:rPr>
          <w:rFonts w:hint="eastAsia" w:ascii="宋体" w:hAnsi="宋体" w:eastAsia="宋体" w:cs="宋体"/>
          <w:szCs w:val="21"/>
        </w:rPr>
        <w:t>2.在协商和执行本合同的过程中，所有经双方签署确认的文件（包括会议纪要、补充协议、往来信函）也可成为本合同的有效组成部分。</w:t>
      </w:r>
    </w:p>
    <w:p w14:paraId="185FE4BB">
      <w:pPr>
        <w:pStyle w:val="32"/>
        <w:ind w:firstLine="420" w:firstLineChars="200"/>
        <w:rPr>
          <w:rFonts w:hint="eastAsia" w:ascii="宋体" w:hAnsi="宋体" w:eastAsia="宋体" w:cs="宋体"/>
          <w:b w:val="0"/>
          <w:szCs w:val="21"/>
        </w:rPr>
      </w:pPr>
      <w:r>
        <w:rPr>
          <w:rFonts w:hint="eastAsia" w:ascii="宋体" w:hAnsi="宋体" w:eastAsia="宋体" w:cs="宋体"/>
          <w:szCs w:val="21"/>
        </w:rPr>
        <w:t>3.以上若不同文件之间有冲突的，适用有利于甲方的条款。</w:t>
      </w:r>
    </w:p>
    <w:p w14:paraId="537D06BA">
      <w:pPr>
        <w:pStyle w:val="32"/>
        <w:ind w:firstLine="420"/>
        <w:rPr>
          <w:rFonts w:hint="eastAsia" w:ascii="宋体" w:hAnsi="宋体" w:eastAsia="宋体" w:cs="宋体"/>
          <w:b/>
          <w:bCs/>
          <w:szCs w:val="21"/>
        </w:rPr>
      </w:pPr>
      <w:r>
        <w:rPr>
          <w:rFonts w:hint="eastAsia" w:ascii="宋体" w:hAnsi="宋体" w:eastAsia="宋体" w:cs="宋体"/>
          <w:b/>
          <w:bCs/>
          <w:szCs w:val="21"/>
        </w:rPr>
        <w:t>第八条 争议的解决方式</w:t>
      </w:r>
    </w:p>
    <w:p w14:paraId="53213613">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签约双方在履约中发生争执和分歧，双方应通过友好协商解决，若经协商不能达成协议时，应向甲方所在地有管辖权的法院提起诉讼。受理期间，不涉及争议部分的条款，双方仍须继续履行。</w:t>
      </w:r>
    </w:p>
    <w:p w14:paraId="098D0D44">
      <w:pPr>
        <w:spacing w:line="360" w:lineRule="exact"/>
        <w:ind w:firstLine="422" w:firstLineChars="200"/>
        <w:rPr>
          <w:rFonts w:hint="eastAsia" w:ascii="宋体" w:hAnsi="宋体" w:eastAsia="宋体" w:cs="宋体"/>
          <w:b/>
          <w:szCs w:val="21"/>
        </w:rPr>
      </w:pPr>
      <w:r>
        <w:rPr>
          <w:rFonts w:hint="eastAsia" w:ascii="宋体" w:hAnsi="宋体" w:eastAsia="宋体" w:cs="宋体"/>
          <w:b/>
          <w:bCs/>
          <w:szCs w:val="21"/>
        </w:rPr>
        <w:t xml:space="preserve">第九条  </w:t>
      </w:r>
      <w:r>
        <w:rPr>
          <w:rFonts w:hint="eastAsia" w:ascii="宋体" w:hAnsi="宋体" w:eastAsia="宋体" w:cs="宋体"/>
          <w:b/>
          <w:szCs w:val="21"/>
        </w:rPr>
        <w:t>不可抗力</w:t>
      </w:r>
    </w:p>
    <w:p w14:paraId="1E3B689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Ansi="宋体" w:cs="宋体"/>
          <w:color w:val="auto"/>
          <w:sz w:val="21"/>
          <w:szCs w:val="21"/>
          <w:highlight w:val="none"/>
        </w:rPr>
      </w:pPr>
      <w:r>
        <w:rPr>
          <w:rFonts w:hint="eastAsia" w:hAnsi="宋体" w:cs="宋体"/>
          <w:color w:val="auto"/>
          <w:sz w:val="21"/>
          <w:szCs w:val="21"/>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4E64CECC">
      <w:pPr>
        <w:keepNext w:val="0"/>
        <w:keepLines w:val="0"/>
        <w:pageBreakBefore w:val="0"/>
        <w:widowControl w:val="0"/>
        <w:kinsoku/>
        <w:wordWrap/>
        <w:overflowPunct/>
        <w:topLinePunct w:val="0"/>
        <w:bidi w:val="0"/>
        <w:snapToGrid/>
        <w:spacing w:line="400" w:lineRule="exact"/>
        <w:ind w:firstLine="422" w:firstLineChars="200"/>
        <w:contextualSpacing/>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第十条 其它</w:t>
      </w:r>
    </w:p>
    <w:p w14:paraId="2D939053">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（一）如一方地址、电话有变更，应在变更当日内书面通知对方，否则，应承担相应责任。</w:t>
      </w:r>
    </w:p>
    <w:p w14:paraId="0731FC86">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（二）本合同未尽事宜，由双方协商处理,另行签订《补充协议》。</w:t>
      </w:r>
    </w:p>
    <w:p w14:paraId="5EB01B80">
      <w:pPr>
        <w:keepNext w:val="0"/>
        <w:keepLines w:val="0"/>
        <w:pageBreakBefore w:val="0"/>
        <w:widowControl w:val="0"/>
        <w:tabs>
          <w:tab w:val="left" w:pos="6360"/>
        </w:tabs>
        <w:kinsoku/>
        <w:wordWrap/>
        <w:overflowPunct/>
        <w:topLinePunct w:val="0"/>
        <w:bidi w:val="0"/>
        <w:snapToGrid/>
        <w:spacing w:line="400" w:lineRule="exact"/>
        <w:ind w:firstLine="422" w:firstLineChars="200"/>
        <w:contextualSpacing/>
        <w:textAlignment w:val="auto"/>
        <w:rPr>
          <w:rFonts w:hAnsi="宋体" w:cs="宋体"/>
          <w:b/>
          <w:bCs/>
          <w:color w:val="auto"/>
          <w:sz w:val="21"/>
          <w:szCs w:val="21"/>
          <w:highlight w:val="none"/>
        </w:rPr>
      </w:pPr>
      <w:r>
        <w:rPr>
          <w:rFonts w:hAnsi="宋体" w:cs="宋体"/>
          <w:b/>
          <w:bCs/>
          <w:color w:val="auto"/>
          <w:sz w:val="21"/>
          <w:szCs w:val="21"/>
          <w:highlight w:val="none"/>
        </w:rPr>
        <w:t>第</w:t>
      </w:r>
      <w:r>
        <w:rPr>
          <w:rFonts w:hint="eastAsia" w:hAnsi="宋体" w:cs="宋体"/>
          <w:b/>
          <w:bCs/>
          <w:color w:val="auto"/>
          <w:sz w:val="21"/>
          <w:szCs w:val="21"/>
          <w:highlight w:val="none"/>
          <w:lang w:eastAsia="zh-CN"/>
        </w:rPr>
        <w:t>十</w:t>
      </w:r>
      <w:r>
        <w:rPr>
          <w:rFonts w:hint="eastAsia" w:hAnsi="宋体" w:cs="宋体"/>
          <w:b/>
          <w:bCs/>
          <w:color w:val="auto"/>
          <w:sz w:val="21"/>
          <w:szCs w:val="21"/>
          <w:highlight w:val="none"/>
          <w:lang w:val="en-US" w:eastAsia="zh-CN"/>
        </w:rPr>
        <w:t>一</w:t>
      </w:r>
      <w:r>
        <w:rPr>
          <w:rFonts w:hAnsi="宋体" w:cs="宋体"/>
          <w:b/>
          <w:bCs/>
          <w:color w:val="auto"/>
          <w:sz w:val="21"/>
          <w:szCs w:val="21"/>
          <w:highlight w:val="none"/>
        </w:rPr>
        <w:t>条  合同生效</w:t>
      </w:r>
    </w:p>
    <w:p w14:paraId="1D217BA5">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（一）本合同在甲乙双方法定代表人或其授权代表签字并加盖公章后生效。</w:t>
      </w:r>
    </w:p>
    <w:p w14:paraId="707BD068">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（二）本合同一式</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份，甲方执</w:t>
      </w:r>
      <w:r>
        <w:rPr>
          <w:rFonts w:hint="eastAsia" w:hAnsi="宋体" w:cs="宋体"/>
          <w:color w:val="auto"/>
          <w:kern w:val="2"/>
          <w:sz w:val="21"/>
          <w:szCs w:val="21"/>
          <w:highlight w:val="none"/>
          <w:lang w:val="en-US" w:eastAsia="zh-CN" w:bidi="ar-SA"/>
        </w:rPr>
        <w:t>叁</w:t>
      </w:r>
      <w:r>
        <w:rPr>
          <w:rFonts w:hint="eastAsia" w:ascii="宋体" w:hAnsi="宋体" w:eastAsia="宋体" w:cs="宋体"/>
          <w:color w:val="auto"/>
          <w:kern w:val="2"/>
          <w:sz w:val="21"/>
          <w:szCs w:val="21"/>
          <w:highlight w:val="none"/>
          <w:lang w:val="en-US" w:eastAsia="zh-CN" w:bidi="ar-SA"/>
        </w:rPr>
        <w:t>份，乙方执</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份。各份合同具有同等法律效力。</w:t>
      </w:r>
    </w:p>
    <w:p w14:paraId="5593524B">
      <w:pPr>
        <w:spacing w:line="240" w:lineRule="auto"/>
        <w:jc w:val="center"/>
        <w:rPr>
          <w:rFonts w:hint="eastAsia" w:ascii="宋体" w:hAnsi="宋体" w:eastAsia="宋体" w:cs="宋体"/>
          <w:b/>
          <w:szCs w:val="21"/>
        </w:rPr>
      </w:pPr>
      <w:r>
        <w:rPr>
          <w:rFonts w:hint="eastAsia" w:ascii="宋体" w:hAnsi="宋体" w:eastAsia="宋体" w:cs="宋体"/>
          <w:b/>
          <w:szCs w:val="21"/>
        </w:rPr>
        <w:t>(以下无正文）</w:t>
      </w:r>
    </w:p>
    <w:p w14:paraId="6C11E83F">
      <w:pPr>
        <w:spacing w:line="360" w:lineRule="auto"/>
        <w:jc w:val="center"/>
        <w:rPr>
          <w:rFonts w:ascii="宋体" w:hAnsi="宋体" w:cs="宋体"/>
          <w:b/>
          <w:bCs/>
          <w:szCs w:val="21"/>
        </w:rPr>
      </w:pPr>
    </w:p>
    <w:p w14:paraId="1FF105CE">
      <w:pPr>
        <w:spacing w:line="360" w:lineRule="auto"/>
        <w:jc w:val="center"/>
        <w:rPr>
          <w:rFonts w:hint="eastAsia" w:ascii="宋体" w:hAnsi="宋体" w:cs="宋体"/>
          <w:b/>
          <w:bCs/>
          <w:szCs w:val="21"/>
        </w:rPr>
      </w:pPr>
    </w:p>
    <w:p w14:paraId="644EBFEC">
      <w:pPr>
        <w:spacing w:line="360" w:lineRule="auto"/>
        <w:jc w:val="center"/>
        <w:rPr>
          <w:rFonts w:hint="eastAsia" w:ascii="宋体" w:hAnsi="宋体" w:cs="宋体"/>
          <w:b/>
          <w:bCs/>
          <w:szCs w:val="21"/>
        </w:rPr>
      </w:pPr>
    </w:p>
    <w:p w14:paraId="768900DC">
      <w:pPr>
        <w:spacing w:line="360" w:lineRule="auto"/>
        <w:jc w:val="center"/>
        <w:rPr>
          <w:rFonts w:hint="eastAsia" w:ascii="宋体" w:hAnsi="宋体" w:cs="宋体"/>
          <w:b/>
          <w:bCs/>
          <w:szCs w:val="21"/>
        </w:rPr>
      </w:pPr>
      <w:r>
        <w:rPr>
          <w:rFonts w:hint="eastAsia" w:ascii="宋体" w:hAnsi="宋体" w:cs="宋体"/>
          <w:b/>
          <w:bCs/>
          <w:szCs w:val="21"/>
        </w:rPr>
        <w:t>（签署页）</w:t>
      </w:r>
    </w:p>
    <w:p w14:paraId="7D64911C">
      <w:pPr>
        <w:spacing w:line="360" w:lineRule="auto"/>
        <w:rPr>
          <w:rFonts w:hint="eastAsia" w:ascii="宋体" w:hAnsi="宋体" w:cs="宋体"/>
          <w:b/>
          <w:bCs/>
          <w:szCs w:val="21"/>
        </w:rPr>
      </w:pPr>
    </w:p>
    <w:p w14:paraId="39D2B32D">
      <w:pPr>
        <w:spacing w:line="360" w:lineRule="auto"/>
        <w:rPr>
          <w:rFonts w:hint="eastAsia" w:ascii="宋体" w:hAnsi="宋体" w:cs="宋体"/>
          <w:b/>
          <w:bCs/>
          <w:szCs w:val="21"/>
        </w:rPr>
      </w:pPr>
    </w:p>
    <w:p w14:paraId="49C0FB0A">
      <w:pPr>
        <w:spacing w:line="360" w:lineRule="auto"/>
        <w:rPr>
          <w:rFonts w:hint="eastAsia"/>
          <w:bCs/>
          <w:szCs w:val="21"/>
        </w:rPr>
      </w:pPr>
      <w:r>
        <w:rPr>
          <w:rFonts w:hint="eastAsia" w:ascii="宋体" w:hAnsi="宋体" w:cs="宋体"/>
          <w:b/>
          <w:bCs/>
          <w:szCs w:val="21"/>
        </w:rPr>
        <w:t>甲方:南方医科大学第五附属医院</w:t>
      </w:r>
      <w:r>
        <w:rPr>
          <w:rFonts w:hint="eastAsia"/>
          <w:bCs/>
          <w:szCs w:val="21"/>
        </w:rPr>
        <w:t xml:space="preserve">              </w:t>
      </w:r>
      <w:r>
        <w:rPr>
          <w:rFonts w:hint="eastAsia" w:ascii="宋体" w:hAnsi="宋体" w:cs="宋体"/>
          <w:b/>
          <w:bCs/>
          <w:szCs w:val="21"/>
        </w:rPr>
        <w:t>乙方：</w:t>
      </w:r>
    </w:p>
    <w:p w14:paraId="709B13EC">
      <w:pPr>
        <w:spacing w:line="360" w:lineRule="auto"/>
        <w:ind w:firstLine="422" w:firstLineChars="200"/>
        <w:rPr>
          <w:rFonts w:hint="eastAsia" w:ascii="宋体" w:hAnsi="宋体" w:cs="宋体"/>
          <w:b/>
          <w:bCs/>
          <w:szCs w:val="21"/>
        </w:rPr>
      </w:pPr>
      <w:r>
        <w:rPr>
          <w:rFonts w:hint="eastAsia" w:ascii="宋体" w:hAnsi="宋体" w:cs="宋体"/>
          <w:b/>
          <w:bCs/>
          <w:szCs w:val="21"/>
        </w:rPr>
        <w:t xml:space="preserve">                                     </w:t>
      </w:r>
      <w:r>
        <w:rPr>
          <w:rFonts w:hint="eastAsia" w:ascii="宋体" w:hAnsi="宋体" w:cs="宋体"/>
          <w:szCs w:val="21"/>
        </w:rPr>
        <w:t xml:space="preserve">                    </w:t>
      </w:r>
    </w:p>
    <w:p w14:paraId="065FEDB9">
      <w:pPr>
        <w:spacing w:line="360" w:lineRule="auto"/>
        <w:rPr>
          <w:rFonts w:hint="eastAsia" w:ascii="宋体" w:hAnsi="宋体" w:cs="宋体"/>
          <w:b/>
          <w:bCs/>
          <w:szCs w:val="21"/>
        </w:rPr>
      </w:pPr>
    </w:p>
    <w:p w14:paraId="55E99AC4">
      <w:pPr>
        <w:spacing w:line="360" w:lineRule="auto"/>
        <w:rPr>
          <w:rFonts w:hint="eastAsia" w:ascii="宋体" w:hAnsi="宋体" w:cs="宋体"/>
          <w:b/>
          <w:bCs/>
          <w:szCs w:val="21"/>
        </w:rPr>
      </w:pPr>
    </w:p>
    <w:p w14:paraId="0E2348F1">
      <w:pPr>
        <w:spacing w:line="360" w:lineRule="auto"/>
        <w:rPr>
          <w:rFonts w:hint="eastAsia" w:ascii="宋体" w:hAnsi="宋体" w:cs="宋体"/>
          <w:szCs w:val="21"/>
        </w:rPr>
      </w:pPr>
      <w:r>
        <w:rPr>
          <w:rFonts w:hint="eastAsia" w:ascii="宋体" w:hAnsi="宋体" w:cs="宋体"/>
          <w:b/>
          <w:bCs/>
          <w:szCs w:val="21"/>
          <w:lang w:val="en-US" w:eastAsia="zh-CN"/>
        </w:rPr>
        <w:t>法定代表人</w:t>
      </w:r>
      <w:r>
        <w:rPr>
          <w:rFonts w:hint="eastAsia" w:ascii="宋体" w:hAnsi="宋体" w:cs="宋体"/>
          <w:b/>
          <w:bCs/>
          <w:szCs w:val="21"/>
        </w:rPr>
        <w:t xml:space="preserve">或授权代表（签字）： </w:t>
      </w:r>
      <w:r>
        <w:rPr>
          <w:rFonts w:hint="eastAsia" w:ascii="宋体" w:hAnsi="宋体" w:cs="宋体"/>
          <w:szCs w:val="21"/>
        </w:rPr>
        <w:t xml:space="preserve">     </w:t>
      </w:r>
      <w:r>
        <w:rPr>
          <w:rFonts w:hint="eastAsia" w:ascii="宋体" w:hAnsi="宋体" w:cs="宋体"/>
          <w:b/>
          <w:bCs/>
          <w:szCs w:val="21"/>
        </w:rPr>
        <w:t xml:space="preserve">         法定代表人或授权代表（签字）</w:t>
      </w:r>
      <w:r>
        <w:rPr>
          <w:rFonts w:hint="eastAsia" w:ascii="宋体" w:hAnsi="宋体" w:cs="宋体"/>
          <w:szCs w:val="21"/>
        </w:rPr>
        <w:t>：</w:t>
      </w:r>
    </w:p>
    <w:p w14:paraId="7ED04C0F">
      <w:pPr>
        <w:tabs>
          <w:tab w:val="left" w:pos="4425"/>
        </w:tabs>
        <w:spacing w:line="360" w:lineRule="auto"/>
        <w:rPr>
          <w:rFonts w:hint="eastAsia" w:ascii="宋体" w:hAnsi="宋体" w:cs="宋体"/>
          <w:szCs w:val="21"/>
          <w:highlight w:val="yellow"/>
        </w:rPr>
      </w:pPr>
    </w:p>
    <w:p w14:paraId="7ED7990F">
      <w:pPr>
        <w:spacing w:line="360" w:lineRule="auto"/>
        <w:rPr>
          <w:rFonts w:ascii="宋体" w:hAnsi="宋体" w:cs="宋体"/>
          <w:b/>
          <w:bCs/>
          <w:szCs w:val="21"/>
        </w:rPr>
      </w:pPr>
    </w:p>
    <w:p w14:paraId="1474E9B6">
      <w:pPr>
        <w:spacing w:line="360" w:lineRule="auto"/>
        <w:rPr>
          <w:rFonts w:ascii="宋体" w:hAnsi="宋体" w:cs="宋体"/>
          <w:b/>
          <w:bCs/>
          <w:szCs w:val="21"/>
        </w:rPr>
      </w:pPr>
    </w:p>
    <w:p w14:paraId="503FC6B5">
      <w:pPr>
        <w:spacing w:line="360" w:lineRule="auto"/>
        <w:rPr>
          <w:rFonts w:hint="eastAsia" w:ascii="宋体" w:hAnsi="宋体" w:cs="宋体"/>
          <w:b/>
          <w:bCs/>
          <w:szCs w:val="21"/>
        </w:rPr>
      </w:pPr>
      <w:r>
        <w:rPr>
          <w:rFonts w:hint="eastAsia" w:ascii="宋体" w:hAnsi="宋体" w:cs="宋体"/>
          <w:b/>
          <w:bCs/>
          <w:szCs w:val="21"/>
        </w:rPr>
        <w:t xml:space="preserve">日  期：    年    月  </w:t>
      </w:r>
      <w:r>
        <w:rPr>
          <w:rFonts w:hint="eastAsia" w:ascii="宋体" w:hAnsi="宋体" w:cs="宋体"/>
          <w:b/>
          <w:bCs/>
          <w:szCs w:val="21"/>
          <w:lang w:val="en-US" w:eastAsia="zh-CN"/>
        </w:rPr>
        <w:t xml:space="preserve"> </w:t>
      </w:r>
      <w:r>
        <w:rPr>
          <w:rFonts w:hint="eastAsia" w:ascii="宋体" w:hAnsi="宋体" w:cs="宋体"/>
          <w:b/>
          <w:bCs/>
          <w:szCs w:val="21"/>
        </w:rPr>
        <w:t xml:space="preserve"> 日</w:t>
      </w:r>
      <w:r>
        <w:rPr>
          <w:rFonts w:hint="eastAsia" w:ascii="宋体" w:hAnsi="宋体" w:cs="宋体"/>
          <w:szCs w:val="21"/>
        </w:rPr>
        <w:t xml:space="preserve">                    </w:t>
      </w:r>
      <w:r>
        <w:rPr>
          <w:rFonts w:hint="eastAsia" w:ascii="宋体" w:hAnsi="宋体" w:cs="宋体"/>
          <w:b/>
          <w:bCs/>
          <w:szCs w:val="21"/>
        </w:rPr>
        <w:t xml:space="preserve">日  期：  </w:t>
      </w:r>
      <w:r>
        <w:rPr>
          <w:rFonts w:hint="eastAsia" w:ascii="宋体" w:hAnsi="宋体" w:cs="宋体"/>
          <w:b/>
          <w:bCs/>
          <w:szCs w:val="21"/>
          <w:lang w:val="en-US" w:eastAsia="zh-CN"/>
        </w:rPr>
        <w:t xml:space="preserve">  </w:t>
      </w:r>
      <w:r>
        <w:rPr>
          <w:rFonts w:hint="eastAsia" w:ascii="宋体" w:hAnsi="宋体" w:cs="宋体"/>
          <w:b/>
          <w:bCs/>
          <w:szCs w:val="21"/>
        </w:rPr>
        <w:t xml:space="preserve">年 </w:t>
      </w:r>
      <w:r>
        <w:rPr>
          <w:rFonts w:hint="eastAsia" w:ascii="宋体" w:hAnsi="宋体" w:cs="宋体"/>
          <w:b/>
          <w:bCs/>
          <w:szCs w:val="21"/>
          <w:lang w:val="en-US" w:eastAsia="zh-CN"/>
        </w:rPr>
        <w:t xml:space="preserve">   </w:t>
      </w:r>
      <w:r>
        <w:rPr>
          <w:rFonts w:hint="eastAsia" w:ascii="宋体" w:hAnsi="宋体" w:cs="宋体"/>
          <w:b/>
          <w:bCs/>
          <w:szCs w:val="21"/>
        </w:rPr>
        <w:t xml:space="preserve">月 </w:t>
      </w:r>
      <w:r>
        <w:rPr>
          <w:rFonts w:hint="eastAsia" w:ascii="宋体" w:hAnsi="宋体" w:cs="宋体"/>
          <w:b/>
          <w:bCs/>
          <w:szCs w:val="21"/>
          <w:lang w:val="en-US" w:eastAsia="zh-CN"/>
        </w:rPr>
        <w:t xml:space="preserve">   </w:t>
      </w:r>
      <w:r>
        <w:rPr>
          <w:rFonts w:hint="eastAsia" w:ascii="宋体" w:hAnsi="宋体" w:cs="宋体"/>
          <w:b/>
          <w:bCs/>
          <w:szCs w:val="21"/>
        </w:rPr>
        <w:t>日</w:t>
      </w:r>
    </w:p>
    <w:p w14:paraId="595D906C"/>
    <w:p w14:paraId="3B667729"/>
    <w:p w14:paraId="783DCBDB"/>
    <w:p w14:paraId="6FF51C07"/>
    <w:p w14:paraId="1738C294"/>
    <w:p w14:paraId="51928135"/>
    <w:p w14:paraId="280639DF"/>
    <w:p w14:paraId="1DA18352"/>
    <w:p w14:paraId="23BA7C07"/>
    <w:p w14:paraId="3C8DEEE5"/>
    <w:p w14:paraId="68115D12"/>
    <w:p w14:paraId="1C7EC16D"/>
    <w:p w14:paraId="25F304EA"/>
    <w:p w14:paraId="5E980599"/>
    <w:p w14:paraId="391D90F3"/>
    <w:p w14:paraId="0744D2D8"/>
    <w:p w14:paraId="275722C6">
      <w:pPr>
        <w:pStyle w:val="35"/>
        <w:rPr>
          <w:rFonts w:ascii="宋体" w:hAnsi="宋体" w:cs="宋体"/>
          <w:color w:val="auto"/>
          <w:szCs w:val="21"/>
          <w:highlight w:val="none"/>
        </w:rPr>
      </w:pPr>
    </w:p>
    <w:p w14:paraId="63292818">
      <w:pPr>
        <w:pStyle w:val="35"/>
        <w:rPr>
          <w:rFonts w:ascii="宋体" w:hAnsi="宋体" w:cs="宋体"/>
          <w:color w:val="auto"/>
          <w:szCs w:val="21"/>
          <w:highlight w:val="none"/>
        </w:rPr>
      </w:pPr>
    </w:p>
    <w:p w14:paraId="757DBFEE">
      <w:pPr>
        <w:pStyle w:val="35"/>
        <w:rPr>
          <w:rFonts w:ascii="宋体" w:hAnsi="宋体" w:cs="宋体"/>
          <w:color w:val="auto"/>
          <w:szCs w:val="21"/>
          <w:highlight w:val="none"/>
        </w:rPr>
      </w:pPr>
    </w:p>
    <w:p w14:paraId="730B3BFE">
      <w:pPr>
        <w:pStyle w:val="35"/>
        <w:rPr>
          <w:rFonts w:ascii="宋体" w:hAnsi="宋体" w:cs="宋体"/>
          <w:color w:val="auto"/>
          <w:szCs w:val="21"/>
          <w:highlight w:val="none"/>
        </w:rPr>
      </w:pPr>
    </w:p>
    <w:p w14:paraId="55DC2B47">
      <w:pPr>
        <w:pStyle w:val="35"/>
        <w:rPr>
          <w:rFonts w:ascii="宋体" w:hAnsi="宋体" w:cs="宋体"/>
          <w:color w:val="auto"/>
          <w:szCs w:val="21"/>
          <w:highlight w:val="none"/>
        </w:rPr>
      </w:pPr>
    </w:p>
    <w:p w14:paraId="7E9144B3">
      <w:pPr>
        <w:jc w:val="center"/>
        <w:outlineLvl w:val="0"/>
        <w:rPr>
          <w:rFonts w:hint="eastAsia" w:ascii="宋体" w:hAnsi="宋体"/>
          <w:b/>
          <w:bCs/>
          <w:color w:val="auto"/>
          <w:sz w:val="28"/>
          <w:szCs w:val="28"/>
        </w:rPr>
      </w:pPr>
      <w:bookmarkStart w:id="43" w:name="_Toc3682"/>
    </w:p>
    <w:p w14:paraId="191FEFFB">
      <w:pPr>
        <w:jc w:val="center"/>
        <w:outlineLvl w:val="0"/>
        <w:rPr>
          <w:rFonts w:ascii="宋体" w:hAnsi="宋体"/>
          <w:b/>
          <w:bCs/>
          <w:color w:val="auto"/>
          <w:sz w:val="28"/>
          <w:szCs w:val="28"/>
        </w:rPr>
      </w:pPr>
      <w:r>
        <w:rPr>
          <w:rFonts w:hint="eastAsia" w:ascii="宋体" w:hAnsi="宋体"/>
          <w:b/>
          <w:bCs/>
          <w:color w:val="auto"/>
          <w:sz w:val="28"/>
          <w:szCs w:val="28"/>
        </w:rPr>
        <w:t>第五部分 供应商须知</w:t>
      </w:r>
      <w:bookmarkEnd w:id="43"/>
    </w:p>
    <w:p w14:paraId="1EAB1CF0">
      <w:pPr>
        <w:rPr>
          <w:rFonts w:ascii="宋体" w:hAnsi="宋体"/>
          <w:color w:val="auto"/>
          <w:sz w:val="24"/>
        </w:rPr>
      </w:pPr>
    </w:p>
    <w:p w14:paraId="3E972B6E">
      <w:pPr>
        <w:pStyle w:val="23"/>
        <w:shd w:val="clear" w:color="auto" w:fill="FFFFFF"/>
        <w:spacing w:before="0" w:beforeAutospacing="0" w:after="0" w:afterAutospacing="0" w:line="360" w:lineRule="auto"/>
        <w:ind w:firstLine="420" w:firstLineChars="200"/>
        <w:rPr>
          <w:color w:val="auto"/>
          <w:sz w:val="21"/>
          <w:szCs w:val="21"/>
        </w:rPr>
      </w:pPr>
      <w:bookmarkStart w:id="44" w:name="_Toc2093311"/>
      <w:bookmarkStart w:id="45" w:name="_Toc2094450"/>
      <w:bookmarkStart w:id="46" w:name="_Toc10962"/>
      <w:r>
        <w:rPr>
          <w:rFonts w:hint="eastAsia"/>
          <w:color w:val="auto"/>
          <w:sz w:val="21"/>
          <w:szCs w:val="21"/>
        </w:rPr>
        <w:t>1.</w:t>
      </w:r>
      <w:bookmarkStart w:id="47" w:name="_Toc2093283"/>
      <w:bookmarkStart w:id="48" w:name="_Toc3184"/>
      <w:bookmarkStart w:id="49" w:name="_Toc2094422"/>
      <w:r>
        <w:rPr>
          <w:rFonts w:hint="eastAsia"/>
          <w:color w:val="auto"/>
          <w:sz w:val="21"/>
          <w:szCs w:val="21"/>
        </w:rPr>
        <w:t>供应商不得相互串通报价，不得妨碍其他供应商的公平竞争，不得损害或其他供应商的合法权益，供应商不得以向、磋商小组成员行贿或者采取其他不正当手段谋取成交。</w:t>
      </w:r>
      <w:bookmarkEnd w:id="47"/>
      <w:bookmarkEnd w:id="48"/>
      <w:bookmarkEnd w:id="49"/>
    </w:p>
    <w:p w14:paraId="623F7B01">
      <w:pPr>
        <w:pStyle w:val="23"/>
        <w:shd w:val="clear" w:color="auto" w:fill="FFFFFF"/>
        <w:spacing w:before="0" w:beforeAutospacing="0" w:after="0" w:afterAutospacing="0" w:line="360" w:lineRule="auto"/>
        <w:ind w:firstLine="420" w:firstLineChars="200"/>
        <w:rPr>
          <w:color w:val="auto"/>
          <w:sz w:val="21"/>
          <w:szCs w:val="21"/>
        </w:rPr>
      </w:pPr>
      <w:bookmarkStart w:id="50" w:name="_Toc19652"/>
      <w:bookmarkStart w:id="51" w:name="_Toc2093299"/>
      <w:bookmarkStart w:id="52" w:name="_Toc2094438"/>
      <w:r>
        <w:rPr>
          <w:rFonts w:hint="eastAsia"/>
          <w:color w:val="auto"/>
          <w:sz w:val="21"/>
          <w:szCs w:val="21"/>
        </w:rPr>
        <w:t>2.供应商报名成功后应按采购文件的规定及相关格式要求的内容和格式完整地填写和提供资料。供应商必须对响应文件所提供的全部资料的真实性承担法律责任，并无条件接受采购人和采购人监督管理部门对其中任何资料进行核查（核对原件）的要求。</w:t>
      </w:r>
      <w:bookmarkEnd w:id="50"/>
      <w:bookmarkEnd w:id="51"/>
      <w:bookmarkEnd w:id="52"/>
    </w:p>
    <w:p w14:paraId="7701AFAE">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3.供应商提交的支持性文件和印制的文件可以用另一种语言，但相应内容应翻译成中文，在解释响应文件时以中文文本为准。</w:t>
      </w:r>
    </w:p>
    <w:p w14:paraId="28FBD495">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4.采购文件中，凡标有“★”的地方均为须实质响应条款，供应商若有一项带“★”的条款未响应或不满足，将按无效响应处理。</w:t>
      </w:r>
    </w:p>
    <w:p w14:paraId="377E5239">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5.供应商应承担所有与编写和提交文件有关的费用，不论投标的结果如何，采购人在任何情况下均无义务和责任承担这些费用。</w:t>
      </w:r>
    </w:p>
    <w:p w14:paraId="56608D6A">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6.知识产权</w:t>
      </w:r>
    </w:p>
    <w:p w14:paraId="71CB191D">
      <w:pPr>
        <w:pStyle w:val="23"/>
        <w:shd w:val="clear" w:color="auto" w:fill="FFFFFF"/>
        <w:spacing w:before="0" w:beforeAutospacing="0" w:after="0" w:afterAutospacing="0" w:line="360" w:lineRule="auto"/>
        <w:ind w:firstLine="420" w:firstLineChars="200"/>
        <w:rPr>
          <w:color w:val="auto"/>
          <w:sz w:val="21"/>
          <w:szCs w:val="21"/>
          <w:lang w:val="en-GB"/>
        </w:rPr>
      </w:pPr>
      <w:r>
        <w:rPr>
          <w:rFonts w:hint="eastAsia"/>
          <w:color w:val="auto"/>
          <w:sz w:val="21"/>
          <w:szCs w:val="21"/>
        </w:rPr>
        <w:t>6.1</w:t>
      </w:r>
      <w:r>
        <w:rPr>
          <w:rFonts w:hint="eastAsia"/>
          <w:color w:val="auto"/>
          <w:sz w:val="21"/>
          <w:szCs w:val="21"/>
        </w:rPr>
        <w:tab/>
      </w:r>
      <w:bookmarkStart w:id="53" w:name="_Toc2094419"/>
      <w:bookmarkStart w:id="54" w:name="_Toc11399"/>
      <w:bookmarkStart w:id="55" w:name="_Toc2093280"/>
      <w:r>
        <w:rPr>
          <w:rFonts w:hint="eastAsia"/>
          <w:color w:val="auto"/>
          <w:sz w:val="21"/>
          <w:szCs w:val="21"/>
        </w:rPr>
        <w:t>供应商必须保证，采购人在中华人民共和国境内使用报价货物、资料、技术、服务或其任何一部分时，享有不受限制的无偿使用权，如有第三方向采购人提出侵犯其专利权、商标权或其他知识产权的主张，该责任应由供应商承担。</w:t>
      </w:r>
      <w:bookmarkEnd w:id="53"/>
      <w:bookmarkEnd w:id="54"/>
      <w:bookmarkEnd w:id="55"/>
    </w:p>
    <w:p w14:paraId="59455EC9">
      <w:pPr>
        <w:pStyle w:val="23"/>
        <w:shd w:val="clear" w:color="auto" w:fill="FFFFFF"/>
        <w:spacing w:before="0" w:beforeAutospacing="0" w:after="0" w:afterAutospacing="0" w:line="360" w:lineRule="auto"/>
        <w:ind w:firstLine="420" w:firstLineChars="200"/>
        <w:rPr>
          <w:color w:val="auto"/>
          <w:sz w:val="21"/>
          <w:szCs w:val="21"/>
        </w:rPr>
      </w:pPr>
      <w:bookmarkStart w:id="56" w:name="_Toc2094420"/>
      <w:bookmarkStart w:id="57" w:name="_Toc2093281"/>
      <w:bookmarkStart w:id="58" w:name="_Toc9126"/>
      <w:r>
        <w:rPr>
          <w:rFonts w:hint="eastAsia"/>
          <w:color w:val="auto"/>
          <w:sz w:val="21"/>
          <w:szCs w:val="21"/>
        </w:rPr>
        <w:t>6.2 报价应包含所有应向所有权人支付的专利权、商标权或其他知识产权的一切相关费用。</w:t>
      </w:r>
      <w:bookmarkEnd w:id="56"/>
      <w:bookmarkEnd w:id="57"/>
      <w:bookmarkEnd w:id="58"/>
    </w:p>
    <w:p w14:paraId="5F8E9955">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7.报价的要求</w:t>
      </w:r>
    </w:p>
    <w:p w14:paraId="6EFDBD99">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7.1供应商必须按采购文件指定的格式填写各种报价，各报价应计算正确。</w:t>
      </w:r>
    </w:p>
    <w:p w14:paraId="56B26EFC">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7.2 响应文件报价包含货物或服务的（含相关配件、附件、安装、材料）价款、税费、运输费、装卸费、配送、加工、保险费用及其技术和售后服务费等一切有关费用，如涉及软件许可使用或技术指导、人员培训的，还应包括软件许可费以及一切技术服务费、人员培训费，供应商不得再向采购人收取任何费用。</w:t>
      </w:r>
    </w:p>
    <w:p w14:paraId="35677F31">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7.3供应商漏报的单价或每单价报价中漏报、少报的费用，视为此项费用已隐含在报价中，成交后不得再向采购人收取任何费用。</w:t>
      </w:r>
    </w:p>
    <w:p w14:paraId="65889BB7">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7.4响应文件的大写金额和小写金额不一致的，以大写金额为准；总价金额与按单价汇总金额不一致的，以单价金额计算结果为准；单价金额小数点有明显错位的，应以总价为准，并修改单价。</w:t>
      </w:r>
    </w:p>
    <w:p w14:paraId="487B944F">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8.响应文件正本必须打印，并按要求签字或盖章，副本可以是响应文件正本复印，正本与副本不符，以正本为准。</w:t>
      </w:r>
    </w:p>
    <w:p w14:paraId="214AE1D7">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9.响应文件一般不得涂改和增删，如有涂改和增删之处，必须加盖公章或由投标人法定代表人签字或授权代表签字。</w:t>
      </w:r>
    </w:p>
    <w:p w14:paraId="3A29EA60">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10.响应文件需要一正</w:t>
      </w:r>
      <w:r>
        <w:rPr>
          <w:rFonts w:hint="eastAsia"/>
          <w:color w:val="auto"/>
          <w:sz w:val="21"/>
          <w:szCs w:val="21"/>
          <w:lang w:val="en-US" w:eastAsia="zh-CN"/>
        </w:rPr>
        <w:t>六</w:t>
      </w:r>
      <w:r>
        <w:rPr>
          <w:rFonts w:hint="eastAsia"/>
          <w:color w:val="auto"/>
          <w:sz w:val="21"/>
          <w:szCs w:val="21"/>
        </w:rPr>
        <w:t>副共</w:t>
      </w:r>
      <w:r>
        <w:rPr>
          <w:rFonts w:hint="eastAsia"/>
          <w:color w:val="auto"/>
          <w:sz w:val="21"/>
          <w:szCs w:val="21"/>
          <w:lang w:val="en-US" w:eastAsia="zh-CN"/>
        </w:rPr>
        <w:t>柒</w:t>
      </w:r>
      <w:r>
        <w:rPr>
          <w:rFonts w:hint="eastAsia"/>
          <w:color w:val="auto"/>
          <w:sz w:val="21"/>
          <w:szCs w:val="21"/>
        </w:rPr>
        <w:t>份，封面应注明“正本”“副本”字样并须由供应商加盖公章、装订成册，如因装订不牢固导致的任何损失由供应商承担。报名时提供的资料与响应文件不一致时以响应文件为准。</w:t>
      </w:r>
    </w:p>
    <w:p w14:paraId="400A718D">
      <w:pPr>
        <w:pStyle w:val="23"/>
        <w:shd w:val="clear" w:color="auto" w:fill="FFFFFF"/>
        <w:spacing w:before="0" w:beforeAutospacing="0" w:after="0" w:afterAutospacing="0" w:line="360" w:lineRule="auto"/>
        <w:ind w:firstLine="420" w:firstLineChars="200"/>
        <w:rPr>
          <w:rFonts w:cs="宋体"/>
          <w:b/>
          <w:bCs/>
          <w:color w:val="auto"/>
          <w:sz w:val="21"/>
          <w:szCs w:val="21"/>
        </w:rPr>
      </w:pPr>
      <w:r>
        <w:rPr>
          <w:rFonts w:hint="eastAsia"/>
          <w:color w:val="auto"/>
          <w:sz w:val="21"/>
          <w:szCs w:val="21"/>
        </w:rPr>
        <w:t>11.响应</w:t>
      </w:r>
      <w:r>
        <w:rPr>
          <w:rFonts w:hint="eastAsia" w:cs="宋体"/>
          <w:b/>
          <w:bCs/>
          <w:color w:val="auto"/>
          <w:sz w:val="21"/>
          <w:szCs w:val="21"/>
        </w:rPr>
        <w:t>文件除封面外，其他材料须双面打印，各报名供应商应确保所提供</w:t>
      </w:r>
      <w:r>
        <w:rPr>
          <w:rFonts w:hint="eastAsia"/>
          <w:color w:val="auto"/>
          <w:sz w:val="21"/>
          <w:szCs w:val="21"/>
        </w:rPr>
        <w:t>响应</w:t>
      </w:r>
      <w:r>
        <w:rPr>
          <w:rFonts w:hint="eastAsia" w:cs="宋体"/>
          <w:b/>
          <w:bCs/>
          <w:color w:val="auto"/>
          <w:sz w:val="21"/>
          <w:szCs w:val="21"/>
        </w:rPr>
        <w:t>文件资料一定要真实、完整、清晰可辨，</w:t>
      </w:r>
      <w:r>
        <w:rPr>
          <w:rFonts w:hint="eastAsia"/>
          <w:color w:val="auto"/>
          <w:sz w:val="21"/>
          <w:szCs w:val="21"/>
        </w:rPr>
        <w:t>响应</w:t>
      </w:r>
      <w:r>
        <w:rPr>
          <w:rFonts w:hint="eastAsia" w:cs="宋体"/>
          <w:b/>
          <w:bCs/>
          <w:color w:val="auto"/>
          <w:sz w:val="21"/>
          <w:szCs w:val="21"/>
        </w:rPr>
        <w:t>文件模糊不清、难以辨认，视为未提供处理，由此造成不能进入</w:t>
      </w:r>
      <w:r>
        <w:rPr>
          <w:rFonts w:hint="eastAsia" w:cs="宋体"/>
          <w:color w:val="auto"/>
          <w:sz w:val="21"/>
          <w:szCs w:val="21"/>
        </w:rPr>
        <w:t>磋商（谈判）</w:t>
      </w:r>
      <w:r>
        <w:rPr>
          <w:rFonts w:hint="eastAsia" w:cs="宋体"/>
          <w:b/>
          <w:bCs/>
          <w:color w:val="auto"/>
          <w:sz w:val="21"/>
          <w:szCs w:val="21"/>
        </w:rPr>
        <w:t>环节等严重后果由供应商自行负责。</w:t>
      </w:r>
    </w:p>
    <w:p w14:paraId="71B5C06E">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12.供应商须为其响应文件的正本及所有副本制作目录并标明页码，响应文件应按相关规定和要求签署、加盖公章。</w:t>
      </w:r>
    </w:p>
    <w:p w14:paraId="4F22B55F">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13.所有响应文件须密封在一个不透明的外层封装中；并在封口位置处加盖公章，如因响应文件未密封导致不能进入磋商（谈判）环节者，一切后果由供应商自负。</w:t>
      </w:r>
    </w:p>
    <w:p w14:paraId="26FB0A8E">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14.供应商携带密封的响应文件现场参加院内采购会议。</w:t>
      </w:r>
    </w:p>
    <w:p w14:paraId="276C8250">
      <w:pPr>
        <w:pStyle w:val="23"/>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15.投标人法定代表人或法定代表人授权委托人（如有授权）到场参加采购会议，现场需出示身份证明文件审核。</w:t>
      </w:r>
    </w:p>
    <w:p w14:paraId="37FD24F2">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16.供应商须认真阅读采购文件中所有的事项、格式、条款和采购人需求等。</w:t>
      </w:r>
    </w:p>
    <w:p w14:paraId="7E48575F">
      <w:pPr>
        <w:pStyle w:val="10"/>
        <w:numPr>
          <w:ilvl w:val="0"/>
          <w:numId w:val="0"/>
        </w:numPr>
        <w:ind w:left="420"/>
        <w:rPr>
          <w:color w:val="auto"/>
        </w:rPr>
      </w:pPr>
    </w:p>
    <w:p w14:paraId="57291499">
      <w:pPr>
        <w:spacing w:line="360" w:lineRule="auto"/>
        <w:ind w:left="535" w:leftChars="99" w:hanging="327" w:hangingChars="156"/>
        <w:rPr>
          <w:color w:val="auto"/>
        </w:rPr>
      </w:pPr>
    </w:p>
    <w:bookmarkEnd w:id="44"/>
    <w:bookmarkEnd w:id="45"/>
    <w:bookmarkEnd w:id="46"/>
    <w:p w14:paraId="1FE8B25E">
      <w:pPr>
        <w:pStyle w:val="15"/>
        <w:rPr>
          <w:color w:val="auto"/>
        </w:rPr>
      </w:pPr>
    </w:p>
    <w:p w14:paraId="524F5865">
      <w:pPr>
        <w:pStyle w:val="15"/>
        <w:rPr>
          <w:color w:val="auto"/>
        </w:rPr>
      </w:pPr>
    </w:p>
    <w:p w14:paraId="38D3056A">
      <w:pPr>
        <w:pStyle w:val="15"/>
        <w:rPr>
          <w:color w:val="auto"/>
        </w:rPr>
      </w:pPr>
    </w:p>
    <w:p w14:paraId="123B52F8">
      <w:pPr>
        <w:pStyle w:val="15"/>
        <w:rPr>
          <w:color w:val="auto"/>
        </w:rPr>
      </w:pPr>
    </w:p>
    <w:p w14:paraId="13B71ECA">
      <w:pPr>
        <w:pStyle w:val="15"/>
        <w:rPr>
          <w:color w:val="auto"/>
        </w:rPr>
      </w:pPr>
    </w:p>
    <w:p w14:paraId="3E02E2B6">
      <w:pPr>
        <w:pStyle w:val="15"/>
        <w:rPr>
          <w:color w:val="auto"/>
        </w:rPr>
      </w:pPr>
    </w:p>
    <w:p w14:paraId="302E1F2B">
      <w:pPr>
        <w:pStyle w:val="15"/>
        <w:rPr>
          <w:color w:val="auto"/>
        </w:rPr>
      </w:pPr>
    </w:p>
    <w:p w14:paraId="18F39C75">
      <w:pPr>
        <w:pStyle w:val="15"/>
        <w:rPr>
          <w:color w:val="auto"/>
        </w:rPr>
      </w:pPr>
    </w:p>
    <w:p w14:paraId="7D726752">
      <w:pPr>
        <w:pStyle w:val="15"/>
        <w:rPr>
          <w:color w:val="auto"/>
        </w:rPr>
      </w:pPr>
    </w:p>
    <w:p w14:paraId="6D464003">
      <w:pPr>
        <w:pStyle w:val="15"/>
        <w:rPr>
          <w:color w:val="auto"/>
        </w:rPr>
      </w:pPr>
    </w:p>
    <w:p w14:paraId="3ACB21C8">
      <w:pPr>
        <w:pStyle w:val="15"/>
        <w:rPr>
          <w:color w:val="auto"/>
        </w:rPr>
      </w:pPr>
    </w:p>
    <w:p w14:paraId="6AC56182">
      <w:pPr>
        <w:pStyle w:val="15"/>
        <w:rPr>
          <w:color w:val="auto"/>
        </w:rPr>
      </w:pPr>
    </w:p>
    <w:p w14:paraId="2F05AF2A">
      <w:pPr>
        <w:pStyle w:val="15"/>
        <w:rPr>
          <w:color w:val="auto"/>
        </w:rPr>
      </w:pPr>
    </w:p>
    <w:p w14:paraId="73088760">
      <w:pPr>
        <w:pStyle w:val="15"/>
        <w:rPr>
          <w:color w:val="auto"/>
        </w:rPr>
      </w:pPr>
    </w:p>
    <w:p w14:paraId="2E31F421">
      <w:pPr>
        <w:pStyle w:val="15"/>
        <w:rPr>
          <w:color w:val="auto"/>
        </w:rPr>
      </w:pPr>
    </w:p>
    <w:p w14:paraId="08BEB349">
      <w:pPr>
        <w:pStyle w:val="15"/>
        <w:rPr>
          <w:color w:val="auto"/>
        </w:rPr>
      </w:pPr>
    </w:p>
    <w:p w14:paraId="06B86148">
      <w:pPr>
        <w:pStyle w:val="15"/>
        <w:rPr>
          <w:color w:val="auto"/>
        </w:rPr>
      </w:pPr>
    </w:p>
    <w:p w14:paraId="28CAEB80">
      <w:pPr>
        <w:pStyle w:val="15"/>
        <w:rPr>
          <w:color w:val="auto"/>
        </w:rPr>
      </w:pPr>
    </w:p>
    <w:p w14:paraId="21C48940">
      <w:pPr>
        <w:pStyle w:val="15"/>
        <w:rPr>
          <w:color w:val="auto"/>
        </w:rPr>
      </w:pPr>
    </w:p>
    <w:p w14:paraId="482FE8BD">
      <w:pPr>
        <w:pStyle w:val="15"/>
        <w:rPr>
          <w:color w:val="auto"/>
        </w:rPr>
      </w:pPr>
    </w:p>
    <w:p w14:paraId="1B8AC283">
      <w:pPr>
        <w:pStyle w:val="15"/>
        <w:rPr>
          <w:color w:val="auto"/>
        </w:rPr>
      </w:pPr>
    </w:p>
    <w:p w14:paraId="458C96E9">
      <w:pPr>
        <w:pStyle w:val="15"/>
        <w:rPr>
          <w:color w:val="auto"/>
        </w:rPr>
      </w:pPr>
    </w:p>
    <w:p w14:paraId="2CB9FC1C">
      <w:pPr>
        <w:pStyle w:val="15"/>
        <w:rPr>
          <w:color w:val="auto"/>
        </w:rPr>
      </w:pPr>
    </w:p>
    <w:p w14:paraId="563A2607">
      <w:pPr>
        <w:pStyle w:val="15"/>
        <w:rPr>
          <w:color w:val="auto"/>
        </w:rPr>
      </w:pPr>
    </w:p>
    <w:p w14:paraId="407F15BE">
      <w:pPr>
        <w:pStyle w:val="15"/>
        <w:rPr>
          <w:color w:val="auto"/>
        </w:rPr>
      </w:pPr>
    </w:p>
    <w:p w14:paraId="788E524C">
      <w:pPr>
        <w:pStyle w:val="15"/>
        <w:rPr>
          <w:color w:val="auto"/>
        </w:rPr>
      </w:pPr>
    </w:p>
    <w:p w14:paraId="6D808407">
      <w:pPr>
        <w:pStyle w:val="15"/>
        <w:rPr>
          <w:color w:val="auto"/>
        </w:rPr>
      </w:pPr>
    </w:p>
    <w:p w14:paraId="4E647805">
      <w:pPr>
        <w:pStyle w:val="15"/>
        <w:rPr>
          <w:color w:val="auto"/>
        </w:rPr>
      </w:pPr>
    </w:p>
    <w:p w14:paraId="4DF90526">
      <w:pPr>
        <w:pStyle w:val="15"/>
        <w:rPr>
          <w:color w:val="auto"/>
        </w:rPr>
      </w:pPr>
    </w:p>
    <w:p w14:paraId="3B765138">
      <w:pPr>
        <w:pStyle w:val="15"/>
        <w:rPr>
          <w:color w:val="auto"/>
        </w:rPr>
      </w:pPr>
    </w:p>
    <w:p w14:paraId="4DF0161A">
      <w:pPr>
        <w:pStyle w:val="15"/>
        <w:rPr>
          <w:color w:val="auto"/>
        </w:rPr>
      </w:pPr>
    </w:p>
    <w:p w14:paraId="62443F89">
      <w:pPr>
        <w:pStyle w:val="15"/>
        <w:rPr>
          <w:color w:val="auto"/>
        </w:rPr>
      </w:pPr>
    </w:p>
    <w:p w14:paraId="76C1EBCC">
      <w:pPr>
        <w:pStyle w:val="15"/>
        <w:rPr>
          <w:color w:val="auto"/>
        </w:rPr>
      </w:pPr>
    </w:p>
    <w:p w14:paraId="26F75628">
      <w:pPr>
        <w:pStyle w:val="15"/>
        <w:rPr>
          <w:color w:val="auto"/>
        </w:rPr>
      </w:pPr>
    </w:p>
    <w:p w14:paraId="7DE891C9">
      <w:pPr>
        <w:pStyle w:val="15"/>
        <w:rPr>
          <w:color w:val="auto"/>
        </w:rPr>
      </w:pPr>
    </w:p>
    <w:p w14:paraId="1A498A1A">
      <w:pPr>
        <w:pStyle w:val="15"/>
        <w:rPr>
          <w:rFonts w:hint="eastAsia" w:eastAsia="宋体"/>
          <w:color w:val="auto"/>
          <w:lang w:eastAsia="zh-CN"/>
        </w:rPr>
      </w:pPr>
    </w:p>
    <w:p w14:paraId="494ACAD0">
      <w:pPr>
        <w:pStyle w:val="15"/>
        <w:jc w:val="center"/>
        <w:rPr>
          <w:rFonts w:hint="eastAsia" w:eastAsia="宋体"/>
          <w:color w:val="auto"/>
          <w:lang w:eastAsia="zh-CN"/>
        </w:rPr>
      </w:pPr>
    </w:p>
    <w:p w14:paraId="58F0FE95">
      <w:pPr>
        <w:jc w:val="center"/>
        <w:outlineLvl w:val="0"/>
        <w:rPr>
          <w:rFonts w:ascii="宋体" w:hAnsi="宋体"/>
          <w:b/>
          <w:bCs/>
          <w:color w:val="auto"/>
          <w:sz w:val="28"/>
          <w:szCs w:val="28"/>
        </w:rPr>
      </w:pPr>
      <w:bookmarkStart w:id="59" w:name="_Toc3228"/>
      <w:bookmarkStart w:id="60" w:name="_Toc10184"/>
      <w:bookmarkStart w:id="61" w:name="_Toc9156"/>
      <w:bookmarkStart w:id="62" w:name="_Toc2059"/>
      <w:bookmarkStart w:id="63" w:name="_Toc15479"/>
      <w:bookmarkStart w:id="64" w:name="_Toc6767"/>
      <w:r>
        <w:rPr>
          <w:rFonts w:hint="eastAsia" w:ascii="宋体" w:hAnsi="宋体"/>
          <w:b/>
          <w:bCs/>
          <w:color w:val="auto"/>
          <w:sz w:val="28"/>
          <w:szCs w:val="28"/>
        </w:rPr>
        <w:t>第六部分  相关格式文件</w:t>
      </w:r>
      <w:bookmarkEnd w:id="59"/>
      <w:bookmarkEnd w:id="60"/>
      <w:bookmarkEnd w:id="61"/>
      <w:bookmarkEnd w:id="62"/>
      <w:bookmarkEnd w:id="63"/>
      <w:bookmarkEnd w:id="64"/>
    </w:p>
    <w:p w14:paraId="76759B07">
      <w:pPr>
        <w:rPr>
          <w:rFonts w:hint="eastAsia" w:ascii="宋体" w:hAnsi="宋体"/>
          <w:b/>
          <w:bCs/>
          <w:color w:val="auto"/>
          <w:sz w:val="28"/>
          <w:szCs w:val="28"/>
        </w:rPr>
      </w:pPr>
    </w:p>
    <w:p w14:paraId="035FFFE5">
      <w:pPr>
        <w:rPr>
          <w:rFonts w:hint="eastAsia" w:ascii="宋体" w:hAnsi="宋体"/>
          <w:b/>
          <w:bCs/>
          <w:color w:val="auto"/>
          <w:sz w:val="28"/>
          <w:szCs w:val="28"/>
        </w:rPr>
      </w:pPr>
    </w:p>
    <w:p w14:paraId="2EEAC47E">
      <w:pPr>
        <w:rPr>
          <w:rFonts w:ascii="宋体" w:hAnsi="宋体"/>
          <w:b/>
          <w:bCs/>
          <w:color w:val="auto"/>
          <w:sz w:val="28"/>
          <w:szCs w:val="28"/>
        </w:rPr>
      </w:pPr>
      <w:r>
        <w:rPr>
          <w:rFonts w:hint="eastAsia" w:ascii="宋体" w:hAnsi="宋体"/>
          <w:b/>
          <w:bCs/>
          <w:color w:val="auto"/>
          <w:sz w:val="28"/>
          <w:szCs w:val="28"/>
          <w:lang w:val="en-US" w:eastAsia="zh-CN"/>
        </w:rPr>
        <w:t>1.</w:t>
      </w:r>
      <w:r>
        <w:rPr>
          <w:rFonts w:hint="eastAsia" w:ascii="宋体" w:hAnsi="宋体"/>
          <w:b/>
          <w:bCs/>
          <w:color w:val="auto"/>
          <w:sz w:val="28"/>
          <w:szCs w:val="28"/>
        </w:rPr>
        <w:t>.封面</w:t>
      </w:r>
    </w:p>
    <w:p w14:paraId="557CEEB2">
      <w:pPr>
        <w:pStyle w:val="11"/>
        <w:adjustRightInd w:val="0"/>
        <w:snapToGrid w:val="0"/>
        <w:ind w:left="1" w:firstLine="359"/>
        <w:rPr>
          <w:rFonts w:hAnsi="宋体" w:cs="Times New Roman"/>
          <w:b/>
          <w:color w:val="auto"/>
        </w:rPr>
      </w:pPr>
    </w:p>
    <w:p w14:paraId="477A4CD0">
      <w:pPr>
        <w:jc w:val="both"/>
        <w:rPr>
          <w:rFonts w:hint="eastAsia" w:ascii="宋体" w:hAnsi="宋体" w:cs="宋体"/>
          <w:b/>
          <w:color w:val="auto"/>
          <w:kern w:val="0"/>
          <w:sz w:val="52"/>
          <w:szCs w:val="52"/>
        </w:rPr>
      </w:pPr>
      <w:bookmarkStart w:id="65" w:name="_Toc40346222"/>
      <w:bookmarkStart w:id="66" w:name="_Toc25470"/>
      <w:bookmarkStart w:id="67" w:name="_Toc23156"/>
      <w:bookmarkStart w:id="68" w:name="_Toc28217"/>
      <w:bookmarkStart w:id="69" w:name="_Toc40776117"/>
      <w:bookmarkStart w:id="70" w:name="_Toc10213"/>
      <w:bookmarkStart w:id="71" w:name="_Toc4407"/>
      <w:bookmarkStart w:id="72" w:name="_Toc40346381"/>
      <w:bookmarkStart w:id="73" w:name="_Toc12431"/>
      <w:bookmarkStart w:id="74" w:name="_Toc9134"/>
      <w:bookmarkStart w:id="75" w:name="_Toc22864"/>
      <w:bookmarkStart w:id="76" w:name="_Toc22145"/>
      <w:bookmarkStart w:id="77" w:name="_Toc18837"/>
      <w:bookmarkStart w:id="78" w:name="_Toc3784"/>
    </w:p>
    <w:p w14:paraId="48BC6FF7">
      <w:pPr>
        <w:jc w:val="both"/>
        <w:rPr>
          <w:rFonts w:hint="eastAsia" w:ascii="宋体" w:hAnsi="宋体" w:cs="宋体"/>
          <w:b/>
          <w:color w:val="auto"/>
          <w:kern w:val="0"/>
          <w:sz w:val="52"/>
          <w:szCs w:val="52"/>
        </w:rPr>
      </w:pPr>
    </w:p>
    <w:p w14:paraId="6889AB74">
      <w:pPr>
        <w:jc w:val="center"/>
        <w:rPr>
          <w:rFonts w:ascii="宋体" w:hAnsi="宋体" w:cs="宋体"/>
          <w:b/>
          <w:color w:val="auto"/>
          <w:kern w:val="0"/>
          <w:sz w:val="52"/>
          <w:szCs w:val="52"/>
        </w:rPr>
      </w:pPr>
      <w:r>
        <w:rPr>
          <w:rFonts w:hint="eastAsia" w:ascii="宋体" w:hAnsi="宋体" w:cs="宋体"/>
          <w:b/>
          <w:color w:val="auto"/>
          <w:kern w:val="0"/>
          <w:sz w:val="52"/>
          <w:szCs w:val="52"/>
        </w:rPr>
        <w:t>南方医科大学第五附属医院</w:t>
      </w:r>
    </w:p>
    <w:p w14:paraId="1B09C774">
      <w:pPr>
        <w:jc w:val="center"/>
        <w:rPr>
          <w:rFonts w:ascii="宋体" w:hAnsi="宋体" w:cs="宋体"/>
          <w:b/>
          <w:color w:val="auto"/>
          <w:kern w:val="0"/>
          <w:sz w:val="28"/>
          <w:szCs w:val="28"/>
        </w:rPr>
      </w:pPr>
    </w:p>
    <w:p w14:paraId="5706685D">
      <w:pPr>
        <w:jc w:val="center"/>
        <w:rPr>
          <w:rFonts w:ascii="宋体" w:hAnsi="宋体" w:cs="宋体"/>
          <w:b/>
          <w:color w:val="auto"/>
          <w:kern w:val="0"/>
          <w:sz w:val="52"/>
          <w:szCs w:val="52"/>
        </w:rPr>
      </w:pPr>
      <w:r>
        <w:rPr>
          <w:rFonts w:hint="eastAsia" w:ascii="宋体" w:hAnsi="宋体" w:cs="宋体"/>
          <w:b/>
          <w:color w:val="auto"/>
          <w:kern w:val="0"/>
          <w:sz w:val="52"/>
          <w:szCs w:val="52"/>
        </w:rPr>
        <w:t>**********采购项目</w:t>
      </w:r>
    </w:p>
    <w:p w14:paraId="106FBC72">
      <w:pPr>
        <w:spacing w:line="480" w:lineRule="auto"/>
        <w:jc w:val="both"/>
        <w:rPr>
          <w:rFonts w:ascii="宋体" w:hAnsi="宋体"/>
          <w:b/>
          <w:bCs/>
          <w:color w:val="auto"/>
          <w:sz w:val="72"/>
          <w:szCs w:val="72"/>
        </w:rPr>
      </w:pPr>
    </w:p>
    <w:p w14:paraId="4DA8C722">
      <w:pPr>
        <w:spacing w:line="480" w:lineRule="auto"/>
        <w:jc w:val="center"/>
        <w:rPr>
          <w:rFonts w:ascii="宋体" w:hAnsi="宋体"/>
          <w:b/>
          <w:bCs/>
          <w:color w:val="auto"/>
          <w:sz w:val="72"/>
          <w:szCs w:val="72"/>
        </w:rPr>
      </w:pPr>
      <w:r>
        <w:rPr>
          <w:rFonts w:hint="eastAsia" w:ascii="宋体" w:hAnsi="宋体"/>
          <w:b/>
          <w:bCs/>
          <w:color w:val="auto"/>
          <w:sz w:val="72"/>
          <w:szCs w:val="72"/>
        </w:rPr>
        <w:t>响应文件</w:t>
      </w:r>
    </w:p>
    <w:p w14:paraId="34B8705B">
      <w:pPr>
        <w:widowControl/>
        <w:spacing w:line="360" w:lineRule="auto"/>
        <w:ind w:firstLine="600"/>
        <w:rPr>
          <w:rFonts w:ascii="宋体" w:hAnsi="宋体" w:cs="宋体"/>
          <w:color w:val="auto"/>
          <w:kern w:val="0"/>
          <w:sz w:val="30"/>
          <w:szCs w:val="30"/>
        </w:rPr>
      </w:pPr>
      <w:bookmarkStart w:id="79" w:name="_Toc40346216"/>
      <w:bookmarkStart w:id="80" w:name="_Toc15870"/>
      <w:bookmarkStart w:id="81" w:name="_Toc29113"/>
      <w:bookmarkStart w:id="82" w:name="_Toc435"/>
      <w:bookmarkStart w:id="83" w:name="_Toc11075"/>
      <w:bookmarkStart w:id="84" w:name="_Toc3471"/>
      <w:bookmarkStart w:id="85" w:name="_Toc28703"/>
      <w:bookmarkStart w:id="86" w:name="_Toc12520"/>
      <w:bookmarkStart w:id="87" w:name="_Toc11305"/>
      <w:bookmarkStart w:id="88" w:name="_Toc8364"/>
      <w:bookmarkStart w:id="89" w:name="_Toc6547"/>
      <w:bookmarkStart w:id="90" w:name="_Toc40776111"/>
      <w:bookmarkStart w:id="91" w:name="_Toc1994"/>
      <w:bookmarkStart w:id="92" w:name="_Toc26267"/>
      <w:bookmarkStart w:id="93" w:name="_Toc21249"/>
      <w:bookmarkStart w:id="94" w:name="_Toc7291"/>
      <w:bookmarkStart w:id="95" w:name="_Toc40346375"/>
    </w:p>
    <w:p w14:paraId="12454670">
      <w:pPr>
        <w:widowControl/>
        <w:spacing w:line="360" w:lineRule="auto"/>
        <w:ind w:firstLine="600"/>
        <w:outlineLvl w:val="0"/>
        <w:rPr>
          <w:color w:val="auto"/>
        </w:rPr>
      </w:pPr>
      <w:bookmarkStart w:id="96" w:name="_Toc21513"/>
      <w:bookmarkStart w:id="97" w:name="_Toc13633"/>
      <w:bookmarkStart w:id="98" w:name="_Toc937"/>
      <w:bookmarkStart w:id="99" w:name="_Toc27329"/>
      <w:bookmarkStart w:id="100" w:name="_Toc30862"/>
      <w:bookmarkStart w:id="101" w:name="_Toc15947"/>
      <w:bookmarkStart w:id="102" w:name="_Toc4116"/>
      <w:bookmarkStart w:id="103" w:name="_Toc28222"/>
      <w:bookmarkStart w:id="104" w:name="_Toc25934"/>
      <w:bookmarkStart w:id="105" w:name="_Toc13141"/>
      <w:bookmarkStart w:id="106" w:name="_Toc11245"/>
      <w:bookmarkStart w:id="107" w:name="_Toc8267"/>
      <w:bookmarkStart w:id="108" w:name="_Toc17563"/>
      <w:bookmarkStart w:id="109" w:name="_Toc22456"/>
      <w:bookmarkStart w:id="110" w:name="_Toc335"/>
      <w:r>
        <w:rPr>
          <w:rFonts w:ascii="宋体" w:hAnsi="宋体" w:cs="宋体"/>
          <w:color w:val="auto"/>
          <w:kern w:val="0"/>
          <w:sz w:val="30"/>
          <w:szCs w:val="30"/>
        </w:rPr>
        <w:t>项目编号：</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Start w:id="111" w:name="_Toc1743"/>
      <w:bookmarkStart w:id="112" w:name="_Toc40346217"/>
      <w:bookmarkStart w:id="113" w:name="_Toc40346376"/>
      <w:bookmarkStart w:id="114" w:name="_Toc27997"/>
      <w:bookmarkStart w:id="115" w:name="_Toc40776112"/>
      <w:bookmarkStart w:id="116" w:name="_Toc20884"/>
      <w:bookmarkStart w:id="117" w:name="_Toc2916"/>
      <w:bookmarkStart w:id="118" w:name="_Toc17709"/>
    </w:p>
    <w:p w14:paraId="376D3BA6">
      <w:pPr>
        <w:widowControl/>
        <w:spacing w:line="360" w:lineRule="auto"/>
        <w:ind w:firstLine="600"/>
        <w:outlineLvl w:val="0"/>
        <w:rPr>
          <w:rFonts w:cs="宋体"/>
          <w:color w:val="auto"/>
          <w:kern w:val="0"/>
          <w:sz w:val="30"/>
          <w:szCs w:val="30"/>
        </w:rPr>
      </w:pPr>
      <w:bookmarkStart w:id="119" w:name="_Toc11485"/>
      <w:bookmarkStart w:id="120" w:name="_Toc2786"/>
      <w:bookmarkStart w:id="121" w:name="_Toc29102"/>
      <w:bookmarkStart w:id="122" w:name="_Toc22817"/>
      <w:bookmarkStart w:id="123" w:name="_Toc30958"/>
      <w:bookmarkStart w:id="124" w:name="_Toc4861"/>
      <w:bookmarkStart w:id="125" w:name="_Toc5238"/>
      <w:bookmarkStart w:id="126" w:name="_Toc26785"/>
      <w:bookmarkStart w:id="127" w:name="_Toc30220"/>
      <w:bookmarkStart w:id="128" w:name="_Toc30979"/>
      <w:bookmarkStart w:id="129" w:name="_Toc19699"/>
      <w:bookmarkStart w:id="130" w:name="_Toc23097"/>
      <w:bookmarkStart w:id="131" w:name="_Toc23155"/>
      <w:bookmarkStart w:id="132" w:name="_Toc23505"/>
      <w:bookmarkStart w:id="133" w:name="_Toc20386"/>
      <w:bookmarkStart w:id="134" w:name="_Toc31538"/>
      <w:bookmarkStart w:id="135" w:name="_Toc3075"/>
      <w:bookmarkStart w:id="136" w:name="_Toc14753"/>
      <w:bookmarkStart w:id="137" w:name="_Toc3677"/>
      <w:bookmarkStart w:id="138" w:name="_Toc2012"/>
      <w:bookmarkStart w:id="139" w:name="_Toc11603"/>
      <w:bookmarkStart w:id="140" w:name="_Toc2029"/>
      <w:bookmarkStart w:id="141" w:name="_Toc25075"/>
      <w:bookmarkStart w:id="142" w:name="_Toc29330"/>
      <w:r>
        <w:rPr>
          <w:rFonts w:ascii="宋体" w:hAnsi="宋体" w:cs="宋体"/>
          <w:color w:val="auto"/>
          <w:kern w:val="0"/>
          <w:sz w:val="30"/>
          <w:szCs w:val="30"/>
        </w:rPr>
        <w:t>公司名称：</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5374DB1A">
      <w:pPr>
        <w:widowControl/>
        <w:spacing w:line="360" w:lineRule="auto"/>
        <w:ind w:firstLine="600"/>
        <w:outlineLvl w:val="0"/>
        <w:rPr>
          <w:rFonts w:cs="宋体"/>
          <w:color w:val="auto"/>
          <w:kern w:val="0"/>
          <w:sz w:val="30"/>
          <w:szCs w:val="30"/>
        </w:rPr>
      </w:pPr>
      <w:bookmarkStart w:id="143" w:name="_Toc15278"/>
      <w:bookmarkStart w:id="144" w:name="_Toc40346377"/>
      <w:bookmarkStart w:id="145" w:name="_Toc11141"/>
      <w:bookmarkStart w:id="146" w:name="_Toc27867"/>
      <w:bookmarkStart w:id="147" w:name="_Toc14474"/>
      <w:bookmarkStart w:id="148" w:name="_Toc12815"/>
      <w:bookmarkStart w:id="149" w:name="_Toc7052"/>
      <w:bookmarkStart w:id="150" w:name="_Toc14824"/>
      <w:bookmarkStart w:id="151" w:name="_Toc27812"/>
      <w:bookmarkStart w:id="152" w:name="_Toc21483"/>
      <w:bookmarkStart w:id="153" w:name="_Toc24763"/>
      <w:bookmarkStart w:id="154" w:name="_Toc12645"/>
      <w:bookmarkStart w:id="155" w:name="_Toc26700"/>
      <w:bookmarkStart w:id="156" w:name="_Toc16794"/>
      <w:bookmarkStart w:id="157" w:name="_Toc18843"/>
      <w:bookmarkStart w:id="158" w:name="_Toc4013"/>
      <w:bookmarkStart w:id="159" w:name="_Toc13522"/>
      <w:bookmarkStart w:id="160" w:name="_Toc32592"/>
      <w:bookmarkStart w:id="161" w:name="_Toc40776113"/>
      <w:bookmarkStart w:id="162" w:name="_Toc32315"/>
      <w:bookmarkStart w:id="163" w:name="_Toc29767"/>
      <w:bookmarkStart w:id="164" w:name="_Toc40346218"/>
      <w:bookmarkStart w:id="165" w:name="_Toc23417"/>
      <w:bookmarkStart w:id="166" w:name="_Toc13212"/>
      <w:bookmarkStart w:id="167" w:name="_Toc20623"/>
      <w:bookmarkStart w:id="168" w:name="_Toc17930"/>
      <w:bookmarkStart w:id="169" w:name="_Toc28473"/>
      <w:bookmarkStart w:id="170" w:name="_Toc28064"/>
      <w:bookmarkStart w:id="171" w:name="_Toc31993"/>
      <w:bookmarkStart w:id="172" w:name="_Toc11288"/>
      <w:bookmarkStart w:id="173" w:name="_Toc20322"/>
      <w:bookmarkStart w:id="174" w:name="_Toc11558"/>
      <w:r>
        <w:rPr>
          <w:rFonts w:ascii="宋体" w:hAnsi="宋体" w:cs="宋体"/>
          <w:color w:val="auto"/>
          <w:kern w:val="0"/>
          <w:sz w:val="30"/>
          <w:szCs w:val="30"/>
        </w:rPr>
        <w:t>业务代表：</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040F82E">
      <w:pPr>
        <w:widowControl/>
        <w:spacing w:line="360" w:lineRule="auto"/>
        <w:ind w:firstLine="600"/>
        <w:outlineLvl w:val="0"/>
        <w:rPr>
          <w:rFonts w:cs="宋体"/>
          <w:color w:val="auto"/>
          <w:kern w:val="0"/>
          <w:sz w:val="30"/>
          <w:szCs w:val="30"/>
        </w:rPr>
      </w:pPr>
      <w:bookmarkStart w:id="175" w:name="_Toc4563"/>
      <w:bookmarkStart w:id="176" w:name="_Toc19831"/>
      <w:bookmarkStart w:id="177" w:name="_Toc20950"/>
      <w:bookmarkStart w:id="178" w:name="_Toc14973"/>
      <w:bookmarkStart w:id="179" w:name="_Toc26597"/>
      <w:bookmarkStart w:id="180" w:name="_Toc6438"/>
      <w:bookmarkStart w:id="181" w:name="_Toc30559"/>
      <w:bookmarkStart w:id="182" w:name="_Toc9889"/>
      <w:bookmarkStart w:id="183" w:name="_Toc24651"/>
      <w:bookmarkStart w:id="184" w:name="_Toc1070"/>
      <w:bookmarkStart w:id="185" w:name="_Toc40776114"/>
      <w:bookmarkStart w:id="186" w:name="_Toc40346378"/>
      <w:bookmarkStart w:id="187" w:name="_Toc31197"/>
      <w:bookmarkStart w:id="188" w:name="_Toc9504"/>
      <w:bookmarkStart w:id="189" w:name="_Toc13060"/>
      <w:bookmarkStart w:id="190" w:name="_Toc17537"/>
      <w:bookmarkStart w:id="191" w:name="_Toc9883"/>
      <w:bookmarkStart w:id="192" w:name="_Toc32709"/>
      <w:bookmarkStart w:id="193" w:name="_Toc16813"/>
      <w:bookmarkStart w:id="194" w:name="_Toc3687"/>
      <w:bookmarkStart w:id="195" w:name="_Toc10942"/>
      <w:bookmarkStart w:id="196" w:name="_Toc26029"/>
      <w:bookmarkStart w:id="197" w:name="_Toc40346219"/>
      <w:bookmarkStart w:id="198" w:name="_Toc8017"/>
      <w:bookmarkStart w:id="199" w:name="_Toc27771"/>
      <w:bookmarkStart w:id="200" w:name="_Toc14287"/>
      <w:bookmarkStart w:id="201" w:name="_Toc11334"/>
      <w:bookmarkStart w:id="202" w:name="_Toc11565"/>
      <w:bookmarkStart w:id="203" w:name="_Toc1324"/>
      <w:bookmarkStart w:id="204" w:name="_Toc18920"/>
      <w:bookmarkStart w:id="205" w:name="_Toc27594"/>
      <w:bookmarkStart w:id="206" w:name="_Toc182"/>
      <w:r>
        <w:rPr>
          <w:rFonts w:ascii="宋体" w:hAnsi="宋体" w:cs="宋体"/>
          <w:color w:val="auto"/>
          <w:kern w:val="0"/>
          <w:sz w:val="30"/>
          <w:szCs w:val="30"/>
        </w:rPr>
        <w:t>联系电话：</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299E1688">
      <w:pPr>
        <w:widowControl/>
        <w:spacing w:line="360" w:lineRule="auto"/>
        <w:ind w:firstLine="600"/>
        <w:outlineLvl w:val="0"/>
        <w:rPr>
          <w:rFonts w:cs="宋体"/>
          <w:color w:val="auto"/>
          <w:kern w:val="0"/>
          <w:sz w:val="30"/>
          <w:szCs w:val="30"/>
        </w:rPr>
      </w:pPr>
      <w:bookmarkStart w:id="207" w:name="_Toc17483"/>
      <w:bookmarkStart w:id="208" w:name="_Toc15554"/>
      <w:bookmarkStart w:id="209" w:name="_Toc5634"/>
      <w:bookmarkStart w:id="210" w:name="_Toc30336"/>
      <w:bookmarkStart w:id="211" w:name="_Toc27206"/>
      <w:bookmarkStart w:id="212" w:name="_Toc3895"/>
      <w:bookmarkStart w:id="213" w:name="_Toc20994"/>
      <w:bookmarkStart w:id="214" w:name="_Toc30285"/>
      <w:bookmarkStart w:id="215" w:name="_Toc22178"/>
      <w:bookmarkStart w:id="216" w:name="_Toc13284"/>
      <w:bookmarkStart w:id="217" w:name="_Toc19045"/>
      <w:bookmarkStart w:id="218" w:name="_Toc5189"/>
      <w:bookmarkStart w:id="219" w:name="_Toc9963"/>
      <w:bookmarkStart w:id="220" w:name="_Toc21686"/>
      <w:bookmarkStart w:id="221" w:name="_Toc25525"/>
      <w:bookmarkStart w:id="222" w:name="_Toc28261"/>
      <w:bookmarkStart w:id="223" w:name="_Toc15130"/>
      <w:bookmarkStart w:id="224" w:name="_Toc8912"/>
      <w:bookmarkStart w:id="225" w:name="_Toc14586"/>
      <w:bookmarkStart w:id="226" w:name="_Toc12650"/>
      <w:bookmarkStart w:id="227" w:name="_Toc7090"/>
      <w:bookmarkStart w:id="228" w:name="_Toc19854"/>
      <w:bookmarkStart w:id="229" w:name="_Toc40776115"/>
      <w:bookmarkStart w:id="230" w:name="_Toc21940"/>
      <w:bookmarkStart w:id="231" w:name="_Toc27868"/>
      <w:bookmarkStart w:id="232" w:name="_Toc17671"/>
      <w:bookmarkStart w:id="233" w:name="_Toc40346379"/>
      <w:bookmarkStart w:id="234" w:name="_Toc40346220"/>
      <w:bookmarkStart w:id="235" w:name="_Toc13222"/>
      <w:bookmarkStart w:id="236" w:name="_Toc13854"/>
      <w:bookmarkStart w:id="237" w:name="_Toc5811"/>
      <w:bookmarkStart w:id="238" w:name="_Toc18353"/>
      <w:r>
        <w:rPr>
          <w:rFonts w:ascii="宋体" w:hAnsi="宋体" w:cs="宋体"/>
          <w:color w:val="auto"/>
          <w:kern w:val="0"/>
          <w:sz w:val="30"/>
          <w:szCs w:val="30"/>
        </w:rPr>
        <w:t>联系邮箱：</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6F7701A">
      <w:pPr>
        <w:widowControl/>
        <w:spacing w:line="360" w:lineRule="auto"/>
        <w:ind w:firstLine="600"/>
        <w:outlineLvl w:val="0"/>
        <w:rPr>
          <w:rFonts w:cs="宋体"/>
          <w:color w:val="auto"/>
          <w:kern w:val="0"/>
          <w:sz w:val="30"/>
          <w:szCs w:val="30"/>
        </w:rPr>
      </w:pPr>
      <w:bookmarkStart w:id="239" w:name="_Toc30904"/>
      <w:bookmarkStart w:id="240" w:name="_Toc21960"/>
      <w:bookmarkStart w:id="241" w:name="_Toc40776116"/>
      <w:bookmarkStart w:id="242" w:name="_Toc40346221"/>
      <w:bookmarkStart w:id="243" w:name="_Toc5220"/>
      <w:bookmarkStart w:id="244" w:name="_Toc8526"/>
      <w:bookmarkStart w:id="245" w:name="_Toc27009"/>
      <w:bookmarkStart w:id="246" w:name="_Toc12127"/>
      <w:bookmarkStart w:id="247" w:name="_Toc30616"/>
      <w:bookmarkStart w:id="248" w:name="_Toc4"/>
      <w:bookmarkStart w:id="249" w:name="_Toc28553"/>
      <w:bookmarkStart w:id="250" w:name="_Toc8003"/>
      <w:bookmarkStart w:id="251" w:name="_Toc10454"/>
      <w:bookmarkStart w:id="252" w:name="_Toc19694"/>
      <w:bookmarkStart w:id="253" w:name="_Toc10170"/>
      <w:bookmarkStart w:id="254" w:name="_Toc27646"/>
      <w:bookmarkStart w:id="255" w:name="_Toc5688"/>
      <w:bookmarkStart w:id="256" w:name="_Toc12649"/>
      <w:bookmarkStart w:id="257" w:name="_Toc26683"/>
      <w:bookmarkStart w:id="258" w:name="_Toc32371"/>
      <w:bookmarkStart w:id="259" w:name="_Toc11547"/>
      <w:bookmarkStart w:id="260" w:name="_Toc11243"/>
      <w:bookmarkStart w:id="261" w:name="_Toc7054"/>
      <w:bookmarkStart w:id="262" w:name="_Toc3498"/>
      <w:bookmarkStart w:id="263" w:name="_Toc14462"/>
      <w:bookmarkStart w:id="264" w:name="_Toc21449"/>
      <w:bookmarkStart w:id="265" w:name="_Toc9282"/>
      <w:bookmarkStart w:id="266" w:name="_Toc12453"/>
      <w:bookmarkStart w:id="267" w:name="_Toc40346380"/>
      <w:bookmarkStart w:id="268" w:name="_Toc30856"/>
      <w:bookmarkStart w:id="269" w:name="_Toc20598"/>
      <w:bookmarkStart w:id="270" w:name="_Toc27186"/>
      <w:r>
        <w:rPr>
          <w:rFonts w:ascii="宋体" w:hAnsi="宋体" w:cs="宋体"/>
          <w:color w:val="auto"/>
          <w:kern w:val="0"/>
          <w:sz w:val="30"/>
          <w:szCs w:val="30"/>
        </w:rPr>
        <w:t>日    期：</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4E056CC7">
      <w:pPr>
        <w:widowControl/>
        <w:spacing w:line="360" w:lineRule="auto"/>
        <w:jc w:val="center"/>
        <w:rPr>
          <w:rFonts w:ascii="黑体" w:hAnsi="黑体" w:eastAsia="黑体" w:cs="宋体"/>
          <w:color w:val="auto"/>
          <w:kern w:val="0"/>
          <w:sz w:val="30"/>
          <w:szCs w:val="30"/>
        </w:rPr>
      </w:pPr>
    </w:p>
    <w:p w14:paraId="682F7FCE">
      <w:pPr>
        <w:widowControl/>
        <w:spacing w:line="360" w:lineRule="auto"/>
        <w:jc w:val="center"/>
        <w:rPr>
          <w:rFonts w:ascii="黑体" w:hAnsi="黑体" w:eastAsia="黑体" w:cs="宋体"/>
          <w:color w:val="auto"/>
          <w:kern w:val="0"/>
          <w:sz w:val="30"/>
          <w:szCs w:val="30"/>
        </w:rPr>
      </w:pPr>
    </w:p>
    <w:bookmarkEnd w:id="65"/>
    <w:bookmarkEnd w:id="66"/>
    <w:bookmarkEnd w:id="67"/>
    <w:bookmarkEnd w:id="68"/>
    <w:bookmarkEnd w:id="69"/>
    <w:bookmarkEnd w:id="70"/>
    <w:bookmarkEnd w:id="71"/>
    <w:bookmarkEnd w:id="72"/>
    <w:bookmarkEnd w:id="73"/>
    <w:bookmarkEnd w:id="74"/>
    <w:bookmarkEnd w:id="75"/>
    <w:bookmarkEnd w:id="76"/>
    <w:bookmarkEnd w:id="77"/>
    <w:bookmarkEnd w:id="78"/>
    <w:p w14:paraId="5D41116F">
      <w:pPr>
        <w:rPr>
          <w:rFonts w:ascii="宋体" w:hAnsi="宋体"/>
          <w:b/>
          <w:bCs/>
          <w:color w:val="auto"/>
          <w:sz w:val="28"/>
          <w:szCs w:val="28"/>
        </w:rPr>
      </w:pPr>
      <w:bookmarkStart w:id="271" w:name="_Toc14353"/>
      <w:bookmarkStart w:id="272" w:name="_Toc26575"/>
    </w:p>
    <w:p w14:paraId="231EA721">
      <w:pPr>
        <w:tabs>
          <w:tab w:val="left" w:pos="3656"/>
        </w:tabs>
        <w:jc w:val="left"/>
        <w:outlineLvl w:val="0"/>
        <w:rPr>
          <w:rFonts w:hint="eastAsia" w:ascii="Times New Roman" w:hAnsi="Times New Roman" w:cs="Times New Roman"/>
          <w:b/>
          <w:bCs w:val="0"/>
          <w:color w:val="auto"/>
          <w:kern w:val="2"/>
          <w:sz w:val="24"/>
          <w:szCs w:val="24"/>
        </w:rPr>
      </w:pPr>
      <w:r>
        <w:rPr>
          <w:rFonts w:hint="eastAsia" w:ascii="Times New Roman" w:hAnsi="Times New Roman" w:cs="Times New Roman"/>
          <w:b/>
          <w:bCs w:val="0"/>
          <w:color w:val="auto"/>
          <w:sz w:val="24"/>
          <w:szCs w:val="24"/>
        </w:rPr>
        <w:t>2.目录</w:t>
      </w:r>
    </w:p>
    <w:bookmarkEnd w:id="271"/>
    <w:bookmarkEnd w:id="272"/>
    <w:p w14:paraId="55707511">
      <w:pPr>
        <w:pStyle w:val="10"/>
        <w:numPr>
          <w:ilvl w:val="0"/>
          <w:numId w:val="0"/>
        </w:numPr>
        <w:rPr>
          <w:color w:val="auto"/>
        </w:rPr>
      </w:pPr>
    </w:p>
    <w:tbl>
      <w:tblPr>
        <w:tblStyle w:val="24"/>
        <w:tblW w:w="9703" w:type="dxa"/>
        <w:jc w:val="center"/>
        <w:tblLayout w:type="fixed"/>
        <w:tblCellMar>
          <w:top w:w="0" w:type="dxa"/>
          <w:left w:w="108" w:type="dxa"/>
          <w:bottom w:w="0" w:type="dxa"/>
          <w:right w:w="108" w:type="dxa"/>
        </w:tblCellMar>
      </w:tblPr>
      <w:tblGrid>
        <w:gridCol w:w="690"/>
        <w:gridCol w:w="7094"/>
        <w:gridCol w:w="1919"/>
      </w:tblGrid>
      <w:tr w14:paraId="7E65B194">
        <w:tblPrEx>
          <w:tblCellMar>
            <w:top w:w="0" w:type="dxa"/>
            <w:left w:w="108" w:type="dxa"/>
            <w:bottom w:w="0" w:type="dxa"/>
            <w:right w:w="108" w:type="dxa"/>
          </w:tblCellMar>
        </w:tblPrEx>
        <w:trPr>
          <w:trHeight w:val="335"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C0ED9F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42FCDAF2">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58BB2C23">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证明文件索引</w:t>
            </w:r>
          </w:p>
        </w:tc>
      </w:tr>
      <w:tr w14:paraId="22304215">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20D361C">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1</w:t>
            </w:r>
          </w:p>
        </w:tc>
        <w:tc>
          <w:tcPr>
            <w:tcW w:w="7094" w:type="dxa"/>
            <w:tcBorders>
              <w:top w:val="nil"/>
              <w:left w:val="nil"/>
              <w:bottom w:val="single" w:color="auto" w:sz="4" w:space="0"/>
              <w:right w:val="single" w:color="auto" w:sz="4" w:space="0"/>
            </w:tcBorders>
            <w:shd w:val="clear" w:color="auto" w:fill="auto"/>
            <w:vAlign w:val="center"/>
          </w:tcPr>
          <w:p w14:paraId="5A24C362">
            <w:pPr>
              <w:pStyle w:val="63"/>
              <w:widowControl/>
              <w:spacing w:line="400" w:lineRule="exact"/>
              <w:ind w:firstLine="0" w:firstLineChars="0"/>
              <w:rPr>
                <w:rFonts w:ascii="宋体" w:hAnsi="宋体" w:cs="宋体"/>
                <w:bCs/>
                <w:color w:val="auto"/>
                <w:sz w:val="18"/>
                <w:szCs w:val="18"/>
              </w:rPr>
            </w:pPr>
            <w:r>
              <w:rPr>
                <w:rFonts w:hint="eastAsia" w:ascii="宋体" w:hAnsi="宋体" w:cs="宋体"/>
                <w:color w:val="auto"/>
                <w:sz w:val="18"/>
                <w:szCs w:val="18"/>
              </w:rPr>
              <w:t>封面</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572F63BC">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5256476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C997B0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2</w:t>
            </w:r>
          </w:p>
        </w:tc>
        <w:tc>
          <w:tcPr>
            <w:tcW w:w="7094" w:type="dxa"/>
            <w:tcBorders>
              <w:top w:val="nil"/>
              <w:left w:val="nil"/>
              <w:bottom w:val="single" w:color="auto" w:sz="4" w:space="0"/>
              <w:right w:val="single" w:color="auto" w:sz="4" w:space="0"/>
            </w:tcBorders>
            <w:shd w:val="clear" w:color="auto" w:fill="auto"/>
            <w:vAlign w:val="center"/>
          </w:tcPr>
          <w:p w14:paraId="38E41776">
            <w:pPr>
              <w:pStyle w:val="63"/>
              <w:widowControl/>
              <w:spacing w:line="400" w:lineRule="exact"/>
              <w:ind w:firstLine="0" w:firstLineChars="0"/>
              <w:rPr>
                <w:rFonts w:ascii="宋体" w:hAnsi="宋体" w:cs="宋体"/>
                <w:bCs/>
                <w:color w:val="auto"/>
                <w:sz w:val="18"/>
                <w:szCs w:val="18"/>
              </w:rPr>
            </w:pPr>
            <w:r>
              <w:rPr>
                <w:rFonts w:hint="eastAsia" w:ascii="宋体" w:hAnsi="宋体" w:cs="宋体"/>
                <w:color w:val="auto"/>
                <w:sz w:val="18"/>
                <w:szCs w:val="18"/>
              </w:rPr>
              <w:t>目录</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0D1AA69">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03BDDF28">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7850D3A">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3</w:t>
            </w:r>
          </w:p>
        </w:tc>
        <w:tc>
          <w:tcPr>
            <w:tcW w:w="7094" w:type="dxa"/>
            <w:tcBorders>
              <w:top w:val="nil"/>
              <w:left w:val="nil"/>
              <w:bottom w:val="single" w:color="auto" w:sz="4" w:space="0"/>
              <w:right w:val="single" w:color="auto" w:sz="4" w:space="0"/>
            </w:tcBorders>
            <w:shd w:val="clear" w:color="auto" w:fill="auto"/>
            <w:vAlign w:val="center"/>
          </w:tcPr>
          <w:p w14:paraId="68DD97A0">
            <w:pPr>
              <w:numPr>
                <w:ilvl w:val="-1"/>
                <w:numId w:val="0"/>
              </w:numPr>
              <w:tabs>
                <w:tab w:val="left" w:pos="3656"/>
              </w:tabs>
              <w:ind w:left="0"/>
              <w:outlineLvl w:val="0"/>
              <w:rPr>
                <w:rFonts w:ascii="宋体" w:hAnsi="宋体" w:cs="宋体"/>
                <w:color w:val="auto"/>
                <w:sz w:val="18"/>
                <w:szCs w:val="18"/>
              </w:rPr>
            </w:pPr>
            <w:r>
              <w:rPr>
                <w:rFonts w:hint="eastAsia" w:ascii="宋体" w:hAnsi="宋体" w:eastAsia="宋体" w:cs="宋体"/>
                <w:color w:val="auto"/>
                <w:sz w:val="18"/>
                <w:szCs w:val="18"/>
              </w:rPr>
              <w:t>响应文件自查</w:t>
            </w:r>
            <w:r>
              <w:rPr>
                <w:rFonts w:hint="eastAsia" w:ascii="宋体" w:hAnsi="宋体" w:eastAsia="宋体" w:cs="宋体"/>
                <w:color w:val="auto"/>
                <w:sz w:val="18"/>
                <w:szCs w:val="18"/>
                <w:lang w:val="en-US" w:eastAsia="zh-CN"/>
              </w:rPr>
              <w:t>表</w:t>
            </w:r>
            <w:r>
              <w:rPr>
                <w:rFonts w:hint="eastAsia" w:ascii="宋体" w:hAnsi="宋体" w:eastAsia="宋体" w:cs="宋体"/>
                <w:b w:val="0"/>
                <w:bCs w:val="0"/>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2A597D2">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68E9955C">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3C3D9D2">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3.1</w:t>
            </w:r>
          </w:p>
        </w:tc>
        <w:tc>
          <w:tcPr>
            <w:tcW w:w="7094" w:type="dxa"/>
            <w:tcBorders>
              <w:top w:val="nil"/>
              <w:left w:val="nil"/>
              <w:bottom w:val="single" w:color="auto" w:sz="4" w:space="0"/>
              <w:right w:val="single" w:color="auto" w:sz="4" w:space="0"/>
            </w:tcBorders>
            <w:shd w:val="clear" w:color="auto" w:fill="auto"/>
            <w:vAlign w:val="center"/>
          </w:tcPr>
          <w:p w14:paraId="285F34D7">
            <w:pPr>
              <w:numPr>
                <w:ilvl w:val="-1"/>
                <w:numId w:val="0"/>
              </w:numPr>
              <w:tabs>
                <w:tab w:val="left" w:pos="3656"/>
              </w:tabs>
              <w:ind w:left="0"/>
              <w:outlineLvl w:val="0"/>
              <w:rPr>
                <w:rFonts w:hint="eastAsia" w:ascii="宋体" w:hAnsi="宋体" w:eastAsia="宋体" w:cs="宋体"/>
                <w:color w:val="auto"/>
                <w:sz w:val="18"/>
                <w:szCs w:val="18"/>
              </w:rPr>
            </w:pPr>
            <w:r>
              <w:rPr>
                <w:rFonts w:hint="eastAsia" w:ascii="宋体" w:hAnsi="宋体" w:eastAsia="宋体" w:cs="宋体"/>
                <w:b w:val="0"/>
                <w:bCs w:val="0"/>
                <w:color w:val="auto"/>
                <w:sz w:val="18"/>
                <w:szCs w:val="18"/>
              </w:rPr>
              <w:t>资格符合性审查内容</w:t>
            </w:r>
            <w:r>
              <w:rPr>
                <w:rFonts w:hint="eastAsia" w:ascii="宋体" w:hAnsi="宋体" w:cs="宋体"/>
                <w:b/>
                <w:bCs/>
                <w:color w:val="auto"/>
                <w:sz w:val="18"/>
                <w:szCs w:val="18"/>
                <w:lang w:val="en-US" w:eastAsia="zh-CN"/>
              </w:rPr>
              <w:t>表格</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55DB76F5">
            <w:pPr>
              <w:widowControl/>
              <w:spacing w:line="400" w:lineRule="exact"/>
              <w:jc w:val="center"/>
              <w:rPr>
                <w:rFonts w:hint="eastAsia" w:ascii="宋体" w:hAnsi="宋体" w:cs="宋体"/>
                <w:b/>
                <w:bCs/>
                <w:color w:val="auto"/>
                <w:kern w:val="0"/>
                <w:sz w:val="18"/>
                <w:szCs w:val="18"/>
              </w:rPr>
            </w:pPr>
            <w:r>
              <w:rPr>
                <w:rFonts w:hint="eastAsia" w:ascii="宋体" w:hAnsi="宋体" w:cs="宋体"/>
                <w:color w:val="auto"/>
                <w:kern w:val="0"/>
                <w:sz w:val="18"/>
                <w:szCs w:val="18"/>
              </w:rPr>
              <w:t>第（   ～   ）页</w:t>
            </w:r>
          </w:p>
        </w:tc>
      </w:tr>
      <w:tr w14:paraId="583044E3">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D88C1BE">
            <w:pPr>
              <w:widowControl/>
              <w:spacing w:line="400" w:lineRule="exact"/>
              <w:jc w:val="center"/>
              <w:rPr>
                <w:rFonts w:hint="default" w:ascii="宋体" w:hAnsi="宋体" w:cs="宋体"/>
                <w:color w:val="auto"/>
                <w:kern w:val="0"/>
                <w:sz w:val="18"/>
                <w:szCs w:val="18"/>
                <w:lang w:val="en-US" w:eastAsia="zh-CN"/>
              </w:rPr>
            </w:pPr>
            <w:r>
              <w:rPr>
                <w:rFonts w:hint="eastAsia" w:ascii="宋体" w:hAnsi="宋体" w:cs="宋体"/>
                <w:color w:val="auto"/>
                <w:kern w:val="0"/>
                <w:sz w:val="18"/>
                <w:szCs w:val="18"/>
                <w:lang w:val="en-US" w:eastAsia="zh-CN"/>
              </w:rPr>
              <w:t>3.2</w:t>
            </w:r>
          </w:p>
        </w:tc>
        <w:tc>
          <w:tcPr>
            <w:tcW w:w="7094" w:type="dxa"/>
            <w:tcBorders>
              <w:top w:val="nil"/>
              <w:left w:val="nil"/>
              <w:bottom w:val="single" w:color="auto" w:sz="4" w:space="0"/>
              <w:right w:val="single" w:color="auto" w:sz="4" w:space="0"/>
            </w:tcBorders>
            <w:shd w:val="clear" w:color="auto" w:fill="auto"/>
            <w:vAlign w:val="center"/>
          </w:tcPr>
          <w:p w14:paraId="5E77AD45">
            <w:pPr>
              <w:numPr>
                <w:ilvl w:val="-1"/>
                <w:numId w:val="0"/>
              </w:numPr>
              <w:tabs>
                <w:tab w:val="left" w:pos="3656"/>
              </w:tabs>
              <w:ind w:left="0"/>
              <w:outlineLvl w:val="0"/>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评分部分自查</w:t>
            </w:r>
            <w:r>
              <w:rPr>
                <w:rFonts w:hint="eastAsia" w:ascii="宋体" w:hAnsi="宋体" w:cs="宋体"/>
                <w:b/>
                <w:bCs/>
                <w:color w:val="auto"/>
                <w:sz w:val="18"/>
                <w:szCs w:val="18"/>
                <w:lang w:val="en-US" w:eastAsia="zh-CN"/>
              </w:rPr>
              <w:t>表格</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5C2AF7B9">
            <w:pPr>
              <w:widowControl/>
              <w:spacing w:line="4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第（   ～   ）页</w:t>
            </w:r>
          </w:p>
        </w:tc>
      </w:tr>
      <w:tr w14:paraId="4D5B9CE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CC064C">
            <w:pPr>
              <w:widowControl/>
              <w:spacing w:line="4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5ED20DBA">
            <w:pPr>
              <w:pStyle w:val="63"/>
              <w:widowControl/>
              <w:spacing w:line="400" w:lineRule="exact"/>
              <w:ind w:firstLine="0" w:firstLineChars="0"/>
              <w:rPr>
                <w:rFonts w:ascii="宋体" w:hAnsi="宋体" w:cs="宋体"/>
                <w:b/>
                <w:bCs/>
                <w:color w:val="auto"/>
                <w:sz w:val="18"/>
                <w:szCs w:val="18"/>
              </w:rPr>
            </w:pPr>
            <w:r>
              <w:rPr>
                <w:rFonts w:hint="eastAsia" w:ascii="宋体" w:hAnsi="宋体" w:cs="宋体"/>
                <w:color w:val="auto"/>
                <w:sz w:val="18"/>
                <w:szCs w:val="18"/>
              </w:rPr>
              <w:t>采购需求偏离表</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D51840A">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498ED9A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1BBBE26">
            <w:pPr>
              <w:widowControl/>
              <w:spacing w:line="400" w:lineRule="exact"/>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696CF099">
            <w:pPr>
              <w:pStyle w:val="63"/>
              <w:widowControl/>
              <w:spacing w:line="400" w:lineRule="exact"/>
              <w:ind w:firstLine="0" w:firstLineChars="0"/>
              <w:rPr>
                <w:rFonts w:hint="eastAsia" w:ascii="宋体" w:hAnsi="宋体" w:eastAsia="宋体" w:cs="宋体"/>
                <w:b/>
                <w:bCs/>
                <w:color w:val="auto"/>
                <w:sz w:val="18"/>
                <w:szCs w:val="18"/>
              </w:rPr>
            </w:pPr>
            <w:r>
              <w:rPr>
                <w:rFonts w:hint="eastAsia" w:ascii="宋体" w:hAnsi="宋体" w:eastAsia="宋体" w:cs="宋体"/>
                <w:b w:val="0"/>
                <w:bCs w:val="0"/>
                <w:color w:val="auto"/>
                <w:sz w:val="18"/>
                <w:szCs w:val="18"/>
              </w:rPr>
              <w:t>资格符合性审查内容</w:t>
            </w:r>
            <w:r>
              <w:rPr>
                <w:rFonts w:hint="eastAsia" w:ascii="宋体" w:hAnsi="宋体" w:cs="宋体"/>
                <w:b/>
                <w:bCs/>
                <w:color w:val="auto"/>
                <w:sz w:val="18"/>
                <w:szCs w:val="18"/>
                <w:lang w:val="en-US" w:eastAsia="zh-CN"/>
              </w:rPr>
              <w:t>佐证材料</w:t>
            </w:r>
            <w:r>
              <w:rPr>
                <w:rFonts w:hint="eastAsia" w:ascii="宋体" w:hAnsi="宋体" w:eastAsia="宋体" w:cs="宋体"/>
                <w:b/>
                <w:bCs/>
                <w:color w:val="auto"/>
                <w:sz w:val="18"/>
                <w:szCs w:val="18"/>
                <w:lang w:eastAsia="zh-CN"/>
              </w:rPr>
              <w:t>（</w:t>
            </w:r>
            <w:r>
              <w:rPr>
                <w:rFonts w:hint="eastAsia" w:ascii="宋体" w:hAnsi="宋体" w:eastAsia="宋体" w:cs="宋体"/>
                <w:b/>
                <w:bCs/>
                <w:color w:val="auto"/>
                <w:sz w:val="18"/>
                <w:szCs w:val="18"/>
                <w:lang w:val="en-US" w:eastAsia="zh-CN"/>
              </w:rPr>
              <w:t>按</w:t>
            </w:r>
            <w:r>
              <w:rPr>
                <w:rFonts w:hint="eastAsia" w:ascii="宋体" w:hAnsi="宋体" w:eastAsia="宋体" w:cs="宋体"/>
                <w:b/>
                <w:bCs/>
                <w:color w:val="auto"/>
                <w:sz w:val="18"/>
                <w:szCs w:val="18"/>
              </w:rPr>
              <w:t>相关</w:t>
            </w:r>
            <w:r>
              <w:rPr>
                <w:rFonts w:hint="eastAsia" w:ascii="宋体" w:hAnsi="宋体" w:eastAsia="宋体" w:cs="宋体"/>
                <w:b/>
                <w:bCs/>
                <w:color w:val="auto"/>
                <w:sz w:val="18"/>
                <w:szCs w:val="18"/>
                <w:lang w:val="en-US" w:eastAsia="zh-CN"/>
              </w:rPr>
              <w:t>指引</w:t>
            </w:r>
            <w:r>
              <w:rPr>
                <w:rFonts w:hint="eastAsia" w:ascii="宋体" w:hAnsi="宋体" w:eastAsia="宋体" w:cs="宋体"/>
                <w:b/>
                <w:bCs/>
                <w:color w:val="auto"/>
                <w:sz w:val="18"/>
                <w:szCs w:val="18"/>
              </w:rPr>
              <w:t>格式</w:t>
            </w:r>
            <w:r>
              <w:rPr>
                <w:rFonts w:hint="eastAsia" w:ascii="宋体" w:hAnsi="宋体" w:cs="宋体"/>
                <w:b/>
                <w:bCs/>
                <w:color w:val="auto"/>
                <w:sz w:val="18"/>
                <w:szCs w:val="18"/>
                <w:lang w:val="en-US" w:eastAsia="zh-CN"/>
              </w:rPr>
              <w:t>顺序</w:t>
            </w:r>
            <w:r>
              <w:rPr>
                <w:rFonts w:hint="eastAsia" w:ascii="宋体" w:hAnsi="宋体" w:eastAsia="宋体" w:cs="宋体"/>
                <w:b/>
                <w:bCs/>
                <w:color w:val="auto"/>
                <w:sz w:val="18"/>
                <w:szCs w:val="18"/>
                <w:lang w:val="en-US" w:eastAsia="zh-CN"/>
              </w:rPr>
              <w:t>提供，内容包含营业执照、</w:t>
            </w:r>
            <w:r>
              <w:rPr>
                <w:rFonts w:hint="eastAsia" w:ascii="宋体" w:hAnsi="宋体" w:eastAsia="宋体" w:cs="宋体"/>
                <w:b/>
                <w:bCs/>
                <w:color w:val="auto"/>
                <w:sz w:val="18"/>
                <w:szCs w:val="18"/>
              </w:rPr>
              <w:t>法定代表人资格证明书</w:t>
            </w:r>
            <w:r>
              <w:rPr>
                <w:rFonts w:hint="eastAsia" w:ascii="宋体" w:hAnsi="宋体" w:eastAsia="宋体" w:cs="宋体"/>
                <w:b/>
                <w:bCs/>
                <w:color w:val="auto"/>
                <w:sz w:val="18"/>
                <w:szCs w:val="18"/>
                <w:lang w:eastAsia="zh-CN"/>
              </w:rPr>
              <w:t>、</w:t>
            </w:r>
            <w:r>
              <w:rPr>
                <w:rFonts w:hint="eastAsia" w:ascii="宋体" w:hAnsi="宋体"/>
                <w:b/>
                <w:bCs/>
                <w:color w:val="auto"/>
                <w:sz w:val="18"/>
                <w:szCs w:val="18"/>
              </w:rPr>
              <w:t>法定代表人授权委托书</w:t>
            </w:r>
            <w:r>
              <w:rPr>
                <w:rFonts w:hint="eastAsia" w:ascii="宋体" w:hAnsi="宋体" w:eastAsia="宋体" w:cs="宋体"/>
                <w:b/>
                <w:bCs/>
                <w:color w:val="auto"/>
                <w:sz w:val="18"/>
                <w:szCs w:val="18"/>
                <w:lang w:val="en-US" w:eastAsia="zh-CN"/>
              </w:rPr>
              <w:t>、报价表等</w:t>
            </w:r>
            <w:r>
              <w:rPr>
                <w:rFonts w:hint="eastAsia" w:ascii="宋体" w:hAnsi="宋体" w:eastAsia="宋体" w:cs="宋体"/>
                <w:b/>
                <w:bCs/>
                <w:color w:val="auto"/>
                <w:sz w:val="18"/>
                <w:szCs w:val="18"/>
                <w:lang w:eastAsia="zh-CN"/>
              </w:rPr>
              <w:t>）</w:t>
            </w:r>
          </w:p>
        </w:tc>
        <w:tc>
          <w:tcPr>
            <w:tcW w:w="1919" w:type="dxa"/>
            <w:tcBorders>
              <w:top w:val="nil"/>
              <w:left w:val="nil"/>
              <w:bottom w:val="single" w:color="auto" w:sz="4" w:space="0"/>
              <w:right w:val="single" w:color="auto" w:sz="4" w:space="0"/>
            </w:tcBorders>
            <w:shd w:val="clear" w:color="auto" w:fill="auto"/>
            <w:vAlign w:val="center"/>
          </w:tcPr>
          <w:p w14:paraId="1C76940B">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1CDB369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CC6916">
            <w:pPr>
              <w:widowControl/>
              <w:spacing w:line="400" w:lineRule="exact"/>
              <w:jc w:val="center"/>
              <w:rPr>
                <w:rFonts w:hint="default" w:ascii="宋体" w:hAnsi="宋体" w:cs="宋体"/>
                <w:color w:val="auto"/>
                <w:kern w:val="0"/>
                <w:sz w:val="18"/>
                <w:szCs w:val="18"/>
                <w:lang w:val="en-US" w:eastAsia="zh-CN"/>
              </w:rPr>
            </w:pPr>
            <w:r>
              <w:rPr>
                <w:rFonts w:hint="eastAsia" w:ascii="宋体" w:hAnsi="宋体" w:cs="宋体"/>
                <w:color w:val="auto"/>
                <w:kern w:val="0"/>
                <w:sz w:val="18"/>
                <w:szCs w:val="18"/>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6FBE65C8">
            <w:pPr>
              <w:pStyle w:val="63"/>
              <w:widowControl/>
              <w:spacing w:line="400" w:lineRule="exact"/>
              <w:ind w:firstLine="0" w:firstLineChars="0"/>
              <w:rPr>
                <w:rFonts w:hint="eastAsia" w:ascii="宋体" w:hAnsi="宋体" w:eastAsia="宋体" w:cs="宋体"/>
                <w:b w:val="0"/>
                <w:bCs w:val="0"/>
                <w:color w:val="auto"/>
                <w:sz w:val="18"/>
                <w:szCs w:val="18"/>
                <w:lang w:eastAsia="zh-CN"/>
              </w:rPr>
            </w:pPr>
            <w:r>
              <w:rPr>
                <w:rFonts w:hint="eastAsia" w:ascii="宋体" w:hAnsi="宋体" w:eastAsia="宋体" w:cs="宋体"/>
                <w:b w:val="0"/>
                <w:bCs w:val="0"/>
                <w:color w:val="auto"/>
                <w:sz w:val="18"/>
                <w:szCs w:val="18"/>
              </w:rPr>
              <w:t>评分部分自查</w:t>
            </w:r>
            <w:r>
              <w:rPr>
                <w:rFonts w:hint="eastAsia" w:ascii="宋体" w:hAnsi="宋体" w:cs="宋体"/>
                <w:b/>
                <w:bCs/>
                <w:color w:val="auto"/>
                <w:sz w:val="18"/>
                <w:szCs w:val="18"/>
                <w:lang w:val="en-US" w:eastAsia="zh-CN"/>
              </w:rPr>
              <w:t>佐证材料</w:t>
            </w:r>
            <w:r>
              <w:rPr>
                <w:rFonts w:hint="eastAsia" w:ascii="宋体" w:hAnsi="宋体" w:eastAsia="宋体" w:cs="宋体"/>
                <w:b w:val="0"/>
                <w:bCs w:val="0"/>
                <w:color w:val="auto"/>
                <w:sz w:val="18"/>
                <w:szCs w:val="18"/>
                <w:lang w:eastAsia="zh-CN"/>
              </w:rPr>
              <w:t>（</w:t>
            </w:r>
            <w:r>
              <w:rPr>
                <w:rFonts w:hint="eastAsia" w:ascii="宋体" w:hAnsi="宋体" w:eastAsia="宋体" w:cs="宋体"/>
                <w:b/>
                <w:bCs/>
                <w:color w:val="auto"/>
                <w:sz w:val="18"/>
                <w:szCs w:val="18"/>
                <w:lang w:val="en-US" w:eastAsia="zh-CN"/>
              </w:rPr>
              <w:t>按</w:t>
            </w:r>
            <w:r>
              <w:rPr>
                <w:rFonts w:hint="eastAsia" w:ascii="宋体" w:hAnsi="宋体" w:eastAsia="宋体" w:cs="宋体"/>
                <w:b/>
                <w:bCs/>
                <w:color w:val="auto"/>
                <w:sz w:val="18"/>
                <w:szCs w:val="18"/>
              </w:rPr>
              <w:t>相关</w:t>
            </w:r>
            <w:r>
              <w:rPr>
                <w:rFonts w:hint="eastAsia" w:ascii="宋体" w:hAnsi="宋体" w:eastAsia="宋体" w:cs="宋体"/>
                <w:b/>
                <w:bCs/>
                <w:color w:val="auto"/>
                <w:sz w:val="18"/>
                <w:szCs w:val="18"/>
                <w:lang w:val="en-US" w:eastAsia="zh-CN"/>
              </w:rPr>
              <w:t>指引</w:t>
            </w:r>
            <w:r>
              <w:rPr>
                <w:rFonts w:hint="eastAsia" w:ascii="宋体" w:hAnsi="宋体" w:eastAsia="宋体" w:cs="宋体"/>
                <w:b/>
                <w:bCs/>
                <w:color w:val="auto"/>
                <w:sz w:val="18"/>
                <w:szCs w:val="18"/>
              </w:rPr>
              <w:t>格式</w:t>
            </w:r>
            <w:r>
              <w:rPr>
                <w:rFonts w:hint="eastAsia" w:ascii="宋体" w:hAnsi="宋体" w:cs="宋体"/>
                <w:b/>
                <w:bCs/>
                <w:color w:val="auto"/>
                <w:sz w:val="18"/>
                <w:szCs w:val="18"/>
                <w:lang w:val="en-US" w:eastAsia="zh-CN"/>
              </w:rPr>
              <w:t>顺序</w:t>
            </w:r>
            <w:r>
              <w:rPr>
                <w:rFonts w:hint="eastAsia" w:ascii="宋体" w:hAnsi="宋体" w:eastAsia="宋体" w:cs="宋体"/>
                <w:b/>
                <w:bCs/>
                <w:color w:val="auto"/>
                <w:sz w:val="18"/>
                <w:szCs w:val="18"/>
                <w:lang w:val="en-US" w:eastAsia="zh-CN"/>
              </w:rPr>
              <w:t>提供，内容包含同类业绩、服务方案等</w:t>
            </w:r>
            <w:r>
              <w:rPr>
                <w:rFonts w:hint="eastAsia" w:ascii="宋体" w:hAnsi="宋体" w:eastAsia="宋体" w:cs="宋体"/>
                <w:b w:val="0"/>
                <w:bCs w:val="0"/>
                <w:color w:val="auto"/>
                <w:sz w:val="18"/>
                <w:szCs w:val="18"/>
                <w:lang w:eastAsia="zh-CN"/>
              </w:rPr>
              <w:t>）</w:t>
            </w:r>
          </w:p>
        </w:tc>
        <w:tc>
          <w:tcPr>
            <w:tcW w:w="1919" w:type="dxa"/>
            <w:tcBorders>
              <w:top w:val="nil"/>
              <w:left w:val="nil"/>
              <w:bottom w:val="single" w:color="auto" w:sz="4" w:space="0"/>
              <w:right w:val="single" w:color="auto" w:sz="4" w:space="0"/>
            </w:tcBorders>
            <w:shd w:val="clear" w:color="auto" w:fill="auto"/>
            <w:vAlign w:val="center"/>
          </w:tcPr>
          <w:p w14:paraId="3B1055A2">
            <w:pPr>
              <w:widowControl/>
              <w:spacing w:line="4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第（   ～   ）页</w:t>
            </w:r>
          </w:p>
        </w:tc>
      </w:tr>
      <w:tr w14:paraId="465208CB">
        <w:tblPrEx>
          <w:tblCellMar>
            <w:top w:w="0" w:type="dxa"/>
            <w:left w:w="108" w:type="dxa"/>
            <w:bottom w:w="0" w:type="dxa"/>
            <w:right w:w="108" w:type="dxa"/>
          </w:tblCellMar>
        </w:tblPrEx>
        <w:trPr>
          <w:trHeight w:val="261"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A27E71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7</w:t>
            </w:r>
          </w:p>
        </w:tc>
        <w:tc>
          <w:tcPr>
            <w:tcW w:w="7094" w:type="dxa"/>
            <w:tcBorders>
              <w:top w:val="nil"/>
              <w:left w:val="nil"/>
              <w:bottom w:val="single" w:color="auto" w:sz="4" w:space="0"/>
              <w:right w:val="single" w:color="auto" w:sz="4" w:space="0"/>
            </w:tcBorders>
            <w:shd w:val="clear" w:color="auto" w:fill="auto"/>
            <w:vAlign w:val="center"/>
          </w:tcPr>
          <w:p w14:paraId="11B82C14">
            <w:pPr>
              <w:pStyle w:val="63"/>
              <w:widowControl/>
              <w:spacing w:line="400" w:lineRule="exact"/>
              <w:ind w:firstLine="0" w:firstLineChars="0"/>
              <w:rPr>
                <w:rFonts w:ascii="宋体" w:hAnsi="宋体" w:cs="宋体"/>
                <w:color w:val="auto"/>
                <w:sz w:val="18"/>
                <w:szCs w:val="18"/>
              </w:rPr>
            </w:pPr>
            <w:r>
              <w:rPr>
                <w:rFonts w:hint="eastAsia" w:ascii="宋体" w:hAnsi="宋体" w:cs="宋体"/>
                <w:color w:val="auto"/>
                <w:sz w:val="18"/>
                <w:szCs w:val="18"/>
              </w:rPr>
              <w:t>公司简介</w:t>
            </w:r>
          </w:p>
        </w:tc>
        <w:tc>
          <w:tcPr>
            <w:tcW w:w="1919" w:type="dxa"/>
            <w:tcBorders>
              <w:top w:val="nil"/>
              <w:left w:val="nil"/>
              <w:bottom w:val="single" w:color="auto" w:sz="4" w:space="0"/>
              <w:right w:val="single" w:color="auto" w:sz="4" w:space="0"/>
            </w:tcBorders>
            <w:shd w:val="clear" w:color="auto" w:fill="auto"/>
            <w:vAlign w:val="center"/>
          </w:tcPr>
          <w:p w14:paraId="50C9C4E0">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74D553FB">
        <w:tblPrEx>
          <w:tblCellMar>
            <w:top w:w="0" w:type="dxa"/>
            <w:left w:w="108" w:type="dxa"/>
            <w:bottom w:w="0" w:type="dxa"/>
            <w:right w:w="108" w:type="dxa"/>
          </w:tblCellMar>
        </w:tblPrEx>
        <w:trPr>
          <w:trHeight w:val="34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FF88BBC">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67CE2A8C">
            <w:pPr>
              <w:pStyle w:val="63"/>
              <w:widowControl/>
              <w:spacing w:line="400" w:lineRule="exact"/>
              <w:ind w:firstLine="0" w:firstLineChars="0"/>
              <w:rPr>
                <w:rFonts w:ascii="宋体" w:hAnsi="宋体" w:eastAsia="宋体" w:cs="宋体"/>
                <w:bCs/>
                <w:strike/>
                <w:color w:val="auto"/>
                <w:kern w:val="2"/>
                <w:sz w:val="18"/>
                <w:szCs w:val="18"/>
                <w:lang w:val="en-US" w:eastAsia="zh-CN" w:bidi="ar-SA"/>
              </w:rPr>
            </w:pPr>
            <w:r>
              <w:rPr>
                <w:rFonts w:hint="eastAsia" w:ascii="宋体" w:hAnsi="宋体" w:cs="宋体"/>
                <w:bCs/>
                <w:color w:val="auto"/>
                <w:sz w:val="18"/>
                <w:szCs w:val="18"/>
              </w:rPr>
              <w:t>公平竞争承诺书</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433D035">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25DE42C2">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37B3EE">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9</w:t>
            </w:r>
          </w:p>
        </w:tc>
        <w:tc>
          <w:tcPr>
            <w:tcW w:w="7094" w:type="dxa"/>
            <w:tcBorders>
              <w:top w:val="nil"/>
              <w:left w:val="nil"/>
              <w:bottom w:val="single" w:color="auto" w:sz="4" w:space="0"/>
              <w:right w:val="single" w:color="auto" w:sz="4" w:space="0"/>
            </w:tcBorders>
            <w:shd w:val="clear" w:color="auto" w:fill="auto"/>
            <w:vAlign w:val="top"/>
          </w:tcPr>
          <w:p w14:paraId="6A9E6004">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color w:val="auto"/>
                <w:sz w:val="18"/>
                <w:szCs w:val="18"/>
              </w:rPr>
              <w:t>关于资格和响应文件的声明函</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AF3F991">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6CCA918C">
        <w:tblPrEx>
          <w:tblCellMar>
            <w:top w:w="0" w:type="dxa"/>
            <w:left w:w="108" w:type="dxa"/>
            <w:bottom w:w="0" w:type="dxa"/>
            <w:right w:w="108" w:type="dxa"/>
          </w:tblCellMar>
        </w:tblPrEx>
        <w:trPr>
          <w:trHeight w:val="3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1A53FF7">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10</w:t>
            </w:r>
          </w:p>
        </w:tc>
        <w:tc>
          <w:tcPr>
            <w:tcW w:w="7094" w:type="dxa"/>
            <w:tcBorders>
              <w:top w:val="nil"/>
              <w:left w:val="nil"/>
              <w:bottom w:val="single" w:color="auto" w:sz="4" w:space="0"/>
              <w:right w:val="single" w:color="auto" w:sz="4" w:space="0"/>
            </w:tcBorders>
            <w:shd w:val="clear" w:color="auto" w:fill="auto"/>
            <w:vAlign w:val="top"/>
          </w:tcPr>
          <w:p w14:paraId="73F19663">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b/>
                <w:bCs/>
                <w:color w:val="auto"/>
                <w:kern w:val="0"/>
                <w:sz w:val="18"/>
                <w:szCs w:val="18"/>
              </w:rPr>
              <w:t>其他重要事项说明及承诺（如有，请扼要叙述）（格式自拟）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2AF272F5">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1B832930">
        <w:tblPrEx>
          <w:tblCellMar>
            <w:top w:w="0" w:type="dxa"/>
            <w:left w:w="108" w:type="dxa"/>
            <w:bottom w:w="0" w:type="dxa"/>
            <w:right w:w="108" w:type="dxa"/>
          </w:tblCellMar>
        </w:tblPrEx>
        <w:trPr>
          <w:trHeight w:val="34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68DB3AF">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2AEAE514">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b/>
                <w:bCs/>
                <w:color w:val="auto"/>
                <w:kern w:val="0"/>
                <w:sz w:val="18"/>
                <w:szCs w:val="18"/>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3AC723F8">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bl>
    <w:p w14:paraId="7BE7144A">
      <w:pPr>
        <w:rPr>
          <w:rFonts w:ascii="仿宋" w:hAnsi="仿宋" w:eastAsia="仿宋" w:cs="宋体"/>
          <w:b/>
          <w:color w:val="auto"/>
          <w:kern w:val="0"/>
          <w:sz w:val="24"/>
          <w:szCs w:val="32"/>
        </w:rPr>
      </w:pPr>
    </w:p>
    <w:p w14:paraId="53657668">
      <w:pPr>
        <w:tabs>
          <w:tab w:val="left" w:pos="3656"/>
        </w:tabs>
        <w:jc w:val="left"/>
        <w:outlineLvl w:val="0"/>
        <w:rPr>
          <w:b/>
          <w:color w:val="auto"/>
          <w:sz w:val="24"/>
        </w:rPr>
      </w:pPr>
      <w:bookmarkStart w:id="273" w:name="_Toc30674"/>
      <w:bookmarkStart w:id="274" w:name="_Toc9431"/>
      <w:bookmarkStart w:id="275" w:name="_Toc27925"/>
      <w:bookmarkStart w:id="276" w:name="_Toc18655"/>
      <w:bookmarkStart w:id="277" w:name="_Toc22627"/>
      <w:bookmarkStart w:id="278" w:name="_Toc23197"/>
      <w:bookmarkStart w:id="279" w:name="_Toc4772"/>
      <w:bookmarkStart w:id="280" w:name="_Toc18766"/>
      <w:bookmarkStart w:id="281" w:name="_Toc32435"/>
      <w:bookmarkStart w:id="282" w:name="_Toc889"/>
      <w:bookmarkStart w:id="283" w:name="_Toc11635"/>
      <w:bookmarkStart w:id="284" w:name="_Toc21469"/>
      <w:bookmarkStart w:id="285" w:name="_Toc15777"/>
      <w:bookmarkStart w:id="286" w:name="_Toc3724"/>
      <w:bookmarkStart w:id="287" w:name="_Toc29844"/>
      <w:bookmarkStart w:id="288" w:name="_Toc4088"/>
      <w:r>
        <w:rPr>
          <w:rFonts w:hint="eastAsia"/>
          <w:b/>
          <w:color w:val="auto"/>
          <w:sz w:val="24"/>
        </w:rPr>
        <w:t>2.1响应文件自查表</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DB2D07C">
      <w:pPr>
        <w:tabs>
          <w:tab w:val="left" w:pos="3656"/>
        </w:tabs>
        <w:jc w:val="center"/>
        <w:outlineLvl w:val="0"/>
        <w:rPr>
          <w:b/>
          <w:color w:val="auto"/>
          <w:sz w:val="24"/>
        </w:rPr>
      </w:pPr>
      <w:bookmarkStart w:id="289" w:name="_Toc14126"/>
      <w:bookmarkStart w:id="290" w:name="_Toc12435"/>
      <w:bookmarkStart w:id="291" w:name="_Toc16290"/>
      <w:bookmarkStart w:id="292" w:name="_Toc18164"/>
      <w:bookmarkStart w:id="293" w:name="_Toc11925"/>
      <w:bookmarkStart w:id="294" w:name="_Toc22079"/>
      <w:bookmarkStart w:id="295" w:name="_Toc7584"/>
      <w:bookmarkStart w:id="296" w:name="_Toc3357"/>
      <w:bookmarkStart w:id="297" w:name="_Toc17500"/>
      <w:bookmarkStart w:id="298" w:name="_Toc5440"/>
      <w:bookmarkStart w:id="299" w:name="_Toc26331"/>
      <w:bookmarkStart w:id="300" w:name="_Toc7824"/>
      <w:bookmarkStart w:id="301" w:name="_Toc16629"/>
      <w:bookmarkStart w:id="302" w:name="_Toc26151"/>
      <w:bookmarkStart w:id="303" w:name="_Toc17107"/>
      <w:r>
        <w:rPr>
          <w:rFonts w:hint="eastAsia"/>
          <w:b/>
          <w:color w:val="auto"/>
          <w:sz w:val="24"/>
        </w:rPr>
        <w:t>响应文件自查表</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77AC27D3">
      <w:pPr>
        <w:tabs>
          <w:tab w:val="left" w:pos="3656"/>
        </w:tabs>
        <w:jc w:val="center"/>
        <w:rPr>
          <w:b/>
          <w:color w:val="auto"/>
          <w:sz w:val="24"/>
        </w:rPr>
      </w:pPr>
    </w:p>
    <w:p w14:paraId="4706B16E">
      <w:pPr>
        <w:tabs>
          <w:tab w:val="left" w:pos="3656"/>
        </w:tabs>
        <w:outlineLvl w:val="0"/>
        <w:rPr>
          <w:b/>
          <w:color w:val="auto"/>
          <w:sz w:val="24"/>
        </w:rPr>
      </w:pPr>
      <w:bookmarkStart w:id="304" w:name="_Toc29666"/>
      <w:bookmarkStart w:id="305" w:name="_Toc13332"/>
      <w:bookmarkStart w:id="306" w:name="_Toc2350"/>
      <w:bookmarkStart w:id="307" w:name="_Toc20489"/>
      <w:bookmarkStart w:id="308" w:name="_Toc10238"/>
      <w:bookmarkStart w:id="309" w:name="_Toc32141"/>
      <w:bookmarkStart w:id="310" w:name="_Toc20261"/>
      <w:bookmarkStart w:id="311" w:name="_Toc19842"/>
      <w:bookmarkStart w:id="312" w:name="_Toc10710"/>
      <w:bookmarkStart w:id="313" w:name="_Toc7034"/>
      <w:bookmarkStart w:id="314" w:name="_Toc16277"/>
      <w:bookmarkStart w:id="315" w:name="_Toc32471"/>
      <w:bookmarkStart w:id="316" w:name="_Toc4912"/>
      <w:bookmarkStart w:id="317" w:name="_Toc28630"/>
      <w:bookmarkStart w:id="318" w:name="_Toc13572"/>
      <w:r>
        <w:rPr>
          <w:rFonts w:hint="eastAsia"/>
          <w:b/>
          <w:bCs/>
          <w:color w:val="auto"/>
        </w:rPr>
        <w:t>（1）资格符合性审查内容</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Style w:val="24"/>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932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66AD13B">
            <w:pPr>
              <w:spacing w:line="360" w:lineRule="auto"/>
              <w:jc w:val="center"/>
              <w:rPr>
                <w:b/>
                <w:bCs/>
                <w:color w:val="auto"/>
                <w:sz w:val="18"/>
                <w:szCs w:val="18"/>
              </w:rPr>
            </w:pPr>
            <w:r>
              <w:rPr>
                <w:rFonts w:hint="eastAsia"/>
                <w:b/>
                <w:bCs/>
                <w:color w:val="auto"/>
                <w:sz w:val="18"/>
                <w:szCs w:val="18"/>
              </w:rPr>
              <w:t>序号</w:t>
            </w:r>
          </w:p>
        </w:tc>
        <w:tc>
          <w:tcPr>
            <w:tcW w:w="6489" w:type="dxa"/>
            <w:vAlign w:val="center"/>
          </w:tcPr>
          <w:p w14:paraId="2D70F810">
            <w:pPr>
              <w:spacing w:line="360" w:lineRule="auto"/>
              <w:jc w:val="center"/>
              <w:rPr>
                <w:b/>
                <w:bCs/>
                <w:color w:val="auto"/>
                <w:sz w:val="18"/>
                <w:szCs w:val="18"/>
              </w:rPr>
            </w:pPr>
            <w:r>
              <w:rPr>
                <w:rFonts w:hint="eastAsia"/>
                <w:b/>
                <w:bCs/>
                <w:color w:val="auto"/>
                <w:sz w:val="18"/>
                <w:szCs w:val="18"/>
              </w:rPr>
              <w:t>自</w:t>
            </w:r>
            <w:r>
              <w:rPr>
                <w:b/>
                <w:bCs/>
                <w:color w:val="auto"/>
                <w:sz w:val="18"/>
                <w:szCs w:val="18"/>
              </w:rPr>
              <w:t>查内容</w:t>
            </w:r>
          </w:p>
        </w:tc>
        <w:tc>
          <w:tcPr>
            <w:tcW w:w="1665" w:type="dxa"/>
            <w:vAlign w:val="center"/>
          </w:tcPr>
          <w:p w14:paraId="3B095223">
            <w:pPr>
              <w:jc w:val="center"/>
              <w:rPr>
                <w:b/>
                <w:bCs/>
                <w:color w:val="auto"/>
                <w:sz w:val="18"/>
                <w:szCs w:val="18"/>
              </w:rPr>
            </w:pPr>
            <w:r>
              <w:rPr>
                <w:rFonts w:hint="eastAsia"/>
                <w:b/>
                <w:bCs/>
                <w:color w:val="auto"/>
                <w:sz w:val="18"/>
                <w:szCs w:val="18"/>
              </w:rPr>
              <w:t>自查结果</w:t>
            </w:r>
          </w:p>
          <w:p w14:paraId="341A7570">
            <w:pPr>
              <w:jc w:val="center"/>
              <w:rPr>
                <w:b/>
                <w:bCs/>
                <w:color w:val="auto"/>
                <w:sz w:val="18"/>
                <w:szCs w:val="18"/>
              </w:rPr>
            </w:pPr>
            <w:r>
              <w:rPr>
                <w:rFonts w:hint="eastAsia"/>
                <w:b/>
                <w:bCs/>
                <w:color w:val="auto"/>
                <w:sz w:val="18"/>
                <w:szCs w:val="18"/>
              </w:rPr>
              <w:t>（确认则打√）</w:t>
            </w:r>
          </w:p>
        </w:tc>
        <w:tc>
          <w:tcPr>
            <w:tcW w:w="1230" w:type="dxa"/>
            <w:vAlign w:val="center"/>
          </w:tcPr>
          <w:p w14:paraId="1A682E94">
            <w:pPr>
              <w:jc w:val="center"/>
              <w:rPr>
                <w:b/>
                <w:bCs/>
                <w:color w:val="auto"/>
                <w:sz w:val="18"/>
                <w:szCs w:val="18"/>
              </w:rPr>
            </w:pPr>
            <w:r>
              <w:rPr>
                <w:rFonts w:hint="eastAsia"/>
                <w:b/>
                <w:bCs/>
                <w:color w:val="auto"/>
                <w:sz w:val="18"/>
                <w:szCs w:val="18"/>
              </w:rPr>
              <w:t>证明文件</w:t>
            </w:r>
          </w:p>
          <w:p w14:paraId="34D3FD1D">
            <w:pPr>
              <w:jc w:val="center"/>
              <w:rPr>
                <w:b/>
                <w:bCs/>
                <w:color w:val="auto"/>
                <w:sz w:val="18"/>
                <w:szCs w:val="18"/>
              </w:rPr>
            </w:pPr>
            <w:r>
              <w:rPr>
                <w:rFonts w:hint="eastAsia"/>
                <w:b/>
                <w:bCs/>
                <w:color w:val="auto"/>
                <w:sz w:val="18"/>
                <w:szCs w:val="18"/>
              </w:rPr>
              <w:t>（如有）</w:t>
            </w:r>
          </w:p>
        </w:tc>
      </w:tr>
      <w:tr w14:paraId="15DC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49646826">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1</w:t>
            </w:r>
          </w:p>
        </w:tc>
        <w:tc>
          <w:tcPr>
            <w:tcW w:w="6489" w:type="dxa"/>
            <w:vAlign w:val="center"/>
          </w:tcPr>
          <w:p w14:paraId="72811240">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color w:val="auto"/>
                <w:sz w:val="18"/>
                <w:szCs w:val="18"/>
              </w:rPr>
            </w:pPr>
            <w:r>
              <w:rPr>
                <w:rFonts w:hint="eastAsia" w:ascii="宋体" w:hAnsi="宋体" w:eastAsia="宋体" w:cs="宋体"/>
                <w:b w:val="0"/>
                <w:bCs/>
                <w:color w:val="auto"/>
                <w:kern w:val="0"/>
                <w:sz w:val="18"/>
                <w:szCs w:val="18"/>
                <w:highlight w:val="none"/>
                <w:lang w:val="en-US" w:eastAsia="zh-CN" w:bidi="ar-SA"/>
              </w:rPr>
              <w:t>具有独立承担民事责任的能力:在中华人民共和国境内注册的法人或其他组织。</w:t>
            </w:r>
            <w:r>
              <w:rPr>
                <w:rFonts w:hint="eastAsia" w:ascii="宋体" w:hAnsi="宋体" w:eastAsia="宋体" w:cs="宋体"/>
                <w:b/>
                <w:bCs w:val="0"/>
                <w:color w:val="auto"/>
                <w:kern w:val="0"/>
                <w:sz w:val="18"/>
                <w:szCs w:val="18"/>
                <w:highlight w:val="none"/>
                <w:lang w:val="en-US" w:eastAsia="zh-CN" w:bidi="ar-SA"/>
              </w:rPr>
              <w:t>提供有效的营业执照(或事业法人登记证或身份证等相关证明)副本复印件，并加盖公章。分支机构参与，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tc>
        <w:tc>
          <w:tcPr>
            <w:tcW w:w="1665" w:type="dxa"/>
            <w:vAlign w:val="center"/>
          </w:tcPr>
          <w:p w14:paraId="5E087C2D">
            <w:pPr>
              <w:spacing w:line="360" w:lineRule="auto"/>
              <w:jc w:val="center"/>
              <w:rPr>
                <w:color w:val="auto"/>
                <w:sz w:val="18"/>
                <w:szCs w:val="18"/>
              </w:rPr>
            </w:pPr>
          </w:p>
        </w:tc>
        <w:tc>
          <w:tcPr>
            <w:tcW w:w="1230" w:type="dxa"/>
            <w:vAlign w:val="center"/>
          </w:tcPr>
          <w:p w14:paraId="28815E86">
            <w:pPr>
              <w:spacing w:line="360" w:lineRule="auto"/>
              <w:jc w:val="center"/>
              <w:rPr>
                <w:color w:val="auto"/>
                <w:sz w:val="18"/>
                <w:szCs w:val="18"/>
              </w:rPr>
            </w:pPr>
            <w:r>
              <w:rPr>
                <w:rFonts w:hint="eastAsia"/>
                <w:color w:val="auto"/>
                <w:sz w:val="18"/>
                <w:szCs w:val="18"/>
              </w:rPr>
              <w:t>第   页</w:t>
            </w:r>
          </w:p>
        </w:tc>
      </w:tr>
      <w:tr w14:paraId="3046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952" w:type="dxa"/>
            <w:vAlign w:val="center"/>
          </w:tcPr>
          <w:p w14:paraId="6301E65D">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2</w:t>
            </w:r>
          </w:p>
        </w:tc>
        <w:tc>
          <w:tcPr>
            <w:tcW w:w="6489" w:type="dxa"/>
            <w:shd w:val="clear" w:color="auto" w:fill="auto"/>
            <w:vAlign w:val="center"/>
          </w:tcPr>
          <w:p w14:paraId="2E07AE67">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rFonts w:hint="eastAsia" w:ascii="宋体" w:hAnsi="宋体" w:eastAsia="宋体" w:cs="宋体"/>
                <w:b w:val="0"/>
                <w:bCs/>
                <w:color w:val="auto"/>
                <w:kern w:val="0"/>
                <w:sz w:val="18"/>
                <w:szCs w:val="18"/>
                <w:highlight w:val="none"/>
                <w:lang w:val="en-US" w:eastAsia="zh-CN" w:bidi="ar-SA"/>
              </w:rPr>
            </w:pPr>
            <w:r>
              <w:rPr>
                <w:rFonts w:hint="eastAsia" w:ascii="宋体" w:hAnsi="宋体" w:eastAsia="宋体" w:cs="宋体"/>
                <w:b w:val="0"/>
                <w:bCs/>
                <w:color w:val="auto"/>
                <w:kern w:val="0"/>
                <w:sz w:val="18"/>
                <w:szCs w:val="18"/>
                <w:highlight w:val="none"/>
                <w:lang w:val="en-US" w:eastAsia="zh-CN" w:bidi="ar-SA"/>
              </w:rPr>
              <w:t>持有有效期内旅行社业务经营许可证，</w:t>
            </w:r>
            <w:r>
              <w:rPr>
                <w:rFonts w:hint="eastAsia" w:ascii="宋体" w:hAnsi="宋体" w:eastAsia="宋体" w:cs="宋体"/>
                <w:b/>
                <w:bCs w:val="0"/>
                <w:color w:val="auto"/>
                <w:kern w:val="0"/>
                <w:sz w:val="18"/>
                <w:szCs w:val="18"/>
                <w:highlight w:val="none"/>
                <w:lang w:val="en-US" w:eastAsia="zh-CN" w:bidi="ar-SA"/>
              </w:rPr>
              <w:t>提供复印件，并加盖供应商公章。</w:t>
            </w:r>
          </w:p>
        </w:tc>
        <w:tc>
          <w:tcPr>
            <w:tcW w:w="1665" w:type="dxa"/>
            <w:vAlign w:val="center"/>
          </w:tcPr>
          <w:p w14:paraId="4C1499E2">
            <w:pPr>
              <w:spacing w:line="360" w:lineRule="auto"/>
              <w:jc w:val="center"/>
              <w:rPr>
                <w:color w:val="auto"/>
                <w:sz w:val="18"/>
                <w:szCs w:val="18"/>
              </w:rPr>
            </w:pPr>
          </w:p>
        </w:tc>
        <w:tc>
          <w:tcPr>
            <w:tcW w:w="1230" w:type="dxa"/>
            <w:vAlign w:val="center"/>
          </w:tcPr>
          <w:p w14:paraId="57D1438F">
            <w:pPr>
              <w:spacing w:line="360" w:lineRule="auto"/>
              <w:jc w:val="center"/>
              <w:rPr>
                <w:color w:val="auto"/>
                <w:sz w:val="18"/>
                <w:szCs w:val="18"/>
              </w:rPr>
            </w:pPr>
            <w:r>
              <w:rPr>
                <w:rFonts w:hint="eastAsia"/>
                <w:color w:val="auto"/>
                <w:sz w:val="18"/>
                <w:szCs w:val="18"/>
              </w:rPr>
              <w:t>第   页</w:t>
            </w:r>
          </w:p>
        </w:tc>
      </w:tr>
      <w:tr w14:paraId="36D3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286B253E">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3</w:t>
            </w:r>
          </w:p>
        </w:tc>
        <w:tc>
          <w:tcPr>
            <w:tcW w:w="6489" w:type="dxa"/>
            <w:shd w:val="clear" w:color="auto" w:fill="auto"/>
            <w:vAlign w:val="center"/>
          </w:tcPr>
          <w:p w14:paraId="3B9E52BB">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rFonts w:hint="eastAsia" w:ascii="宋体" w:hAnsi="宋体" w:eastAsia="宋体" w:cs="宋体"/>
                <w:b w:val="0"/>
                <w:bCs/>
                <w:color w:val="auto"/>
                <w:kern w:val="0"/>
                <w:sz w:val="18"/>
                <w:szCs w:val="18"/>
                <w:highlight w:val="none"/>
                <w:lang w:val="en-US" w:eastAsia="zh-CN" w:bidi="ar-SA"/>
              </w:rPr>
            </w:pPr>
            <w:r>
              <w:rPr>
                <w:rFonts w:hint="eastAsia" w:ascii="宋体" w:hAnsi="宋体" w:eastAsia="宋体" w:cs="宋体"/>
                <w:b w:val="0"/>
                <w:bCs/>
                <w:color w:val="auto"/>
                <w:kern w:val="0"/>
                <w:sz w:val="18"/>
                <w:szCs w:val="18"/>
                <w:highlight w:val="none"/>
                <w:lang w:val="en-US" w:eastAsia="zh-CN" w:bidi="ar-SA"/>
              </w:rPr>
              <w:t>近三年内无重大投诉记录、不良记录、经济纠纷及安全责任事故</w:t>
            </w:r>
            <w:r>
              <w:rPr>
                <w:rFonts w:hint="eastAsia" w:ascii="宋体" w:hAnsi="宋体" w:eastAsia="宋体" w:cs="宋体"/>
                <w:b/>
                <w:bCs w:val="0"/>
                <w:color w:val="auto"/>
                <w:kern w:val="0"/>
                <w:sz w:val="18"/>
                <w:szCs w:val="18"/>
                <w:highlight w:val="none"/>
                <w:lang w:val="en-US" w:eastAsia="zh-CN" w:bidi="ar-SA"/>
              </w:rPr>
              <w:t>，提供声明函或承诺函，格式自拟，并加盖供应商公章。</w:t>
            </w:r>
          </w:p>
        </w:tc>
        <w:tc>
          <w:tcPr>
            <w:tcW w:w="1665" w:type="dxa"/>
            <w:vAlign w:val="center"/>
          </w:tcPr>
          <w:p w14:paraId="142D4ABF">
            <w:pPr>
              <w:spacing w:line="360" w:lineRule="auto"/>
              <w:jc w:val="center"/>
              <w:rPr>
                <w:color w:val="auto"/>
                <w:sz w:val="18"/>
                <w:szCs w:val="18"/>
              </w:rPr>
            </w:pPr>
          </w:p>
        </w:tc>
        <w:tc>
          <w:tcPr>
            <w:tcW w:w="1230" w:type="dxa"/>
            <w:vAlign w:val="center"/>
          </w:tcPr>
          <w:p w14:paraId="74810B82">
            <w:pPr>
              <w:spacing w:line="360" w:lineRule="auto"/>
              <w:jc w:val="center"/>
              <w:rPr>
                <w:color w:val="auto"/>
                <w:sz w:val="18"/>
                <w:szCs w:val="18"/>
              </w:rPr>
            </w:pPr>
            <w:r>
              <w:rPr>
                <w:rFonts w:hint="eastAsia"/>
                <w:color w:val="auto"/>
                <w:sz w:val="18"/>
                <w:szCs w:val="18"/>
              </w:rPr>
              <w:t>第   页</w:t>
            </w:r>
          </w:p>
        </w:tc>
      </w:tr>
      <w:tr w14:paraId="7AAB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right"/>
        </w:trPr>
        <w:tc>
          <w:tcPr>
            <w:tcW w:w="952" w:type="dxa"/>
            <w:vAlign w:val="center"/>
          </w:tcPr>
          <w:p w14:paraId="505F16B7">
            <w:pPr>
              <w:widowControl/>
              <w:spacing w:line="360" w:lineRule="exact"/>
              <w:jc w:val="center"/>
              <w:rPr>
                <w:rFonts w:hint="default" w:ascii="宋体" w:hAnsi="宋体" w:cs="宋体"/>
                <w:bCs/>
                <w:color w:val="auto"/>
                <w:kern w:val="0"/>
                <w:sz w:val="18"/>
                <w:szCs w:val="18"/>
                <w:lang w:val="en-US" w:eastAsia="zh-CN"/>
              </w:rPr>
            </w:pPr>
            <w:r>
              <w:rPr>
                <w:rFonts w:hint="eastAsia" w:ascii="宋体" w:hAnsi="宋体" w:cs="宋体"/>
                <w:bCs/>
                <w:color w:val="auto"/>
                <w:kern w:val="0"/>
                <w:sz w:val="18"/>
                <w:szCs w:val="18"/>
                <w:lang w:val="en-US" w:eastAsia="zh-CN"/>
              </w:rPr>
              <w:t>4</w:t>
            </w:r>
          </w:p>
        </w:tc>
        <w:tc>
          <w:tcPr>
            <w:tcW w:w="6489" w:type="dxa"/>
            <w:shd w:val="clear" w:color="auto" w:fill="auto"/>
            <w:vAlign w:val="center"/>
          </w:tcPr>
          <w:p w14:paraId="5D633486">
            <w:pPr>
              <w:keepNext w:val="0"/>
              <w:keepLines w:val="0"/>
              <w:pageBreakBefore w:val="0"/>
              <w:widowControl w:val="0"/>
              <w:kinsoku/>
              <w:wordWrap/>
              <w:overflowPunct/>
              <w:topLinePunct w:val="0"/>
              <w:bidi w:val="0"/>
              <w:adjustRightInd/>
              <w:spacing w:line="300" w:lineRule="exact"/>
              <w:jc w:val="left"/>
              <w:textAlignment w:val="auto"/>
              <w:outlineLvl w:val="9"/>
              <w:rPr>
                <w:rFonts w:hint="eastAsia" w:ascii="宋体" w:hAnsi="宋体" w:eastAsia="宋体" w:cs="宋体"/>
                <w:b w:val="0"/>
                <w:bCs/>
                <w:color w:val="auto"/>
                <w:kern w:val="0"/>
                <w:sz w:val="18"/>
                <w:szCs w:val="18"/>
                <w:highlight w:val="none"/>
              </w:rPr>
            </w:pPr>
            <w:r>
              <w:rPr>
                <w:rFonts w:hint="eastAsia" w:ascii="宋体" w:hAnsi="宋体" w:eastAsia="宋体" w:cs="宋体"/>
                <w:b w:val="0"/>
                <w:bCs/>
                <w:color w:val="auto"/>
                <w:kern w:val="0"/>
                <w:sz w:val="18"/>
                <w:szCs w:val="18"/>
                <w:highlight w:val="none"/>
                <w:lang w:val="en-US" w:eastAsia="zh-CN" w:bidi="ar-SA"/>
              </w:rPr>
              <w:t>不接受联合体，不允许分包、转包，</w:t>
            </w:r>
            <w:r>
              <w:rPr>
                <w:rFonts w:hint="eastAsia" w:ascii="宋体" w:hAnsi="宋体" w:eastAsia="宋体" w:cs="宋体"/>
                <w:b/>
                <w:bCs w:val="0"/>
                <w:color w:val="auto"/>
                <w:kern w:val="0"/>
                <w:sz w:val="18"/>
                <w:szCs w:val="18"/>
                <w:highlight w:val="none"/>
                <w:lang w:val="en-US" w:eastAsia="zh-CN" w:bidi="ar-SA"/>
              </w:rPr>
              <w:t>提供声明函或承诺函，格式自拟，并加盖供应商公章</w:t>
            </w:r>
            <w:r>
              <w:rPr>
                <w:rFonts w:hint="eastAsia" w:ascii="宋体" w:hAnsi="宋体" w:eastAsia="宋体" w:cs="宋体"/>
                <w:b w:val="0"/>
                <w:bCs/>
                <w:color w:val="auto"/>
                <w:kern w:val="0"/>
                <w:sz w:val="18"/>
                <w:szCs w:val="18"/>
                <w:highlight w:val="none"/>
                <w:lang w:val="en-US" w:eastAsia="zh-CN" w:bidi="ar-SA"/>
              </w:rPr>
              <w:t>。</w:t>
            </w:r>
          </w:p>
        </w:tc>
        <w:tc>
          <w:tcPr>
            <w:tcW w:w="1665" w:type="dxa"/>
            <w:vAlign w:val="center"/>
          </w:tcPr>
          <w:p w14:paraId="5B65598E">
            <w:pPr>
              <w:spacing w:line="360" w:lineRule="auto"/>
              <w:jc w:val="center"/>
              <w:rPr>
                <w:color w:val="auto"/>
                <w:sz w:val="18"/>
                <w:szCs w:val="18"/>
              </w:rPr>
            </w:pPr>
          </w:p>
        </w:tc>
        <w:tc>
          <w:tcPr>
            <w:tcW w:w="1230" w:type="dxa"/>
            <w:vAlign w:val="center"/>
          </w:tcPr>
          <w:p w14:paraId="73B6563A">
            <w:pPr>
              <w:spacing w:line="360" w:lineRule="auto"/>
              <w:jc w:val="center"/>
              <w:rPr>
                <w:rFonts w:hint="eastAsia"/>
                <w:color w:val="auto"/>
                <w:sz w:val="18"/>
                <w:szCs w:val="18"/>
              </w:rPr>
            </w:pPr>
            <w:r>
              <w:rPr>
                <w:rFonts w:hint="eastAsia"/>
                <w:color w:val="auto"/>
                <w:sz w:val="18"/>
                <w:szCs w:val="18"/>
              </w:rPr>
              <w:t>第   页</w:t>
            </w:r>
          </w:p>
        </w:tc>
      </w:tr>
      <w:tr w14:paraId="66A2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0EAFB07">
            <w:pPr>
              <w:widowControl/>
              <w:spacing w:line="360" w:lineRule="exact"/>
              <w:jc w:val="center"/>
              <w:rPr>
                <w:rFonts w:hint="eastAsia"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5</w:t>
            </w:r>
          </w:p>
        </w:tc>
        <w:tc>
          <w:tcPr>
            <w:tcW w:w="6489" w:type="dxa"/>
            <w:shd w:val="clear" w:color="auto" w:fill="auto"/>
            <w:vAlign w:val="center"/>
          </w:tcPr>
          <w:p w14:paraId="6F8590B7">
            <w:pPr>
              <w:pStyle w:val="37"/>
              <w:numPr>
                <w:ilvl w:val="0"/>
                <w:numId w:val="0"/>
              </w:numPr>
              <w:spacing w:line="360" w:lineRule="auto"/>
              <w:ind w:firstLine="0" w:firstLineChars="0"/>
              <w:rPr>
                <w:rFonts w:hint="eastAsia" w:ascii="宋体" w:hAnsi="宋体" w:eastAsia="宋体" w:cs="Times New Roman"/>
                <w:b w:val="0"/>
                <w:bCs w:val="0"/>
                <w:color w:val="auto"/>
                <w:kern w:val="2"/>
                <w:sz w:val="18"/>
                <w:szCs w:val="18"/>
                <w:lang w:val="en-US" w:eastAsia="zh-CN" w:bidi="ar-SA"/>
              </w:rPr>
            </w:pPr>
            <w:r>
              <w:rPr>
                <w:rFonts w:hint="eastAsia" w:ascii="宋体" w:hAnsi="宋体" w:eastAsia="宋体" w:cs="Times New Roman"/>
                <w:b w:val="0"/>
                <w:bCs w:val="0"/>
                <w:color w:val="auto"/>
                <w:kern w:val="2"/>
                <w:sz w:val="18"/>
                <w:szCs w:val="18"/>
                <w:lang w:val="en-US" w:eastAsia="zh-CN"/>
              </w:rPr>
              <w:t>单位负责人为同一人或者存在直接控股、管理关系的不同供应商，不得同时参加本采购项目。</w:t>
            </w:r>
            <w:r>
              <w:rPr>
                <w:rFonts w:hint="eastAsia" w:ascii="宋体" w:hAnsi="宋体" w:eastAsia="宋体" w:cs="Times New Roman"/>
                <w:b/>
                <w:bCs/>
                <w:color w:val="auto"/>
                <w:kern w:val="2"/>
                <w:sz w:val="18"/>
                <w:szCs w:val="18"/>
                <w:lang w:val="en-US" w:eastAsia="zh-CN"/>
              </w:rPr>
              <w:t>提供书面声明函或承诺函，格式自拟，并加盖公章。</w:t>
            </w:r>
          </w:p>
        </w:tc>
        <w:tc>
          <w:tcPr>
            <w:tcW w:w="1665" w:type="dxa"/>
            <w:vAlign w:val="center"/>
          </w:tcPr>
          <w:p w14:paraId="1BFF9093">
            <w:pPr>
              <w:spacing w:line="360" w:lineRule="auto"/>
              <w:jc w:val="center"/>
              <w:rPr>
                <w:color w:val="auto"/>
                <w:sz w:val="18"/>
                <w:szCs w:val="18"/>
              </w:rPr>
            </w:pPr>
          </w:p>
        </w:tc>
        <w:tc>
          <w:tcPr>
            <w:tcW w:w="1230" w:type="dxa"/>
            <w:vAlign w:val="center"/>
          </w:tcPr>
          <w:p w14:paraId="06B7D4D6">
            <w:pPr>
              <w:spacing w:line="360" w:lineRule="auto"/>
              <w:jc w:val="center"/>
              <w:rPr>
                <w:rFonts w:hint="eastAsia"/>
                <w:color w:val="auto"/>
                <w:sz w:val="18"/>
                <w:szCs w:val="18"/>
              </w:rPr>
            </w:pPr>
            <w:r>
              <w:rPr>
                <w:rFonts w:hint="eastAsia"/>
                <w:color w:val="auto"/>
                <w:sz w:val="18"/>
                <w:szCs w:val="18"/>
              </w:rPr>
              <w:t>第   页</w:t>
            </w:r>
          </w:p>
        </w:tc>
      </w:tr>
      <w:tr w14:paraId="37B7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0FAAF846">
            <w:pPr>
              <w:widowControl/>
              <w:spacing w:line="360" w:lineRule="exact"/>
              <w:jc w:val="center"/>
              <w:rPr>
                <w:rFonts w:hint="eastAsia"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6</w:t>
            </w:r>
          </w:p>
        </w:tc>
        <w:tc>
          <w:tcPr>
            <w:tcW w:w="6489" w:type="dxa"/>
            <w:shd w:val="clear" w:color="auto" w:fill="auto"/>
            <w:vAlign w:val="center"/>
          </w:tcPr>
          <w:p w14:paraId="44B82BF7">
            <w:pPr>
              <w:keepNext w:val="0"/>
              <w:keepLines w:val="0"/>
              <w:pageBreakBefore w:val="0"/>
              <w:widowControl/>
              <w:kinsoku/>
              <w:wordWrap/>
              <w:overflowPunct/>
              <w:topLinePunct w:val="0"/>
              <w:bidi w:val="0"/>
              <w:spacing w:line="300" w:lineRule="exact"/>
              <w:jc w:val="left"/>
              <w:textAlignment w:val="auto"/>
              <w:rPr>
                <w:rFonts w:hint="eastAsia" w:ascii="宋体" w:hAnsi="宋体" w:eastAsia="宋体" w:cs="宋体"/>
                <w:b w:val="0"/>
                <w:bCs/>
                <w:color w:val="auto"/>
                <w:kern w:val="0"/>
                <w:sz w:val="18"/>
                <w:szCs w:val="18"/>
                <w:highlight w:val="none"/>
              </w:rPr>
            </w:pPr>
            <w:r>
              <w:rPr>
                <w:rFonts w:hint="eastAsia" w:ascii="宋体" w:hAnsi="宋体"/>
                <w:color w:val="auto"/>
                <w:kern w:val="0"/>
                <w:sz w:val="18"/>
                <w:szCs w:val="18"/>
              </w:rPr>
              <w:t>提供</w:t>
            </w:r>
            <w:r>
              <w:rPr>
                <w:rFonts w:hint="eastAsia" w:ascii="宋体" w:hAnsi="宋体"/>
                <w:color w:val="auto"/>
                <w:sz w:val="18"/>
                <w:szCs w:val="18"/>
              </w:rPr>
              <w:t>法定代表人资格证明书及法定代表人授权委托书</w:t>
            </w:r>
            <w:r>
              <w:rPr>
                <w:rFonts w:hint="eastAsia" w:ascii="宋体" w:hAnsi="宋体" w:cs="宋体"/>
                <w:b/>
                <w:color w:val="auto"/>
                <w:kern w:val="0"/>
                <w:sz w:val="18"/>
                <w:szCs w:val="18"/>
              </w:rPr>
              <w:t>（响应文件按照采购文件规定要求签署、盖章）</w:t>
            </w:r>
          </w:p>
        </w:tc>
        <w:tc>
          <w:tcPr>
            <w:tcW w:w="1665" w:type="dxa"/>
            <w:vAlign w:val="center"/>
          </w:tcPr>
          <w:p w14:paraId="38E20F25">
            <w:pPr>
              <w:spacing w:line="360" w:lineRule="auto"/>
              <w:jc w:val="center"/>
              <w:rPr>
                <w:color w:val="auto"/>
                <w:sz w:val="18"/>
                <w:szCs w:val="18"/>
              </w:rPr>
            </w:pPr>
          </w:p>
        </w:tc>
        <w:tc>
          <w:tcPr>
            <w:tcW w:w="1230" w:type="dxa"/>
            <w:vAlign w:val="center"/>
          </w:tcPr>
          <w:p w14:paraId="5625B36C">
            <w:pPr>
              <w:spacing w:line="360" w:lineRule="auto"/>
              <w:jc w:val="center"/>
              <w:rPr>
                <w:rFonts w:hint="eastAsia"/>
                <w:color w:val="auto"/>
                <w:sz w:val="18"/>
                <w:szCs w:val="18"/>
              </w:rPr>
            </w:pPr>
            <w:r>
              <w:rPr>
                <w:rFonts w:hint="eastAsia"/>
                <w:color w:val="auto"/>
                <w:sz w:val="18"/>
                <w:szCs w:val="18"/>
              </w:rPr>
              <w:t>第   页</w:t>
            </w:r>
          </w:p>
        </w:tc>
      </w:tr>
      <w:tr w14:paraId="3D92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EDF4BAA">
            <w:pPr>
              <w:widowControl/>
              <w:spacing w:line="360" w:lineRule="exact"/>
              <w:jc w:val="center"/>
              <w:rPr>
                <w:rFonts w:hint="default" w:ascii="宋体" w:hAnsi="宋体" w:cs="宋体"/>
                <w:bCs/>
                <w:color w:val="auto"/>
                <w:kern w:val="0"/>
                <w:sz w:val="18"/>
                <w:szCs w:val="18"/>
                <w:lang w:val="en-US" w:eastAsia="zh-CN"/>
              </w:rPr>
            </w:pPr>
            <w:r>
              <w:rPr>
                <w:rFonts w:hint="eastAsia" w:ascii="宋体" w:hAnsi="宋体" w:cs="宋体"/>
                <w:bCs/>
                <w:color w:val="auto"/>
                <w:kern w:val="0"/>
                <w:sz w:val="18"/>
                <w:szCs w:val="18"/>
                <w:lang w:val="en-US" w:eastAsia="zh-CN"/>
              </w:rPr>
              <w:t>7</w:t>
            </w:r>
          </w:p>
        </w:tc>
        <w:tc>
          <w:tcPr>
            <w:tcW w:w="6489" w:type="dxa"/>
            <w:shd w:val="clear" w:color="auto" w:fill="auto"/>
            <w:vAlign w:val="center"/>
          </w:tcPr>
          <w:p w14:paraId="246819E0">
            <w:pPr>
              <w:keepNext w:val="0"/>
              <w:keepLines w:val="0"/>
              <w:pageBreakBefore w:val="0"/>
              <w:widowControl/>
              <w:kinsoku/>
              <w:wordWrap/>
              <w:overflowPunct/>
              <w:topLinePunct w:val="0"/>
              <w:bidi w:val="0"/>
              <w:spacing w:line="300" w:lineRule="exact"/>
              <w:jc w:val="left"/>
              <w:textAlignment w:val="auto"/>
              <w:rPr>
                <w:rFonts w:hint="default" w:ascii="宋体" w:hAnsi="宋体" w:eastAsia="宋体"/>
                <w:color w:val="auto"/>
                <w:kern w:val="0"/>
                <w:sz w:val="18"/>
                <w:szCs w:val="18"/>
                <w:lang w:val="en-US" w:eastAsia="zh-CN"/>
              </w:rPr>
            </w:pPr>
            <w:r>
              <w:rPr>
                <w:rFonts w:hint="eastAsia" w:ascii="宋体" w:hAnsi="宋体"/>
                <w:color w:val="auto"/>
                <w:kern w:val="0"/>
                <w:sz w:val="18"/>
                <w:szCs w:val="18"/>
                <w:lang w:val="en-US" w:eastAsia="zh-CN"/>
              </w:rPr>
              <w:t>报价表</w:t>
            </w:r>
          </w:p>
        </w:tc>
        <w:tc>
          <w:tcPr>
            <w:tcW w:w="1665" w:type="dxa"/>
            <w:vAlign w:val="center"/>
          </w:tcPr>
          <w:p w14:paraId="47AECDCA">
            <w:pPr>
              <w:spacing w:line="360" w:lineRule="auto"/>
              <w:jc w:val="center"/>
              <w:rPr>
                <w:color w:val="auto"/>
                <w:sz w:val="18"/>
                <w:szCs w:val="18"/>
              </w:rPr>
            </w:pPr>
          </w:p>
        </w:tc>
        <w:tc>
          <w:tcPr>
            <w:tcW w:w="1230" w:type="dxa"/>
            <w:vAlign w:val="center"/>
          </w:tcPr>
          <w:p w14:paraId="3E0D3298">
            <w:pPr>
              <w:spacing w:line="360" w:lineRule="auto"/>
              <w:jc w:val="center"/>
              <w:rPr>
                <w:rFonts w:hint="default" w:eastAsia="宋体"/>
                <w:color w:val="auto"/>
                <w:sz w:val="18"/>
                <w:szCs w:val="18"/>
                <w:lang w:val="en-US" w:eastAsia="zh-CN"/>
              </w:rPr>
            </w:pPr>
            <w:r>
              <w:rPr>
                <w:rFonts w:hint="eastAsia"/>
                <w:color w:val="auto"/>
                <w:sz w:val="18"/>
                <w:szCs w:val="18"/>
                <w:lang w:val="en-US" w:eastAsia="zh-CN"/>
              </w:rPr>
              <w:t>第   页</w:t>
            </w:r>
          </w:p>
        </w:tc>
      </w:tr>
      <w:tr w14:paraId="0F2A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3EB13A9">
            <w:pPr>
              <w:widowControl/>
              <w:spacing w:line="360" w:lineRule="exact"/>
              <w:jc w:val="center"/>
              <w:rPr>
                <w:rFonts w:hint="default" w:ascii="宋体" w:hAnsi="宋体" w:cs="宋体"/>
                <w:bCs/>
                <w:color w:val="auto"/>
                <w:kern w:val="0"/>
                <w:sz w:val="18"/>
                <w:szCs w:val="18"/>
                <w:lang w:val="en-US" w:eastAsia="zh-CN"/>
              </w:rPr>
            </w:pPr>
            <w:r>
              <w:rPr>
                <w:rFonts w:hint="eastAsia" w:ascii="宋体" w:hAnsi="宋体" w:cs="宋体"/>
                <w:bCs/>
                <w:color w:val="auto"/>
                <w:kern w:val="0"/>
                <w:sz w:val="18"/>
                <w:szCs w:val="18"/>
                <w:lang w:val="en-US" w:eastAsia="zh-CN"/>
              </w:rPr>
              <w:t>8</w:t>
            </w:r>
          </w:p>
        </w:tc>
        <w:tc>
          <w:tcPr>
            <w:tcW w:w="6489" w:type="dxa"/>
            <w:shd w:val="clear" w:color="auto" w:fill="auto"/>
            <w:vAlign w:val="center"/>
          </w:tcPr>
          <w:p w14:paraId="606B8BDA">
            <w:pPr>
              <w:spacing w:line="300" w:lineRule="exact"/>
              <w:rPr>
                <w:color w:val="auto"/>
                <w:sz w:val="18"/>
                <w:szCs w:val="18"/>
              </w:rPr>
            </w:pPr>
            <w:r>
              <w:rPr>
                <w:rFonts w:hint="eastAsia"/>
                <w:color w:val="auto"/>
                <w:sz w:val="18"/>
                <w:szCs w:val="18"/>
              </w:rPr>
              <w:t>①对所投包号的全部内容进行投标报价；</w:t>
            </w:r>
          </w:p>
          <w:p w14:paraId="07EB3B88">
            <w:pPr>
              <w:spacing w:line="300" w:lineRule="exact"/>
              <w:rPr>
                <w:color w:val="auto"/>
                <w:sz w:val="18"/>
                <w:szCs w:val="18"/>
              </w:rPr>
            </w:pPr>
            <w:r>
              <w:rPr>
                <w:rFonts w:hint="eastAsia"/>
                <w:color w:val="auto"/>
                <w:sz w:val="18"/>
                <w:szCs w:val="18"/>
              </w:rPr>
              <w:t>②投标报价不低于成本价，且是确定的；</w:t>
            </w:r>
          </w:p>
          <w:p w14:paraId="5F27E582">
            <w:pPr>
              <w:spacing w:line="300" w:lineRule="exact"/>
              <w:rPr>
                <w:rFonts w:hint="default" w:ascii="宋体" w:hAnsi="宋体" w:eastAsia="宋体" w:cs="宋体"/>
                <w:b w:val="0"/>
                <w:bCs/>
                <w:color w:val="auto"/>
                <w:kern w:val="0"/>
                <w:sz w:val="18"/>
                <w:szCs w:val="18"/>
                <w:highlight w:val="none"/>
                <w:lang w:val="en-US" w:eastAsia="zh-CN"/>
              </w:rPr>
            </w:pPr>
            <w:r>
              <w:rPr>
                <w:rFonts w:hint="eastAsia"/>
                <w:color w:val="auto"/>
                <w:sz w:val="18"/>
                <w:szCs w:val="18"/>
              </w:rPr>
              <w:t>③投标报价未超过投标限价。</w:t>
            </w:r>
          </w:p>
        </w:tc>
        <w:tc>
          <w:tcPr>
            <w:tcW w:w="1665" w:type="dxa"/>
            <w:vAlign w:val="center"/>
          </w:tcPr>
          <w:p w14:paraId="1B2A93D0">
            <w:pPr>
              <w:spacing w:line="360" w:lineRule="auto"/>
              <w:jc w:val="center"/>
              <w:rPr>
                <w:color w:val="auto"/>
                <w:sz w:val="18"/>
                <w:szCs w:val="18"/>
              </w:rPr>
            </w:pPr>
          </w:p>
        </w:tc>
        <w:tc>
          <w:tcPr>
            <w:tcW w:w="1230" w:type="dxa"/>
            <w:vAlign w:val="center"/>
          </w:tcPr>
          <w:p w14:paraId="0E203CA1">
            <w:pPr>
              <w:spacing w:line="360" w:lineRule="auto"/>
              <w:jc w:val="center"/>
              <w:rPr>
                <w:rFonts w:hint="eastAsia"/>
                <w:color w:val="auto"/>
                <w:sz w:val="18"/>
                <w:szCs w:val="18"/>
              </w:rPr>
            </w:pPr>
            <w:r>
              <w:rPr>
                <w:rFonts w:hint="eastAsia"/>
                <w:color w:val="auto"/>
                <w:sz w:val="18"/>
                <w:szCs w:val="18"/>
              </w:rPr>
              <w:t>自查</w:t>
            </w:r>
          </w:p>
        </w:tc>
      </w:tr>
      <w:tr w14:paraId="6B55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right"/>
        </w:trPr>
        <w:tc>
          <w:tcPr>
            <w:tcW w:w="952" w:type="dxa"/>
            <w:vAlign w:val="center"/>
          </w:tcPr>
          <w:p w14:paraId="154AAF29">
            <w:pPr>
              <w:widowControl/>
              <w:spacing w:line="360" w:lineRule="exact"/>
              <w:jc w:val="center"/>
              <w:rPr>
                <w:rFonts w:hint="eastAsia" w:ascii="宋体" w:hAnsi="宋体" w:eastAsia="宋体" w:cs="宋体"/>
                <w:bCs/>
                <w:color w:val="auto"/>
                <w:kern w:val="0"/>
                <w:sz w:val="18"/>
                <w:szCs w:val="18"/>
                <w:lang w:eastAsia="zh-CN"/>
              </w:rPr>
            </w:pPr>
            <w:r>
              <w:rPr>
                <w:rFonts w:hint="eastAsia" w:ascii="宋体" w:hAnsi="宋体" w:cs="宋体"/>
                <w:bCs/>
                <w:color w:val="auto"/>
                <w:kern w:val="0"/>
                <w:sz w:val="18"/>
                <w:szCs w:val="18"/>
                <w:lang w:val="en-US" w:eastAsia="zh-CN"/>
              </w:rPr>
              <w:t>9</w:t>
            </w:r>
          </w:p>
        </w:tc>
        <w:tc>
          <w:tcPr>
            <w:tcW w:w="6489" w:type="dxa"/>
            <w:shd w:val="clear" w:color="auto" w:fill="auto"/>
            <w:vAlign w:val="center"/>
          </w:tcPr>
          <w:p w14:paraId="6F4B8625">
            <w:pPr>
              <w:spacing w:line="300" w:lineRule="exact"/>
              <w:rPr>
                <w:rFonts w:ascii="宋体" w:hAnsi="宋体" w:cs="宋体"/>
                <w:color w:val="auto"/>
                <w:kern w:val="0"/>
                <w:sz w:val="18"/>
                <w:szCs w:val="18"/>
              </w:rPr>
            </w:pPr>
            <w:r>
              <w:rPr>
                <w:rFonts w:hint="eastAsia" w:ascii="宋体" w:hAnsi="宋体"/>
                <w:color w:val="auto"/>
                <w:sz w:val="18"/>
                <w:szCs w:val="18"/>
              </w:rPr>
              <w:t>按照采购文件规定要求签署、盖章</w:t>
            </w:r>
          </w:p>
        </w:tc>
        <w:tc>
          <w:tcPr>
            <w:tcW w:w="1665" w:type="dxa"/>
            <w:shd w:val="clear" w:color="auto" w:fill="auto"/>
            <w:vAlign w:val="center"/>
          </w:tcPr>
          <w:p w14:paraId="2263F6A4">
            <w:pPr>
              <w:spacing w:line="360" w:lineRule="auto"/>
              <w:jc w:val="center"/>
              <w:rPr>
                <w:color w:val="auto"/>
                <w:sz w:val="18"/>
                <w:szCs w:val="18"/>
              </w:rPr>
            </w:pPr>
          </w:p>
        </w:tc>
        <w:tc>
          <w:tcPr>
            <w:tcW w:w="1230" w:type="dxa"/>
            <w:shd w:val="clear" w:color="auto" w:fill="auto"/>
            <w:vAlign w:val="center"/>
          </w:tcPr>
          <w:p w14:paraId="13EAD734">
            <w:pPr>
              <w:spacing w:line="360" w:lineRule="auto"/>
              <w:jc w:val="center"/>
              <w:rPr>
                <w:color w:val="auto"/>
                <w:sz w:val="18"/>
                <w:szCs w:val="18"/>
              </w:rPr>
            </w:pPr>
            <w:r>
              <w:rPr>
                <w:rFonts w:hint="eastAsia"/>
                <w:color w:val="auto"/>
                <w:sz w:val="18"/>
                <w:szCs w:val="18"/>
              </w:rPr>
              <w:t>自查</w:t>
            </w:r>
          </w:p>
        </w:tc>
      </w:tr>
      <w:tr w14:paraId="16F6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7C1F159">
            <w:pPr>
              <w:widowControl/>
              <w:spacing w:line="360" w:lineRule="exact"/>
              <w:jc w:val="center"/>
              <w:rPr>
                <w:rFonts w:hint="default"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10</w:t>
            </w:r>
          </w:p>
        </w:tc>
        <w:tc>
          <w:tcPr>
            <w:tcW w:w="6489" w:type="dxa"/>
            <w:shd w:val="clear" w:color="auto" w:fill="auto"/>
            <w:vAlign w:val="center"/>
          </w:tcPr>
          <w:p w14:paraId="37A2C634">
            <w:pPr>
              <w:spacing w:line="300" w:lineRule="exact"/>
              <w:rPr>
                <w:color w:val="auto"/>
                <w:sz w:val="18"/>
                <w:szCs w:val="18"/>
              </w:rPr>
            </w:pPr>
            <w:r>
              <w:rPr>
                <w:rFonts w:hint="eastAsia" w:ascii="宋体" w:hAnsi="宋体"/>
                <w:bCs/>
                <w:color w:val="auto"/>
                <w:sz w:val="18"/>
                <w:szCs w:val="18"/>
              </w:rPr>
              <w:t>响应文件对采购文件的实质性技术与商务的（即标注★号条款）条款不产生偏离（响应文件中技术参数、功能或其他内容优于采购要求部分不视作偏离）</w:t>
            </w:r>
          </w:p>
        </w:tc>
        <w:tc>
          <w:tcPr>
            <w:tcW w:w="1665" w:type="dxa"/>
            <w:shd w:val="clear" w:color="auto" w:fill="auto"/>
            <w:vAlign w:val="center"/>
          </w:tcPr>
          <w:p w14:paraId="6CF49CFA">
            <w:pPr>
              <w:jc w:val="center"/>
              <w:rPr>
                <w:color w:val="auto"/>
                <w:sz w:val="18"/>
                <w:szCs w:val="18"/>
              </w:rPr>
            </w:pPr>
          </w:p>
        </w:tc>
        <w:tc>
          <w:tcPr>
            <w:tcW w:w="1230" w:type="dxa"/>
            <w:shd w:val="clear" w:color="auto" w:fill="auto"/>
            <w:vAlign w:val="center"/>
          </w:tcPr>
          <w:p w14:paraId="011DF770">
            <w:pPr>
              <w:jc w:val="center"/>
              <w:rPr>
                <w:color w:val="auto"/>
                <w:sz w:val="18"/>
                <w:szCs w:val="18"/>
              </w:rPr>
            </w:pPr>
            <w:r>
              <w:rPr>
                <w:rFonts w:hint="eastAsia"/>
                <w:color w:val="auto"/>
                <w:sz w:val="18"/>
                <w:szCs w:val="18"/>
              </w:rPr>
              <w:t>自查</w:t>
            </w:r>
          </w:p>
        </w:tc>
      </w:tr>
      <w:tr w14:paraId="62F6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right"/>
        </w:trPr>
        <w:tc>
          <w:tcPr>
            <w:tcW w:w="952" w:type="dxa"/>
            <w:vAlign w:val="center"/>
          </w:tcPr>
          <w:p w14:paraId="5059B10F">
            <w:pPr>
              <w:widowControl/>
              <w:spacing w:line="360" w:lineRule="exact"/>
              <w:jc w:val="center"/>
              <w:rPr>
                <w:rFonts w:hint="default"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11</w:t>
            </w:r>
          </w:p>
        </w:tc>
        <w:tc>
          <w:tcPr>
            <w:tcW w:w="6489" w:type="dxa"/>
            <w:shd w:val="clear" w:color="auto" w:fill="auto"/>
            <w:vAlign w:val="center"/>
          </w:tcPr>
          <w:p w14:paraId="0627736D">
            <w:pPr>
              <w:spacing w:line="300" w:lineRule="exact"/>
              <w:rPr>
                <w:rFonts w:ascii="宋体" w:hAnsi="宋体"/>
                <w:color w:val="auto"/>
                <w:kern w:val="0"/>
                <w:sz w:val="18"/>
                <w:szCs w:val="18"/>
              </w:rPr>
            </w:pPr>
            <w:r>
              <w:rPr>
                <w:rFonts w:hint="eastAsia"/>
                <w:color w:val="auto"/>
                <w:sz w:val="18"/>
                <w:szCs w:val="18"/>
              </w:rPr>
              <w:t>符合采购文件中规定的其他实质性要求。</w:t>
            </w:r>
          </w:p>
        </w:tc>
        <w:tc>
          <w:tcPr>
            <w:tcW w:w="1665" w:type="dxa"/>
            <w:shd w:val="clear" w:color="auto" w:fill="auto"/>
            <w:vAlign w:val="center"/>
          </w:tcPr>
          <w:p w14:paraId="3E3FC31D">
            <w:pPr>
              <w:spacing w:line="360" w:lineRule="auto"/>
              <w:jc w:val="center"/>
              <w:rPr>
                <w:color w:val="auto"/>
                <w:sz w:val="18"/>
                <w:szCs w:val="18"/>
              </w:rPr>
            </w:pPr>
          </w:p>
        </w:tc>
        <w:tc>
          <w:tcPr>
            <w:tcW w:w="1230" w:type="dxa"/>
            <w:shd w:val="clear" w:color="auto" w:fill="auto"/>
            <w:vAlign w:val="center"/>
          </w:tcPr>
          <w:p w14:paraId="133CE2EF">
            <w:pPr>
              <w:spacing w:line="360" w:lineRule="auto"/>
              <w:jc w:val="center"/>
              <w:rPr>
                <w:color w:val="auto"/>
                <w:sz w:val="18"/>
                <w:szCs w:val="18"/>
              </w:rPr>
            </w:pPr>
            <w:r>
              <w:rPr>
                <w:rFonts w:hint="eastAsia"/>
                <w:color w:val="auto"/>
                <w:sz w:val="18"/>
                <w:szCs w:val="18"/>
              </w:rPr>
              <w:t>自查</w:t>
            </w:r>
          </w:p>
        </w:tc>
      </w:tr>
      <w:tr w14:paraId="54BF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right"/>
        </w:trPr>
        <w:tc>
          <w:tcPr>
            <w:tcW w:w="952" w:type="dxa"/>
            <w:vAlign w:val="center"/>
          </w:tcPr>
          <w:p w14:paraId="036D80D2">
            <w:pPr>
              <w:jc w:val="center"/>
              <w:rPr>
                <w:rFonts w:hint="default" w:eastAsia="宋体"/>
                <w:color w:val="auto"/>
                <w:sz w:val="18"/>
                <w:szCs w:val="18"/>
                <w:lang w:val="en-US" w:eastAsia="zh-CN"/>
              </w:rPr>
            </w:pPr>
            <w:r>
              <w:rPr>
                <w:rFonts w:hint="eastAsia"/>
                <w:color w:val="auto"/>
                <w:sz w:val="18"/>
                <w:szCs w:val="18"/>
                <w:lang w:val="en-US" w:eastAsia="zh-CN"/>
              </w:rPr>
              <w:t>12</w:t>
            </w:r>
          </w:p>
        </w:tc>
        <w:tc>
          <w:tcPr>
            <w:tcW w:w="6489" w:type="dxa"/>
            <w:shd w:val="clear" w:color="auto" w:fill="auto"/>
            <w:vAlign w:val="center"/>
          </w:tcPr>
          <w:p w14:paraId="5E7C4B6E">
            <w:pPr>
              <w:spacing w:line="300" w:lineRule="exact"/>
              <w:rPr>
                <w:rFonts w:ascii="宋体" w:hAnsi="宋体"/>
                <w:bCs/>
                <w:color w:val="auto"/>
                <w:sz w:val="18"/>
                <w:szCs w:val="18"/>
              </w:rPr>
            </w:pPr>
            <w:r>
              <w:rPr>
                <w:rFonts w:hint="eastAsia"/>
                <w:color w:val="auto"/>
                <w:sz w:val="18"/>
                <w:szCs w:val="18"/>
              </w:rPr>
              <w:t>符合法律法规规定的其他实质性要求。</w:t>
            </w:r>
          </w:p>
        </w:tc>
        <w:tc>
          <w:tcPr>
            <w:tcW w:w="1665" w:type="dxa"/>
            <w:shd w:val="clear" w:color="auto" w:fill="auto"/>
            <w:vAlign w:val="center"/>
          </w:tcPr>
          <w:p w14:paraId="08DEE1FD">
            <w:pPr>
              <w:spacing w:line="360" w:lineRule="auto"/>
              <w:jc w:val="center"/>
              <w:rPr>
                <w:color w:val="auto"/>
                <w:sz w:val="18"/>
                <w:szCs w:val="18"/>
              </w:rPr>
            </w:pPr>
          </w:p>
        </w:tc>
        <w:tc>
          <w:tcPr>
            <w:tcW w:w="1230" w:type="dxa"/>
            <w:shd w:val="clear" w:color="auto" w:fill="auto"/>
            <w:vAlign w:val="center"/>
          </w:tcPr>
          <w:p w14:paraId="518AC62E">
            <w:pPr>
              <w:spacing w:line="280" w:lineRule="exact"/>
              <w:jc w:val="center"/>
              <w:rPr>
                <w:color w:val="auto"/>
                <w:sz w:val="18"/>
                <w:szCs w:val="18"/>
              </w:rPr>
            </w:pPr>
            <w:r>
              <w:rPr>
                <w:rFonts w:hint="eastAsia"/>
                <w:color w:val="auto"/>
                <w:sz w:val="18"/>
                <w:szCs w:val="18"/>
              </w:rPr>
              <w:t>自查</w:t>
            </w:r>
          </w:p>
        </w:tc>
      </w:tr>
      <w:tr w14:paraId="2B19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7EAAA4CD">
            <w:pPr>
              <w:spacing w:line="28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13</w:t>
            </w:r>
          </w:p>
        </w:tc>
        <w:tc>
          <w:tcPr>
            <w:tcW w:w="6489" w:type="dxa"/>
            <w:shd w:val="clear" w:color="auto" w:fill="auto"/>
            <w:vAlign w:val="center"/>
          </w:tcPr>
          <w:p w14:paraId="2062A9BB">
            <w:pPr>
              <w:widowControl/>
              <w:spacing w:line="300" w:lineRule="exact"/>
              <w:jc w:val="left"/>
              <w:rPr>
                <w:color w:val="auto"/>
                <w:sz w:val="18"/>
                <w:szCs w:val="18"/>
              </w:rPr>
            </w:pPr>
            <w:r>
              <w:rPr>
                <w:rFonts w:hint="eastAsia" w:ascii="宋体" w:hAnsi="宋体"/>
                <w:color w:val="auto"/>
                <w:kern w:val="0"/>
                <w:sz w:val="18"/>
                <w:szCs w:val="18"/>
              </w:rPr>
              <w:t>提供</w:t>
            </w:r>
            <w:r>
              <w:rPr>
                <w:rFonts w:hint="eastAsia" w:ascii="宋体" w:hAnsi="宋体"/>
                <w:color w:val="auto"/>
                <w:sz w:val="18"/>
                <w:szCs w:val="18"/>
              </w:rPr>
              <w:t>法定代表人资格证明书及法定代表人授权委托书</w:t>
            </w:r>
            <w:r>
              <w:rPr>
                <w:rFonts w:hint="eastAsia" w:ascii="宋体" w:hAnsi="宋体" w:cs="宋体"/>
                <w:b/>
                <w:color w:val="auto"/>
                <w:kern w:val="0"/>
                <w:sz w:val="18"/>
                <w:szCs w:val="18"/>
              </w:rPr>
              <w:t>（响应文件按照采购文件规定要求签署、盖章）</w:t>
            </w:r>
          </w:p>
        </w:tc>
        <w:tc>
          <w:tcPr>
            <w:tcW w:w="1665" w:type="dxa"/>
            <w:shd w:val="clear" w:color="auto" w:fill="auto"/>
            <w:vAlign w:val="center"/>
          </w:tcPr>
          <w:p w14:paraId="7000C644">
            <w:pPr>
              <w:spacing w:line="360" w:lineRule="auto"/>
              <w:jc w:val="center"/>
              <w:rPr>
                <w:color w:val="auto"/>
                <w:sz w:val="18"/>
                <w:szCs w:val="18"/>
              </w:rPr>
            </w:pPr>
          </w:p>
        </w:tc>
        <w:tc>
          <w:tcPr>
            <w:tcW w:w="1230" w:type="dxa"/>
            <w:shd w:val="clear" w:color="auto" w:fill="auto"/>
            <w:vAlign w:val="center"/>
          </w:tcPr>
          <w:p w14:paraId="1F61FDFA">
            <w:pPr>
              <w:spacing w:line="280" w:lineRule="exact"/>
              <w:jc w:val="center"/>
              <w:rPr>
                <w:color w:val="auto"/>
                <w:sz w:val="18"/>
                <w:szCs w:val="18"/>
              </w:rPr>
            </w:pPr>
            <w:r>
              <w:rPr>
                <w:rFonts w:hint="eastAsia"/>
                <w:color w:val="auto"/>
                <w:sz w:val="18"/>
                <w:szCs w:val="18"/>
              </w:rPr>
              <w:t>自查</w:t>
            </w:r>
          </w:p>
        </w:tc>
      </w:tr>
      <w:tr w14:paraId="7289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2488730">
            <w:pPr>
              <w:spacing w:line="280" w:lineRule="exact"/>
              <w:jc w:val="center"/>
              <w:rPr>
                <w:rFonts w:hint="default" w:ascii="宋体" w:hAnsi="宋体" w:eastAsia="宋体"/>
                <w:bCs/>
                <w:color w:val="auto"/>
                <w:sz w:val="18"/>
                <w:szCs w:val="18"/>
                <w:lang w:val="en-US" w:eastAsia="zh-CN"/>
              </w:rPr>
            </w:pPr>
            <w:r>
              <w:rPr>
                <w:rFonts w:hint="eastAsia" w:ascii="宋体" w:hAnsi="宋体"/>
                <w:bCs/>
                <w:color w:val="auto"/>
                <w:sz w:val="18"/>
                <w:szCs w:val="18"/>
                <w:lang w:val="en-US" w:eastAsia="zh-CN"/>
              </w:rPr>
              <w:t>14</w:t>
            </w:r>
          </w:p>
        </w:tc>
        <w:tc>
          <w:tcPr>
            <w:tcW w:w="6489" w:type="dxa"/>
            <w:shd w:val="clear" w:color="auto" w:fill="auto"/>
            <w:vAlign w:val="center"/>
          </w:tcPr>
          <w:p w14:paraId="6C771595">
            <w:pPr>
              <w:spacing w:line="300" w:lineRule="exact"/>
              <w:rPr>
                <w:color w:val="auto"/>
                <w:sz w:val="18"/>
                <w:szCs w:val="18"/>
              </w:rPr>
            </w:pPr>
            <w:r>
              <w:rPr>
                <w:rFonts w:hint="eastAsia"/>
                <w:color w:val="auto"/>
                <w:sz w:val="18"/>
                <w:szCs w:val="18"/>
              </w:rPr>
              <w:t>①对所投包号的全部内容进行投标报价；</w:t>
            </w:r>
          </w:p>
          <w:p w14:paraId="1699C0F1">
            <w:pPr>
              <w:spacing w:line="300" w:lineRule="exact"/>
              <w:rPr>
                <w:color w:val="auto"/>
                <w:sz w:val="18"/>
                <w:szCs w:val="18"/>
              </w:rPr>
            </w:pPr>
            <w:r>
              <w:rPr>
                <w:rFonts w:hint="eastAsia"/>
                <w:color w:val="auto"/>
                <w:sz w:val="18"/>
                <w:szCs w:val="18"/>
              </w:rPr>
              <w:t>②投标报价不低于成本价，且是确定的；</w:t>
            </w:r>
          </w:p>
          <w:p w14:paraId="73D7F1E5">
            <w:pPr>
              <w:spacing w:line="300" w:lineRule="exact"/>
              <w:rPr>
                <w:rFonts w:ascii="宋体" w:hAnsi="宋体"/>
                <w:bCs/>
                <w:color w:val="auto"/>
                <w:sz w:val="18"/>
                <w:szCs w:val="18"/>
              </w:rPr>
            </w:pPr>
            <w:r>
              <w:rPr>
                <w:rFonts w:hint="eastAsia"/>
                <w:color w:val="auto"/>
                <w:sz w:val="18"/>
                <w:szCs w:val="18"/>
              </w:rPr>
              <w:t>③投标报价未超过投标限价。</w:t>
            </w:r>
          </w:p>
        </w:tc>
        <w:tc>
          <w:tcPr>
            <w:tcW w:w="1665" w:type="dxa"/>
            <w:shd w:val="clear" w:color="auto" w:fill="auto"/>
            <w:vAlign w:val="center"/>
          </w:tcPr>
          <w:p w14:paraId="1FC23F40">
            <w:pPr>
              <w:spacing w:line="360" w:lineRule="auto"/>
              <w:jc w:val="center"/>
              <w:rPr>
                <w:color w:val="auto"/>
                <w:sz w:val="18"/>
                <w:szCs w:val="18"/>
              </w:rPr>
            </w:pPr>
          </w:p>
        </w:tc>
        <w:tc>
          <w:tcPr>
            <w:tcW w:w="1230" w:type="dxa"/>
            <w:shd w:val="clear" w:color="auto" w:fill="auto"/>
            <w:vAlign w:val="center"/>
          </w:tcPr>
          <w:p w14:paraId="26EAD15F">
            <w:pPr>
              <w:spacing w:line="280" w:lineRule="exact"/>
              <w:jc w:val="center"/>
              <w:rPr>
                <w:color w:val="auto"/>
                <w:sz w:val="18"/>
                <w:szCs w:val="18"/>
              </w:rPr>
            </w:pPr>
            <w:r>
              <w:rPr>
                <w:rFonts w:hint="eastAsia"/>
                <w:color w:val="auto"/>
                <w:sz w:val="18"/>
                <w:szCs w:val="18"/>
              </w:rPr>
              <w:t>自查</w:t>
            </w:r>
          </w:p>
        </w:tc>
      </w:tr>
    </w:tbl>
    <w:p w14:paraId="1A66A75B">
      <w:pPr>
        <w:widowControl/>
        <w:numPr>
          <w:ilvl w:val="-1"/>
          <w:numId w:val="0"/>
        </w:numPr>
        <w:tabs>
          <w:tab w:val="left" w:pos="3656"/>
        </w:tabs>
        <w:ind w:left="0"/>
        <w:outlineLvl w:val="0"/>
        <w:rPr>
          <w:b/>
          <w:bCs/>
          <w:color w:val="auto"/>
        </w:rPr>
      </w:pPr>
      <w:bookmarkStart w:id="319" w:name="_Toc24066"/>
      <w:bookmarkStart w:id="320" w:name="_Toc19923"/>
      <w:bookmarkStart w:id="321" w:name="_Toc19042"/>
      <w:bookmarkStart w:id="322" w:name="_Toc29414"/>
      <w:bookmarkStart w:id="323" w:name="_Toc29754"/>
      <w:bookmarkStart w:id="324" w:name="_Toc26566"/>
      <w:bookmarkStart w:id="325" w:name="_Toc7316"/>
      <w:bookmarkStart w:id="326" w:name="_Toc3741"/>
      <w:bookmarkStart w:id="327" w:name="_Toc16128"/>
      <w:bookmarkStart w:id="328" w:name="_Toc19939"/>
      <w:bookmarkStart w:id="329" w:name="_Toc22868"/>
      <w:bookmarkStart w:id="330" w:name="_Toc4011"/>
      <w:bookmarkStart w:id="331" w:name="_Toc27659"/>
      <w:bookmarkStart w:id="332" w:name="_Toc16921"/>
    </w:p>
    <w:p w14:paraId="5E56AD18">
      <w:pPr>
        <w:widowControl/>
        <w:numPr>
          <w:ilvl w:val="0"/>
          <w:numId w:val="0"/>
        </w:numPr>
        <w:tabs>
          <w:tab w:val="left" w:pos="3656"/>
        </w:tabs>
        <w:outlineLvl w:val="0"/>
        <w:rPr>
          <w:b/>
          <w:bCs/>
          <w:color w:val="auto"/>
        </w:rPr>
      </w:pPr>
    </w:p>
    <w:p w14:paraId="0738070F">
      <w:pPr>
        <w:widowControl/>
        <w:numPr>
          <w:ilvl w:val="0"/>
          <w:numId w:val="6"/>
        </w:numPr>
        <w:tabs>
          <w:tab w:val="left" w:pos="3656"/>
        </w:tabs>
        <w:ind w:left="0"/>
        <w:outlineLvl w:val="0"/>
        <w:rPr>
          <w:b/>
          <w:bCs/>
          <w:color w:val="auto"/>
        </w:rPr>
      </w:pPr>
      <w:bookmarkStart w:id="333" w:name="_Toc25206"/>
      <w:r>
        <w:rPr>
          <w:rFonts w:hint="eastAsia"/>
          <w:b/>
          <w:bCs/>
          <w:color w:val="auto"/>
        </w:rPr>
        <w:t>评分部分自查</w:t>
      </w:r>
      <w:bookmarkEnd w:id="28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728C2163">
      <w:pPr>
        <w:widowControl/>
        <w:numPr>
          <w:ilvl w:val="0"/>
          <w:numId w:val="0"/>
        </w:numPr>
        <w:tabs>
          <w:tab w:val="left" w:pos="3656"/>
        </w:tabs>
        <w:jc w:val="both"/>
        <w:outlineLvl w:val="0"/>
        <w:rPr>
          <w:rFonts w:hint="eastAsia"/>
          <w:b/>
          <w:bCs/>
          <w:color w:val="auto"/>
        </w:rPr>
      </w:pPr>
    </w:p>
    <w:tbl>
      <w:tblPr>
        <w:tblStyle w:val="25"/>
        <w:tblW w:w="96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33"/>
        <w:gridCol w:w="5325"/>
        <w:gridCol w:w="708"/>
        <w:gridCol w:w="855"/>
        <w:gridCol w:w="987"/>
      </w:tblGrid>
      <w:tr w14:paraId="504E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66" w:type="dxa"/>
            <w:vAlign w:val="center"/>
          </w:tcPr>
          <w:p w14:paraId="380F1570">
            <w:pPr>
              <w:jc w:val="center"/>
              <w:textAlignment w:val="center"/>
              <w:rPr>
                <w:rFonts w:hint="eastAsia" w:ascii="宋体" w:hAnsi="宋体" w:eastAsia="宋体" w:cs="宋体"/>
                <w:sz w:val="18"/>
                <w:szCs w:val="18"/>
                <w:highlight w:val="none"/>
              </w:rPr>
            </w:pPr>
            <w:r>
              <w:rPr>
                <w:rFonts w:hint="eastAsia" w:ascii="Calibri" w:hAnsi="宋体" w:cs="宋体"/>
                <w:b/>
                <w:sz w:val="21"/>
                <w:szCs w:val="21"/>
                <w:highlight w:val="none"/>
                <w:lang w:bidi="ar"/>
              </w:rPr>
              <w:t xml:space="preserve">序号 </w:t>
            </w:r>
          </w:p>
        </w:tc>
        <w:tc>
          <w:tcPr>
            <w:tcW w:w="1233" w:type="dxa"/>
            <w:vAlign w:val="center"/>
          </w:tcPr>
          <w:p w14:paraId="53255DA0">
            <w:pPr>
              <w:jc w:val="center"/>
              <w:textAlignment w:val="center"/>
              <w:rPr>
                <w:rFonts w:hint="eastAsia" w:ascii="宋体" w:hAnsi="宋体" w:eastAsia="宋体" w:cs="宋体"/>
                <w:sz w:val="18"/>
                <w:szCs w:val="18"/>
                <w:highlight w:val="none"/>
              </w:rPr>
            </w:pPr>
            <w:r>
              <w:rPr>
                <w:rFonts w:hint="eastAsia" w:ascii="Calibri" w:hAnsi="宋体" w:cs="宋体"/>
                <w:b/>
                <w:sz w:val="21"/>
                <w:szCs w:val="21"/>
                <w:highlight w:val="none"/>
                <w:lang w:bidi="ar"/>
              </w:rPr>
              <w:t>评审内容</w:t>
            </w:r>
          </w:p>
        </w:tc>
        <w:tc>
          <w:tcPr>
            <w:tcW w:w="5325" w:type="dxa"/>
            <w:vAlign w:val="center"/>
          </w:tcPr>
          <w:p w14:paraId="5B025580">
            <w:pPr>
              <w:jc w:val="center"/>
              <w:textAlignment w:val="center"/>
              <w:rPr>
                <w:rFonts w:hint="eastAsia" w:ascii="宋体" w:hAnsi="宋体" w:eastAsia="宋体" w:cs="宋体"/>
                <w:sz w:val="18"/>
                <w:szCs w:val="18"/>
                <w:highlight w:val="none"/>
              </w:rPr>
            </w:pPr>
            <w:r>
              <w:rPr>
                <w:rFonts w:hint="eastAsia" w:ascii="Calibri" w:hAnsi="宋体" w:cs="宋体"/>
                <w:b/>
                <w:sz w:val="21"/>
                <w:szCs w:val="21"/>
                <w:highlight w:val="none"/>
                <w:lang w:bidi="ar"/>
              </w:rPr>
              <w:t>评审细则</w:t>
            </w:r>
          </w:p>
        </w:tc>
        <w:tc>
          <w:tcPr>
            <w:tcW w:w="708" w:type="dxa"/>
            <w:vAlign w:val="center"/>
          </w:tcPr>
          <w:p w14:paraId="5C37B003">
            <w:pPr>
              <w:jc w:val="center"/>
              <w:textAlignment w:val="center"/>
              <w:rPr>
                <w:rFonts w:hint="eastAsia" w:ascii="宋体" w:hAnsi="宋体" w:eastAsia="宋体" w:cs="宋体"/>
                <w:sz w:val="18"/>
                <w:szCs w:val="18"/>
                <w:highlight w:val="none"/>
              </w:rPr>
            </w:pPr>
            <w:r>
              <w:rPr>
                <w:rFonts w:hint="eastAsia" w:ascii="Calibri" w:hAnsi="宋体" w:cs="宋体"/>
                <w:b/>
                <w:sz w:val="21"/>
                <w:szCs w:val="21"/>
                <w:highlight w:val="none"/>
                <w:lang w:bidi="ar"/>
              </w:rPr>
              <w:t>分值</w:t>
            </w:r>
          </w:p>
        </w:tc>
        <w:tc>
          <w:tcPr>
            <w:tcW w:w="855" w:type="dxa"/>
            <w:shd w:val="clear" w:color="auto" w:fill="auto"/>
            <w:vAlign w:val="center"/>
          </w:tcPr>
          <w:p w14:paraId="759328E8">
            <w:pPr>
              <w:pStyle w:val="7"/>
              <w:jc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b/>
                <w:bCs/>
                <w:color w:val="auto"/>
                <w:sz w:val="18"/>
                <w:szCs w:val="18"/>
                <w:highlight w:val="none"/>
              </w:rPr>
              <w:t>自评得分</w:t>
            </w:r>
          </w:p>
        </w:tc>
        <w:tc>
          <w:tcPr>
            <w:tcW w:w="987" w:type="dxa"/>
            <w:shd w:val="clear" w:color="auto" w:fill="auto"/>
            <w:vAlign w:val="center"/>
          </w:tcPr>
          <w:p w14:paraId="07ACEF39">
            <w:pPr>
              <w:pStyle w:val="7"/>
              <w:jc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b/>
                <w:bCs/>
                <w:color w:val="auto"/>
                <w:sz w:val="18"/>
                <w:szCs w:val="18"/>
                <w:highlight w:val="none"/>
              </w:rPr>
              <w:t>证明文件指引</w:t>
            </w:r>
          </w:p>
        </w:tc>
      </w:tr>
      <w:tr w14:paraId="06FA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566" w:type="dxa"/>
            <w:vAlign w:val="center"/>
          </w:tcPr>
          <w:p w14:paraId="7251A738">
            <w:pPr>
              <w:pStyle w:val="52"/>
              <w:widowControl w:val="0"/>
              <w:spacing w:line="360" w:lineRule="auto"/>
              <w:jc w:val="center"/>
              <w:rPr>
                <w:rFonts w:hint="eastAsia" w:ascii="宋体" w:hAnsi="宋体" w:eastAsia="宋体" w:cs="宋体"/>
                <w:b/>
                <w:sz w:val="18"/>
                <w:szCs w:val="18"/>
                <w:highlight w:val="none"/>
              </w:rPr>
            </w:pPr>
            <w:r>
              <w:rPr>
                <w:rFonts w:hint="eastAsia" w:ascii="Calibri" w:cs="宋体"/>
                <w:b/>
                <w:sz w:val="21"/>
                <w:szCs w:val="21"/>
                <w:highlight w:val="none"/>
              </w:rPr>
              <w:t>1</w:t>
            </w:r>
          </w:p>
        </w:tc>
        <w:tc>
          <w:tcPr>
            <w:tcW w:w="1233" w:type="dxa"/>
            <w:vAlign w:val="center"/>
          </w:tcPr>
          <w:p w14:paraId="46F80275">
            <w:pPr>
              <w:widowControl/>
              <w:jc w:val="center"/>
              <w:textAlignment w:val="center"/>
              <w:rPr>
                <w:rFonts w:ascii="Calibri" w:hAnsi="Calibri" w:cs="宋体"/>
                <w:b/>
                <w:bCs/>
                <w:sz w:val="21"/>
                <w:szCs w:val="21"/>
                <w:highlight w:val="none"/>
              </w:rPr>
            </w:pPr>
            <w:r>
              <w:rPr>
                <w:rFonts w:hint="eastAsia" w:ascii="Calibri" w:hAnsi="Calibri" w:cs="宋体"/>
                <w:b/>
                <w:bCs/>
                <w:sz w:val="21"/>
                <w:szCs w:val="21"/>
                <w:highlight w:val="none"/>
              </w:rPr>
              <w:t>同类业绩</w:t>
            </w:r>
          </w:p>
          <w:p w14:paraId="54A22BB0">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（10分）</w:t>
            </w:r>
          </w:p>
        </w:tc>
        <w:tc>
          <w:tcPr>
            <w:tcW w:w="5325" w:type="dxa"/>
            <w:vAlign w:val="center"/>
          </w:tcPr>
          <w:p w14:paraId="62C74947">
            <w:pPr>
              <w:widowControl/>
              <w:jc w:val="left"/>
              <w:textAlignment w:val="center"/>
              <w:rPr>
                <w:rFonts w:hint="eastAsia" w:ascii="宋体" w:hAnsi="宋体" w:cs="Times New Roman"/>
                <w:sz w:val="21"/>
                <w:szCs w:val="21"/>
                <w:highlight w:val="none"/>
              </w:rPr>
            </w:pPr>
            <w:r>
              <w:rPr>
                <w:rFonts w:hint="eastAsia" w:ascii="宋体" w:hAnsi="宋体" w:cs="Times New Roman"/>
                <w:sz w:val="21"/>
                <w:szCs w:val="21"/>
                <w:highlight w:val="none"/>
              </w:rPr>
              <w:t>20</w:t>
            </w:r>
            <w:r>
              <w:rPr>
                <w:rFonts w:hint="eastAsia" w:ascii="宋体" w:hAnsi="宋体" w:cs="Times New Roman"/>
                <w:sz w:val="21"/>
                <w:szCs w:val="21"/>
                <w:highlight w:val="none"/>
                <w:lang w:val="en-US" w:eastAsia="zh-CN"/>
              </w:rPr>
              <w:t>23</w:t>
            </w:r>
            <w:r>
              <w:rPr>
                <w:rFonts w:hint="eastAsia" w:ascii="宋体" w:hAnsi="宋体" w:cs="Times New Roman"/>
                <w:sz w:val="21"/>
                <w:szCs w:val="21"/>
                <w:highlight w:val="none"/>
              </w:rPr>
              <w:t>年1</w:t>
            </w:r>
            <w:r>
              <w:rPr>
                <w:rFonts w:hint="eastAsia" w:ascii="宋体" w:hAnsi="宋体" w:cs="Times New Roman"/>
                <w:sz w:val="21"/>
                <w:szCs w:val="21"/>
                <w:highlight w:val="none"/>
                <w:lang w:val="en-US" w:eastAsia="zh-CN"/>
              </w:rPr>
              <w:t>0</w:t>
            </w:r>
            <w:r>
              <w:rPr>
                <w:rFonts w:hint="eastAsia" w:ascii="宋体" w:hAnsi="宋体" w:cs="Times New Roman"/>
                <w:sz w:val="21"/>
                <w:szCs w:val="21"/>
                <w:highlight w:val="none"/>
              </w:rPr>
              <w:t>月1日以来供应商独立承担</w:t>
            </w:r>
            <w:r>
              <w:rPr>
                <w:rFonts w:hint="eastAsia" w:ascii="宋体" w:hAnsi="宋体" w:eastAsia="宋体" w:cs="Times New Roman"/>
                <w:sz w:val="21"/>
                <w:szCs w:val="21"/>
                <w:highlight w:val="none"/>
              </w:rPr>
              <w:t>的同类</w:t>
            </w:r>
            <w:r>
              <w:rPr>
                <w:rFonts w:hint="eastAsia" w:ascii="宋体" w:hAnsi="宋体" w:eastAsia="宋体" w:cs="Times New Roman"/>
                <w:sz w:val="21"/>
                <w:szCs w:val="21"/>
                <w:highlight w:val="none"/>
                <w:lang w:val="en-US" w:eastAsia="zh-CN"/>
              </w:rPr>
              <w:t>旅游活动</w:t>
            </w:r>
            <w:r>
              <w:rPr>
                <w:rFonts w:hint="eastAsia" w:ascii="宋体" w:hAnsi="宋体" w:eastAsia="宋体" w:cs="Times New Roman"/>
                <w:sz w:val="21"/>
                <w:szCs w:val="21"/>
                <w:highlight w:val="none"/>
              </w:rPr>
              <w:t>业绩</w:t>
            </w:r>
            <w:r>
              <w:rPr>
                <w:rFonts w:hint="eastAsia" w:ascii="宋体" w:hAnsi="宋体" w:cs="Times New Roman"/>
                <w:sz w:val="21"/>
                <w:szCs w:val="21"/>
                <w:highlight w:val="none"/>
              </w:rPr>
              <w:t>，提供1家得</w:t>
            </w:r>
            <w:r>
              <w:rPr>
                <w:rFonts w:hint="eastAsia" w:ascii="宋体" w:hAnsi="宋体" w:cs="Times New Roman"/>
                <w:sz w:val="21"/>
                <w:szCs w:val="21"/>
                <w:highlight w:val="none"/>
                <w:lang w:val="en-US" w:eastAsia="zh-CN"/>
              </w:rPr>
              <w:t>1</w:t>
            </w:r>
            <w:r>
              <w:rPr>
                <w:rFonts w:hint="eastAsia" w:ascii="宋体" w:hAnsi="宋体" w:cs="Times New Roman"/>
                <w:sz w:val="21"/>
                <w:szCs w:val="21"/>
                <w:highlight w:val="none"/>
              </w:rPr>
              <w:t>分，最高得10分，未提供不得分。</w:t>
            </w:r>
          </w:p>
          <w:p w14:paraId="1E15EB07">
            <w:pPr>
              <w:widowControl/>
              <w:jc w:val="left"/>
              <w:textAlignment w:val="center"/>
              <w:rPr>
                <w:rFonts w:hint="eastAsia" w:ascii="宋体" w:hAnsi="宋体" w:eastAsia="宋体" w:cs="Times New Roman"/>
                <w:b w:val="0"/>
                <w:sz w:val="21"/>
                <w:szCs w:val="21"/>
                <w:highlight w:val="none"/>
              </w:rPr>
            </w:pPr>
            <w:r>
              <w:rPr>
                <w:rFonts w:hint="eastAsia" w:ascii="宋体" w:hAnsi="宋体" w:cs="Times New Roman"/>
                <w:b/>
                <w:bCs/>
                <w:sz w:val="21"/>
                <w:szCs w:val="21"/>
                <w:highlight w:val="none"/>
              </w:rPr>
              <w:t>注:①需提供合同复印件(应包含项目名称、合同标的和金额、双方签字盖章页及合同签订日期等关键页内容)，否则不得分。②同一个业主单位按一个业绩计算。③未提供或所提供文件不清晰造成评委无法判定则不得分。</w:t>
            </w:r>
          </w:p>
        </w:tc>
        <w:tc>
          <w:tcPr>
            <w:tcW w:w="708" w:type="dxa"/>
            <w:vAlign w:val="center"/>
          </w:tcPr>
          <w:p w14:paraId="193D8782">
            <w:pPr>
              <w:widowControl/>
              <w:jc w:val="left"/>
              <w:textAlignment w:val="center"/>
              <w:rPr>
                <w:rFonts w:hint="eastAsia" w:ascii="宋体" w:hAnsi="宋体" w:eastAsia="宋体" w:cs="Times New Roman"/>
                <w:sz w:val="21"/>
                <w:szCs w:val="21"/>
                <w:highlight w:val="none"/>
              </w:rPr>
            </w:pPr>
            <w:r>
              <w:rPr>
                <w:rFonts w:hint="eastAsia" w:ascii="宋体" w:hAnsi="宋体" w:cs="Times New Roman"/>
                <w:sz w:val="21"/>
                <w:szCs w:val="21"/>
                <w:highlight w:val="none"/>
              </w:rPr>
              <w:t>10分</w:t>
            </w:r>
          </w:p>
        </w:tc>
        <w:tc>
          <w:tcPr>
            <w:tcW w:w="855" w:type="dxa"/>
            <w:shd w:val="clear" w:color="auto" w:fill="auto"/>
            <w:vAlign w:val="center"/>
          </w:tcPr>
          <w:p w14:paraId="2BDB31DC">
            <w:pPr>
              <w:pStyle w:val="7"/>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2"/>
                <w:sz w:val="18"/>
                <w:szCs w:val="18"/>
                <w:highlight w:val="none"/>
                <w:lang w:val="en-US" w:eastAsia="zh-CN" w:bidi="ar-SA"/>
              </w:rPr>
            </w:pPr>
          </w:p>
        </w:tc>
        <w:tc>
          <w:tcPr>
            <w:tcW w:w="987" w:type="dxa"/>
            <w:shd w:val="clear" w:color="auto" w:fill="auto"/>
            <w:vAlign w:val="center"/>
          </w:tcPr>
          <w:p w14:paraId="1F9DC26E">
            <w:pPr>
              <w:spacing w:line="240" w:lineRule="exact"/>
              <w:jc w:val="center"/>
              <w:textAlignment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color w:val="auto"/>
                <w:sz w:val="18"/>
                <w:szCs w:val="18"/>
                <w:highlight w:val="none"/>
              </w:rPr>
              <w:t>第   页</w:t>
            </w:r>
          </w:p>
        </w:tc>
      </w:tr>
      <w:tr w14:paraId="40F9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566" w:type="dxa"/>
            <w:vAlign w:val="center"/>
          </w:tcPr>
          <w:p w14:paraId="6532F136">
            <w:pPr>
              <w:pStyle w:val="52"/>
              <w:widowControl w:val="0"/>
              <w:spacing w:line="360" w:lineRule="auto"/>
              <w:jc w:val="center"/>
              <w:rPr>
                <w:rFonts w:hint="eastAsia" w:ascii="宋体" w:hAnsi="宋体" w:eastAsia="宋体" w:cs="宋体"/>
                <w:b/>
                <w:sz w:val="18"/>
                <w:szCs w:val="18"/>
                <w:highlight w:val="none"/>
              </w:rPr>
            </w:pPr>
            <w:r>
              <w:rPr>
                <w:rFonts w:hint="eastAsia" w:ascii="Calibri" w:cs="宋体"/>
                <w:b/>
                <w:sz w:val="21"/>
                <w:szCs w:val="21"/>
                <w:highlight w:val="none"/>
              </w:rPr>
              <w:t>2</w:t>
            </w:r>
          </w:p>
        </w:tc>
        <w:tc>
          <w:tcPr>
            <w:tcW w:w="1233" w:type="dxa"/>
            <w:vAlign w:val="center"/>
          </w:tcPr>
          <w:p w14:paraId="5E30054E">
            <w:pPr>
              <w:jc w:val="center"/>
              <w:rPr>
                <w:rFonts w:ascii="宋体" w:hAnsi="宋体"/>
                <w:b/>
                <w:bCs/>
                <w:sz w:val="21"/>
                <w:szCs w:val="21"/>
                <w:highlight w:val="none"/>
              </w:rPr>
            </w:pPr>
            <w:r>
              <w:rPr>
                <w:rFonts w:hint="eastAsia" w:ascii="宋体" w:hAnsi="宋体"/>
                <w:b/>
                <w:bCs/>
                <w:sz w:val="21"/>
                <w:szCs w:val="21"/>
                <w:highlight w:val="none"/>
              </w:rPr>
              <w:t>用户评价</w:t>
            </w:r>
          </w:p>
          <w:p w14:paraId="45845803">
            <w:pPr>
              <w:jc w:val="center"/>
              <w:rPr>
                <w:rFonts w:hint="eastAsia" w:ascii="宋体" w:hAnsi="宋体" w:eastAsia="宋体" w:cs="宋体"/>
                <w:b/>
                <w:bCs/>
                <w:sz w:val="18"/>
                <w:szCs w:val="18"/>
                <w:highlight w:val="none"/>
              </w:rPr>
            </w:pPr>
            <w:r>
              <w:rPr>
                <w:rFonts w:hint="eastAsia" w:ascii="宋体" w:hAnsi="宋体"/>
                <w:b/>
                <w:bCs/>
                <w:sz w:val="21"/>
                <w:szCs w:val="21"/>
                <w:highlight w:val="none"/>
              </w:rPr>
              <w:t>（6分）</w:t>
            </w:r>
          </w:p>
        </w:tc>
        <w:tc>
          <w:tcPr>
            <w:tcW w:w="5325" w:type="dxa"/>
            <w:vAlign w:val="center"/>
          </w:tcPr>
          <w:p w14:paraId="2ABCFAE8">
            <w:pPr>
              <w:rPr>
                <w:rFonts w:ascii="宋体" w:hAnsi="宋体"/>
                <w:sz w:val="21"/>
                <w:szCs w:val="21"/>
                <w:highlight w:val="none"/>
              </w:rPr>
            </w:pPr>
            <w:r>
              <w:rPr>
                <w:rFonts w:hint="eastAsia" w:ascii="宋体" w:hAnsi="宋体"/>
                <w:sz w:val="21"/>
                <w:szCs w:val="21"/>
                <w:highlight w:val="none"/>
              </w:rPr>
              <w:t>供应商提供上述对应合同用户评价(如优秀、优良、良好、满意等)的，每提供1个得</w:t>
            </w:r>
            <w:r>
              <w:rPr>
                <w:rFonts w:hint="eastAsia" w:ascii="宋体" w:hAnsi="宋体"/>
                <w:sz w:val="21"/>
                <w:szCs w:val="21"/>
                <w:highlight w:val="none"/>
                <w:lang w:val="en-US" w:eastAsia="zh-CN"/>
              </w:rPr>
              <w:t>1</w:t>
            </w:r>
            <w:r>
              <w:rPr>
                <w:rFonts w:hint="eastAsia" w:ascii="宋体" w:hAnsi="宋体"/>
                <w:sz w:val="21"/>
                <w:szCs w:val="21"/>
                <w:highlight w:val="none"/>
              </w:rPr>
              <w:t>分，最高得6分。</w:t>
            </w:r>
          </w:p>
          <w:p w14:paraId="5E375574">
            <w:pPr>
              <w:rPr>
                <w:rFonts w:hint="eastAsia" w:ascii="宋体" w:hAnsi="宋体" w:eastAsia="宋体" w:cs="宋体"/>
                <w:b/>
                <w:sz w:val="18"/>
                <w:szCs w:val="18"/>
                <w:highlight w:val="none"/>
              </w:rPr>
            </w:pPr>
            <w:r>
              <w:rPr>
                <w:rFonts w:hint="eastAsia" w:ascii="宋体" w:hAnsi="宋体"/>
                <w:b/>
                <w:sz w:val="21"/>
                <w:szCs w:val="21"/>
                <w:highlight w:val="none"/>
              </w:rPr>
              <w:t>注：提供加盖客户公章的评价证明材料复印件</w:t>
            </w:r>
            <w:r>
              <w:rPr>
                <w:rFonts w:hint="eastAsia" w:ascii="宋体" w:hAnsi="宋体"/>
                <w:b/>
                <w:sz w:val="21"/>
                <w:szCs w:val="21"/>
                <w:highlight w:val="none"/>
                <w:lang w:eastAsia="zh-CN"/>
              </w:rPr>
              <w:t>，</w:t>
            </w:r>
            <w:r>
              <w:rPr>
                <w:rFonts w:hint="eastAsia" w:ascii="宋体" w:hAnsi="宋体"/>
                <w:b/>
                <w:sz w:val="21"/>
                <w:szCs w:val="21"/>
                <w:highlight w:val="none"/>
                <w:lang w:val="en-US" w:eastAsia="zh-CN"/>
              </w:rPr>
              <w:t>并加盖供应商公章。</w:t>
            </w:r>
            <w:r>
              <w:rPr>
                <w:rFonts w:hint="eastAsia" w:ascii="宋体" w:hAnsi="宋体"/>
                <w:b/>
                <w:sz w:val="21"/>
                <w:szCs w:val="21"/>
                <w:highlight w:val="none"/>
              </w:rPr>
              <w:t>不满足要求或所提供材料无法体现用户评价的</w:t>
            </w:r>
            <w:r>
              <w:rPr>
                <w:rFonts w:hint="eastAsia" w:ascii="宋体" w:hAnsi="宋体"/>
                <w:b/>
                <w:bCs w:val="0"/>
                <w:sz w:val="21"/>
                <w:szCs w:val="21"/>
                <w:highlight w:val="none"/>
                <w:lang w:val="en-US" w:eastAsia="zh-CN"/>
              </w:rPr>
              <w:t>或</w:t>
            </w:r>
            <w:r>
              <w:rPr>
                <w:rFonts w:hint="eastAsia" w:ascii="宋体" w:hAnsi="宋体"/>
                <w:b/>
                <w:bCs w:val="0"/>
                <w:sz w:val="21"/>
                <w:szCs w:val="21"/>
                <w:highlight w:val="none"/>
              </w:rPr>
              <w:t>提供文件不清晰造成评委无法判定则不得</w:t>
            </w:r>
            <w:r>
              <w:rPr>
                <w:rFonts w:hint="eastAsia" w:ascii="宋体" w:hAnsi="宋体"/>
                <w:b/>
                <w:sz w:val="21"/>
                <w:szCs w:val="21"/>
                <w:highlight w:val="none"/>
              </w:rPr>
              <w:t>分，同一个业主单位按一个业绩计算。</w:t>
            </w:r>
          </w:p>
        </w:tc>
        <w:tc>
          <w:tcPr>
            <w:tcW w:w="708" w:type="dxa"/>
            <w:vAlign w:val="center"/>
          </w:tcPr>
          <w:p w14:paraId="07942FA1">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rPr>
              <w:t>6分</w:t>
            </w:r>
          </w:p>
        </w:tc>
        <w:tc>
          <w:tcPr>
            <w:tcW w:w="855" w:type="dxa"/>
            <w:shd w:val="clear" w:color="auto" w:fill="auto"/>
            <w:vAlign w:val="center"/>
          </w:tcPr>
          <w:p w14:paraId="28425A7C">
            <w:pPr>
              <w:widowControl/>
              <w:spacing w:line="192" w:lineRule="auto"/>
              <w:jc w:val="center"/>
              <w:textAlignment w:val="center"/>
              <w:rPr>
                <w:rFonts w:hint="eastAsia" w:ascii="宋体" w:hAnsi="宋体" w:eastAsia="宋体" w:cs="宋体"/>
                <w:b/>
                <w:bCs/>
                <w:color w:val="auto"/>
                <w:kern w:val="2"/>
                <w:sz w:val="18"/>
                <w:szCs w:val="18"/>
                <w:highlight w:val="none"/>
                <w:lang w:val="en-US" w:eastAsia="zh-CN" w:bidi="ar-SA"/>
              </w:rPr>
            </w:pPr>
          </w:p>
        </w:tc>
        <w:tc>
          <w:tcPr>
            <w:tcW w:w="987" w:type="dxa"/>
            <w:shd w:val="clear" w:color="auto" w:fill="auto"/>
            <w:vAlign w:val="center"/>
          </w:tcPr>
          <w:p w14:paraId="355BC73D">
            <w:pPr>
              <w:widowControl/>
              <w:jc w:val="center"/>
              <w:textAlignment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color w:val="auto"/>
                <w:sz w:val="18"/>
                <w:szCs w:val="18"/>
                <w:highlight w:val="none"/>
              </w:rPr>
              <w:t>第   页</w:t>
            </w:r>
          </w:p>
        </w:tc>
      </w:tr>
      <w:tr w14:paraId="161F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566" w:type="dxa"/>
            <w:vAlign w:val="center"/>
          </w:tcPr>
          <w:p w14:paraId="62E1A1A1">
            <w:pPr>
              <w:pStyle w:val="52"/>
              <w:widowControl w:val="0"/>
              <w:spacing w:line="360" w:lineRule="auto"/>
              <w:jc w:val="center"/>
              <w:rPr>
                <w:rFonts w:hint="eastAsia" w:ascii="宋体" w:hAnsi="宋体" w:eastAsia="宋体" w:cs="宋体"/>
                <w:b/>
                <w:sz w:val="18"/>
                <w:szCs w:val="18"/>
                <w:highlight w:val="none"/>
              </w:rPr>
            </w:pPr>
            <w:r>
              <w:rPr>
                <w:rFonts w:hint="eastAsia" w:ascii="Calibri" w:cs="宋体"/>
                <w:b/>
                <w:sz w:val="21"/>
                <w:szCs w:val="21"/>
                <w:highlight w:val="none"/>
              </w:rPr>
              <w:t>3</w:t>
            </w:r>
          </w:p>
        </w:tc>
        <w:tc>
          <w:tcPr>
            <w:tcW w:w="1233" w:type="dxa"/>
            <w:vAlign w:val="center"/>
          </w:tcPr>
          <w:p w14:paraId="4AA4B3B5">
            <w:pPr>
              <w:jc w:val="center"/>
              <w:rPr>
                <w:rFonts w:ascii="宋体" w:hAnsi="宋体"/>
                <w:b/>
                <w:bCs/>
                <w:sz w:val="21"/>
                <w:szCs w:val="21"/>
                <w:highlight w:val="none"/>
              </w:rPr>
            </w:pPr>
            <w:r>
              <w:rPr>
                <w:rFonts w:hint="eastAsia" w:ascii="宋体" w:hAnsi="宋体"/>
                <w:b/>
                <w:bCs/>
                <w:sz w:val="21"/>
                <w:szCs w:val="21"/>
                <w:highlight w:val="none"/>
              </w:rPr>
              <w:t>投入人员情况</w:t>
            </w:r>
          </w:p>
          <w:p w14:paraId="31443785">
            <w:pPr>
              <w:jc w:val="center"/>
              <w:rPr>
                <w:rFonts w:hint="eastAsia" w:ascii="宋体" w:hAnsi="宋体" w:eastAsia="宋体" w:cs="宋体"/>
                <w:b/>
                <w:bCs/>
                <w:sz w:val="18"/>
                <w:szCs w:val="18"/>
                <w:highlight w:val="none"/>
              </w:rPr>
            </w:pPr>
            <w:r>
              <w:rPr>
                <w:rFonts w:hint="eastAsia" w:ascii="宋体" w:hAnsi="宋体"/>
                <w:b/>
                <w:bCs/>
                <w:sz w:val="21"/>
                <w:szCs w:val="21"/>
                <w:highlight w:val="none"/>
              </w:rPr>
              <w:t>（5分）</w:t>
            </w:r>
          </w:p>
        </w:tc>
        <w:tc>
          <w:tcPr>
            <w:tcW w:w="5325" w:type="dxa"/>
            <w:vAlign w:val="center"/>
          </w:tcPr>
          <w:p w14:paraId="675D9E37">
            <w:pPr>
              <w:rPr>
                <w:rFonts w:hint="eastAsia" w:ascii="宋体" w:hAnsi="宋体"/>
                <w:sz w:val="21"/>
                <w:szCs w:val="21"/>
                <w:highlight w:val="none"/>
              </w:rPr>
            </w:pPr>
            <w:r>
              <w:rPr>
                <w:rFonts w:hint="eastAsia" w:ascii="宋体" w:hAnsi="宋体"/>
                <w:sz w:val="21"/>
                <w:szCs w:val="21"/>
                <w:highlight w:val="none"/>
              </w:rPr>
              <w:t>拟投入本项目的导游人员，具有初级导游证书的得2分，具有中级导游证书的得3.5分，具有高级导游证书的得5分，最多得5分。</w:t>
            </w:r>
          </w:p>
          <w:p w14:paraId="22A0CAE0">
            <w:pPr>
              <w:rPr>
                <w:rFonts w:hint="eastAsia" w:ascii="宋体" w:hAnsi="宋体" w:eastAsia="宋体" w:cs="宋体"/>
                <w:b/>
                <w:sz w:val="18"/>
                <w:szCs w:val="18"/>
                <w:highlight w:val="none"/>
              </w:rPr>
            </w:pPr>
            <w:r>
              <w:rPr>
                <w:rFonts w:hint="eastAsia" w:ascii="宋体" w:hAnsi="宋体"/>
                <w:b/>
                <w:bCs/>
                <w:sz w:val="21"/>
                <w:szCs w:val="21"/>
                <w:highlight w:val="none"/>
              </w:rPr>
              <w:t>注:同一人员按最高资质计分，提供在有效期内导游证 IC卡和提供技术人员在响应供应商单位任职的报名截止之日前任意一个月的社保或代缴个人所得税证明作为证明资料，不提供、未按要求提供或所提供文件不清晰造成评委无法判定则不得分。</w:t>
            </w:r>
          </w:p>
        </w:tc>
        <w:tc>
          <w:tcPr>
            <w:tcW w:w="708" w:type="dxa"/>
            <w:vAlign w:val="center"/>
          </w:tcPr>
          <w:p w14:paraId="3FA02C1B">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rPr>
              <w:t>5分</w:t>
            </w:r>
          </w:p>
        </w:tc>
        <w:tc>
          <w:tcPr>
            <w:tcW w:w="855" w:type="dxa"/>
            <w:shd w:val="clear" w:color="auto" w:fill="auto"/>
            <w:vAlign w:val="center"/>
          </w:tcPr>
          <w:p w14:paraId="291A07F5">
            <w:pPr>
              <w:widowControl/>
              <w:spacing w:line="240" w:lineRule="auto"/>
              <w:jc w:val="center"/>
              <w:textAlignment w:val="auto"/>
              <w:rPr>
                <w:rFonts w:hint="eastAsia" w:ascii="宋体" w:hAnsi="宋体" w:eastAsia="宋体" w:cs="宋体"/>
                <w:b/>
                <w:bCs/>
                <w:color w:val="auto"/>
                <w:kern w:val="2"/>
                <w:sz w:val="18"/>
                <w:szCs w:val="18"/>
                <w:highlight w:val="none"/>
                <w:lang w:val="en-US" w:eastAsia="zh-CN" w:bidi="ar-SA"/>
              </w:rPr>
            </w:pPr>
          </w:p>
        </w:tc>
        <w:tc>
          <w:tcPr>
            <w:tcW w:w="987" w:type="dxa"/>
            <w:shd w:val="clear" w:color="auto" w:fill="auto"/>
            <w:vAlign w:val="center"/>
          </w:tcPr>
          <w:p w14:paraId="00CB591E">
            <w:pPr>
              <w:spacing w:line="240" w:lineRule="exact"/>
              <w:jc w:val="center"/>
              <w:textAlignment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color w:val="auto"/>
                <w:sz w:val="18"/>
                <w:szCs w:val="18"/>
                <w:highlight w:val="none"/>
              </w:rPr>
              <w:t>第   页</w:t>
            </w:r>
          </w:p>
        </w:tc>
      </w:tr>
      <w:tr w14:paraId="3AF2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566" w:type="dxa"/>
            <w:vAlign w:val="center"/>
          </w:tcPr>
          <w:p w14:paraId="228F6A99">
            <w:pPr>
              <w:pStyle w:val="52"/>
              <w:widowControl w:val="0"/>
              <w:spacing w:line="360" w:lineRule="auto"/>
              <w:jc w:val="center"/>
              <w:rPr>
                <w:rFonts w:hint="eastAsia" w:ascii="宋体" w:hAnsi="宋体" w:eastAsia="宋体" w:cs="宋体"/>
                <w:b/>
                <w:sz w:val="18"/>
                <w:szCs w:val="18"/>
                <w:highlight w:val="none"/>
              </w:rPr>
            </w:pPr>
            <w:r>
              <w:rPr>
                <w:rFonts w:hint="eastAsia" w:ascii="Calibri" w:cs="宋体"/>
                <w:b/>
                <w:sz w:val="21"/>
                <w:szCs w:val="21"/>
                <w:highlight w:val="none"/>
              </w:rPr>
              <w:t>4</w:t>
            </w:r>
          </w:p>
        </w:tc>
        <w:tc>
          <w:tcPr>
            <w:tcW w:w="1233" w:type="dxa"/>
            <w:vAlign w:val="center"/>
          </w:tcPr>
          <w:p w14:paraId="1BF40071">
            <w:pPr>
              <w:widowControl/>
              <w:jc w:val="center"/>
              <w:textAlignment w:val="center"/>
              <w:rPr>
                <w:rFonts w:ascii="Calibri" w:hAnsi="Calibri" w:cs="宋体"/>
                <w:b/>
                <w:bCs/>
                <w:sz w:val="21"/>
                <w:szCs w:val="21"/>
                <w:highlight w:val="none"/>
              </w:rPr>
            </w:pPr>
            <w:r>
              <w:rPr>
                <w:rFonts w:hint="eastAsia" w:ascii="Calibri" w:hAnsi="Calibri" w:cs="宋体"/>
                <w:b/>
                <w:bCs/>
                <w:sz w:val="21"/>
                <w:szCs w:val="21"/>
                <w:highlight w:val="none"/>
              </w:rPr>
              <w:t>车辆及驾驶员配备情况</w:t>
            </w:r>
          </w:p>
          <w:p w14:paraId="167E1A04">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（8分）</w:t>
            </w:r>
          </w:p>
        </w:tc>
        <w:tc>
          <w:tcPr>
            <w:tcW w:w="5325" w:type="dxa"/>
            <w:vAlign w:val="center"/>
          </w:tcPr>
          <w:p w14:paraId="454AAE6A">
            <w:pPr>
              <w:pStyle w:val="32"/>
              <w:rPr>
                <w:rFonts w:hint="eastAsia" w:ascii="Calibri" w:hAnsi="Calibri"/>
                <w:sz w:val="21"/>
                <w:szCs w:val="21"/>
                <w:highlight w:val="none"/>
                <w:lang w:val="en-US" w:eastAsia="zh-CN"/>
              </w:rPr>
            </w:pPr>
            <w:r>
              <w:rPr>
                <w:rFonts w:hint="eastAsia" w:ascii="Calibri" w:hAnsi="Calibri"/>
                <w:sz w:val="21"/>
                <w:szCs w:val="21"/>
                <w:highlight w:val="none"/>
                <w:lang w:val="en-US" w:eastAsia="zh-CN"/>
              </w:rPr>
              <w:t>根据供应商针对本项目提供的车辆及驾驶员配备情况，进行评价:</w:t>
            </w:r>
          </w:p>
          <w:p w14:paraId="5DD32B1D">
            <w:pPr>
              <w:pStyle w:val="32"/>
              <w:rPr>
                <w:rFonts w:hint="eastAsia" w:ascii="Calibri" w:hAnsi="Calibri"/>
                <w:color w:val="auto"/>
                <w:sz w:val="21"/>
                <w:szCs w:val="21"/>
                <w:highlight w:val="none"/>
                <w:lang w:val="en-US" w:eastAsia="zh-CN"/>
              </w:rPr>
            </w:pPr>
            <w:r>
              <w:rPr>
                <w:rFonts w:hint="eastAsia" w:ascii="Calibri" w:hAnsi="Calibri"/>
                <w:sz w:val="21"/>
                <w:szCs w:val="21"/>
                <w:highlight w:val="none"/>
                <w:lang w:val="en-US" w:eastAsia="zh-CN"/>
              </w:rPr>
              <w:t>（1）</w:t>
            </w:r>
            <w:r>
              <w:rPr>
                <w:rFonts w:hint="eastAsia" w:ascii="Calibri" w:hAnsi="Calibri"/>
                <w:color w:val="auto"/>
                <w:sz w:val="21"/>
                <w:szCs w:val="21"/>
                <w:highlight w:val="none"/>
                <w:lang w:val="en-US" w:eastAsia="zh-CN"/>
              </w:rPr>
              <w:t>承诺自有或租用合法正规运输公司车辆的得3分。</w:t>
            </w:r>
          </w:p>
          <w:p w14:paraId="7201A386">
            <w:pPr>
              <w:pStyle w:val="32"/>
              <w:rPr>
                <w:rFonts w:hint="eastAsia" w:ascii="Calibri" w:hAnsi="Calibri"/>
                <w:b/>
                <w:bCs/>
                <w:sz w:val="21"/>
                <w:szCs w:val="21"/>
                <w:highlight w:val="none"/>
                <w:lang w:val="en-US" w:eastAsia="zh-CN"/>
              </w:rPr>
            </w:pPr>
            <w:r>
              <w:rPr>
                <w:rFonts w:hint="eastAsia" w:ascii="Calibri" w:hAnsi="Calibri"/>
                <w:b/>
                <w:bCs/>
                <w:color w:val="auto"/>
                <w:sz w:val="21"/>
                <w:szCs w:val="21"/>
                <w:highlight w:val="none"/>
                <w:lang w:val="en-US" w:eastAsia="zh-CN"/>
              </w:rPr>
              <w:t>注:提供供应商自有</w:t>
            </w:r>
            <w:r>
              <w:rPr>
                <w:rFonts w:hint="eastAsia" w:ascii="Calibri" w:hAnsi="Calibri"/>
                <w:b/>
                <w:bCs/>
                <w:sz w:val="21"/>
                <w:szCs w:val="21"/>
                <w:highlight w:val="none"/>
                <w:lang w:val="en-US" w:eastAsia="zh-CN"/>
              </w:rPr>
              <w:t>或租车公司在有效期内工商营业执照、旅游大巴车的营运证、车辆行驶证复印件并加盖公章，未提供、提供不全、未按要求提供或所提供文件不清晰造成评委无法判定则</w:t>
            </w:r>
          </w:p>
          <w:p w14:paraId="78E05451">
            <w:pPr>
              <w:pStyle w:val="32"/>
              <w:rPr>
                <w:rFonts w:hint="eastAsia" w:ascii="Calibri" w:hAnsi="Calibri"/>
                <w:b/>
                <w:bCs/>
                <w:sz w:val="21"/>
                <w:szCs w:val="21"/>
                <w:highlight w:val="none"/>
                <w:lang w:val="en-US" w:eastAsia="zh-CN"/>
              </w:rPr>
            </w:pPr>
            <w:r>
              <w:rPr>
                <w:rFonts w:hint="eastAsia" w:ascii="Calibri" w:hAnsi="Calibri"/>
                <w:b/>
                <w:bCs/>
                <w:sz w:val="21"/>
                <w:szCs w:val="21"/>
                <w:highlight w:val="none"/>
                <w:lang w:val="en-US" w:eastAsia="zh-CN"/>
              </w:rPr>
              <w:t>不得分。</w:t>
            </w:r>
          </w:p>
          <w:p w14:paraId="0627B858">
            <w:pPr>
              <w:pStyle w:val="32"/>
              <w:numPr>
                <w:ilvl w:val="0"/>
                <w:numId w:val="0"/>
              </w:numPr>
              <w:rPr>
                <w:rFonts w:hint="eastAsia" w:ascii="Calibri" w:hAnsi="Calibri"/>
                <w:sz w:val="21"/>
                <w:szCs w:val="21"/>
                <w:highlight w:val="none"/>
                <w:lang w:val="en-US" w:eastAsia="zh-CN"/>
              </w:rPr>
            </w:pPr>
            <w:r>
              <w:rPr>
                <w:rFonts w:hint="eastAsia" w:ascii="Calibri" w:hAnsi="Calibri"/>
                <w:sz w:val="21"/>
                <w:szCs w:val="21"/>
                <w:highlight w:val="none"/>
                <w:lang w:val="en-US" w:eastAsia="zh-CN"/>
              </w:rPr>
              <w:t>（2）根据车辆的车龄、性能、配置、舒适度、安全性、驾驶人员资质等情况进行综合评分：</w:t>
            </w:r>
          </w:p>
          <w:p w14:paraId="1CECA272">
            <w:pPr>
              <w:pStyle w:val="32"/>
              <w:numPr>
                <w:ilvl w:val="-1"/>
                <w:numId w:val="0"/>
              </w:numPr>
              <w:rPr>
                <w:rFonts w:hint="eastAsia" w:ascii="Calibri" w:hAnsi="Calibri"/>
                <w:sz w:val="21"/>
                <w:szCs w:val="21"/>
                <w:highlight w:val="none"/>
                <w:lang w:val="en-US" w:eastAsia="zh-CN"/>
              </w:rPr>
            </w:pPr>
            <w:r>
              <w:rPr>
                <w:rFonts w:hint="eastAsia" w:ascii="Calibri" w:hAnsi="Calibri"/>
                <w:sz w:val="21"/>
                <w:szCs w:val="21"/>
                <w:highlight w:val="none"/>
                <w:lang w:val="en-US" w:eastAsia="zh-CN"/>
              </w:rPr>
              <w:t>1）优于用户实际需求的得5分;</w:t>
            </w:r>
          </w:p>
          <w:p w14:paraId="6A1CB907">
            <w:pPr>
              <w:pStyle w:val="32"/>
              <w:rPr>
                <w:rFonts w:hint="eastAsia" w:ascii="Calibri" w:hAnsi="Calibri"/>
                <w:sz w:val="21"/>
                <w:szCs w:val="21"/>
                <w:highlight w:val="none"/>
                <w:lang w:val="en-US" w:eastAsia="zh-CN"/>
              </w:rPr>
            </w:pPr>
            <w:r>
              <w:rPr>
                <w:rFonts w:hint="eastAsia" w:ascii="Calibri" w:hAnsi="Calibri"/>
                <w:sz w:val="21"/>
                <w:szCs w:val="21"/>
                <w:highlight w:val="none"/>
                <w:lang w:val="en-US" w:eastAsia="zh-CN"/>
              </w:rPr>
              <w:t>2）符合用户实际需求的得3分;</w:t>
            </w:r>
          </w:p>
          <w:p w14:paraId="51FF6F43">
            <w:pPr>
              <w:pStyle w:val="32"/>
              <w:rPr>
                <w:rFonts w:hint="eastAsia" w:ascii="Calibri" w:hAnsi="Calibri"/>
                <w:sz w:val="21"/>
                <w:szCs w:val="21"/>
                <w:highlight w:val="none"/>
                <w:lang w:val="en-US" w:eastAsia="zh-CN"/>
              </w:rPr>
            </w:pPr>
            <w:r>
              <w:rPr>
                <w:rFonts w:hint="eastAsia" w:ascii="Calibri" w:hAnsi="Calibri"/>
                <w:sz w:val="21"/>
                <w:szCs w:val="21"/>
                <w:highlight w:val="none"/>
                <w:lang w:val="en-US" w:eastAsia="zh-CN"/>
              </w:rPr>
              <w:t>3）基本符合用户实际需求的得 1分;</w:t>
            </w:r>
          </w:p>
          <w:p w14:paraId="4AFDC634">
            <w:pPr>
              <w:pStyle w:val="32"/>
              <w:rPr>
                <w:rFonts w:hint="eastAsia" w:ascii="Calibri" w:hAnsi="Calibri"/>
                <w:sz w:val="21"/>
                <w:szCs w:val="21"/>
                <w:highlight w:val="none"/>
                <w:lang w:val="en-US" w:eastAsia="zh-CN"/>
              </w:rPr>
            </w:pPr>
            <w:r>
              <w:rPr>
                <w:rFonts w:hint="eastAsia" w:ascii="Calibri" w:hAnsi="Calibri"/>
                <w:sz w:val="21"/>
                <w:szCs w:val="21"/>
                <w:highlight w:val="none"/>
                <w:lang w:val="en-US" w:eastAsia="zh-CN"/>
              </w:rPr>
              <w:t>4）不满足用户实际需求，得0分。</w:t>
            </w:r>
          </w:p>
          <w:p w14:paraId="4C5057E5">
            <w:pPr>
              <w:pStyle w:val="32"/>
              <w:rPr>
                <w:rFonts w:hint="eastAsia" w:ascii="宋体" w:hAnsi="宋体" w:eastAsia="宋体" w:cs="宋体"/>
                <w:b/>
                <w:sz w:val="18"/>
                <w:szCs w:val="18"/>
                <w:highlight w:val="none"/>
              </w:rPr>
            </w:pPr>
            <w:r>
              <w:rPr>
                <w:rFonts w:hint="eastAsia" w:ascii="Calibri" w:hAnsi="Calibri"/>
                <w:b/>
                <w:bCs/>
                <w:sz w:val="21"/>
                <w:szCs w:val="21"/>
                <w:highlight w:val="none"/>
                <w:lang w:val="en-US" w:eastAsia="zh-CN"/>
              </w:rPr>
              <w:t>注:提供在有效期内驾驶人员资质证件和报名截止之日前任意一个月所在自有车辆单位或租赁车辆单位的社保缴纳记录，有效期内车辆行驶证复印件和提供大巴车实景内外环境照片，不提供、未按要求提供或所提供文件不清晰造成评委无法判定则不得分。</w:t>
            </w:r>
          </w:p>
        </w:tc>
        <w:tc>
          <w:tcPr>
            <w:tcW w:w="708" w:type="dxa"/>
            <w:vAlign w:val="center"/>
          </w:tcPr>
          <w:p w14:paraId="4606D894">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rPr>
              <w:t>8分</w:t>
            </w:r>
          </w:p>
        </w:tc>
        <w:tc>
          <w:tcPr>
            <w:tcW w:w="855" w:type="dxa"/>
            <w:shd w:val="clear" w:color="auto" w:fill="auto"/>
            <w:vAlign w:val="center"/>
          </w:tcPr>
          <w:p w14:paraId="59834F7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kern w:val="2"/>
                <w:sz w:val="18"/>
                <w:szCs w:val="18"/>
                <w:highlight w:val="none"/>
                <w:lang w:val="en-US" w:eastAsia="zh-CN" w:bidi="ar-SA"/>
              </w:rPr>
            </w:pPr>
          </w:p>
        </w:tc>
        <w:tc>
          <w:tcPr>
            <w:tcW w:w="987" w:type="dxa"/>
            <w:shd w:val="clear" w:color="auto" w:fill="auto"/>
            <w:vAlign w:val="center"/>
          </w:tcPr>
          <w:p w14:paraId="6BCD0A99">
            <w:pPr>
              <w:spacing w:line="240" w:lineRule="exact"/>
              <w:jc w:val="center"/>
              <w:textAlignment w:val="center"/>
              <w:rPr>
                <w:rFonts w:hint="eastAsia" w:ascii="宋体" w:hAnsi="宋体" w:eastAsia="宋体" w:cs="宋体"/>
                <w:b/>
                <w:bCs/>
                <w:color w:val="auto"/>
                <w:kern w:val="2"/>
                <w:sz w:val="18"/>
                <w:szCs w:val="18"/>
                <w:highlight w:val="none"/>
                <w:lang w:val="en-US" w:eastAsia="zh-CN" w:bidi="ar-SA"/>
              </w:rPr>
            </w:pPr>
            <w:r>
              <w:rPr>
                <w:rFonts w:hint="eastAsia" w:ascii="宋体" w:hAnsi="宋体" w:eastAsia="宋体" w:cs="宋体"/>
                <w:color w:val="auto"/>
                <w:sz w:val="18"/>
                <w:szCs w:val="18"/>
                <w:highlight w:val="none"/>
              </w:rPr>
              <w:t>第   页</w:t>
            </w:r>
          </w:p>
        </w:tc>
      </w:tr>
      <w:tr w14:paraId="3268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566" w:type="dxa"/>
            <w:vAlign w:val="center"/>
          </w:tcPr>
          <w:p w14:paraId="1B6C4127">
            <w:pPr>
              <w:pStyle w:val="52"/>
              <w:widowControl w:val="0"/>
              <w:spacing w:line="360" w:lineRule="auto"/>
              <w:jc w:val="center"/>
              <w:rPr>
                <w:rFonts w:hint="eastAsia" w:ascii="宋体" w:hAnsi="宋体" w:eastAsia="宋体" w:cs="宋体"/>
                <w:b/>
                <w:sz w:val="18"/>
                <w:szCs w:val="18"/>
                <w:highlight w:val="none"/>
              </w:rPr>
            </w:pPr>
            <w:r>
              <w:rPr>
                <w:rFonts w:hint="eastAsia" w:ascii="Calibri" w:cs="宋体"/>
                <w:b/>
                <w:sz w:val="21"/>
                <w:szCs w:val="21"/>
                <w:highlight w:val="none"/>
              </w:rPr>
              <w:t>5</w:t>
            </w:r>
          </w:p>
        </w:tc>
        <w:tc>
          <w:tcPr>
            <w:tcW w:w="1233" w:type="dxa"/>
            <w:vAlign w:val="center"/>
          </w:tcPr>
          <w:p w14:paraId="6E9B70FB">
            <w:pPr>
              <w:widowControl/>
              <w:jc w:val="center"/>
              <w:textAlignment w:val="center"/>
              <w:rPr>
                <w:rFonts w:ascii="Calibri" w:hAnsi="Calibri" w:cs="宋体"/>
                <w:b/>
                <w:bCs/>
                <w:sz w:val="21"/>
                <w:szCs w:val="21"/>
                <w:highlight w:val="none"/>
              </w:rPr>
            </w:pPr>
            <w:r>
              <w:rPr>
                <w:rFonts w:hint="eastAsia" w:ascii="Calibri" w:hAnsi="Calibri" w:cs="宋体"/>
                <w:b/>
                <w:bCs/>
                <w:sz w:val="21"/>
                <w:szCs w:val="21"/>
                <w:highlight w:val="none"/>
              </w:rPr>
              <w:t>保险情况</w:t>
            </w:r>
          </w:p>
          <w:p w14:paraId="5C1165A6">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w:t>
            </w:r>
            <w:r>
              <w:rPr>
                <w:rFonts w:hint="eastAsia" w:ascii="Calibri" w:hAnsi="Calibri" w:cs="宋体"/>
                <w:b/>
                <w:bCs/>
                <w:sz w:val="21"/>
                <w:szCs w:val="21"/>
                <w:highlight w:val="none"/>
                <w:lang w:val="en-US" w:eastAsia="zh-CN"/>
              </w:rPr>
              <w:t>6</w:t>
            </w:r>
            <w:r>
              <w:rPr>
                <w:rFonts w:hint="eastAsia" w:ascii="Calibri" w:hAnsi="Calibri" w:cs="宋体"/>
                <w:b/>
                <w:bCs/>
                <w:sz w:val="21"/>
                <w:szCs w:val="21"/>
                <w:highlight w:val="none"/>
              </w:rPr>
              <w:t>分）</w:t>
            </w:r>
          </w:p>
        </w:tc>
        <w:tc>
          <w:tcPr>
            <w:tcW w:w="5325" w:type="dxa"/>
            <w:vAlign w:val="center"/>
          </w:tcPr>
          <w:p w14:paraId="082B99DD">
            <w:pPr>
              <w:widowControl/>
              <w:jc w:val="left"/>
              <w:textAlignment w:val="center"/>
              <w:rPr>
                <w:rFonts w:ascii="Calibri" w:hAnsi="Calibri" w:cs="宋体"/>
                <w:sz w:val="21"/>
                <w:szCs w:val="21"/>
                <w:highlight w:val="none"/>
              </w:rPr>
            </w:pPr>
            <w:r>
              <w:rPr>
                <w:rFonts w:hint="eastAsia" w:ascii="Calibri" w:hAnsi="Calibri" w:cs="宋体"/>
                <w:sz w:val="21"/>
                <w:szCs w:val="21"/>
                <w:highlight w:val="none"/>
                <w:lang w:val="en-US" w:eastAsia="zh-CN"/>
              </w:rPr>
              <w:t>根据各供应商针对本项目提供的</w:t>
            </w:r>
            <w:r>
              <w:rPr>
                <w:rFonts w:hint="eastAsia" w:ascii="Calibri" w:hAnsi="Calibri" w:cs="宋体"/>
                <w:sz w:val="21"/>
                <w:szCs w:val="21"/>
                <w:highlight w:val="none"/>
              </w:rPr>
              <w:t>保险承诺</w:t>
            </w:r>
            <w:r>
              <w:rPr>
                <w:rFonts w:hint="eastAsia" w:ascii="Calibri" w:hAnsi="Calibri" w:cs="宋体"/>
                <w:sz w:val="21"/>
                <w:szCs w:val="21"/>
                <w:highlight w:val="none"/>
                <w:lang w:val="en-US" w:eastAsia="zh-CN"/>
              </w:rPr>
              <w:t>情况，进行评价</w:t>
            </w:r>
            <w:r>
              <w:rPr>
                <w:rFonts w:hint="eastAsia" w:ascii="Calibri" w:hAnsi="Calibri" w:cs="宋体"/>
                <w:sz w:val="21"/>
                <w:szCs w:val="21"/>
                <w:highlight w:val="none"/>
              </w:rPr>
              <w:t>：</w:t>
            </w:r>
          </w:p>
          <w:p w14:paraId="48CD60AA">
            <w:pPr>
              <w:widowControl/>
              <w:numPr>
                <w:ilvl w:val="0"/>
                <w:numId w:val="0"/>
              </w:numPr>
              <w:jc w:val="left"/>
              <w:textAlignment w:val="center"/>
              <w:rPr>
                <w:rFonts w:ascii="Calibri" w:hAnsi="Calibri" w:cs="宋体"/>
                <w:sz w:val="21"/>
                <w:szCs w:val="21"/>
                <w:highlight w:val="none"/>
              </w:rPr>
            </w:pPr>
            <w:r>
              <w:rPr>
                <w:rFonts w:hint="eastAsia" w:ascii="宋体" w:hAnsi="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lang w:val="en-US" w:eastAsia="zh-CN"/>
              </w:rPr>
              <w:t>购买旅游意外保险（保额≥30万元/人）</w:t>
            </w:r>
            <w:r>
              <w:rPr>
                <w:rFonts w:hint="eastAsia" w:ascii="Calibri" w:hAnsi="Calibri" w:cs="宋体"/>
                <w:sz w:val="21"/>
                <w:szCs w:val="21"/>
                <w:highlight w:val="none"/>
                <w:lang w:val="en-US" w:eastAsia="zh-CN"/>
              </w:rPr>
              <w:t>得3分，其余或未提供不得分</w:t>
            </w:r>
            <w:r>
              <w:rPr>
                <w:rFonts w:hint="eastAsia" w:ascii="Calibri" w:hAnsi="Calibri" w:cs="宋体"/>
                <w:sz w:val="21"/>
                <w:szCs w:val="21"/>
                <w:highlight w:val="none"/>
              </w:rPr>
              <w:t xml:space="preserve">；                          </w:t>
            </w:r>
          </w:p>
          <w:p w14:paraId="411A6069">
            <w:pPr>
              <w:widowControl/>
              <w:jc w:val="left"/>
              <w:textAlignment w:val="center"/>
              <w:rPr>
                <w:rFonts w:ascii="Calibri" w:hAnsi="Calibri" w:cs="宋体"/>
                <w:sz w:val="21"/>
                <w:szCs w:val="21"/>
                <w:highlight w:val="none"/>
              </w:rPr>
            </w:pPr>
            <w:r>
              <w:rPr>
                <w:rFonts w:hint="eastAsia" w:ascii="Calibri" w:hAnsi="Calibri" w:cs="宋体"/>
                <w:sz w:val="21"/>
                <w:szCs w:val="21"/>
                <w:highlight w:val="none"/>
              </w:rPr>
              <w:t>（2）</w:t>
            </w:r>
            <w:r>
              <w:rPr>
                <w:rFonts w:hint="eastAsia" w:ascii="宋体" w:hAnsi="宋体" w:eastAsia="宋体" w:cs="宋体"/>
                <w:color w:val="auto"/>
                <w:kern w:val="0"/>
                <w:sz w:val="21"/>
                <w:szCs w:val="21"/>
                <w:highlight w:val="none"/>
                <w:lang w:val="en-US" w:eastAsia="zh-CN"/>
              </w:rPr>
              <w:t>旅行社责任保险（保额≥80万元/人）</w:t>
            </w:r>
            <w:r>
              <w:rPr>
                <w:rFonts w:hint="eastAsia" w:ascii="Calibri" w:hAnsi="Calibri" w:cs="宋体"/>
                <w:sz w:val="21"/>
                <w:szCs w:val="21"/>
                <w:highlight w:val="none"/>
              </w:rPr>
              <w:t>得</w:t>
            </w:r>
            <w:r>
              <w:rPr>
                <w:rFonts w:hint="eastAsia" w:ascii="Calibri" w:hAnsi="Calibri" w:cs="宋体"/>
                <w:sz w:val="21"/>
                <w:szCs w:val="21"/>
                <w:highlight w:val="none"/>
                <w:lang w:val="en-US" w:eastAsia="zh-CN"/>
              </w:rPr>
              <w:t>3</w:t>
            </w:r>
            <w:r>
              <w:rPr>
                <w:rFonts w:hint="eastAsia" w:ascii="Calibri" w:hAnsi="Calibri" w:cs="宋体"/>
                <w:sz w:val="21"/>
                <w:szCs w:val="21"/>
                <w:highlight w:val="none"/>
              </w:rPr>
              <w:t>分，其余或未提供不得分。</w:t>
            </w:r>
          </w:p>
          <w:p w14:paraId="6FDD1E81">
            <w:pPr>
              <w:widowControl/>
              <w:jc w:val="left"/>
              <w:textAlignment w:val="center"/>
              <w:rPr>
                <w:rFonts w:hint="eastAsia" w:ascii="宋体" w:hAnsi="宋体" w:eastAsia="宋体" w:cs="宋体"/>
                <w:sz w:val="18"/>
                <w:szCs w:val="18"/>
                <w:highlight w:val="none"/>
              </w:rPr>
            </w:pPr>
            <w:r>
              <w:rPr>
                <w:rFonts w:hint="eastAsia" w:ascii="宋体" w:hAnsi="宋体"/>
                <w:b/>
                <w:sz w:val="21"/>
                <w:szCs w:val="21"/>
              </w:rPr>
              <w:t>注：须提供</w:t>
            </w:r>
            <w:r>
              <w:rPr>
                <w:rFonts w:hint="eastAsia" w:ascii="宋体" w:hAnsi="宋体"/>
                <w:b/>
                <w:sz w:val="21"/>
                <w:szCs w:val="21"/>
                <w:lang w:val="en-US" w:eastAsia="zh-CN"/>
              </w:rPr>
              <w:t>承诺函作为</w:t>
            </w:r>
            <w:r>
              <w:rPr>
                <w:rFonts w:hint="eastAsia" w:ascii="宋体" w:hAnsi="宋体"/>
                <w:b/>
                <w:sz w:val="21"/>
                <w:szCs w:val="21"/>
              </w:rPr>
              <w:t>证明</w:t>
            </w:r>
            <w:r>
              <w:rPr>
                <w:rFonts w:hint="eastAsia" w:ascii="宋体" w:hAnsi="宋体"/>
                <w:b/>
                <w:sz w:val="21"/>
                <w:szCs w:val="21"/>
                <w:lang w:val="en-US" w:eastAsia="zh-CN"/>
              </w:rPr>
              <w:t>材料</w:t>
            </w:r>
            <w:r>
              <w:rPr>
                <w:rFonts w:hint="eastAsia" w:ascii="宋体" w:hAnsi="宋体"/>
                <w:b/>
                <w:sz w:val="21"/>
                <w:szCs w:val="21"/>
              </w:rPr>
              <w:t>，</w:t>
            </w:r>
            <w:r>
              <w:rPr>
                <w:rFonts w:hint="eastAsia" w:ascii="Calibri" w:hAnsi="Calibri"/>
                <w:b/>
                <w:sz w:val="21"/>
                <w:szCs w:val="21"/>
              </w:rPr>
              <w:t>加盖供应商公章，</w:t>
            </w:r>
            <w:r>
              <w:rPr>
                <w:rFonts w:hint="eastAsia" w:ascii="Calibri" w:hAnsi="Calibri" w:cs="宋体"/>
                <w:b/>
                <w:sz w:val="21"/>
                <w:szCs w:val="21"/>
              </w:rPr>
              <w:t>未提供不得分。</w:t>
            </w:r>
          </w:p>
        </w:tc>
        <w:tc>
          <w:tcPr>
            <w:tcW w:w="708" w:type="dxa"/>
            <w:vAlign w:val="center"/>
          </w:tcPr>
          <w:p w14:paraId="6C2735F2">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lang w:val="en-US" w:eastAsia="zh-CN"/>
              </w:rPr>
              <w:t>6</w:t>
            </w:r>
            <w:r>
              <w:rPr>
                <w:rFonts w:hint="eastAsia" w:ascii="Calibri" w:cs="宋体"/>
                <w:sz w:val="21"/>
                <w:szCs w:val="21"/>
                <w:highlight w:val="none"/>
              </w:rPr>
              <w:t>分</w:t>
            </w:r>
          </w:p>
        </w:tc>
        <w:tc>
          <w:tcPr>
            <w:tcW w:w="855" w:type="dxa"/>
            <w:shd w:val="clear" w:color="auto" w:fill="auto"/>
            <w:vAlign w:val="center"/>
          </w:tcPr>
          <w:p w14:paraId="4C8A0DD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auto"/>
                <w:kern w:val="2"/>
                <w:sz w:val="18"/>
                <w:szCs w:val="18"/>
                <w:highlight w:val="none"/>
                <w:lang w:val="en-US" w:eastAsia="zh-CN" w:bidi="ar-SA"/>
              </w:rPr>
            </w:pPr>
          </w:p>
        </w:tc>
        <w:tc>
          <w:tcPr>
            <w:tcW w:w="987" w:type="dxa"/>
            <w:shd w:val="clear" w:color="auto" w:fill="auto"/>
            <w:vAlign w:val="center"/>
          </w:tcPr>
          <w:p w14:paraId="068DEC3E">
            <w:pPr>
              <w:widowControl/>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第   页</w:t>
            </w:r>
          </w:p>
        </w:tc>
      </w:tr>
      <w:tr w14:paraId="20AE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66" w:type="dxa"/>
            <w:vAlign w:val="center"/>
          </w:tcPr>
          <w:p w14:paraId="64E14DF2">
            <w:pPr>
              <w:pStyle w:val="52"/>
              <w:widowControl w:val="0"/>
              <w:spacing w:line="360" w:lineRule="auto"/>
              <w:jc w:val="center"/>
              <w:rPr>
                <w:rFonts w:hint="eastAsia" w:ascii="宋体" w:hAnsi="宋体" w:eastAsia="宋体" w:cs="宋体"/>
                <w:b/>
                <w:sz w:val="18"/>
                <w:szCs w:val="18"/>
                <w:highlight w:val="none"/>
                <w:lang w:eastAsia="zh-CN"/>
              </w:rPr>
            </w:pPr>
            <w:r>
              <w:rPr>
                <w:rFonts w:hint="eastAsia" w:ascii="Calibri" w:cs="宋体"/>
                <w:b/>
                <w:sz w:val="21"/>
                <w:szCs w:val="21"/>
                <w:highlight w:val="none"/>
                <w:lang w:val="en-US" w:eastAsia="zh-CN"/>
              </w:rPr>
              <w:t>6</w:t>
            </w:r>
          </w:p>
        </w:tc>
        <w:tc>
          <w:tcPr>
            <w:tcW w:w="1233" w:type="dxa"/>
            <w:vAlign w:val="center"/>
          </w:tcPr>
          <w:p w14:paraId="727E116E">
            <w:pPr>
              <w:widowControl/>
              <w:jc w:val="center"/>
              <w:textAlignment w:val="center"/>
              <w:rPr>
                <w:rFonts w:hint="eastAsia" w:ascii="Calibri" w:hAnsi="Calibri" w:eastAsia="宋体" w:cs="宋体"/>
                <w:b/>
                <w:bCs/>
                <w:sz w:val="21"/>
                <w:szCs w:val="21"/>
                <w:highlight w:val="none"/>
                <w:lang w:eastAsia="zh-CN"/>
              </w:rPr>
            </w:pPr>
            <w:r>
              <w:rPr>
                <w:rFonts w:hint="eastAsia" w:ascii="Calibri" w:hAnsi="Calibri" w:cs="宋体"/>
                <w:b/>
                <w:bCs/>
                <w:sz w:val="21"/>
                <w:szCs w:val="21"/>
                <w:highlight w:val="none"/>
              </w:rPr>
              <w:t>餐饮服务</w:t>
            </w:r>
            <w:r>
              <w:rPr>
                <w:rFonts w:hint="eastAsia" w:ascii="Calibri" w:hAnsi="Calibri" w:cs="宋体"/>
                <w:b/>
                <w:bCs/>
                <w:sz w:val="21"/>
                <w:szCs w:val="21"/>
                <w:highlight w:val="none"/>
                <w:lang w:val="en-US" w:eastAsia="zh-CN"/>
              </w:rPr>
              <w:t>方案</w:t>
            </w:r>
          </w:p>
          <w:p w14:paraId="571D9948">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w:t>
            </w:r>
            <w:r>
              <w:rPr>
                <w:rFonts w:hint="eastAsia" w:ascii="Calibri" w:hAnsi="Calibri" w:cs="宋体"/>
                <w:b/>
                <w:bCs/>
                <w:sz w:val="21"/>
                <w:szCs w:val="21"/>
                <w:highlight w:val="none"/>
                <w:lang w:val="en-US" w:eastAsia="zh-CN"/>
              </w:rPr>
              <w:t>11</w:t>
            </w:r>
            <w:r>
              <w:rPr>
                <w:rFonts w:hint="eastAsia" w:ascii="Calibri" w:hAnsi="Calibri" w:cs="宋体"/>
                <w:b/>
                <w:bCs/>
                <w:sz w:val="21"/>
                <w:szCs w:val="21"/>
                <w:highlight w:val="none"/>
              </w:rPr>
              <w:t>分）</w:t>
            </w:r>
          </w:p>
        </w:tc>
        <w:tc>
          <w:tcPr>
            <w:tcW w:w="5325" w:type="dxa"/>
            <w:vAlign w:val="center"/>
          </w:tcPr>
          <w:p w14:paraId="6176416C">
            <w:pPr>
              <w:widowControl/>
              <w:jc w:val="left"/>
              <w:textAlignment w:val="center"/>
              <w:rPr>
                <w:rFonts w:hint="eastAsia" w:ascii="Calibri" w:hAnsi="Calibri" w:eastAsia="宋体" w:cs="宋体"/>
                <w:sz w:val="21"/>
                <w:szCs w:val="21"/>
                <w:highlight w:val="none"/>
              </w:rPr>
            </w:pPr>
            <w:r>
              <w:rPr>
                <w:rFonts w:hint="eastAsia" w:ascii="Calibri" w:hAnsi="Calibri" w:eastAsia="宋体" w:cs="宋体"/>
                <w:sz w:val="21"/>
                <w:szCs w:val="21"/>
                <w:highlight w:val="none"/>
                <w:lang w:val="en-US" w:eastAsia="zh-CN"/>
              </w:rPr>
              <w:t>根据各供应</w:t>
            </w:r>
            <w:r>
              <w:rPr>
                <w:rFonts w:hint="eastAsia" w:ascii="Calibri" w:hAnsi="Calibri" w:cs="宋体"/>
                <w:sz w:val="21"/>
                <w:szCs w:val="21"/>
                <w:highlight w:val="none"/>
                <w:lang w:val="en-US" w:eastAsia="zh-CN"/>
              </w:rPr>
              <w:t>商</w:t>
            </w:r>
            <w:r>
              <w:rPr>
                <w:rFonts w:hint="eastAsia" w:ascii="Calibri" w:hAnsi="Calibri" w:eastAsia="宋体" w:cs="宋体"/>
                <w:sz w:val="21"/>
                <w:szCs w:val="21"/>
                <w:highlight w:val="none"/>
                <w:lang w:val="en-US" w:eastAsia="zh-CN"/>
              </w:rPr>
              <w:t>针对本项目提供的餐饮服务</w:t>
            </w:r>
            <w:r>
              <w:rPr>
                <w:rFonts w:hint="eastAsia" w:ascii="Calibri" w:hAnsi="Calibri" w:cs="宋体"/>
                <w:sz w:val="21"/>
                <w:szCs w:val="21"/>
                <w:highlight w:val="none"/>
                <w:lang w:val="en-US" w:eastAsia="zh-CN"/>
              </w:rPr>
              <w:t>方案</w:t>
            </w:r>
            <w:r>
              <w:rPr>
                <w:rFonts w:hint="eastAsia" w:ascii="Calibri" w:hAnsi="Calibri" w:eastAsia="宋体" w:cs="宋体"/>
                <w:sz w:val="21"/>
                <w:szCs w:val="21"/>
                <w:highlight w:val="none"/>
                <w:lang w:val="en-US" w:eastAsia="zh-CN"/>
              </w:rPr>
              <w:t>，包含但不限于</w:t>
            </w:r>
            <w:r>
              <w:rPr>
                <w:rFonts w:hint="eastAsia" w:ascii="Calibri" w:hAnsi="Calibri" w:eastAsia="宋体" w:cs="宋体"/>
                <w:sz w:val="21"/>
                <w:szCs w:val="21"/>
                <w:highlight w:val="none"/>
              </w:rPr>
              <w:t>餐饮场所的干净、整洁、无异味，午餐餐饮标准、菜品品种、数量、菜式、份量等进行评价：</w:t>
            </w:r>
          </w:p>
          <w:p w14:paraId="36D1DE3A">
            <w:pPr>
              <w:widowControl/>
              <w:jc w:val="left"/>
              <w:textAlignment w:val="center"/>
              <w:rPr>
                <w:rFonts w:hint="default" w:ascii="Calibri" w:hAnsi="Calibri" w:eastAsia="宋体" w:cs="宋体"/>
                <w:sz w:val="21"/>
                <w:szCs w:val="21"/>
                <w:highlight w:val="none"/>
                <w:lang w:val="en-US" w:eastAsia="zh-CN"/>
              </w:rPr>
            </w:pP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1</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rPr>
              <w:t>场所整洁无异味</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菜色丰富、</w:t>
            </w:r>
            <w:r>
              <w:rPr>
                <w:rFonts w:hint="eastAsia" w:ascii="Calibri" w:hAnsi="Calibri" w:eastAsia="宋体" w:cs="宋体"/>
                <w:sz w:val="21"/>
                <w:szCs w:val="21"/>
                <w:highlight w:val="none"/>
              </w:rPr>
              <w:t>餐标</w:t>
            </w:r>
            <w:r>
              <w:rPr>
                <w:rFonts w:hint="eastAsia" w:ascii="Calibri" w:hAnsi="Calibri" w:eastAsia="宋体" w:cs="宋体"/>
                <w:sz w:val="21"/>
                <w:szCs w:val="21"/>
                <w:highlight w:val="none"/>
                <w:lang w:val="en-US" w:eastAsia="zh-CN"/>
              </w:rPr>
              <w:t>优于采购</w:t>
            </w:r>
            <w:r>
              <w:rPr>
                <w:rFonts w:hint="eastAsia" w:ascii="Calibri" w:hAnsi="Calibri" w:eastAsia="宋体" w:cs="宋体"/>
                <w:sz w:val="21"/>
                <w:szCs w:val="21"/>
                <w:highlight w:val="none"/>
              </w:rPr>
              <w:t>要求，可灵活调整用餐时间</w:t>
            </w:r>
            <w:r>
              <w:rPr>
                <w:rFonts w:hint="eastAsia" w:ascii="Calibri" w:hAnsi="Calibri" w:eastAsia="宋体" w:cs="宋体"/>
                <w:sz w:val="21"/>
                <w:szCs w:val="21"/>
                <w:highlight w:val="none"/>
                <w:lang w:val="en-US" w:eastAsia="zh-CN"/>
              </w:rPr>
              <w:t>及菜品</w:t>
            </w:r>
            <w:r>
              <w:rPr>
                <w:rFonts w:hint="eastAsia" w:ascii="Calibri" w:hAnsi="Calibri" w:eastAsia="宋体" w:cs="宋体"/>
                <w:sz w:val="21"/>
                <w:szCs w:val="21"/>
                <w:highlight w:val="none"/>
              </w:rPr>
              <w:t>，口味</w:t>
            </w:r>
            <w:r>
              <w:rPr>
                <w:rFonts w:hint="eastAsia" w:ascii="Calibri" w:hAnsi="Calibri" w:eastAsia="宋体" w:cs="宋体"/>
                <w:sz w:val="21"/>
                <w:szCs w:val="21"/>
                <w:highlight w:val="none"/>
                <w:lang w:val="en-US" w:eastAsia="zh-CN"/>
              </w:rPr>
              <w:t>丰富、</w:t>
            </w:r>
            <w:r>
              <w:rPr>
                <w:rFonts w:hint="eastAsia" w:ascii="Calibri" w:hAnsi="Calibri" w:eastAsia="宋体" w:cs="宋体"/>
                <w:sz w:val="21"/>
                <w:szCs w:val="21"/>
                <w:highlight w:val="none"/>
              </w:rPr>
              <w:t>份量充足</w:t>
            </w:r>
            <w:r>
              <w:rPr>
                <w:rFonts w:hint="eastAsia" w:ascii="Calibri" w:hAnsi="Calibri" w:eastAsia="宋体" w:cs="宋体"/>
                <w:sz w:val="21"/>
                <w:szCs w:val="21"/>
                <w:highlight w:val="none"/>
                <w:lang w:val="en-US" w:eastAsia="zh-CN"/>
              </w:rPr>
              <w:t>得</w:t>
            </w:r>
            <w:r>
              <w:rPr>
                <w:rFonts w:hint="eastAsia" w:ascii="Calibri" w:hAnsi="Calibri" w:cs="宋体"/>
                <w:sz w:val="21"/>
                <w:szCs w:val="21"/>
                <w:highlight w:val="none"/>
                <w:lang w:val="en-US" w:eastAsia="zh-CN"/>
              </w:rPr>
              <w:t>11</w:t>
            </w:r>
            <w:r>
              <w:rPr>
                <w:rFonts w:hint="eastAsia" w:ascii="Calibri" w:hAnsi="Calibri" w:eastAsia="宋体" w:cs="宋体"/>
                <w:sz w:val="21"/>
                <w:szCs w:val="21"/>
                <w:highlight w:val="none"/>
                <w:lang w:val="en-US" w:eastAsia="zh-CN"/>
              </w:rPr>
              <w:t>分；</w:t>
            </w:r>
          </w:p>
          <w:p w14:paraId="64C6E2DF">
            <w:pPr>
              <w:widowControl/>
              <w:jc w:val="left"/>
              <w:textAlignment w:val="center"/>
              <w:rPr>
                <w:rFonts w:hint="eastAsia" w:ascii="Calibri" w:hAnsi="Calibri" w:eastAsia="宋体" w:cs="宋体"/>
                <w:sz w:val="21"/>
                <w:szCs w:val="21"/>
                <w:highlight w:val="none"/>
                <w:lang w:val="en-US" w:eastAsia="zh-CN"/>
              </w:rPr>
            </w:pPr>
            <w:r>
              <w:rPr>
                <w:rFonts w:hint="eastAsia" w:ascii="Calibri" w:hAnsi="Calibri" w:eastAsia="宋体" w:cs="宋体"/>
                <w:sz w:val="21"/>
                <w:szCs w:val="21"/>
                <w:highlight w:val="none"/>
                <w:lang w:val="en-US" w:eastAsia="zh-CN"/>
              </w:rPr>
              <w:t>（2）</w:t>
            </w:r>
            <w:r>
              <w:rPr>
                <w:rFonts w:hint="eastAsia" w:ascii="Calibri" w:hAnsi="Calibri" w:eastAsia="宋体" w:cs="宋体"/>
                <w:sz w:val="21"/>
                <w:szCs w:val="21"/>
                <w:highlight w:val="none"/>
              </w:rPr>
              <w:t>场所基本整洁</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菜色较好、</w:t>
            </w:r>
            <w:r>
              <w:rPr>
                <w:rFonts w:hint="eastAsia" w:ascii="Calibri" w:hAnsi="Calibri" w:eastAsia="宋体" w:cs="宋体"/>
                <w:sz w:val="21"/>
                <w:szCs w:val="21"/>
                <w:highlight w:val="none"/>
              </w:rPr>
              <w:t>餐标</w:t>
            </w:r>
            <w:r>
              <w:rPr>
                <w:rFonts w:hint="eastAsia" w:ascii="Calibri" w:hAnsi="Calibri" w:eastAsia="宋体" w:cs="宋体"/>
                <w:sz w:val="21"/>
                <w:szCs w:val="21"/>
                <w:highlight w:val="none"/>
                <w:lang w:val="en-US" w:eastAsia="zh-CN"/>
              </w:rPr>
              <w:t>符合采购</w:t>
            </w:r>
            <w:r>
              <w:rPr>
                <w:rFonts w:hint="eastAsia" w:ascii="Calibri" w:hAnsi="Calibri" w:eastAsia="宋体" w:cs="宋体"/>
                <w:sz w:val="21"/>
                <w:szCs w:val="21"/>
                <w:highlight w:val="none"/>
              </w:rPr>
              <w:t>要求，可</w:t>
            </w:r>
            <w:r>
              <w:rPr>
                <w:rFonts w:hint="eastAsia" w:ascii="Calibri" w:hAnsi="Calibri" w:eastAsia="宋体" w:cs="宋体"/>
                <w:sz w:val="21"/>
                <w:szCs w:val="21"/>
                <w:highlight w:val="none"/>
                <w:lang w:val="en-US" w:eastAsia="zh-CN"/>
              </w:rPr>
              <w:t>微调</w:t>
            </w:r>
            <w:r>
              <w:rPr>
                <w:rFonts w:hint="eastAsia" w:ascii="Calibri" w:hAnsi="Calibri" w:eastAsia="宋体" w:cs="宋体"/>
                <w:sz w:val="21"/>
                <w:szCs w:val="21"/>
                <w:highlight w:val="none"/>
              </w:rPr>
              <w:t>用餐时间</w:t>
            </w:r>
            <w:r>
              <w:rPr>
                <w:rFonts w:hint="eastAsia" w:ascii="Calibri" w:hAnsi="Calibri" w:eastAsia="宋体" w:cs="宋体"/>
                <w:sz w:val="21"/>
                <w:szCs w:val="21"/>
                <w:highlight w:val="none"/>
                <w:lang w:val="en-US" w:eastAsia="zh-CN"/>
              </w:rPr>
              <w:t>及菜品</w:t>
            </w:r>
            <w:r>
              <w:rPr>
                <w:rFonts w:hint="eastAsia" w:ascii="Calibri" w:hAnsi="Calibri" w:eastAsia="宋体" w:cs="宋体"/>
                <w:sz w:val="21"/>
                <w:szCs w:val="21"/>
                <w:highlight w:val="none"/>
              </w:rPr>
              <w:t>，口味</w:t>
            </w:r>
            <w:r>
              <w:rPr>
                <w:rFonts w:hint="eastAsia" w:ascii="Calibri" w:hAnsi="Calibri" w:eastAsia="宋体" w:cs="宋体"/>
                <w:sz w:val="21"/>
                <w:szCs w:val="21"/>
                <w:highlight w:val="none"/>
                <w:lang w:val="en-US" w:eastAsia="zh-CN"/>
              </w:rPr>
              <w:t>较多、</w:t>
            </w:r>
            <w:r>
              <w:rPr>
                <w:rFonts w:hint="eastAsia" w:ascii="Calibri" w:hAnsi="Calibri" w:eastAsia="宋体" w:cs="宋体"/>
                <w:sz w:val="21"/>
                <w:szCs w:val="21"/>
                <w:highlight w:val="none"/>
              </w:rPr>
              <w:t>份量</w:t>
            </w:r>
            <w:r>
              <w:rPr>
                <w:rFonts w:hint="eastAsia" w:ascii="Calibri" w:hAnsi="Calibri" w:eastAsia="宋体" w:cs="宋体"/>
                <w:sz w:val="21"/>
                <w:szCs w:val="21"/>
                <w:highlight w:val="none"/>
                <w:lang w:val="en-US" w:eastAsia="zh-CN"/>
              </w:rPr>
              <w:t>达标得</w:t>
            </w:r>
            <w:r>
              <w:rPr>
                <w:rFonts w:hint="eastAsia" w:ascii="Calibri" w:hAnsi="Calibri" w:cs="宋体"/>
                <w:sz w:val="21"/>
                <w:szCs w:val="21"/>
                <w:highlight w:val="none"/>
                <w:lang w:val="en-US" w:eastAsia="zh-CN"/>
              </w:rPr>
              <w:t>7</w:t>
            </w:r>
            <w:r>
              <w:rPr>
                <w:rFonts w:hint="eastAsia" w:ascii="Calibri" w:hAnsi="Calibri" w:eastAsia="宋体" w:cs="宋体"/>
                <w:sz w:val="21"/>
                <w:szCs w:val="21"/>
                <w:highlight w:val="none"/>
                <w:lang w:val="en-US" w:eastAsia="zh-CN"/>
              </w:rPr>
              <w:t>分；</w:t>
            </w:r>
          </w:p>
          <w:p w14:paraId="05CA4C1F">
            <w:pPr>
              <w:widowControl/>
              <w:jc w:val="left"/>
              <w:textAlignment w:val="center"/>
              <w:rPr>
                <w:rFonts w:hint="eastAsia" w:ascii="Calibri" w:hAnsi="Calibri" w:eastAsia="宋体" w:cs="宋体"/>
                <w:sz w:val="21"/>
                <w:szCs w:val="21"/>
                <w:highlight w:val="none"/>
                <w:lang w:val="en-US" w:eastAsia="zh-CN"/>
              </w:rPr>
            </w:pPr>
            <w:r>
              <w:rPr>
                <w:rFonts w:hint="eastAsia" w:ascii="Calibri" w:hAnsi="Calibri" w:eastAsia="宋体" w:cs="宋体"/>
                <w:sz w:val="21"/>
                <w:szCs w:val="21"/>
                <w:highlight w:val="none"/>
                <w:lang w:val="en-US" w:eastAsia="zh-CN"/>
              </w:rPr>
              <w:t>（3）</w:t>
            </w:r>
            <w:r>
              <w:rPr>
                <w:rFonts w:hint="eastAsia" w:ascii="Calibri" w:hAnsi="Calibri" w:eastAsia="宋体" w:cs="宋体"/>
                <w:sz w:val="21"/>
                <w:szCs w:val="21"/>
                <w:highlight w:val="none"/>
              </w:rPr>
              <w:t>场所偶有油污</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菜色一般、餐标一般、</w:t>
            </w:r>
            <w:r>
              <w:rPr>
                <w:rFonts w:hint="eastAsia" w:ascii="Calibri" w:hAnsi="Calibri" w:eastAsia="宋体" w:cs="宋体"/>
                <w:sz w:val="21"/>
                <w:szCs w:val="21"/>
                <w:highlight w:val="none"/>
              </w:rPr>
              <w:t>固定用餐时间</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口味一般，份量偏少得</w:t>
            </w:r>
            <w:r>
              <w:rPr>
                <w:rFonts w:hint="eastAsia" w:ascii="Calibri" w:hAnsi="Calibri" w:cs="宋体"/>
                <w:sz w:val="21"/>
                <w:szCs w:val="21"/>
                <w:highlight w:val="none"/>
                <w:lang w:val="en-US" w:eastAsia="zh-CN"/>
              </w:rPr>
              <w:t>4</w:t>
            </w:r>
            <w:r>
              <w:rPr>
                <w:rFonts w:hint="eastAsia" w:ascii="Calibri" w:hAnsi="Calibri" w:eastAsia="宋体" w:cs="宋体"/>
                <w:sz w:val="21"/>
                <w:szCs w:val="21"/>
                <w:highlight w:val="none"/>
                <w:lang w:val="en-US" w:eastAsia="zh-CN"/>
              </w:rPr>
              <w:t>分；</w:t>
            </w:r>
          </w:p>
          <w:p w14:paraId="4931D458">
            <w:pPr>
              <w:widowControl/>
              <w:jc w:val="left"/>
              <w:textAlignment w:val="center"/>
              <w:rPr>
                <w:rFonts w:hint="eastAsia" w:ascii="Calibri" w:hAnsi="Calibri" w:eastAsia="宋体" w:cs="宋体"/>
                <w:sz w:val="21"/>
                <w:szCs w:val="21"/>
                <w:highlight w:val="none"/>
                <w:lang w:val="en-US" w:eastAsia="zh-CN"/>
              </w:rPr>
            </w:pPr>
            <w:r>
              <w:rPr>
                <w:rFonts w:hint="eastAsia" w:ascii="Calibri" w:hAnsi="Calibri" w:eastAsia="宋体" w:cs="宋体"/>
                <w:sz w:val="21"/>
                <w:szCs w:val="21"/>
                <w:highlight w:val="none"/>
                <w:lang w:val="en-US" w:eastAsia="zh-CN"/>
              </w:rPr>
              <w:t>（4）</w:t>
            </w:r>
            <w:r>
              <w:rPr>
                <w:rFonts w:hint="eastAsia" w:ascii="Calibri" w:hAnsi="Calibri" w:eastAsia="宋体" w:cs="宋体"/>
                <w:sz w:val="21"/>
                <w:szCs w:val="21"/>
                <w:highlight w:val="none"/>
              </w:rPr>
              <w:t>场所脏乱有异味</w:t>
            </w:r>
            <w:r>
              <w:rPr>
                <w:rFonts w:hint="eastAsia" w:ascii="Calibri" w:hAnsi="Calibri" w:eastAsia="宋体" w:cs="宋体"/>
                <w:sz w:val="21"/>
                <w:szCs w:val="21"/>
                <w:highlight w:val="none"/>
                <w:lang w:eastAsia="zh-CN"/>
              </w:rPr>
              <w:t>、</w:t>
            </w:r>
            <w:r>
              <w:rPr>
                <w:rFonts w:hint="eastAsia" w:ascii="Calibri" w:hAnsi="Calibri" w:eastAsia="宋体" w:cs="宋体"/>
                <w:sz w:val="21"/>
                <w:szCs w:val="21"/>
                <w:highlight w:val="none"/>
                <w:lang w:val="en-US" w:eastAsia="zh-CN"/>
              </w:rPr>
              <w:t>菜色差、</w:t>
            </w:r>
            <w:r>
              <w:rPr>
                <w:rFonts w:hint="eastAsia" w:ascii="Calibri" w:hAnsi="Calibri" w:eastAsia="宋体" w:cs="宋体"/>
                <w:sz w:val="21"/>
                <w:szCs w:val="21"/>
                <w:highlight w:val="none"/>
              </w:rPr>
              <w:t>餐标</w:t>
            </w:r>
            <w:r>
              <w:rPr>
                <w:rFonts w:hint="eastAsia" w:ascii="Calibri" w:hAnsi="Calibri" w:eastAsia="宋体" w:cs="宋体"/>
                <w:sz w:val="21"/>
                <w:szCs w:val="21"/>
                <w:highlight w:val="none"/>
                <w:lang w:val="en-US" w:eastAsia="zh-CN"/>
              </w:rPr>
              <w:t>差，不符合要求，菜品少、口味较少、</w:t>
            </w:r>
            <w:r>
              <w:rPr>
                <w:rFonts w:hint="eastAsia" w:ascii="Calibri" w:hAnsi="Calibri" w:eastAsia="宋体" w:cs="宋体"/>
                <w:sz w:val="21"/>
                <w:szCs w:val="21"/>
                <w:highlight w:val="none"/>
              </w:rPr>
              <w:t>份量不</w:t>
            </w:r>
            <w:r>
              <w:rPr>
                <w:rFonts w:hint="eastAsia" w:ascii="Calibri" w:hAnsi="Calibri" w:eastAsia="宋体" w:cs="宋体"/>
                <w:sz w:val="21"/>
                <w:szCs w:val="21"/>
                <w:highlight w:val="none"/>
                <w:lang w:val="en-US" w:eastAsia="zh-CN"/>
              </w:rPr>
              <w:t>足或未提供得</w:t>
            </w:r>
            <w:r>
              <w:rPr>
                <w:rFonts w:hint="eastAsia" w:ascii="Calibri" w:hAnsi="Calibri" w:cs="宋体"/>
                <w:sz w:val="21"/>
                <w:szCs w:val="21"/>
                <w:highlight w:val="none"/>
                <w:lang w:val="en-US" w:eastAsia="zh-CN"/>
              </w:rPr>
              <w:t>0.5</w:t>
            </w:r>
            <w:r>
              <w:rPr>
                <w:rFonts w:hint="eastAsia" w:ascii="Calibri" w:hAnsi="Calibri" w:eastAsia="宋体" w:cs="宋体"/>
                <w:sz w:val="21"/>
                <w:szCs w:val="21"/>
                <w:highlight w:val="none"/>
                <w:lang w:val="en-US" w:eastAsia="zh-CN"/>
              </w:rPr>
              <w:t>分。</w:t>
            </w:r>
          </w:p>
          <w:p w14:paraId="4B3F71C1">
            <w:pPr>
              <w:widowControl/>
              <w:jc w:val="left"/>
              <w:textAlignment w:val="center"/>
              <w:rPr>
                <w:rFonts w:hint="eastAsia" w:ascii="宋体" w:hAnsi="宋体" w:eastAsia="宋体" w:cs="宋体"/>
                <w:sz w:val="18"/>
                <w:szCs w:val="18"/>
                <w:highlight w:val="none"/>
              </w:rPr>
            </w:pPr>
            <w:r>
              <w:rPr>
                <w:rFonts w:hint="eastAsia" w:ascii="Calibri" w:hAnsi="Calibri" w:eastAsia="宋体" w:cs="宋体"/>
                <w:b/>
                <w:bCs/>
                <w:sz w:val="21"/>
                <w:szCs w:val="21"/>
                <w:highlight w:val="none"/>
              </w:rPr>
              <w:t>注：</w:t>
            </w:r>
            <w:r>
              <w:rPr>
                <w:rFonts w:hint="eastAsia" w:ascii="Calibri" w:hAnsi="Calibri" w:cs="宋体"/>
                <w:b/>
                <w:bCs/>
                <w:sz w:val="21"/>
                <w:szCs w:val="21"/>
                <w:highlight w:val="none"/>
                <w:lang w:val="en-US" w:eastAsia="zh-CN"/>
              </w:rPr>
              <w:t>方案中</w:t>
            </w:r>
            <w:r>
              <w:rPr>
                <w:rFonts w:hint="eastAsia" w:ascii="Calibri" w:hAnsi="Calibri" w:eastAsia="宋体" w:cs="宋体"/>
                <w:b/>
                <w:bCs/>
                <w:sz w:val="21"/>
                <w:szCs w:val="21"/>
                <w:highlight w:val="none"/>
              </w:rPr>
              <w:t>需提供餐饮场所</w:t>
            </w:r>
            <w:r>
              <w:rPr>
                <w:rFonts w:hint="eastAsia" w:ascii="Calibri" w:hAnsi="Calibri" w:eastAsia="宋体" w:cs="宋体"/>
                <w:b/>
                <w:bCs/>
                <w:sz w:val="21"/>
                <w:szCs w:val="21"/>
                <w:highlight w:val="none"/>
                <w:lang w:val="en-US" w:eastAsia="zh-CN"/>
              </w:rPr>
              <w:t>有效期内</w:t>
            </w:r>
            <w:r>
              <w:rPr>
                <w:rFonts w:hint="eastAsia" w:ascii="Calibri" w:hAnsi="Calibri" w:eastAsia="宋体" w:cs="宋体"/>
                <w:b/>
                <w:bCs/>
                <w:sz w:val="21"/>
                <w:szCs w:val="21"/>
                <w:highlight w:val="none"/>
              </w:rPr>
              <w:t>餐饮场所名称、地址、实景环境照片、菜单等，加盖供应商和餐饮场所公章，不提供、未按要求提供或所提供文件不清晰造成评委无法判定则不得分。</w:t>
            </w:r>
          </w:p>
        </w:tc>
        <w:tc>
          <w:tcPr>
            <w:tcW w:w="708" w:type="dxa"/>
            <w:vAlign w:val="center"/>
          </w:tcPr>
          <w:p w14:paraId="529F2ED3">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lang w:val="en-US" w:eastAsia="zh-CN"/>
              </w:rPr>
              <w:t>11</w:t>
            </w:r>
            <w:r>
              <w:rPr>
                <w:rFonts w:hint="eastAsia" w:ascii="Calibri" w:cs="宋体"/>
                <w:sz w:val="21"/>
                <w:szCs w:val="21"/>
                <w:highlight w:val="none"/>
              </w:rPr>
              <w:t>分</w:t>
            </w:r>
          </w:p>
        </w:tc>
        <w:tc>
          <w:tcPr>
            <w:tcW w:w="855" w:type="dxa"/>
            <w:vAlign w:val="center"/>
          </w:tcPr>
          <w:p w14:paraId="22F381BA">
            <w:pPr>
              <w:pStyle w:val="52"/>
              <w:widowControl w:val="0"/>
              <w:jc w:val="center"/>
              <w:rPr>
                <w:rFonts w:hint="eastAsia" w:ascii="宋体" w:hAnsi="宋体" w:eastAsia="宋体" w:cs="宋体"/>
                <w:sz w:val="18"/>
                <w:szCs w:val="18"/>
                <w:highlight w:val="none"/>
              </w:rPr>
            </w:pPr>
          </w:p>
        </w:tc>
        <w:tc>
          <w:tcPr>
            <w:tcW w:w="987" w:type="dxa"/>
            <w:vAlign w:val="center"/>
          </w:tcPr>
          <w:p w14:paraId="6A795D58">
            <w:pPr>
              <w:pStyle w:val="52"/>
              <w:widowControl w:val="0"/>
              <w:jc w:val="center"/>
              <w:rPr>
                <w:rFonts w:hint="eastAsia" w:ascii="宋体" w:hAnsi="宋体" w:eastAsia="宋体" w:cs="宋体"/>
                <w:sz w:val="18"/>
                <w:szCs w:val="18"/>
                <w:highlight w:val="none"/>
              </w:rPr>
            </w:pPr>
            <w:r>
              <w:rPr>
                <w:rFonts w:hint="eastAsia" w:ascii="宋体" w:hAnsi="宋体" w:eastAsia="宋体" w:cs="宋体"/>
                <w:color w:val="auto"/>
                <w:sz w:val="18"/>
                <w:szCs w:val="18"/>
                <w:highlight w:val="none"/>
              </w:rPr>
              <w:t>第   页</w:t>
            </w:r>
          </w:p>
        </w:tc>
      </w:tr>
      <w:tr w14:paraId="24AA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66" w:type="dxa"/>
            <w:shd w:val="clear" w:color="auto" w:fill="auto"/>
            <w:vAlign w:val="center"/>
          </w:tcPr>
          <w:p w14:paraId="66E251DB">
            <w:pPr>
              <w:pStyle w:val="52"/>
              <w:widowControl w:val="0"/>
              <w:spacing w:line="360" w:lineRule="auto"/>
              <w:jc w:val="center"/>
              <w:rPr>
                <w:rFonts w:hint="eastAsia" w:ascii="宋体" w:hAnsi="宋体" w:eastAsia="宋体" w:cs="宋体"/>
                <w:b/>
                <w:kern w:val="2"/>
                <w:sz w:val="18"/>
                <w:szCs w:val="18"/>
                <w:highlight w:val="none"/>
                <w:lang w:val="en-US" w:eastAsia="zh-CN" w:bidi="ar-SA"/>
              </w:rPr>
            </w:pPr>
            <w:r>
              <w:rPr>
                <w:rFonts w:hint="eastAsia" w:ascii="Calibri" w:cs="宋体"/>
                <w:b/>
                <w:sz w:val="21"/>
                <w:szCs w:val="21"/>
                <w:highlight w:val="none"/>
                <w:lang w:val="en-US" w:eastAsia="zh-CN"/>
              </w:rPr>
              <w:t>7</w:t>
            </w:r>
          </w:p>
        </w:tc>
        <w:tc>
          <w:tcPr>
            <w:tcW w:w="1233" w:type="dxa"/>
            <w:shd w:val="clear" w:color="auto" w:fill="auto"/>
            <w:vAlign w:val="center"/>
          </w:tcPr>
          <w:p w14:paraId="3B763353">
            <w:pPr>
              <w:widowControl/>
              <w:jc w:val="center"/>
              <w:textAlignment w:val="center"/>
              <w:rPr>
                <w:rFonts w:ascii="Calibri" w:hAnsi="Calibri" w:cs="宋体"/>
                <w:b/>
                <w:bCs/>
                <w:sz w:val="21"/>
                <w:szCs w:val="21"/>
                <w:highlight w:val="none"/>
              </w:rPr>
            </w:pPr>
            <w:r>
              <w:rPr>
                <w:rFonts w:hint="eastAsia" w:ascii="宋体" w:hAnsi="宋体"/>
                <w:b/>
                <w:sz w:val="21"/>
                <w:szCs w:val="21"/>
                <w:highlight w:val="none"/>
              </w:rPr>
              <w:t>住宿标准</w:t>
            </w:r>
          </w:p>
          <w:p w14:paraId="6F83C951">
            <w:pPr>
              <w:widowControl/>
              <w:jc w:val="center"/>
              <w:textAlignment w:val="center"/>
              <w:rPr>
                <w:rFonts w:hint="eastAsia" w:ascii="宋体" w:hAnsi="宋体" w:eastAsia="宋体" w:cs="宋体"/>
                <w:b/>
                <w:bCs/>
                <w:kern w:val="2"/>
                <w:sz w:val="18"/>
                <w:szCs w:val="18"/>
                <w:highlight w:val="none"/>
                <w:lang w:val="en-US" w:eastAsia="zh-CN" w:bidi="ar-SA"/>
              </w:rPr>
            </w:pPr>
            <w:r>
              <w:rPr>
                <w:rFonts w:hint="eastAsia" w:ascii="Calibri" w:hAnsi="Calibri" w:cs="宋体"/>
                <w:b/>
                <w:bCs/>
                <w:sz w:val="21"/>
                <w:szCs w:val="21"/>
                <w:highlight w:val="none"/>
              </w:rPr>
              <w:t>（</w:t>
            </w:r>
            <w:r>
              <w:rPr>
                <w:rFonts w:hint="eastAsia" w:ascii="Calibri" w:hAnsi="Calibri" w:cs="宋体"/>
                <w:b/>
                <w:bCs/>
                <w:sz w:val="21"/>
                <w:szCs w:val="21"/>
                <w:highlight w:val="none"/>
                <w:lang w:val="en-US" w:eastAsia="zh-CN"/>
              </w:rPr>
              <w:t>12</w:t>
            </w:r>
            <w:r>
              <w:rPr>
                <w:rFonts w:hint="eastAsia" w:ascii="Calibri" w:hAnsi="Calibri" w:cs="宋体"/>
                <w:b/>
                <w:bCs/>
                <w:sz w:val="21"/>
                <w:szCs w:val="21"/>
                <w:highlight w:val="none"/>
              </w:rPr>
              <w:t>分）</w:t>
            </w:r>
          </w:p>
        </w:tc>
        <w:tc>
          <w:tcPr>
            <w:tcW w:w="5325" w:type="dxa"/>
            <w:shd w:val="clear" w:color="auto" w:fill="auto"/>
            <w:vAlign w:val="center"/>
          </w:tcPr>
          <w:p w14:paraId="713C8DEC">
            <w:pPr>
              <w:widowControl/>
              <w:jc w:val="left"/>
              <w:textAlignment w:val="center"/>
              <w:rPr>
                <w:rFonts w:ascii="Calibri" w:hAnsi="Calibri"/>
                <w:sz w:val="21"/>
                <w:szCs w:val="21"/>
                <w:highlight w:val="none"/>
                <w:lang w:val="zh-CN"/>
              </w:rPr>
            </w:pPr>
            <w:r>
              <w:rPr>
                <w:rFonts w:hint="eastAsia" w:ascii="Calibri" w:hAnsi="Calibri"/>
                <w:sz w:val="21"/>
                <w:szCs w:val="21"/>
                <w:highlight w:val="none"/>
                <w:lang w:val="zh-CN"/>
              </w:rPr>
              <w:t>各供应商</w:t>
            </w:r>
            <w:r>
              <w:rPr>
                <w:rFonts w:hint="eastAsia" w:ascii="Calibri" w:hAnsi="Calibri"/>
                <w:sz w:val="21"/>
                <w:szCs w:val="21"/>
                <w:highlight w:val="none"/>
                <w:lang w:val="en-US" w:eastAsia="zh-CN"/>
              </w:rPr>
              <w:t>针对本项目</w:t>
            </w:r>
            <w:r>
              <w:rPr>
                <w:rFonts w:hint="eastAsia" w:ascii="Calibri" w:hAnsi="Calibri"/>
                <w:sz w:val="21"/>
                <w:szCs w:val="21"/>
                <w:highlight w:val="none"/>
                <w:lang w:val="zh-CN"/>
              </w:rPr>
              <w:t>提供的酒店住宿标准，进行评价：</w:t>
            </w:r>
          </w:p>
          <w:p w14:paraId="03E62AA1">
            <w:pPr>
              <w:rPr>
                <w:rFonts w:ascii="宋体" w:hAnsi="宋体"/>
                <w:bCs/>
                <w:sz w:val="21"/>
                <w:szCs w:val="21"/>
                <w:highlight w:val="none"/>
              </w:rPr>
            </w:pPr>
            <w:r>
              <w:rPr>
                <w:rFonts w:hint="eastAsia" w:ascii="宋体" w:hAnsi="宋体"/>
                <w:bCs/>
                <w:sz w:val="21"/>
                <w:szCs w:val="21"/>
                <w:highlight w:val="none"/>
              </w:rPr>
              <w:t>（1）可提供35间或以上单人房，其它为标准双人房，每间房有窗户、阳台，通风采光好</w:t>
            </w:r>
            <w:r>
              <w:rPr>
                <w:rFonts w:hint="eastAsia" w:ascii="宋体" w:hAnsi="宋体"/>
                <w:bCs/>
                <w:sz w:val="21"/>
                <w:szCs w:val="21"/>
                <w:highlight w:val="none"/>
                <w:lang w:eastAsia="zh-CN"/>
              </w:rPr>
              <w:t>，</w:t>
            </w:r>
            <w:r>
              <w:rPr>
                <w:rFonts w:hint="eastAsia" w:ascii="宋体" w:hAnsi="宋体"/>
                <w:bCs/>
                <w:sz w:val="21"/>
                <w:szCs w:val="21"/>
                <w:highlight w:val="none"/>
                <w:lang w:val="en-US" w:eastAsia="zh-CN"/>
              </w:rPr>
              <w:t>得12</w:t>
            </w:r>
            <w:r>
              <w:rPr>
                <w:rFonts w:hint="eastAsia" w:ascii="宋体" w:hAnsi="宋体"/>
                <w:bCs/>
                <w:sz w:val="21"/>
                <w:szCs w:val="21"/>
                <w:highlight w:val="none"/>
              </w:rPr>
              <w:t>分；</w:t>
            </w:r>
          </w:p>
          <w:p w14:paraId="4B42E1A5">
            <w:pPr>
              <w:rPr>
                <w:rFonts w:ascii="宋体" w:hAnsi="宋体"/>
                <w:bCs/>
                <w:sz w:val="21"/>
                <w:szCs w:val="21"/>
                <w:highlight w:val="none"/>
              </w:rPr>
            </w:pPr>
            <w:r>
              <w:rPr>
                <w:rFonts w:hint="eastAsia" w:ascii="宋体" w:hAnsi="宋体"/>
                <w:bCs/>
                <w:sz w:val="21"/>
                <w:szCs w:val="21"/>
                <w:highlight w:val="none"/>
              </w:rPr>
              <w:t>（2）可提供25～34间单人房，其它为标准双人房，每间房有窗户，</w:t>
            </w:r>
            <w:r>
              <w:rPr>
                <w:rFonts w:hint="eastAsia" w:ascii="宋体" w:hAnsi="宋体"/>
                <w:bCs/>
                <w:sz w:val="21"/>
                <w:szCs w:val="21"/>
                <w:highlight w:val="none"/>
                <w:lang w:val="en-US" w:eastAsia="zh-CN"/>
              </w:rPr>
              <w:t>85%（不含）以上的</w:t>
            </w:r>
            <w:r>
              <w:rPr>
                <w:rFonts w:hint="eastAsia" w:ascii="宋体" w:hAnsi="宋体"/>
                <w:bCs/>
                <w:sz w:val="21"/>
                <w:szCs w:val="21"/>
                <w:highlight w:val="none"/>
              </w:rPr>
              <w:t>房间有阳台</w:t>
            </w:r>
            <w:r>
              <w:rPr>
                <w:rFonts w:hint="eastAsia" w:ascii="宋体" w:hAnsi="宋体"/>
                <w:bCs/>
                <w:sz w:val="21"/>
                <w:szCs w:val="21"/>
                <w:highlight w:val="none"/>
                <w:lang w:eastAsia="zh-CN"/>
              </w:rPr>
              <w:t>，</w:t>
            </w:r>
            <w:r>
              <w:rPr>
                <w:rFonts w:hint="eastAsia" w:ascii="宋体" w:hAnsi="宋体"/>
                <w:bCs/>
                <w:sz w:val="21"/>
                <w:szCs w:val="21"/>
                <w:highlight w:val="none"/>
                <w:lang w:val="en-US" w:eastAsia="zh-CN"/>
              </w:rPr>
              <w:t>得</w:t>
            </w:r>
            <w:r>
              <w:rPr>
                <w:rFonts w:hint="eastAsia" w:ascii="宋体" w:hAnsi="宋体"/>
                <w:bCs/>
                <w:sz w:val="21"/>
                <w:szCs w:val="21"/>
                <w:highlight w:val="none"/>
              </w:rPr>
              <w:t>8分；</w:t>
            </w:r>
          </w:p>
          <w:p w14:paraId="0F0DC4B9">
            <w:pPr>
              <w:rPr>
                <w:rFonts w:ascii="宋体" w:hAnsi="宋体"/>
                <w:bCs/>
                <w:sz w:val="21"/>
                <w:szCs w:val="21"/>
                <w:highlight w:val="none"/>
              </w:rPr>
            </w:pPr>
            <w:r>
              <w:rPr>
                <w:rFonts w:hint="eastAsia" w:ascii="宋体" w:hAnsi="宋体"/>
                <w:bCs/>
                <w:sz w:val="21"/>
                <w:szCs w:val="21"/>
                <w:highlight w:val="none"/>
              </w:rPr>
              <w:t>（3）可提供15～24间单人房，其它为标准双人房，每间房有窗户，</w:t>
            </w:r>
            <w:r>
              <w:rPr>
                <w:rFonts w:hint="eastAsia" w:ascii="宋体" w:hAnsi="宋体"/>
                <w:bCs/>
                <w:sz w:val="21"/>
                <w:szCs w:val="21"/>
                <w:highlight w:val="none"/>
                <w:lang w:val="en-US" w:eastAsia="zh-CN"/>
              </w:rPr>
              <w:t>85%（不含）～75%（含含）的</w:t>
            </w:r>
            <w:r>
              <w:rPr>
                <w:rFonts w:hint="eastAsia" w:ascii="宋体" w:hAnsi="宋体"/>
                <w:bCs/>
                <w:sz w:val="21"/>
                <w:szCs w:val="21"/>
                <w:highlight w:val="none"/>
              </w:rPr>
              <w:t>房间有阳台</w:t>
            </w:r>
            <w:r>
              <w:rPr>
                <w:rFonts w:hint="eastAsia" w:ascii="宋体" w:hAnsi="宋体"/>
                <w:bCs/>
                <w:sz w:val="21"/>
                <w:szCs w:val="21"/>
                <w:highlight w:val="none"/>
                <w:lang w:eastAsia="zh-CN"/>
              </w:rPr>
              <w:t>，</w:t>
            </w:r>
            <w:r>
              <w:rPr>
                <w:rFonts w:hint="eastAsia" w:ascii="宋体" w:hAnsi="宋体"/>
                <w:bCs/>
                <w:sz w:val="21"/>
                <w:szCs w:val="21"/>
                <w:highlight w:val="none"/>
                <w:lang w:val="en-US" w:eastAsia="zh-CN"/>
              </w:rPr>
              <w:t>得4</w:t>
            </w:r>
            <w:r>
              <w:rPr>
                <w:rFonts w:hint="eastAsia" w:ascii="宋体" w:hAnsi="宋体"/>
                <w:bCs/>
                <w:sz w:val="21"/>
                <w:szCs w:val="21"/>
                <w:highlight w:val="none"/>
              </w:rPr>
              <w:t>分；</w:t>
            </w:r>
          </w:p>
          <w:p w14:paraId="3D08C61A">
            <w:pPr>
              <w:rPr>
                <w:rFonts w:ascii="宋体" w:hAnsi="宋体"/>
                <w:bCs/>
                <w:sz w:val="21"/>
                <w:szCs w:val="21"/>
                <w:highlight w:val="none"/>
              </w:rPr>
            </w:pPr>
            <w:r>
              <w:rPr>
                <w:rFonts w:hint="eastAsia" w:ascii="宋体" w:hAnsi="宋体"/>
                <w:bCs/>
                <w:sz w:val="21"/>
                <w:szCs w:val="21"/>
                <w:highlight w:val="none"/>
              </w:rPr>
              <w:t>（4）可提供1～14间单人房，其它为标准双人房，每间房有窗户，</w:t>
            </w:r>
            <w:r>
              <w:rPr>
                <w:rFonts w:hint="eastAsia" w:ascii="宋体" w:hAnsi="宋体"/>
                <w:bCs/>
                <w:sz w:val="21"/>
                <w:szCs w:val="21"/>
                <w:highlight w:val="none"/>
                <w:lang w:val="en-US" w:eastAsia="zh-CN"/>
              </w:rPr>
              <w:t>75%（不含）～65%（含）的</w:t>
            </w:r>
            <w:r>
              <w:rPr>
                <w:rFonts w:hint="eastAsia" w:ascii="宋体" w:hAnsi="宋体"/>
                <w:bCs/>
                <w:sz w:val="21"/>
                <w:szCs w:val="21"/>
                <w:highlight w:val="none"/>
              </w:rPr>
              <w:t>房间有阳台</w:t>
            </w:r>
            <w:r>
              <w:rPr>
                <w:rFonts w:hint="eastAsia" w:ascii="宋体" w:hAnsi="宋体"/>
                <w:bCs/>
                <w:sz w:val="21"/>
                <w:szCs w:val="21"/>
                <w:highlight w:val="none"/>
                <w:lang w:eastAsia="zh-CN"/>
              </w:rPr>
              <w:t>，</w:t>
            </w:r>
            <w:r>
              <w:rPr>
                <w:rFonts w:hint="eastAsia" w:ascii="宋体" w:hAnsi="宋体"/>
                <w:bCs/>
                <w:sz w:val="21"/>
                <w:szCs w:val="21"/>
                <w:highlight w:val="none"/>
                <w:lang w:val="en-US" w:eastAsia="zh-CN"/>
              </w:rPr>
              <w:t>得0.5</w:t>
            </w:r>
            <w:r>
              <w:rPr>
                <w:rFonts w:hint="eastAsia" w:ascii="宋体" w:hAnsi="宋体"/>
                <w:bCs/>
                <w:sz w:val="21"/>
                <w:szCs w:val="21"/>
                <w:highlight w:val="none"/>
              </w:rPr>
              <w:t>分；</w:t>
            </w:r>
          </w:p>
          <w:p w14:paraId="21A22E2F">
            <w:pPr>
              <w:rPr>
                <w:rFonts w:ascii="宋体" w:hAnsi="宋体"/>
                <w:bCs/>
                <w:sz w:val="21"/>
                <w:szCs w:val="21"/>
                <w:highlight w:val="none"/>
              </w:rPr>
            </w:pPr>
            <w:r>
              <w:rPr>
                <w:rFonts w:hint="eastAsia" w:ascii="宋体" w:hAnsi="宋体"/>
                <w:bCs/>
                <w:sz w:val="21"/>
                <w:szCs w:val="21"/>
                <w:highlight w:val="none"/>
              </w:rPr>
              <w:t>（5）以上4种情况以外的其它情况，不得分。</w:t>
            </w:r>
          </w:p>
          <w:p w14:paraId="541E8839">
            <w:pPr>
              <w:widowControl/>
              <w:jc w:val="left"/>
              <w:textAlignment w:val="center"/>
              <w:rPr>
                <w:rFonts w:hint="eastAsia" w:ascii="宋体" w:hAnsi="宋体" w:eastAsia="宋体" w:cs="宋体"/>
                <w:kern w:val="2"/>
                <w:sz w:val="18"/>
                <w:szCs w:val="18"/>
                <w:highlight w:val="none"/>
                <w:lang w:val="en-US" w:eastAsia="zh-CN" w:bidi="ar-SA"/>
              </w:rPr>
            </w:pPr>
            <w:r>
              <w:rPr>
                <w:rFonts w:hint="eastAsia" w:ascii="宋体" w:hAnsi="宋体"/>
                <w:b/>
                <w:sz w:val="21"/>
                <w:szCs w:val="21"/>
                <w:highlight w:val="none"/>
              </w:rPr>
              <w:t>注：须提供</w:t>
            </w:r>
            <w:r>
              <w:rPr>
                <w:rFonts w:hint="eastAsia" w:ascii="宋体" w:hAnsi="宋体"/>
                <w:b/>
                <w:sz w:val="21"/>
                <w:szCs w:val="21"/>
                <w:highlight w:val="none"/>
                <w:lang w:val="en-US" w:eastAsia="zh-CN"/>
              </w:rPr>
              <w:t>承诺函作为</w:t>
            </w:r>
            <w:r>
              <w:rPr>
                <w:rFonts w:hint="eastAsia" w:ascii="宋体" w:hAnsi="宋体"/>
                <w:b/>
                <w:sz w:val="21"/>
                <w:szCs w:val="21"/>
                <w:highlight w:val="none"/>
              </w:rPr>
              <w:t>证明</w:t>
            </w:r>
            <w:r>
              <w:rPr>
                <w:rFonts w:hint="eastAsia" w:ascii="宋体" w:hAnsi="宋体"/>
                <w:b/>
                <w:sz w:val="21"/>
                <w:szCs w:val="21"/>
                <w:highlight w:val="none"/>
                <w:lang w:val="en-US" w:eastAsia="zh-CN"/>
              </w:rPr>
              <w:t>材料</w:t>
            </w:r>
            <w:r>
              <w:rPr>
                <w:rFonts w:hint="eastAsia" w:ascii="宋体" w:hAnsi="宋体"/>
                <w:b/>
                <w:sz w:val="21"/>
                <w:szCs w:val="21"/>
                <w:highlight w:val="none"/>
              </w:rPr>
              <w:t>，</w:t>
            </w:r>
            <w:r>
              <w:rPr>
                <w:rFonts w:hint="eastAsia" w:ascii="Calibri" w:hAnsi="Calibri"/>
                <w:b/>
                <w:sz w:val="21"/>
                <w:szCs w:val="21"/>
                <w:highlight w:val="none"/>
              </w:rPr>
              <w:t>加盖供应商公章，</w:t>
            </w:r>
            <w:r>
              <w:rPr>
                <w:rFonts w:hint="eastAsia" w:ascii="Calibri" w:hAnsi="Calibri" w:cs="宋体"/>
                <w:b/>
                <w:sz w:val="21"/>
                <w:szCs w:val="21"/>
                <w:highlight w:val="none"/>
              </w:rPr>
              <w:t>未提供不得分。</w:t>
            </w:r>
          </w:p>
        </w:tc>
        <w:tc>
          <w:tcPr>
            <w:tcW w:w="708" w:type="dxa"/>
            <w:shd w:val="clear" w:color="auto" w:fill="auto"/>
            <w:vAlign w:val="center"/>
          </w:tcPr>
          <w:p w14:paraId="1418EA51">
            <w:pPr>
              <w:pStyle w:val="52"/>
              <w:widowControl w:val="0"/>
              <w:jc w:val="center"/>
              <w:rPr>
                <w:rFonts w:hint="eastAsia" w:ascii="宋体" w:hAnsi="宋体" w:eastAsia="宋体" w:cs="宋体"/>
                <w:kern w:val="2"/>
                <w:sz w:val="18"/>
                <w:szCs w:val="18"/>
                <w:highlight w:val="none"/>
                <w:lang w:val="en-US" w:eastAsia="zh-CN" w:bidi="ar-SA"/>
              </w:rPr>
            </w:pPr>
            <w:r>
              <w:rPr>
                <w:rFonts w:hint="eastAsia" w:ascii="Calibri" w:cs="宋体"/>
                <w:sz w:val="21"/>
                <w:szCs w:val="21"/>
                <w:highlight w:val="none"/>
                <w:lang w:val="en-US" w:eastAsia="zh-CN"/>
              </w:rPr>
              <w:t>12</w:t>
            </w:r>
            <w:r>
              <w:rPr>
                <w:rFonts w:hint="eastAsia" w:ascii="Calibri" w:cs="宋体"/>
                <w:sz w:val="21"/>
                <w:szCs w:val="21"/>
                <w:highlight w:val="none"/>
              </w:rPr>
              <w:t>分</w:t>
            </w:r>
          </w:p>
        </w:tc>
        <w:tc>
          <w:tcPr>
            <w:tcW w:w="855" w:type="dxa"/>
            <w:shd w:val="clear" w:color="auto" w:fill="auto"/>
            <w:vAlign w:val="center"/>
          </w:tcPr>
          <w:p w14:paraId="7F57B818">
            <w:pPr>
              <w:pStyle w:val="52"/>
              <w:widowControl w:val="0"/>
              <w:jc w:val="center"/>
              <w:rPr>
                <w:rFonts w:hint="eastAsia" w:ascii="宋体" w:hAnsi="宋体" w:eastAsia="宋体" w:cs="宋体"/>
                <w:sz w:val="18"/>
                <w:szCs w:val="18"/>
                <w:highlight w:val="none"/>
              </w:rPr>
            </w:pPr>
          </w:p>
        </w:tc>
        <w:tc>
          <w:tcPr>
            <w:tcW w:w="987" w:type="dxa"/>
            <w:shd w:val="clear" w:color="auto" w:fill="auto"/>
            <w:vAlign w:val="center"/>
          </w:tcPr>
          <w:p w14:paraId="2208EA88">
            <w:pPr>
              <w:pStyle w:val="52"/>
              <w:widowControl w:val="0"/>
              <w:jc w:val="center"/>
              <w:rPr>
                <w:rFonts w:hint="eastAsia" w:ascii="宋体" w:hAnsi="宋体" w:eastAsia="宋体" w:cs="宋体"/>
                <w:sz w:val="18"/>
                <w:szCs w:val="18"/>
                <w:highlight w:val="none"/>
              </w:rPr>
            </w:pPr>
            <w:r>
              <w:rPr>
                <w:rFonts w:hint="eastAsia" w:ascii="宋体" w:hAnsi="宋体" w:eastAsia="宋体" w:cs="宋体"/>
                <w:color w:val="auto"/>
                <w:sz w:val="18"/>
                <w:szCs w:val="18"/>
                <w:highlight w:val="none"/>
              </w:rPr>
              <w:t>第   页</w:t>
            </w:r>
          </w:p>
        </w:tc>
      </w:tr>
      <w:tr w14:paraId="3235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566" w:type="dxa"/>
            <w:vAlign w:val="center"/>
          </w:tcPr>
          <w:p w14:paraId="287B9C34">
            <w:pPr>
              <w:pStyle w:val="52"/>
              <w:widowControl w:val="0"/>
              <w:spacing w:line="360" w:lineRule="auto"/>
              <w:jc w:val="center"/>
              <w:rPr>
                <w:rFonts w:hint="eastAsia" w:ascii="宋体" w:hAnsi="宋体" w:eastAsia="宋体" w:cs="宋体"/>
                <w:b/>
                <w:sz w:val="18"/>
                <w:szCs w:val="18"/>
                <w:highlight w:val="none"/>
                <w:lang w:eastAsia="zh-CN"/>
              </w:rPr>
            </w:pPr>
            <w:r>
              <w:rPr>
                <w:rFonts w:hint="eastAsia" w:ascii="Calibri" w:cs="宋体"/>
                <w:b/>
                <w:sz w:val="21"/>
                <w:szCs w:val="21"/>
                <w:highlight w:val="none"/>
                <w:lang w:val="en-US" w:eastAsia="zh-CN"/>
              </w:rPr>
              <w:t>8</w:t>
            </w:r>
          </w:p>
        </w:tc>
        <w:tc>
          <w:tcPr>
            <w:tcW w:w="1233" w:type="dxa"/>
            <w:vAlign w:val="center"/>
          </w:tcPr>
          <w:p w14:paraId="432041A9">
            <w:pPr>
              <w:widowControl/>
              <w:jc w:val="center"/>
              <w:textAlignment w:val="center"/>
              <w:rPr>
                <w:rFonts w:ascii="Calibri" w:hAnsi="Calibri" w:cs="宋体"/>
                <w:b/>
                <w:bCs/>
                <w:sz w:val="21"/>
                <w:szCs w:val="21"/>
                <w:highlight w:val="none"/>
                <w:lang w:val="zh-CN"/>
              </w:rPr>
            </w:pPr>
            <w:r>
              <w:rPr>
                <w:rFonts w:hint="eastAsia" w:ascii="Calibri" w:hAnsi="Calibri" w:cs="宋体"/>
                <w:b/>
                <w:bCs/>
                <w:sz w:val="21"/>
                <w:szCs w:val="21"/>
                <w:highlight w:val="none"/>
                <w:lang w:val="zh-CN"/>
              </w:rPr>
              <w:t>旅游安全质量情况</w:t>
            </w:r>
          </w:p>
          <w:p w14:paraId="2E2820B6">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（12分）</w:t>
            </w:r>
          </w:p>
        </w:tc>
        <w:tc>
          <w:tcPr>
            <w:tcW w:w="5325" w:type="dxa"/>
            <w:vAlign w:val="center"/>
          </w:tcPr>
          <w:p w14:paraId="410E886F">
            <w:pPr>
              <w:widowControl/>
              <w:jc w:val="left"/>
              <w:textAlignment w:val="center"/>
              <w:rPr>
                <w:rFonts w:hint="eastAsia" w:ascii="Calibri" w:hAnsi="Calibri" w:cs="宋体"/>
                <w:sz w:val="21"/>
                <w:szCs w:val="21"/>
                <w:highlight w:val="none"/>
              </w:rPr>
            </w:pPr>
            <w:r>
              <w:rPr>
                <w:rFonts w:hint="eastAsia" w:ascii="Calibri" w:hAnsi="Calibri" w:cs="宋体"/>
                <w:sz w:val="21"/>
                <w:szCs w:val="21"/>
                <w:highlight w:val="none"/>
                <w:lang w:val="zh-CN"/>
              </w:rPr>
              <w:t>各供应商</w:t>
            </w:r>
            <w:r>
              <w:rPr>
                <w:rFonts w:hint="eastAsia" w:ascii="Calibri" w:hAnsi="Calibri" w:cs="宋体"/>
                <w:sz w:val="21"/>
                <w:szCs w:val="21"/>
                <w:highlight w:val="none"/>
                <w:lang w:val="en-US" w:eastAsia="zh-CN"/>
              </w:rPr>
              <w:t>针对本项目</w:t>
            </w:r>
            <w:r>
              <w:rPr>
                <w:rFonts w:hint="eastAsia" w:ascii="Calibri" w:hAnsi="Calibri" w:cs="宋体"/>
                <w:sz w:val="21"/>
                <w:szCs w:val="21"/>
                <w:highlight w:val="none"/>
                <w:lang w:val="zh-CN"/>
              </w:rPr>
              <w:t>提供的旅游安全质量方案（包括但不限于交通安全、游玩中人身</w:t>
            </w:r>
            <w:r>
              <w:rPr>
                <w:rFonts w:hint="eastAsia" w:ascii="Calibri" w:hAnsi="Calibri" w:cs="宋体"/>
                <w:sz w:val="21"/>
                <w:szCs w:val="21"/>
                <w:highlight w:val="none"/>
                <w:lang w:val="en-US" w:eastAsia="zh-CN"/>
              </w:rPr>
              <w:t>与</w:t>
            </w:r>
            <w:r>
              <w:rPr>
                <w:rFonts w:hint="eastAsia" w:ascii="Calibri" w:hAnsi="Calibri" w:cs="宋体"/>
                <w:sz w:val="21"/>
                <w:szCs w:val="21"/>
                <w:highlight w:val="none"/>
                <w:lang w:val="zh-CN"/>
              </w:rPr>
              <w:t>财产安全、意外安全事故处理、突发事件、饮食安全等），对突发事件应对是否有效、及时等进行评价：</w:t>
            </w:r>
          </w:p>
          <w:p w14:paraId="35186EE3">
            <w:pPr>
              <w:widowControl/>
              <w:jc w:val="left"/>
              <w:textAlignment w:val="center"/>
              <w:rPr>
                <w:rFonts w:hint="eastAsia" w:ascii="Calibri" w:hAnsi="Calibri" w:cs="宋体"/>
                <w:sz w:val="21"/>
                <w:szCs w:val="21"/>
                <w:highlight w:val="none"/>
              </w:rPr>
            </w:pPr>
            <w:r>
              <w:rPr>
                <w:rFonts w:hint="eastAsia" w:ascii="Calibri" w:hAnsi="Calibri" w:cs="宋体"/>
                <w:sz w:val="21"/>
                <w:szCs w:val="21"/>
                <w:highlight w:val="none"/>
                <w:lang w:val="en-US" w:eastAsia="zh-CN"/>
              </w:rPr>
              <w:t>（1）</w:t>
            </w:r>
            <w:r>
              <w:rPr>
                <w:rFonts w:hint="eastAsia" w:ascii="Calibri" w:hAnsi="Calibri" w:cs="宋体"/>
                <w:sz w:val="21"/>
                <w:szCs w:val="21"/>
                <w:highlight w:val="none"/>
              </w:rPr>
              <w:t>覆盖上述全部要求并提供相应</w:t>
            </w:r>
            <w:r>
              <w:rPr>
                <w:rFonts w:hint="eastAsia" w:ascii="Calibri" w:hAnsi="Calibri" w:cs="宋体"/>
                <w:sz w:val="21"/>
                <w:szCs w:val="21"/>
                <w:highlight w:val="none"/>
                <w:lang w:val="en-US" w:eastAsia="zh-CN"/>
              </w:rPr>
              <w:t>内容</w:t>
            </w:r>
            <w:r>
              <w:rPr>
                <w:rFonts w:hint="eastAsia" w:ascii="Calibri" w:hAnsi="Calibri" w:cs="宋体"/>
                <w:sz w:val="21"/>
                <w:szCs w:val="21"/>
                <w:highlight w:val="none"/>
              </w:rPr>
              <w:t>，</w:t>
            </w:r>
            <w:r>
              <w:rPr>
                <w:rFonts w:hint="eastAsia" w:ascii="Calibri" w:hAnsi="Calibri" w:cs="宋体"/>
                <w:sz w:val="21"/>
                <w:szCs w:val="21"/>
                <w:highlight w:val="none"/>
                <w:lang w:val="zh-CN"/>
              </w:rPr>
              <w:t>旅游安全质量</w:t>
            </w:r>
            <w:r>
              <w:rPr>
                <w:rFonts w:hint="eastAsia" w:ascii="Calibri" w:hAnsi="Calibri" w:cs="宋体"/>
                <w:sz w:val="21"/>
                <w:szCs w:val="21"/>
                <w:highlight w:val="none"/>
              </w:rPr>
              <w:t>方案全面详实，内容</w:t>
            </w:r>
            <w:r>
              <w:rPr>
                <w:rFonts w:hint="eastAsia" w:ascii="Calibri" w:hAnsi="Calibri" w:cs="宋体"/>
                <w:sz w:val="21"/>
                <w:szCs w:val="21"/>
                <w:highlight w:val="none"/>
                <w:lang w:val="en-US" w:eastAsia="zh-CN"/>
              </w:rPr>
              <w:t>详尽</w:t>
            </w:r>
            <w:r>
              <w:rPr>
                <w:rFonts w:hint="eastAsia" w:ascii="Calibri" w:hAnsi="Calibri" w:cs="宋体"/>
                <w:sz w:val="21"/>
                <w:szCs w:val="21"/>
                <w:highlight w:val="none"/>
              </w:rPr>
              <w:t>、合理且可行，得</w:t>
            </w:r>
            <w:r>
              <w:rPr>
                <w:rFonts w:hint="eastAsia" w:ascii="Calibri" w:hAnsi="Calibri" w:cs="宋体"/>
                <w:sz w:val="21"/>
                <w:szCs w:val="21"/>
                <w:highlight w:val="none"/>
                <w:lang w:val="en-US" w:eastAsia="zh-CN"/>
              </w:rPr>
              <w:t>12</w:t>
            </w:r>
            <w:r>
              <w:rPr>
                <w:rFonts w:hint="eastAsia" w:ascii="Calibri" w:hAnsi="Calibri" w:cs="宋体"/>
                <w:sz w:val="21"/>
                <w:szCs w:val="21"/>
                <w:highlight w:val="none"/>
              </w:rPr>
              <w:t>分；</w:t>
            </w:r>
          </w:p>
          <w:p w14:paraId="5CE02B3C">
            <w:pPr>
              <w:widowControl/>
              <w:jc w:val="left"/>
              <w:textAlignment w:val="center"/>
              <w:rPr>
                <w:rFonts w:hint="eastAsia" w:ascii="Calibri" w:hAnsi="Calibri" w:cs="宋体"/>
                <w:sz w:val="21"/>
                <w:szCs w:val="21"/>
                <w:highlight w:val="none"/>
                <w:lang w:val="en-US" w:eastAsia="zh-CN"/>
              </w:rPr>
            </w:pPr>
            <w:r>
              <w:rPr>
                <w:rFonts w:hint="eastAsia" w:ascii="Calibri" w:hAnsi="Calibri" w:cs="宋体"/>
                <w:sz w:val="21"/>
                <w:szCs w:val="21"/>
                <w:highlight w:val="none"/>
                <w:lang w:val="en-US" w:eastAsia="zh-CN"/>
              </w:rPr>
              <w:t>（2）</w:t>
            </w:r>
            <w:r>
              <w:rPr>
                <w:rFonts w:hint="eastAsia" w:ascii="Calibri" w:hAnsi="Calibri" w:cs="宋体"/>
                <w:sz w:val="21"/>
                <w:szCs w:val="21"/>
                <w:highlight w:val="none"/>
              </w:rPr>
              <w:t>覆盖上述全部要求并提供相应</w:t>
            </w:r>
            <w:r>
              <w:rPr>
                <w:rFonts w:hint="eastAsia" w:ascii="Calibri" w:hAnsi="Calibri" w:cs="宋体"/>
                <w:sz w:val="21"/>
                <w:szCs w:val="21"/>
                <w:highlight w:val="none"/>
                <w:lang w:val="en-US" w:eastAsia="zh-CN"/>
              </w:rPr>
              <w:t>内容</w:t>
            </w:r>
            <w:r>
              <w:rPr>
                <w:rFonts w:hint="eastAsia" w:ascii="Calibri" w:hAnsi="Calibri" w:cs="宋体"/>
                <w:sz w:val="21"/>
                <w:szCs w:val="21"/>
                <w:highlight w:val="none"/>
              </w:rPr>
              <w:t>，</w:t>
            </w:r>
            <w:r>
              <w:rPr>
                <w:rFonts w:hint="eastAsia" w:ascii="Calibri" w:hAnsi="Calibri" w:cs="宋体"/>
                <w:sz w:val="21"/>
                <w:szCs w:val="21"/>
                <w:highlight w:val="none"/>
                <w:lang w:val="zh-CN"/>
              </w:rPr>
              <w:t>旅游安全质量</w:t>
            </w:r>
            <w:r>
              <w:rPr>
                <w:rFonts w:hint="eastAsia" w:ascii="Calibri" w:hAnsi="Calibri" w:cs="宋体"/>
                <w:sz w:val="21"/>
                <w:szCs w:val="21"/>
                <w:highlight w:val="none"/>
              </w:rPr>
              <w:t>方案</w:t>
            </w:r>
            <w:r>
              <w:rPr>
                <w:rFonts w:hint="eastAsia" w:ascii="Calibri" w:hAnsi="Calibri" w:cs="宋体"/>
                <w:sz w:val="21"/>
                <w:szCs w:val="21"/>
                <w:highlight w:val="none"/>
                <w:lang w:val="en-US" w:eastAsia="zh-CN"/>
              </w:rPr>
              <w:t>较</w:t>
            </w:r>
            <w:r>
              <w:rPr>
                <w:rFonts w:hint="eastAsia" w:ascii="Calibri" w:hAnsi="Calibri" w:cs="宋体"/>
                <w:sz w:val="21"/>
                <w:szCs w:val="21"/>
                <w:highlight w:val="none"/>
              </w:rPr>
              <w:t>完整</w:t>
            </w:r>
            <w:r>
              <w:rPr>
                <w:rFonts w:hint="eastAsia" w:ascii="Calibri" w:hAnsi="Calibri" w:cs="宋体"/>
                <w:sz w:val="21"/>
                <w:szCs w:val="21"/>
                <w:highlight w:val="none"/>
                <w:lang w:eastAsia="zh-CN"/>
              </w:rPr>
              <w:t>、</w:t>
            </w:r>
            <w:r>
              <w:rPr>
                <w:rFonts w:hint="eastAsia" w:ascii="Calibri" w:hAnsi="Calibri" w:cs="宋体"/>
                <w:sz w:val="21"/>
                <w:szCs w:val="21"/>
                <w:highlight w:val="none"/>
              </w:rPr>
              <w:t>可行，</w:t>
            </w:r>
            <w:r>
              <w:rPr>
                <w:rFonts w:hint="eastAsia" w:ascii="Calibri" w:hAnsi="Calibri" w:cs="宋体"/>
                <w:sz w:val="21"/>
                <w:szCs w:val="21"/>
                <w:highlight w:val="none"/>
                <w:lang w:val="en-US" w:eastAsia="zh-CN"/>
              </w:rPr>
              <w:t>得8分；</w:t>
            </w:r>
          </w:p>
          <w:p w14:paraId="6C4843EF">
            <w:pPr>
              <w:widowControl/>
              <w:jc w:val="left"/>
              <w:textAlignment w:val="center"/>
              <w:rPr>
                <w:rFonts w:hint="eastAsia" w:ascii="Calibri" w:hAnsi="Calibri" w:cs="宋体"/>
                <w:sz w:val="21"/>
                <w:szCs w:val="21"/>
                <w:highlight w:val="none"/>
                <w:lang w:val="en-US" w:eastAsia="zh-CN"/>
              </w:rPr>
            </w:pPr>
            <w:r>
              <w:rPr>
                <w:rFonts w:hint="eastAsia" w:ascii="Calibri" w:hAnsi="Calibri" w:cs="宋体"/>
                <w:sz w:val="21"/>
                <w:szCs w:val="21"/>
                <w:highlight w:val="none"/>
                <w:lang w:val="en-US" w:eastAsia="zh-CN"/>
              </w:rPr>
              <w:t>（3）</w:t>
            </w:r>
            <w:r>
              <w:rPr>
                <w:rFonts w:hint="eastAsia" w:ascii="Calibri" w:hAnsi="Calibri" w:cs="宋体"/>
                <w:sz w:val="21"/>
                <w:szCs w:val="21"/>
                <w:highlight w:val="none"/>
              </w:rPr>
              <w:t>覆盖上述</w:t>
            </w:r>
            <w:r>
              <w:rPr>
                <w:rFonts w:hint="eastAsia" w:ascii="Calibri" w:hAnsi="Calibri" w:cs="宋体"/>
                <w:sz w:val="21"/>
                <w:szCs w:val="21"/>
                <w:highlight w:val="none"/>
                <w:lang w:val="en-US" w:eastAsia="zh-CN"/>
              </w:rPr>
              <w:t>部分</w:t>
            </w:r>
            <w:r>
              <w:rPr>
                <w:rFonts w:hint="eastAsia" w:ascii="Calibri" w:hAnsi="Calibri" w:cs="宋体"/>
                <w:sz w:val="21"/>
                <w:szCs w:val="21"/>
                <w:highlight w:val="none"/>
              </w:rPr>
              <w:t>要求并提供相应</w:t>
            </w:r>
            <w:r>
              <w:rPr>
                <w:rFonts w:hint="eastAsia" w:ascii="Calibri" w:hAnsi="Calibri" w:cs="宋体"/>
                <w:sz w:val="21"/>
                <w:szCs w:val="21"/>
                <w:highlight w:val="none"/>
                <w:lang w:val="en-US" w:eastAsia="zh-CN"/>
              </w:rPr>
              <w:t>内容</w:t>
            </w:r>
            <w:r>
              <w:rPr>
                <w:rFonts w:hint="eastAsia" w:ascii="Calibri" w:hAnsi="Calibri" w:cs="宋体"/>
                <w:sz w:val="21"/>
                <w:szCs w:val="21"/>
                <w:highlight w:val="none"/>
              </w:rPr>
              <w:t>，</w:t>
            </w:r>
            <w:r>
              <w:rPr>
                <w:rFonts w:hint="eastAsia" w:ascii="Calibri" w:hAnsi="Calibri" w:cs="宋体"/>
                <w:sz w:val="21"/>
                <w:szCs w:val="21"/>
                <w:highlight w:val="none"/>
                <w:lang w:val="zh-CN"/>
              </w:rPr>
              <w:t>旅游安全质量</w:t>
            </w:r>
            <w:r>
              <w:rPr>
                <w:rFonts w:hint="eastAsia" w:ascii="Calibri" w:hAnsi="Calibri" w:cs="宋体"/>
                <w:sz w:val="21"/>
                <w:szCs w:val="21"/>
                <w:highlight w:val="none"/>
              </w:rPr>
              <w:t>方案</w:t>
            </w:r>
            <w:r>
              <w:rPr>
                <w:rFonts w:hint="eastAsia" w:ascii="Calibri" w:hAnsi="Calibri" w:cs="宋体"/>
                <w:sz w:val="21"/>
                <w:szCs w:val="21"/>
                <w:highlight w:val="none"/>
                <w:lang w:val="en-US" w:eastAsia="zh-CN"/>
              </w:rPr>
              <w:t>一般</w:t>
            </w:r>
            <w:r>
              <w:rPr>
                <w:rFonts w:hint="eastAsia" w:ascii="Calibri" w:hAnsi="Calibri" w:cs="宋体"/>
                <w:sz w:val="21"/>
                <w:szCs w:val="21"/>
                <w:highlight w:val="none"/>
              </w:rPr>
              <w:t>，内容</w:t>
            </w:r>
            <w:r>
              <w:rPr>
                <w:rFonts w:hint="eastAsia" w:ascii="Calibri" w:hAnsi="Calibri" w:cs="宋体"/>
                <w:sz w:val="21"/>
                <w:szCs w:val="21"/>
                <w:highlight w:val="none"/>
                <w:lang w:val="en-US" w:eastAsia="zh-CN"/>
              </w:rPr>
              <w:t>一般</w:t>
            </w:r>
            <w:r>
              <w:rPr>
                <w:rFonts w:hint="eastAsia" w:ascii="Calibri" w:hAnsi="Calibri" w:cs="宋体"/>
                <w:sz w:val="21"/>
                <w:szCs w:val="21"/>
                <w:highlight w:val="none"/>
              </w:rPr>
              <w:t>、可行</w:t>
            </w:r>
            <w:r>
              <w:rPr>
                <w:rFonts w:hint="eastAsia" w:ascii="Calibri" w:hAnsi="Calibri" w:cs="宋体"/>
                <w:sz w:val="21"/>
                <w:szCs w:val="21"/>
                <w:highlight w:val="none"/>
                <w:lang w:val="en-US" w:eastAsia="zh-CN"/>
              </w:rPr>
              <w:t>性一般</w:t>
            </w:r>
            <w:r>
              <w:rPr>
                <w:rFonts w:hint="eastAsia" w:ascii="Calibri" w:hAnsi="Calibri" w:cs="宋体"/>
                <w:sz w:val="21"/>
                <w:szCs w:val="21"/>
                <w:highlight w:val="none"/>
              </w:rPr>
              <w:t>，</w:t>
            </w:r>
            <w:r>
              <w:rPr>
                <w:rFonts w:hint="eastAsia" w:ascii="Calibri" w:hAnsi="Calibri" w:cs="宋体"/>
                <w:sz w:val="21"/>
                <w:szCs w:val="21"/>
                <w:highlight w:val="none"/>
                <w:lang w:val="en-US" w:eastAsia="zh-CN"/>
              </w:rPr>
              <w:t>得4分；</w:t>
            </w:r>
          </w:p>
          <w:p w14:paraId="603AB6CF">
            <w:pPr>
              <w:widowControl/>
              <w:jc w:val="left"/>
              <w:textAlignment w:val="center"/>
              <w:rPr>
                <w:rFonts w:hint="eastAsia" w:ascii="Calibri" w:hAnsi="Calibri" w:eastAsia="宋体" w:cs="宋体"/>
                <w:sz w:val="21"/>
                <w:szCs w:val="21"/>
                <w:highlight w:val="none"/>
                <w:lang w:val="en-US" w:eastAsia="zh-CN"/>
              </w:rPr>
            </w:pPr>
            <w:r>
              <w:rPr>
                <w:rFonts w:hint="eastAsia" w:ascii="Calibri" w:hAnsi="Calibri" w:cs="宋体"/>
                <w:sz w:val="21"/>
                <w:szCs w:val="21"/>
                <w:highlight w:val="none"/>
                <w:lang w:val="en-US" w:eastAsia="zh-CN"/>
              </w:rPr>
              <w:t>（4）少数</w:t>
            </w:r>
            <w:r>
              <w:rPr>
                <w:rFonts w:hint="eastAsia" w:ascii="Calibri" w:hAnsi="Calibri" w:cs="宋体"/>
                <w:sz w:val="21"/>
                <w:szCs w:val="21"/>
                <w:highlight w:val="none"/>
              </w:rPr>
              <w:t>覆盖</w:t>
            </w:r>
            <w:r>
              <w:rPr>
                <w:rFonts w:hint="eastAsia" w:ascii="Calibri" w:hAnsi="Calibri" w:cs="宋体"/>
                <w:sz w:val="21"/>
                <w:szCs w:val="21"/>
                <w:highlight w:val="none"/>
                <w:lang w:val="en-US" w:eastAsia="zh-CN"/>
              </w:rPr>
              <w:t>或未覆盖上述部分要求</w:t>
            </w:r>
            <w:r>
              <w:rPr>
                <w:rFonts w:hint="eastAsia" w:ascii="Calibri" w:hAnsi="Calibri" w:cs="宋体"/>
                <w:sz w:val="21"/>
                <w:szCs w:val="21"/>
                <w:highlight w:val="none"/>
              </w:rPr>
              <w:t>，</w:t>
            </w:r>
            <w:r>
              <w:rPr>
                <w:rFonts w:hint="eastAsia" w:ascii="Calibri" w:hAnsi="Calibri" w:cs="宋体"/>
                <w:sz w:val="21"/>
                <w:szCs w:val="21"/>
                <w:highlight w:val="none"/>
                <w:lang w:val="zh-CN"/>
              </w:rPr>
              <w:t>旅游安全质量</w:t>
            </w:r>
            <w:r>
              <w:rPr>
                <w:rFonts w:hint="eastAsia" w:ascii="Calibri" w:hAnsi="Calibri" w:cs="宋体"/>
                <w:sz w:val="21"/>
                <w:szCs w:val="21"/>
                <w:highlight w:val="none"/>
              </w:rPr>
              <w:t>方案不完善、不合理的得</w:t>
            </w:r>
            <w:r>
              <w:rPr>
                <w:rFonts w:hint="eastAsia" w:ascii="Calibri" w:hAnsi="Calibri" w:cs="宋体"/>
                <w:sz w:val="21"/>
                <w:szCs w:val="21"/>
                <w:highlight w:val="none"/>
                <w:lang w:val="en-US" w:eastAsia="zh-CN"/>
              </w:rPr>
              <w:t>1</w:t>
            </w:r>
            <w:r>
              <w:rPr>
                <w:rFonts w:hint="eastAsia" w:ascii="Calibri" w:hAnsi="Calibri" w:cs="宋体"/>
                <w:sz w:val="21"/>
                <w:szCs w:val="21"/>
                <w:highlight w:val="none"/>
              </w:rPr>
              <w:t>分</w:t>
            </w:r>
            <w:r>
              <w:rPr>
                <w:rFonts w:hint="eastAsia" w:ascii="Calibri" w:hAnsi="Calibri" w:cs="宋体"/>
                <w:sz w:val="21"/>
                <w:szCs w:val="21"/>
                <w:highlight w:val="none"/>
                <w:lang w:eastAsia="zh-CN"/>
              </w:rPr>
              <w:t>。</w:t>
            </w:r>
          </w:p>
          <w:p w14:paraId="2AA38133">
            <w:pPr>
              <w:widowControl/>
              <w:jc w:val="left"/>
              <w:textAlignment w:val="center"/>
              <w:rPr>
                <w:rFonts w:hint="eastAsia" w:ascii="宋体" w:hAnsi="宋体" w:eastAsia="宋体" w:cs="宋体"/>
                <w:sz w:val="18"/>
                <w:szCs w:val="18"/>
                <w:highlight w:val="none"/>
                <w:lang w:val="en-US" w:eastAsia="zh-CN"/>
              </w:rPr>
            </w:pPr>
            <w:r>
              <w:rPr>
                <w:rFonts w:hint="eastAsia" w:ascii="Calibri" w:hAnsi="Calibri" w:cs="宋体"/>
                <w:b/>
                <w:bCs/>
                <w:sz w:val="21"/>
                <w:szCs w:val="21"/>
                <w:highlight w:val="none"/>
                <w:lang w:val="en-US" w:eastAsia="zh-CN"/>
              </w:rPr>
              <w:t>注：未提供不得分。</w:t>
            </w:r>
          </w:p>
        </w:tc>
        <w:tc>
          <w:tcPr>
            <w:tcW w:w="708" w:type="dxa"/>
            <w:vAlign w:val="center"/>
          </w:tcPr>
          <w:p w14:paraId="65B5EB18">
            <w:pPr>
              <w:pStyle w:val="52"/>
              <w:widowControl w:val="0"/>
              <w:jc w:val="center"/>
              <w:rPr>
                <w:rFonts w:hint="eastAsia" w:ascii="宋体" w:hAnsi="宋体" w:eastAsia="宋体" w:cs="宋体"/>
                <w:sz w:val="18"/>
                <w:szCs w:val="18"/>
                <w:highlight w:val="none"/>
              </w:rPr>
            </w:pPr>
            <w:r>
              <w:rPr>
                <w:rFonts w:hint="eastAsia" w:ascii="Calibri" w:cs="宋体"/>
                <w:sz w:val="21"/>
                <w:szCs w:val="21"/>
                <w:highlight w:val="none"/>
              </w:rPr>
              <w:t>12分</w:t>
            </w:r>
          </w:p>
        </w:tc>
        <w:tc>
          <w:tcPr>
            <w:tcW w:w="855" w:type="dxa"/>
            <w:vAlign w:val="center"/>
          </w:tcPr>
          <w:p w14:paraId="65743809">
            <w:pPr>
              <w:pStyle w:val="52"/>
              <w:widowControl w:val="0"/>
              <w:jc w:val="center"/>
              <w:rPr>
                <w:rFonts w:hint="eastAsia" w:ascii="宋体" w:hAnsi="宋体" w:eastAsia="宋体" w:cs="宋体"/>
                <w:sz w:val="18"/>
                <w:szCs w:val="18"/>
                <w:highlight w:val="none"/>
              </w:rPr>
            </w:pPr>
          </w:p>
        </w:tc>
        <w:tc>
          <w:tcPr>
            <w:tcW w:w="987" w:type="dxa"/>
            <w:vAlign w:val="center"/>
          </w:tcPr>
          <w:p w14:paraId="588CD998">
            <w:pPr>
              <w:pStyle w:val="52"/>
              <w:widowControl w:val="0"/>
              <w:jc w:val="center"/>
              <w:rPr>
                <w:rFonts w:hint="eastAsia" w:ascii="宋体" w:hAnsi="宋体" w:eastAsia="宋体" w:cs="宋体"/>
                <w:sz w:val="18"/>
                <w:szCs w:val="18"/>
                <w:highlight w:val="none"/>
              </w:rPr>
            </w:pPr>
            <w:r>
              <w:rPr>
                <w:rFonts w:hint="eastAsia" w:ascii="宋体" w:hAnsi="宋体" w:eastAsia="宋体" w:cs="宋体"/>
                <w:color w:val="auto"/>
                <w:sz w:val="18"/>
                <w:szCs w:val="18"/>
                <w:highlight w:val="none"/>
              </w:rPr>
              <w:t>第   页</w:t>
            </w:r>
          </w:p>
        </w:tc>
      </w:tr>
      <w:tr w14:paraId="09AE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566" w:type="dxa"/>
            <w:vAlign w:val="center"/>
          </w:tcPr>
          <w:p w14:paraId="2A7DF561">
            <w:pPr>
              <w:jc w:val="center"/>
              <w:textAlignment w:val="center"/>
              <w:rPr>
                <w:rFonts w:hint="eastAsia" w:ascii="宋体" w:hAnsi="宋体" w:eastAsia="宋体" w:cs="宋体"/>
                <w:b/>
                <w:sz w:val="18"/>
                <w:szCs w:val="18"/>
                <w:highlight w:val="none"/>
                <w:lang w:eastAsia="zh-CN" w:bidi="ar"/>
              </w:rPr>
            </w:pPr>
            <w:r>
              <w:rPr>
                <w:rFonts w:hint="eastAsia" w:ascii="Calibri" w:hAnsi="宋体" w:cs="宋体"/>
                <w:b/>
                <w:sz w:val="21"/>
                <w:szCs w:val="21"/>
                <w:highlight w:val="none"/>
                <w:lang w:val="en-US" w:eastAsia="zh-CN" w:bidi="ar"/>
              </w:rPr>
              <w:t>9</w:t>
            </w:r>
          </w:p>
        </w:tc>
        <w:tc>
          <w:tcPr>
            <w:tcW w:w="1233" w:type="dxa"/>
            <w:vAlign w:val="center"/>
          </w:tcPr>
          <w:p w14:paraId="14352895">
            <w:pPr>
              <w:widowControl/>
              <w:jc w:val="center"/>
              <w:textAlignment w:val="center"/>
              <w:rPr>
                <w:rFonts w:ascii="Calibri" w:hAnsi="Calibri" w:cs="宋体"/>
                <w:b/>
                <w:bCs/>
                <w:sz w:val="21"/>
                <w:szCs w:val="21"/>
                <w:highlight w:val="none"/>
              </w:rPr>
            </w:pPr>
            <w:r>
              <w:rPr>
                <w:rFonts w:hint="eastAsia" w:ascii="Calibri" w:hAnsi="Calibri" w:cs="宋体"/>
                <w:b/>
                <w:bCs/>
                <w:sz w:val="21"/>
                <w:szCs w:val="21"/>
                <w:highlight w:val="none"/>
              </w:rPr>
              <w:t>价格分</w:t>
            </w:r>
          </w:p>
          <w:p w14:paraId="1051A5AC">
            <w:pPr>
              <w:widowControl/>
              <w:jc w:val="center"/>
              <w:textAlignment w:val="center"/>
              <w:rPr>
                <w:rFonts w:hint="eastAsia" w:ascii="宋体" w:hAnsi="宋体" w:eastAsia="宋体" w:cs="宋体"/>
                <w:b/>
                <w:bCs/>
                <w:sz w:val="18"/>
                <w:szCs w:val="18"/>
                <w:highlight w:val="none"/>
              </w:rPr>
            </w:pPr>
            <w:r>
              <w:rPr>
                <w:rFonts w:hint="eastAsia" w:ascii="Calibri" w:hAnsi="Calibri" w:cs="宋体"/>
                <w:b/>
                <w:bCs/>
                <w:sz w:val="21"/>
                <w:szCs w:val="21"/>
                <w:highlight w:val="none"/>
              </w:rPr>
              <w:t>（30分）</w:t>
            </w:r>
          </w:p>
        </w:tc>
        <w:tc>
          <w:tcPr>
            <w:tcW w:w="5325" w:type="dxa"/>
            <w:vAlign w:val="center"/>
          </w:tcPr>
          <w:p w14:paraId="5A2CA589">
            <w:pPr>
              <w:widowControl/>
              <w:jc w:val="left"/>
              <w:textAlignment w:val="center"/>
              <w:rPr>
                <w:rFonts w:hint="eastAsia" w:ascii="宋体" w:hAnsi="宋体" w:eastAsia="宋体" w:cs="宋体"/>
                <w:sz w:val="18"/>
                <w:szCs w:val="18"/>
                <w:highlight w:val="none"/>
              </w:rPr>
            </w:pPr>
            <w:r>
              <w:rPr>
                <w:rFonts w:hint="eastAsia" w:ascii="Calibri" w:hAnsi="Calibri" w:cs="宋体"/>
                <w:sz w:val="21"/>
                <w:szCs w:val="21"/>
                <w:highlight w:val="none"/>
                <w:lang w:val="zh-CN"/>
              </w:rPr>
              <w:t>通过本项目审查且报价最低的报价为评审基准价，其价格分为满分。报价得分 = （评审基准价/最终报价）×价格分值</w:t>
            </w:r>
          </w:p>
        </w:tc>
        <w:tc>
          <w:tcPr>
            <w:tcW w:w="708" w:type="dxa"/>
            <w:vAlign w:val="center"/>
          </w:tcPr>
          <w:p w14:paraId="28EC90C1">
            <w:pPr>
              <w:widowControl/>
              <w:jc w:val="center"/>
              <w:textAlignment w:val="center"/>
              <w:rPr>
                <w:rFonts w:hint="eastAsia" w:ascii="宋体" w:hAnsi="宋体" w:eastAsia="宋体" w:cs="宋体"/>
                <w:sz w:val="18"/>
                <w:szCs w:val="18"/>
                <w:highlight w:val="none"/>
              </w:rPr>
            </w:pPr>
            <w:r>
              <w:rPr>
                <w:rFonts w:hint="eastAsia" w:ascii="Calibri" w:hAnsi="宋体" w:cs="宋体"/>
                <w:sz w:val="21"/>
                <w:szCs w:val="21"/>
                <w:highlight w:val="none"/>
              </w:rPr>
              <w:t>30分</w:t>
            </w:r>
          </w:p>
        </w:tc>
        <w:tc>
          <w:tcPr>
            <w:tcW w:w="855" w:type="dxa"/>
            <w:vAlign w:val="center"/>
          </w:tcPr>
          <w:p w14:paraId="6C2047A3">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w:t>
            </w:r>
          </w:p>
        </w:tc>
        <w:tc>
          <w:tcPr>
            <w:tcW w:w="987" w:type="dxa"/>
            <w:vAlign w:val="center"/>
          </w:tcPr>
          <w:p w14:paraId="10D5C29D">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w:t>
            </w:r>
          </w:p>
        </w:tc>
      </w:tr>
      <w:tr w14:paraId="0380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124" w:type="dxa"/>
            <w:gridSpan w:val="3"/>
            <w:vAlign w:val="center"/>
          </w:tcPr>
          <w:p w14:paraId="20D5F976">
            <w:pPr>
              <w:widowControl/>
              <w:jc w:val="center"/>
              <w:textAlignment w:val="center"/>
              <w:rPr>
                <w:rFonts w:hint="eastAsia" w:ascii="宋体" w:hAnsi="宋体" w:eastAsia="宋体" w:cs="宋体"/>
                <w:sz w:val="18"/>
                <w:szCs w:val="18"/>
                <w:highlight w:val="none"/>
              </w:rPr>
            </w:pPr>
            <w:r>
              <w:rPr>
                <w:rFonts w:hint="eastAsia" w:ascii="Calibri" w:hAnsi="宋体" w:cs="宋体"/>
                <w:b/>
                <w:sz w:val="21"/>
                <w:szCs w:val="21"/>
                <w:highlight w:val="none"/>
                <w:lang w:bidi="ar"/>
              </w:rPr>
              <w:t>合计</w:t>
            </w:r>
          </w:p>
        </w:tc>
        <w:tc>
          <w:tcPr>
            <w:tcW w:w="708" w:type="dxa"/>
            <w:vAlign w:val="center"/>
          </w:tcPr>
          <w:p w14:paraId="65CDCFAB">
            <w:pPr>
              <w:widowControl/>
              <w:jc w:val="center"/>
              <w:textAlignment w:val="center"/>
              <w:rPr>
                <w:rFonts w:hint="eastAsia" w:ascii="宋体" w:hAnsi="宋体" w:eastAsia="宋体" w:cs="宋体"/>
                <w:sz w:val="18"/>
                <w:szCs w:val="18"/>
                <w:highlight w:val="none"/>
              </w:rPr>
            </w:pPr>
            <w:r>
              <w:rPr>
                <w:rFonts w:hint="eastAsia" w:ascii="Calibri" w:hAnsi="宋体" w:cs="宋体"/>
                <w:sz w:val="21"/>
                <w:szCs w:val="21"/>
                <w:highlight w:val="none"/>
              </w:rPr>
              <w:t>100分</w:t>
            </w:r>
          </w:p>
        </w:tc>
        <w:tc>
          <w:tcPr>
            <w:tcW w:w="855" w:type="dxa"/>
            <w:vAlign w:val="center"/>
          </w:tcPr>
          <w:p w14:paraId="596FD2F8">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w:t>
            </w:r>
          </w:p>
        </w:tc>
        <w:tc>
          <w:tcPr>
            <w:tcW w:w="987" w:type="dxa"/>
            <w:vAlign w:val="center"/>
          </w:tcPr>
          <w:p w14:paraId="27442AAF">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w:t>
            </w:r>
          </w:p>
        </w:tc>
      </w:tr>
    </w:tbl>
    <w:p w14:paraId="1AE23E7A">
      <w:pPr>
        <w:widowControl/>
        <w:numPr>
          <w:ilvl w:val="0"/>
          <w:numId w:val="0"/>
        </w:numPr>
        <w:tabs>
          <w:tab w:val="left" w:pos="3656"/>
        </w:tabs>
        <w:jc w:val="both"/>
        <w:outlineLvl w:val="0"/>
        <w:rPr>
          <w:rFonts w:hint="eastAsia"/>
          <w:b/>
          <w:bCs/>
          <w:color w:val="auto"/>
          <w:highlight w:val="none"/>
        </w:rPr>
      </w:pPr>
    </w:p>
    <w:p w14:paraId="66464035">
      <w:pPr>
        <w:pStyle w:val="38"/>
        <w:tabs>
          <w:tab w:val="left" w:pos="1050"/>
          <w:tab w:val="center" w:pos="4535"/>
        </w:tabs>
        <w:jc w:val="right"/>
        <w:rPr>
          <w:rFonts w:hint="eastAsia" w:ascii="Calibri" w:hAnsi="Calibri"/>
          <w:color w:val="auto"/>
          <w:kern w:val="2"/>
          <w:sz w:val="21"/>
          <w:szCs w:val="21"/>
        </w:rPr>
      </w:pPr>
      <w:r>
        <w:rPr>
          <w:rFonts w:hint="eastAsia" w:ascii="Calibri" w:hAnsi="Calibri"/>
          <w:b/>
          <w:bCs/>
          <w:color w:val="auto"/>
          <w:kern w:val="2"/>
          <w:sz w:val="21"/>
          <w:szCs w:val="21"/>
          <w:lang w:val="zh-CN"/>
        </w:rPr>
        <w:t>重要提示：请供应商认真核对上述条目相关资料提供情况，并标明页内码，以利于评委评审时快速查对。</w:t>
      </w:r>
      <w:r>
        <w:rPr>
          <w:rFonts w:hint="eastAsia" w:ascii="Calibri" w:hAnsi="Calibri"/>
          <w:color w:val="auto"/>
          <w:kern w:val="2"/>
          <w:sz w:val="21"/>
          <w:szCs w:val="21"/>
        </w:rPr>
        <w:t xml:space="preserve"> </w:t>
      </w:r>
    </w:p>
    <w:p w14:paraId="6A1D28AB">
      <w:pPr>
        <w:pStyle w:val="38"/>
        <w:tabs>
          <w:tab w:val="left" w:pos="1050"/>
          <w:tab w:val="center" w:pos="4535"/>
        </w:tabs>
        <w:jc w:val="right"/>
        <w:rPr>
          <w:rFonts w:hint="eastAsia" w:ascii="Calibri" w:hAnsi="Calibri"/>
          <w:color w:val="auto"/>
          <w:kern w:val="2"/>
          <w:sz w:val="21"/>
          <w:szCs w:val="21"/>
        </w:rPr>
      </w:pPr>
    </w:p>
    <w:p w14:paraId="2B0790D1">
      <w:pPr>
        <w:pStyle w:val="38"/>
        <w:tabs>
          <w:tab w:val="left" w:pos="1050"/>
          <w:tab w:val="center" w:pos="4535"/>
        </w:tabs>
        <w:jc w:val="right"/>
        <w:rPr>
          <w:rFonts w:hint="eastAsia" w:ascii="Calibri" w:hAnsi="Calibri"/>
          <w:color w:val="auto"/>
          <w:kern w:val="2"/>
          <w:sz w:val="21"/>
          <w:szCs w:val="21"/>
        </w:rPr>
      </w:pPr>
    </w:p>
    <w:p w14:paraId="2B58F5B3">
      <w:pPr>
        <w:pStyle w:val="38"/>
        <w:tabs>
          <w:tab w:val="left" w:pos="1050"/>
          <w:tab w:val="center" w:pos="4535"/>
        </w:tabs>
        <w:jc w:val="right"/>
        <w:rPr>
          <w:rFonts w:ascii="Calibri" w:hAnsi="Calibri"/>
          <w:color w:val="auto"/>
          <w:kern w:val="2"/>
          <w:sz w:val="21"/>
          <w:szCs w:val="21"/>
          <w:lang w:val="zh-CN"/>
        </w:rPr>
      </w:pPr>
      <w:r>
        <w:rPr>
          <w:rFonts w:hint="eastAsia" w:ascii="Calibri" w:hAnsi="Calibri"/>
          <w:color w:val="auto"/>
          <w:kern w:val="2"/>
          <w:sz w:val="21"/>
          <w:szCs w:val="21"/>
        </w:rPr>
        <w:t>供应商</w:t>
      </w:r>
      <w:r>
        <w:rPr>
          <w:rFonts w:hint="eastAsia" w:ascii="Calibri" w:hAnsi="Calibri"/>
          <w:color w:val="auto"/>
          <w:kern w:val="2"/>
          <w:sz w:val="21"/>
          <w:szCs w:val="21"/>
          <w:lang w:val="zh-CN"/>
        </w:rPr>
        <w:t>名称（加盖公章）：</w:t>
      </w:r>
    </w:p>
    <w:p w14:paraId="5A16F9C0">
      <w:pPr>
        <w:pStyle w:val="38"/>
        <w:tabs>
          <w:tab w:val="left" w:pos="1050"/>
          <w:tab w:val="center" w:pos="4535"/>
        </w:tabs>
        <w:jc w:val="right"/>
        <w:rPr>
          <w:b/>
          <w:bCs/>
          <w:color w:val="auto"/>
          <w:sz w:val="21"/>
          <w:szCs w:val="21"/>
        </w:rPr>
      </w:pPr>
      <w:r>
        <w:rPr>
          <w:rFonts w:hint="eastAsia" w:ascii="Calibri" w:hAnsi="Calibri"/>
          <w:color w:val="auto"/>
          <w:kern w:val="2"/>
          <w:sz w:val="21"/>
          <w:szCs w:val="21"/>
        </w:rPr>
        <w:t xml:space="preserve"> </w:t>
      </w:r>
      <w:r>
        <w:rPr>
          <w:rFonts w:hint="eastAsia" w:ascii="Calibri" w:hAnsi="Calibri"/>
          <w:color w:val="auto"/>
          <w:kern w:val="2"/>
          <w:sz w:val="21"/>
          <w:szCs w:val="21"/>
          <w:lang w:val="zh-CN"/>
        </w:rPr>
        <w:t>日期：   年   月   日</w:t>
      </w:r>
    </w:p>
    <w:p w14:paraId="047D9F04">
      <w:pPr>
        <w:spacing w:line="360" w:lineRule="auto"/>
        <w:jc w:val="left"/>
        <w:rPr>
          <w:rFonts w:hint="eastAsia" w:ascii="宋体" w:hAnsi="宋体" w:cs="宋体"/>
          <w:b/>
          <w:bCs/>
          <w:color w:val="auto"/>
          <w:sz w:val="21"/>
          <w:szCs w:val="21"/>
          <w:highlight w:val="none"/>
          <w:lang w:val="en-US" w:eastAsia="zh-CN"/>
        </w:rPr>
      </w:pPr>
      <w:bookmarkStart w:id="334" w:name="_Toc13386"/>
      <w:bookmarkStart w:id="335" w:name="_Toc17193"/>
      <w:bookmarkStart w:id="336" w:name="_Toc6305"/>
      <w:bookmarkStart w:id="337" w:name="_Toc31467"/>
      <w:bookmarkStart w:id="338" w:name="_Toc5184"/>
      <w:bookmarkStart w:id="339" w:name="_Toc5160"/>
      <w:bookmarkStart w:id="340" w:name="_Toc337"/>
      <w:bookmarkStart w:id="341" w:name="_Toc8677"/>
      <w:bookmarkStart w:id="342" w:name="_Toc6838"/>
      <w:bookmarkStart w:id="343" w:name="_Toc10856"/>
      <w:bookmarkStart w:id="344" w:name="_Toc32004"/>
      <w:bookmarkStart w:id="345" w:name="_Toc24486"/>
      <w:bookmarkStart w:id="346" w:name="_Toc21593"/>
      <w:bookmarkStart w:id="347" w:name="_Toc1133"/>
      <w:bookmarkStart w:id="348" w:name="_Toc12731"/>
      <w:bookmarkStart w:id="349" w:name="_Toc6121"/>
      <w:bookmarkStart w:id="350" w:name="_Toc31486"/>
    </w:p>
    <w:p w14:paraId="17BE44C6">
      <w:pPr>
        <w:spacing w:line="360" w:lineRule="auto"/>
        <w:jc w:val="left"/>
        <w:rPr>
          <w:rFonts w:hint="eastAsia" w:ascii="宋体" w:hAnsi="宋体" w:cs="宋体"/>
          <w:b/>
          <w:bCs/>
          <w:color w:val="auto"/>
          <w:sz w:val="21"/>
          <w:szCs w:val="21"/>
          <w:highlight w:val="none"/>
          <w:lang w:val="en-US" w:eastAsia="zh-CN"/>
        </w:rPr>
      </w:pPr>
    </w:p>
    <w:p w14:paraId="004FEF63">
      <w:pPr>
        <w:spacing w:line="360" w:lineRule="auto"/>
        <w:jc w:val="left"/>
        <w:rPr>
          <w:rFonts w:hint="eastAsia" w:ascii="宋体" w:hAnsi="宋体" w:cs="宋体"/>
          <w:b/>
          <w:bCs/>
          <w:color w:val="auto"/>
          <w:sz w:val="21"/>
          <w:szCs w:val="21"/>
          <w:highlight w:val="none"/>
          <w:lang w:val="en-US" w:eastAsia="zh-CN"/>
        </w:rPr>
      </w:pPr>
    </w:p>
    <w:p w14:paraId="6FD85BD8">
      <w:pPr>
        <w:spacing w:line="360" w:lineRule="auto"/>
        <w:jc w:val="left"/>
        <w:rPr>
          <w:rFonts w:hint="eastAsia" w:ascii="宋体" w:hAnsi="宋体" w:cs="宋体"/>
          <w:b/>
          <w:bCs/>
          <w:color w:val="auto"/>
          <w:sz w:val="21"/>
          <w:szCs w:val="21"/>
          <w:highlight w:val="none"/>
          <w:lang w:val="en-US" w:eastAsia="zh-CN"/>
        </w:rPr>
      </w:pPr>
    </w:p>
    <w:p w14:paraId="275CF6D2">
      <w:pPr>
        <w:spacing w:line="360" w:lineRule="auto"/>
        <w:jc w:val="left"/>
        <w:rPr>
          <w:rFonts w:hint="eastAsia" w:ascii="宋体" w:hAnsi="宋体" w:cs="宋体"/>
          <w:b/>
          <w:bCs/>
          <w:color w:val="auto"/>
          <w:sz w:val="21"/>
          <w:szCs w:val="21"/>
          <w:highlight w:val="none"/>
          <w:lang w:val="en-US" w:eastAsia="zh-CN"/>
        </w:rPr>
      </w:pPr>
    </w:p>
    <w:p w14:paraId="71B5612D">
      <w:pPr>
        <w:spacing w:line="360" w:lineRule="auto"/>
        <w:jc w:val="left"/>
        <w:rPr>
          <w:rFonts w:hint="eastAsia" w:ascii="宋体" w:hAnsi="宋体" w:cs="宋体"/>
          <w:b/>
          <w:bCs/>
          <w:color w:val="auto"/>
          <w:sz w:val="21"/>
          <w:szCs w:val="21"/>
          <w:highlight w:val="none"/>
          <w:lang w:val="en-US" w:eastAsia="zh-CN"/>
        </w:rPr>
      </w:pPr>
    </w:p>
    <w:p w14:paraId="53217606">
      <w:pPr>
        <w:spacing w:line="360" w:lineRule="auto"/>
        <w:jc w:val="left"/>
        <w:rPr>
          <w:rFonts w:hint="eastAsia" w:ascii="宋体" w:hAnsi="宋体" w:cs="宋体"/>
          <w:b/>
          <w:bCs/>
          <w:color w:val="auto"/>
          <w:sz w:val="21"/>
          <w:szCs w:val="21"/>
          <w:highlight w:val="none"/>
          <w:lang w:val="en-US" w:eastAsia="zh-CN"/>
        </w:rPr>
      </w:pPr>
    </w:p>
    <w:p w14:paraId="1ACEFA35">
      <w:pPr>
        <w:spacing w:line="360" w:lineRule="auto"/>
        <w:jc w:val="left"/>
        <w:rPr>
          <w:rFonts w:hint="eastAsia" w:ascii="宋体" w:hAnsi="宋体" w:cs="宋体"/>
          <w:b/>
          <w:bCs/>
          <w:color w:val="auto"/>
          <w:sz w:val="21"/>
          <w:szCs w:val="21"/>
          <w:highlight w:val="none"/>
          <w:lang w:val="en-US" w:eastAsia="zh-CN"/>
        </w:rPr>
      </w:pPr>
    </w:p>
    <w:p w14:paraId="0CC20C88">
      <w:pPr>
        <w:spacing w:line="360" w:lineRule="auto"/>
        <w:jc w:val="left"/>
        <w:rPr>
          <w:rFonts w:hint="eastAsia" w:ascii="宋体" w:hAnsi="宋体" w:cs="宋体"/>
          <w:b/>
          <w:bCs/>
          <w:color w:val="auto"/>
          <w:sz w:val="21"/>
          <w:szCs w:val="21"/>
          <w:highlight w:val="none"/>
          <w:lang w:val="en-US" w:eastAsia="zh-CN"/>
        </w:rPr>
      </w:pPr>
    </w:p>
    <w:p w14:paraId="16B7006C">
      <w:pPr>
        <w:spacing w:line="360" w:lineRule="auto"/>
        <w:jc w:val="left"/>
        <w:rPr>
          <w:rFonts w:hint="eastAsia" w:ascii="宋体" w:hAnsi="宋体" w:cs="宋体"/>
          <w:b/>
          <w:bCs/>
          <w:color w:val="auto"/>
          <w:sz w:val="21"/>
          <w:szCs w:val="21"/>
          <w:highlight w:val="none"/>
          <w:lang w:val="en-US" w:eastAsia="zh-CN"/>
        </w:rPr>
      </w:pPr>
    </w:p>
    <w:p w14:paraId="18D2F00E">
      <w:pPr>
        <w:spacing w:line="360" w:lineRule="auto"/>
        <w:jc w:val="left"/>
        <w:rPr>
          <w:rFonts w:hint="eastAsia" w:ascii="宋体" w:hAnsi="宋体" w:cs="宋体"/>
          <w:b/>
          <w:bCs/>
          <w:color w:val="auto"/>
          <w:sz w:val="21"/>
          <w:szCs w:val="21"/>
          <w:highlight w:val="none"/>
          <w:lang w:val="en-US" w:eastAsia="zh-CN"/>
        </w:rPr>
      </w:pPr>
    </w:p>
    <w:p w14:paraId="7C51C57D">
      <w:pPr>
        <w:spacing w:line="360" w:lineRule="auto"/>
        <w:jc w:val="left"/>
        <w:rPr>
          <w:rFonts w:hint="eastAsia" w:ascii="宋体" w:hAnsi="宋体" w:cs="宋体"/>
          <w:b/>
          <w:bCs/>
          <w:color w:val="auto"/>
          <w:sz w:val="21"/>
          <w:szCs w:val="21"/>
          <w:highlight w:val="none"/>
          <w:lang w:val="en-US" w:eastAsia="zh-CN"/>
        </w:rPr>
      </w:pPr>
    </w:p>
    <w:p w14:paraId="7C21163F">
      <w:pPr>
        <w:spacing w:line="360" w:lineRule="auto"/>
        <w:jc w:val="left"/>
        <w:rPr>
          <w:rFonts w:hint="eastAsia" w:ascii="宋体" w:hAnsi="宋体" w:cs="宋体"/>
          <w:b/>
          <w:bCs/>
          <w:color w:val="auto"/>
          <w:sz w:val="21"/>
          <w:szCs w:val="21"/>
          <w:highlight w:val="none"/>
          <w:lang w:val="en-US" w:eastAsia="zh-CN"/>
        </w:rPr>
      </w:pPr>
    </w:p>
    <w:p w14:paraId="042EE13F">
      <w:pPr>
        <w:spacing w:line="360" w:lineRule="auto"/>
        <w:jc w:val="left"/>
        <w:rPr>
          <w:rFonts w:hint="eastAsia" w:ascii="宋体" w:hAnsi="宋体" w:cs="宋体"/>
          <w:b/>
          <w:bCs/>
          <w:color w:val="auto"/>
          <w:sz w:val="21"/>
          <w:szCs w:val="21"/>
          <w:highlight w:val="none"/>
          <w:lang w:val="en-US" w:eastAsia="zh-CN"/>
        </w:rPr>
      </w:pPr>
    </w:p>
    <w:p w14:paraId="24D8ABD2">
      <w:pPr>
        <w:spacing w:line="360" w:lineRule="auto"/>
        <w:jc w:val="left"/>
        <w:rPr>
          <w:rFonts w:hint="eastAsia" w:ascii="宋体" w:hAnsi="宋体" w:cs="宋体"/>
          <w:b/>
          <w:bCs/>
          <w:color w:val="auto"/>
          <w:sz w:val="21"/>
          <w:szCs w:val="21"/>
          <w:highlight w:val="none"/>
          <w:lang w:val="en-US" w:eastAsia="zh-CN"/>
        </w:rPr>
      </w:pPr>
    </w:p>
    <w:p w14:paraId="6DAD3BF6">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tbl>
      <w:tblPr>
        <w:tblStyle w:val="25"/>
        <w:tblpPr w:leftFromText="180" w:rightFromText="180" w:vertAnchor="text" w:horzAnchor="margin" w:tblpX="-420" w:tblpY="416"/>
        <w:tblW w:w="101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9"/>
        <w:gridCol w:w="2877"/>
        <w:gridCol w:w="3645"/>
      </w:tblGrid>
      <w:tr w14:paraId="66D6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3649" w:type="dxa"/>
            <w:shd w:val="clear" w:color="auto" w:fill="auto"/>
            <w:vAlign w:val="center"/>
          </w:tcPr>
          <w:p w14:paraId="62383F52">
            <w:pPr>
              <w:jc w:val="center"/>
              <w:rPr>
                <w:rFonts w:ascii="宋体" w:hAnsi="宋体"/>
                <w:b/>
                <w:bCs/>
                <w:sz w:val="21"/>
                <w:szCs w:val="21"/>
              </w:rPr>
            </w:pPr>
            <w:bookmarkStart w:id="351" w:name="_Toc29524"/>
            <w:bookmarkStart w:id="352" w:name="_Toc18642"/>
            <w:bookmarkStart w:id="353" w:name="_Toc1757"/>
            <w:bookmarkStart w:id="354" w:name="_Toc9303"/>
            <w:bookmarkStart w:id="355" w:name="_Toc16824"/>
            <w:r>
              <w:rPr>
                <w:rFonts w:hint="eastAsia" w:ascii="宋体" w:hAnsi="宋体"/>
                <w:b/>
                <w:bCs/>
                <w:sz w:val="21"/>
                <w:szCs w:val="21"/>
              </w:rPr>
              <w:t>项目内容</w:t>
            </w:r>
          </w:p>
        </w:tc>
        <w:tc>
          <w:tcPr>
            <w:tcW w:w="2877" w:type="dxa"/>
            <w:shd w:val="clear" w:color="auto" w:fill="auto"/>
            <w:vAlign w:val="center"/>
          </w:tcPr>
          <w:p w14:paraId="28341EB8">
            <w:pPr>
              <w:jc w:val="center"/>
              <w:rPr>
                <w:rFonts w:ascii="宋体" w:hAnsi="宋体"/>
                <w:b/>
                <w:bCs/>
                <w:sz w:val="21"/>
                <w:szCs w:val="21"/>
              </w:rPr>
            </w:pPr>
            <w:r>
              <w:rPr>
                <w:rFonts w:hint="eastAsia" w:ascii="宋体" w:hAnsi="宋体"/>
                <w:b/>
                <w:bCs/>
                <w:sz w:val="21"/>
                <w:szCs w:val="21"/>
              </w:rPr>
              <w:t>单价（元/人）</w:t>
            </w:r>
          </w:p>
        </w:tc>
        <w:tc>
          <w:tcPr>
            <w:tcW w:w="3645" w:type="dxa"/>
            <w:shd w:val="clear" w:color="auto" w:fill="auto"/>
            <w:vAlign w:val="center"/>
          </w:tcPr>
          <w:p w14:paraId="56F13A7E">
            <w:pPr>
              <w:jc w:val="center"/>
              <w:rPr>
                <w:rFonts w:ascii="宋体" w:hAnsi="宋体"/>
                <w:b/>
                <w:bCs/>
                <w:sz w:val="21"/>
                <w:szCs w:val="21"/>
              </w:rPr>
            </w:pPr>
            <w:r>
              <w:rPr>
                <w:rFonts w:hint="eastAsia" w:ascii="宋体" w:hAnsi="宋体"/>
                <w:b/>
                <w:bCs/>
                <w:sz w:val="21"/>
                <w:szCs w:val="21"/>
              </w:rPr>
              <w:t>备注</w:t>
            </w:r>
          </w:p>
        </w:tc>
      </w:tr>
      <w:tr w14:paraId="3753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3649" w:type="dxa"/>
            <w:vAlign w:val="center"/>
          </w:tcPr>
          <w:p w14:paraId="7D2A22E8">
            <w:pPr>
              <w:jc w:val="left"/>
              <w:rPr>
                <w:rFonts w:ascii="宋体" w:hAnsi="宋体"/>
                <w:sz w:val="21"/>
                <w:szCs w:val="21"/>
              </w:rPr>
            </w:pPr>
            <w:r>
              <w:rPr>
                <w:rFonts w:hint="eastAsia" w:ascii="宋体" w:hAnsi="宋体" w:cs="宋体"/>
                <w:bCs/>
                <w:sz w:val="21"/>
                <w:szCs w:val="21"/>
              </w:rPr>
              <w:t>南方医科大学第五附属医院202</w:t>
            </w:r>
            <w:r>
              <w:rPr>
                <w:rFonts w:hint="eastAsia" w:ascii="宋体" w:hAnsi="宋体" w:cs="宋体"/>
                <w:bCs/>
                <w:sz w:val="21"/>
                <w:szCs w:val="21"/>
                <w:lang w:val="en-US" w:eastAsia="zh-CN"/>
              </w:rPr>
              <w:t>6</w:t>
            </w:r>
            <w:r>
              <w:rPr>
                <w:rFonts w:hint="eastAsia" w:ascii="宋体" w:hAnsi="宋体" w:cs="宋体"/>
                <w:bCs/>
                <w:sz w:val="21"/>
                <w:szCs w:val="21"/>
              </w:rPr>
              <w:t>年退休人员参观学习活动采购项目</w:t>
            </w:r>
          </w:p>
        </w:tc>
        <w:tc>
          <w:tcPr>
            <w:tcW w:w="2877" w:type="dxa"/>
            <w:vAlign w:val="center"/>
          </w:tcPr>
          <w:p w14:paraId="5B05DDEE">
            <w:pPr>
              <w:jc w:val="center"/>
              <w:rPr>
                <w:rFonts w:ascii="宋体" w:hAnsi="宋体"/>
                <w:sz w:val="21"/>
                <w:szCs w:val="21"/>
              </w:rPr>
            </w:pPr>
          </w:p>
        </w:tc>
        <w:tc>
          <w:tcPr>
            <w:tcW w:w="3645" w:type="dxa"/>
            <w:vAlign w:val="center"/>
          </w:tcPr>
          <w:p w14:paraId="23B3BFBE">
            <w:pPr>
              <w:jc w:val="center"/>
              <w:rPr>
                <w:rFonts w:ascii="宋体" w:hAnsi="宋体"/>
                <w:sz w:val="21"/>
                <w:szCs w:val="21"/>
              </w:rPr>
            </w:pPr>
          </w:p>
        </w:tc>
      </w:tr>
    </w:tbl>
    <w:p w14:paraId="2E3F5F20">
      <w:pPr>
        <w:pStyle w:val="10"/>
        <w:numPr>
          <w:ilvl w:val="0"/>
          <w:numId w:val="0"/>
        </w:numPr>
        <w:jc w:val="center"/>
        <w:rPr>
          <w:rFonts w:hint="default" w:ascii="黑体" w:hAnsi="黑体" w:eastAsia="黑体"/>
          <w:sz w:val="28"/>
          <w:szCs w:val="28"/>
          <w:lang w:val="en-US" w:eastAsia="zh-CN"/>
        </w:rPr>
      </w:pPr>
      <w:r>
        <w:rPr>
          <w:rFonts w:hint="eastAsia" w:ascii="黑体" w:hAnsi="黑体" w:eastAsia="黑体"/>
          <w:sz w:val="28"/>
          <w:szCs w:val="28"/>
          <w:lang w:val="en-US" w:eastAsia="zh-CN"/>
        </w:rPr>
        <w:t>报价表</w:t>
      </w:r>
    </w:p>
    <w:p w14:paraId="03631A2F">
      <w:pPr>
        <w:pStyle w:val="32"/>
        <w:spacing w:line="360" w:lineRule="auto"/>
        <w:rPr>
          <w:rFonts w:ascii="宋体" w:hAnsi="宋体"/>
          <w:b/>
          <w:bCs/>
          <w:sz w:val="21"/>
          <w:szCs w:val="21"/>
        </w:rPr>
      </w:pPr>
    </w:p>
    <w:p w14:paraId="35FB7F4C">
      <w:pPr>
        <w:pStyle w:val="32"/>
        <w:spacing w:line="360" w:lineRule="auto"/>
        <w:rPr>
          <w:rFonts w:ascii="宋体" w:hAnsi="宋体"/>
          <w:b/>
          <w:bCs/>
          <w:sz w:val="21"/>
          <w:szCs w:val="21"/>
        </w:rPr>
      </w:pPr>
      <w:r>
        <w:rPr>
          <w:rFonts w:hint="eastAsia" w:ascii="宋体" w:hAnsi="宋体"/>
          <w:b/>
          <w:bCs/>
          <w:sz w:val="21"/>
          <w:szCs w:val="21"/>
        </w:rPr>
        <w:t>备注：</w:t>
      </w:r>
    </w:p>
    <w:p w14:paraId="2FCF026A">
      <w:pPr>
        <w:pStyle w:val="32"/>
        <w:spacing w:line="360" w:lineRule="auto"/>
        <w:rPr>
          <w:rFonts w:ascii="宋体" w:hAnsi="宋体" w:cs="宋体"/>
          <w:b/>
          <w:bCs/>
          <w:sz w:val="21"/>
          <w:szCs w:val="21"/>
        </w:rPr>
      </w:pPr>
      <w:r>
        <w:rPr>
          <w:rFonts w:hint="eastAsia" w:ascii="宋体" w:hAnsi="宋体"/>
          <w:b/>
          <w:bCs/>
          <w:sz w:val="21"/>
          <w:szCs w:val="21"/>
        </w:rPr>
        <w:t>1.温馨提示（金额大写）：</w:t>
      </w:r>
      <w:r>
        <w:rPr>
          <w:rFonts w:hint="eastAsia" w:ascii="宋体" w:hAnsi="宋体"/>
          <w:sz w:val="21"/>
          <w:szCs w:val="21"/>
        </w:rPr>
        <w:t>壹、贰、叁、肆、伍、陆、柒、捌、玖、拾 、佰、仟、万</w:t>
      </w:r>
    </w:p>
    <w:p w14:paraId="3E96DBE8">
      <w:pPr>
        <w:spacing w:line="360" w:lineRule="auto"/>
        <w:rPr>
          <w:rFonts w:ascii="宋体" w:hAnsi="宋体"/>
          <w:sz w:val="21"/>
          <w:szCs w:val="21"/>
        </w:rPr>
      </w:pPr>
      <w:r>
        <w:rPr>
          <w:rFonts w:hint="eastAsia" w:ascii="宋体" w:hAnsi="宋体"/>
          <w:b/>
          <w:bCs/>
          <w:sz w:val="21"/>
          <w:szCs w:val="21"/>
        </w:rPr>
        <w:t>2.报价要求：</w:t>
      </w:r>
      <w:r>
        <w:rPr>
          <w:rFonts w:hint="eastAsia" w:ascii="宋体" w:hAnsi="宋体" w:cs="宋体"/>
          <w:color w:val="auto"/>
          <w:sz w:val="21"/>
          <w:szCs w:val="21"/>
          <w:lang w:val="zh-CN"/>
        </w:rPr>
        <w:t>报价包含但不限于餐饮、交通、住宿、景点门票、导游、保险、旅游帽、矿泉水、各项税费及合同实施过程中不可预见费用等。</w:t>
      </w:r>
      <w:r>
        <w:rPr>
          <w:rFonts w:hint="eastAsia" w:ascii="宋体" w:hAnsi="宋体" w:cs="宋体"/>
          <w:b w:val="0"/>
          <w:bCs w:val="0"/>
          <w:color w:val="auto"/>
          <w:sz w:val="21"/>
          <w:szCs w:val="21"/>
          <w:lang w:val="en-US" w:eastAsia="zh-CN"/>
        </w:rPr>
        <w:t>供应商</w:t>
      </w:r>
      <w:r>
        <w:rPr>
          <w:rFonts w:hint="eastAsia" w:ascii="宋体" w:hAnsi="宋体" w:eastAsia="宋体" w:cs="宋体"/>
          <w:b w:val="0"/>
          <w:bCs w:val="0"/>
          <w:color w:val="auto"/>
          <w:sz w:val="21"/>
          <w:szCs w:val="21"/>
        </w:rPr>
        <w:t>须自行考虑在本项目实施期间的一切可能产生的费用，在项目的实施过程中，采购人除支付合同规定的费用外，一切合同规定外的费用将拒绝支付。</w:t>
      </w:r>
    </w:p>
    <w:p w14:paraId="5EED2F1F">
      <w:pPr>
        <w:pStyle w:val="32"/>
        <w:spacing w:line="360" w:lineRule="auto"/>
        <w:rPr>
          <w:rFonts w:ascii="宋体" w:hAnsi="宋体" w:cs="宋体"/>
          <w:b/>
          <w:bCs/>
          <w:sz w:val="21"/>
          <w:szCs w:val="21"/>
        </w:rPr>
      </w:pPr>
      <w:r>
        <w:rPr>
          <w:rFonts w:hint="eastAsia" w:ascii="宋体" w:hAnsi="宋体" w:cs="宋体"/>
          <w:b/>
          <w:bCs/>
          <w:sz w:val="21"/>
          <w:szCs w:val="21"/>
        </w:rPr>
        <w:t>3.其它承诺：</w:t>
      </w:r>
    </w:p>
    <w:p w14:paraId="1E8B975B">
      <w:pPr>
        <w:widowControl/>
        <w:spacing w:line="360" w:lineRule="auto"/>
        <w:ind w:firstLine="1995" w:firstLineChars="950"/>
        <w:jc w:val="left"/>
        <w:rPr>
          <w:rFonts w:ascii="宋体" w:hAnsi="宋体"/>
          <w:sz w:val="21"/>
          <w:szCs w:val="21"/>
        </w:rPr>
      </w:pPr>
    </w:p>
    <w:bookmarkEnd w:id="351"/>
    <w:p w14:paraId="080A551B">
      <w:pPr>
        <w:widowControl/>
        <w:spacing w:line="360" w:lineRule="auto"/>
        <w:jc w:val="left"/>
        <w:rPr>
          <w:rFonts w:hint="eastAsia" w:ascii="宋体" w:hAnsi="宋体"/>
          <w:color w:val="auto"/>
          <w:sz w:val="21"/>
          <w:szCs w:val="21"/>
          <w:lang w:eastAsia="zh-CN"/>
        </w:rPr>
      </w:pPr>
    </w:p>
    <w:p w14:paraId="4C785072">
      <w:pPr>
        <w:widowControl/>
        <w:spacing w:line="360" w:lineRule="auto"/>
        <w:ind w:firstLine="4410" w:firstLineChars="2100"/>
        <w:jc w:val="left"/>
        <w:rPr>
          <w:rFonts w:hint="eastAsia" w:ascii="宋体" w:hAnsi="宋体"/>
          <w:color w:val="auto"/>
          <w:sz w:val="21"/>
          <w:szCs w:val="21"/>
        </w:rPr>
      </w:pPr>
      <w:r>
        <w:rPr>
          <w:rFonts w:hint="eastAsia" w:ascii="宋体" w:hAnsi="宋体"/>
          <w:color w:val="auto"/>
          <w:sz w:val="21"/>
          <w:szCs w:val="21"/>
          <w:lang w:val="en-US" w:eastAsia="zh-CN"/>
        </w:rPr>
        <w:t>供应商名称（加盖公章）</w:t>
      </w:r>
      <w:r>
        <w:rPr>
          <w:rFonts w:hint="eastAsia" w:ascii="宋体" w:hAnsi="宋体"/>
          <w:color w:val="auto"/>
          <w:sz w:val="21"/>
          <w:szCs w:val="21"/>
          <w:lang w:eastAsia="zh-CN"/>
        </w:rPr>
        <w:t>：</w:t>
      </w:r>
    </w:p>
    <w:p w14:paraId="54F0719C">
      <w:pPr>
        <w:widowControl/>
        <w:spacing w:line="360" w:lineRule="auto"/>
        <w:ind w:firstLine="3990" w:firstLineChars="1900"/>
        <w:jc w:val="both"/>
        <w:rPr>
          <w:rFonts w:hint="eastAsia" w:ascii="宋体" w:hAnsi="宋体"/>
          <w:color w:val="auto"/>
          <w:sz w:val="21"/>
          <w:szCs w:val="21"/>
          <w:lang w:val="en-US" w:eastAsia="zh-CN"/>
        </w:rPr>
      </w:pPr>
    </w:p>
    <w:p w14:paraId="65876901">
      <w:pPr>
        <w:widowControl/>
        <w:spacing w:line="360" w:lineRule="auto"/>
        <w:ind w:firstLine="3990" w:firstLineChars="1900"/>
        <w:jc w:val="both"/>
        <w:rPr>
          <w:rFonts w:hint="eastAsia" w:ascii="宋体" w:hAnsi="宋体"/>
          <w:color w:val="auto"/>
          <w:sz w:val="21"/>
          <w:szCs w:val="21"/>
        </w:rPr>
      </w:pPr>
      <w:r>
        <w:rPr>
          <w:rFonts w:hint="eastAsia" w:ascii="宋体" w:hAnsi="宋体"/>
          <w:color w:val="auto"/>
          <w:sz w:val="21"/>
          <w:szCs w:val="21"/>
          <w:lang w:val="en-US" w:eastAsia="zh-CN"/>
        </w:rPr>
        <w:t>供应商</w:t>
      </w:r>
      <w:r>
        <w:rPr>
          <w:rFonts w:hint="eastAsia" w:ascii="宋体" w:hAnsi="宋体"/>
          <w:color w:val="auto"/>
          <w:sz w:val="21"/>
          <w:szCs w:val="21"/>
        </w:rPr>
        <w:t xml:space="preserve">法定代表人或授权代签名：              </w:t>
      </w:r>
    </w:p>
    <w:p w14:paraId="34D478F7">
      <w:pPr>
        <w:widowControl/>
        <w:spacing w:line="360" w:lineRule="auto"/>
        <w:ind w:firstLine="5880" w:firstLineChars="2800"/>
        <w:jc w:val="both"/>
        <w:rPr>
          <w:rFonts w:hint="eastAsia" w:ascii="宋体" w:hAnsi="宋体"/>
          <w:color w:val="auto"/>
          <w:sz w:val="21"/>
          <w:szCs w:val="21"/>
        </w:rPr>
      </w:pPr>
    </w:p>
    <w:p w14:paraId="4276767D">
      <w:pPr>
        <w:widowControl/>
        <w:spacing w:line="360" w:lineRule="auto"/>
        <w:ind w:firstLine="5880" w:firstLineChars="2800"/>
        <w:jc w:val="both"/>
        <w:rPr>
          <w:rFonts w:hint="eastAsia" w:ascii="宋体" w:hAnsi="宋体"/>
          <w:color w:val="auto"/>
          <w:sz w:val="21"/>
          <w:szCs w:val="21"/>
        </w:rPr>
      </w:pPr>
      <w:r>
        <w:rPr>
          <w:rFonts w:hint="eastAsia" w:ascii="宋体" w:hAnsi="宋体"/>
          <w:color w:val="auto"/>
          <w:sz w:val="21"/>
          <w:szCs w:val="21"/>
        </w:rPr>
        <w:t>日</w:t>
      </w:r>
      <w:r>
        <w:rPr>
          <w:rFonts w:hint="eastAsia" w:ascii="宋体" w:hAnsi="宋体"/>
          <w:color w:val="auto"/>
          <w:sz w:val="21"/>
          <w:szCs w:val="21"/>
          <w:lang w:val="en-US" w:eastAsia="zh-CN"/>
        </w:rPr>
        <w:t xml:space="preserve">  </w:t>
      </w:r>
      <w:r>
        <w:rPr>
          <w:rFonts w:hint="eastAsia" w:ascii="宋体" w:hAnsi="宋体"/>
          <w:color w:val="auto"/>
          <w:sz w:val="21"/>
          <w:szCs w:val="21"/>
        </w:rPr>
        <w:t>期：</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年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月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日</w:t>
      </w:r>
    </w:p>
    <w:bookmarkEnd w:id="352"/>
    <w:bookmarkEnd w:id="353"/>
    <w:bookmarkEnd w:id="354"/>
    <w:bookmarkEnd w:id="355"/>
    <w:p w14:paraId="452079DD">
      <w:pPr>
        <w:spacing w:line="360" w:lineRule="auto"/>
        <w:jc w:val="center"/>
        <w:outlineLvl w:val="0"/>
        <w:rPr>
          <w:rFonts w:hint="eastAsia" w:ascii="宋体" w:hAnsi="宋体"/>
          <w:b/>
          <w:bCs/>
          <w:color w:val="auto"/>
          <w:sz w:val="28"/>
          <w:szCs w:val="28"/>
          <w:highlight w:val="none"/>
        </w:rPr>
      </w:pPr>
    </w:p>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14:paraId="3DC857E7">
      <w:pPr>
        <w:spacing w:line="320" w:lineRule="atLeast"/>
        <w:jc w:val="left"/>
        <w:rPr>
          <w:rFonts w:hint="eastAsia" w:ascii="宋体" w:hAnsi="宋体" w:eastAsia="宋体" w:cs="宋体"/>
          <w:b/>
          <w:bCs/>
          <w:color w:val="auto"/>
          <w:szCs w:val="21"/>
          <w:lang w:val="en-US" w:eastAsia="zh-CN"/>
        </w:rPr>
      </w:pPr>
      <w:r>
        <w:rPr>
          <w:rFonts w:hint="eastAsia" w:ascii="宋体" w:hAnsi="宋体" w:cs="宋体"/>
          <w:b/>
          <w:bCs/>
          <w:color w:val="auto"/>
          <w:szCs w:val="21"/>
        </w:rPr>
        <w:t>2.3 采购需求偏离表</w:t>
      </w:r>
      <w:r>
        <w:rPr>
          <w:rFonts w:hint="eastAsia" w:ascii="宋体" w:hAnsi="宋体" w:eastAsia="宋体" w:cs="宋体"/>
          <w:b/>
          <w:bCs/>
          <w:color w:val="auto"/>
          <w:szCs w:val="21"/>
          <w:lang w:val="en-US" w:eastAsia="zh-CN"/>
        </w:rPr>
        <w:t>模版</w:t>
      </w:r>
    </w:p>
    <w:p w14:paraId="6E78B903">
      <w:pPr>
        <w:spacing w:line="360" w:lineRule="atLeast"/>
        <w:jc w:val="center"/>
        <w:rPr>
          <w:rFonts w:ascii="宋体" w:hAnsi="宋体" w:cs="宋体"/>
          <w:b/>
          <w:bCs/>
          <w:color w:val="auto"/>
          <w:szCs w:val="21"/>
        </w:rPr>
      </w:pPr>
    </w:p>
    <w:p w14:paraId="5322754B">
      <w:pPr>
        <w:spacing w:line="360" w:lineRule="atLeast"/>
        <w:jc w:val="center"/>
        <w:rPr>
          <w:rFonts w:ascii="宋体" w:hAnsi="宋体" w:cs="宋体"/>
          <w:b/>
          <w:bCs/>
          <w:color w:val="auto"/>
          <w:sz w:val="28"/>
          <w:szCs w:val="28"/>
        </w:rPr>
      </w:pPr>
      <w:r>
        <w:rPr>
          <w:rFonts w:hint="eastAsia" w:ascii="宋体" w:hAnsi="宋体" w:cs="宋体"/>
          <w:b/>
          <w:bCs/>
          <w:color w:val="auto"/>
          <w:sz w:val="28"/>
          <w:szCs w:val="28"/>
        </w:rPr>
        <w:t>采购需求偏离表</w:t>
      </w:r>
    </w:p>
    <w:p w14:paraId="609D76D3">
      <w:pPr>
        <w:spacing w:line="280" w:lineRule="atLeast"/>
        <w:rPr>
          <w:rFonts w:ascii="宋体" w:hAnsi="宋体"/>
          <w:b/>
          <w:color w:val="auto"/>
          <w:sz w:val="18"/>
          <w:szCs w:val="18"/>
        </w:rPr>
      </w:pPr>
      <w:r>
        <w:rPr>
          <w:rFonts w:hint="eastAsia" w:ascii="宋体" w:hAnsi="宋体"/>
          <w:b/>
          <w:color w:val="auto"/>
          <w:sz w:val="18"/>
          <w:szCs w:val="18"/>
        </w:rPr>
        <w:t>★”的条款均为必须完全满足指标，供应商须进行实质性响应，供应商若有一项带“★”的条款未响应或不满足，将按无效投标处理。</w:t>
      </w:r>
    </w:p>
    <w:p w14:paraId="325EF21E">
      <w:pPr>
        <w:spacing w:line="280" w:lineRule="atLeast"/>
        <w:rPr>
          <w:rFonts w:ascii="宋体" w:hAnsi="宋体"/>
          <w:b/>
          <w:color w:val="auto"/>
          <w:sz w:val="18"/>
          <w:szCs w:val="18"/>
        </w:rPr>
      </w:pPr>
      <w:r>
        <w:rPr>
          <w:rFonts w:hint="eastAsia" w:ascii="宋体" w:hAnsi="宋体"/>
          <w:b/>
          <w:color w:val="auto"/>
          <w:sz w:val="18"/>
          <w:szCs w:val="18"/>
        </w:rPr>
        <w:t>▲供应商应根据所投产品/服务的情况逐项如实填写“用户需求响应偏离表”并作为供应商评分的重要依据。如不按所投产品/服务实际响应情况填写或不填写，视为不符合采购文件要求，对应技术参数和商务参数不得分，由此产生的不良后果由供应商自行负责。</w:t>
      </w:r>
    </w:p>
    <w:p w14:paraId="7156A802">
      <w:pPr>
        <w:spacing w:line="280" w:lineRule="atLeast"/>
        <w:rPr>
          <w:rFonts w:ascii="宋体" w:hAnsi="宋体"/>
          <w:b/>
          <w:color w:val="auto"/>
          <w:sz w:val="18"/>
          <w:szCs w:val="18"/>
        </w:rPr>
      </w:pPr>
      <w:r>
        <w:rPr>
          <w:rFonts w:hint="eastAsia" w:ascii="宋体" w:hAnsi="宋体"/>
          <w:b/>
          <w:color w:val="auto"/>
          <w:sz w:val="18"/>
          <w:szCs w:val="18"/>
        </w:rPr>
        <w:t>无偏离：所投产品/服务响应采购文件需求；</w:t>
      </w:r>
    </w:p>
    <w:p w14:paraId="1767CF59">
      <w:pPr>
        <w:spacing w:line="280" w:lineRule="atLeast"/>
        <w:rPr>
          <w:rFonts w:ascii="宋体" w:hAnsi="宋体"/>
          <w:b/>
          <w:color w:val="auto"/>
          <w:sz w:val="18"/>
          <w:szCs w:val="18"/>
        </w:rPr>
      </w:pPr>
      <w:r>
        <w:rPr>
          <w:rFonts w:hint="eastAsia" w:ascii="宋体" w:hAnsi="宋体"/>
          <w:b/>
          <w:color w:val="auto"/>
          <w:sz w:val="18"/>
          <w:szCs w:val="18"/>
        </w:rPr>
        <w:t>正偏离：所投产品/服务优于/高于采购文件需求；</w:t>
      </w:r>
    </w:p>
    <w:p w14:paraId="04B4B365">
      <w:pPr>
        <w:spacing w:line="280" w:lineRule="atLeast"/>
        <w:rPr>
          <w:rFonts w:ascii="宋体" w:hAnsi="宋体"/>
          <w:b/>
          <w:color w:val="auto"/>
          <w:sz w:val="18"/>
          <w:szCs w:val="18"/>
        </w:rPr>
      </w:pPr>
      <w:r>
        <w:rPr>
          <w:rFonts w:hint="eastAsia" w:ascii="宋体" w:hAnsi="宋体"/>
          <w:b/>
          <w:color w:val="auto"/>
          <w:sz w:val="18"/>
          <w:szCs w:val="18"/>
        </w:rPr>
        <w:t>负偏离：所投产品/服务不符合采购文件需求。</w:t>
      </w:r>
    </w:p>
    <w:p w14:paraId="504BFE53">
      <w:pPr>
        <w:spacing w:line="280" w:lineRule="atLeast"/>
        <w:rPr>
          <w:rFonts w:hint="eastAsia" w:ascii="宋体" w:hAnsi="宋体"/>
          <w:b/>
          <w:color w:val="auto"/>
          <w:sz w:val="18"/>
          <w:szCs w:val="18"/>
        </w:rPr>
      </w:pPr>
      <w:r>
        <w:rPr>
          <w:rFonts w:hint="eastAsia" w:ascii="宋体" w:hAnsi="宋体"/>
          <w:b/>
          <w:color w:val="auto"/>
          <w:sz w:val="18"/>
          <w:szCs w:val="18"/>
        </w:rPr>
        <w:t>本表所列条款必须一一予以响应，“响应文件实际响应”一栏应填写具体的响应内容。</w:t>
      </w:r>
      <w:r>
        <w:rPr>
          <w:rFonts w:hint="eastAsia" w:ascii="宋体" w:hAnsi="宋体"/>
          <w:b/>
          <w:color w:val="auto"/>
          <w:sz w:val="18"/>
          <w:szCs w:val="18"/>
          <w:lang w:val="en-GB"/>
        </w:rPr>
        <w:t>如无偏离则</w:t>
      </w:r>
      <w:r>
        <w:rPr>
          <w:rFonts w:hint="eastAsia" w:ascii="宋体" w:hAnsi="宋体"/>
          <w:b/>
          <w:color w:val="auto"/>
          <w:sz w:val="18"/>
          <w:szCs w:val="18"/>
        </w:rPr>
        <w:t>在“偏离差异说明”一栏中填写“无”；有偏离则在“偏离差异说明”一栏填写具体说明。</w:t>
      </w:r>
    </w:p>
    <w:p w14:paraId="327561EB">
      <w:pPr>
        <w:keepNext w:val="0"/>
        <w:keepLines w:val="0"/>
        <w:pageBreakBefore w:val="0"/>
        <w:widowControl w:val="0"/>
        <w:numPr>
          <w:ilvl w:val="0"/>
          <w:numId w:val="0"/>
        </w:numPr>
        <w:kinsoku/>
        <w:wordWrap/>
        <w:overflowPunct/>
        <w:topLinePunct w:val="0"/>
        <w:autoSpaceDE/>
        <w:autoSpaceDN/>
        <w:bidi w:val="0"/>
        <w:adjustRightInd/>
        <w:snapToGrid/>
        <w:spacing w:line="220" w:lineRule="exact"/>
        <w:textAlignment w:val="auto"/>
        <w:rPr>
          <w:rFonts w:hint="eastAsia" w:ascii="宋体" w:hAnsi="宋体" w:cs="宋体"/>
          <w:b/>
          <w:bCs/>
          <w:color w:val="auto"/>
          <w:szCs w:val="21"/>
          <w:highlight w:val="none"/>
          <w:lang w:val="en-US" w:eastAsia="zh-CN"/>
        </w:rPr>
      </w:pPr>
    </w:p>
    <w:p w14:paraId="59008D8A">
      <w:pPr>
        <w:keepNext w:val="0"/>
        <w:keepLines w:val="0"/>
        <w:pageBreakBefore w:val="0"/>
        <w:widowControl w:val="0"/>
        <w:kinsoku/>
        <w:wordWrap/>
        <w:overflowPunct/>
        <w:topLinePunct w:val="0"/>
        <w:autoSpaceDE/>
        <w:autoSpaceDN/>
        <w:bidi w:val="0"/>
        <w:spacing w:line="220" w:lineRule="exact"/>
        <w:ind w:firstLine="0" w:firstLineChars="0"/>
        <w:textAlignment w:val="auto"/>
        <w:outlineLvl w:val="9"/>
        <w:rPr>
          <w:rFonts w:hint="default" w:ascii="Times New Roman" w:hAnsi="宋体" w:eastAsia="宋体" w:cs="Times New Roman"/>
          <w:b/>
          <w:color w:val="auto"/>
          <w:sz w:val="18"/>
          <w:szCs w:val="18"/>
          <w:highlight w:val="none"/>
          <w:lang w:val="en-US" w:eastAsia="zh-CN"/>
        </w:rPr>
      </w:pPr>
      <w:r>
        <w:rPr>
          <w:rFonts w:hint="eastAsia" w:hAnsi="宋体" w:cs="Times New Roman"/>
          <w:b/>
          <w:color w:val="auto"/>
          <w:sz w:val="18"/>
          <w:szCs w:val="18"/>
          <w:highlight w:val="none"/>
          <w:lang w:val="en-US" w:eastAsia="zh-CN"/>
        </w:rPr>
        <w:t>一</w:t>
      </w:r>
      <w:r>
        <w:rPr>
          <w:rFonts w:hint="eastAsia" w:ascii="Times New Roman" w:hAnsi="宋体" w:eastAsia="宋体" w:cs="Times New Roman"/>
          <w:b/>
          <w:color w:val="auto"/>
          <w:sz w:val="18"/>
          <w:szCs w:val="18"/>
          <w:highlight w:val="none"/>
          <w:lang w:val="en-US" w:eastAsia="zh-CN"/>
        </w:rPr>
        <w:t>、</w:t>
      </w:r>
      <w:r>
        <w:rPr>
          <w:rFonts w:hint="eastAsia" w:ascii="宋体" w:hAnsi="宋体" w:cs="宋体"/>
          <w:b/>
          <w:bCs/>
          <w:color w:val="auto"/>
          <w:sz w:val="18"/>
          <w:szCs w:val="18"/>
          <w:highlight w:val="none"/>
          <w:lang w:val="en-US" w:eastAsia="zh-CN"/>
        </w:rPr>
        <w:t>服务内容</w:t>
      </w:r>
      <w:r>
        <w:rPr>
          <w:rFonts w:hint="eastAsia" w:ascii="宋体" w:hAnsi="宋体" w:eastAsia="宋体" w:cs="宋体"/>
          <w:b/>
          <w:bCs/>
          <w:color w:val="auto"/>
          <w:sz w:val="18"/>
          <w:szCs w:val="18"/>
          <w:highlight w:val="none"/>
          <w:lang w:val="en-US" w:eastAsia="zh-CN"/>
        </w:rPr>
        <w:t>条款响应表</w:t>
      </w:r>
    </w:p>
    <w:tbl>
      <w:tblPr>
        <w:tblStyle w:val="24"/>
        <w:tblW w:w="9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72"/>
        <w:gridCol w:w="1372"/>
        <w:gridCol w:w="1974"/>
      </w:tblGrid>
      <w:tr w14:paraId="5E71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1C0CA3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72C24C26">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2423F1D7">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72" w:type="dxa"/>
            <w:tcBorders>
              <w:top w:val="single" w:color="auto" w:sz="4" w:space="0"/>
              <w:left w:val="single" w:color="auto" w:sz="4" w:space="0"/>
              <w:bottom w:val="single" w:color="auto" w:sz="4" w:space="0"/>
              <w:right w:val="single" w:color="auto" w:sz="4" w:space="0"/>
            </w:tcBorders>
            <w:vAlign w:val="center"/>
          </w:tcPr>
          <w:p w14:paraId="21877373">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0F34A0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372" w:type="dxa"/>
            <w:tcBorders>
              <w:top w:val="single" w:color="auto" w:sz="4" w:space="0"/>
              <w:left w:val="single" w:color="auto" w:sz="4" w:space="0"/>
              <w:bottom w:val="single" w:color="auto" w:sz="4" w:space="0"/>
              <w:right w:val="single" w:color="auto" w:sz="4" w:space="0"/>
            </w:tcBorders>
            <w:vAlign w:val="center"/>
          </w:tcPr>
          <w:p w14:paraId="1D4B74CB">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0A795DE">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74" w:type="dxa"/>
            <w:tcBorders>
              <w:top w:val="single" w:color="auto" w:sz="4" w:space="0"/>
              <w:left w:val="single" w:color="auto" w:sz="4" w:space="0"/>
              <w:bottom w:val="single" w:color="auto" w:sz="4" w:space="0"/>
              <w:right w:val="single" w:color="auto" w:sz="4" w:space="0"/>
            </w:tcBorders>
            <w:vAlign w:val="center"/>
          </w:tcPr>
          <w:p w14:paraId="14022176">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7CE8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923A97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D4F0B6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8D76FA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F50422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29BDA59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2CAF746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0C3A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B6EA76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5FBED56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4F43D6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80C847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7DE5DE5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32BBECE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64B4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1D94682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5684CDF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C5E74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3956996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5433688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1DD4FB8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32B0F35">
      <w:pPr>
        <w:keepNext w:val="0"/>
        <w:keepLines w:val="0"/>
        <w:pageBreakBefore w:val="0"/>
        <w:widowControl w:val="0"/>
        <w:kinsoku/>
        <w:wordWrap/>
        <w:overflowPunct/>
        <w:topLinePunct w:val="0"/>
        <w:autoSpaceDE/>
        <w:autoSpaceDN/>
        <w:bidi w:val="0"/>
        <w:spacing w:line="220" w:lineRule="exact"/>
        <w:textAlignment w:val="auto"/>
        <w:rPr>
          <w:rFonts w:hint="eastAsia"/>
          <w:b/>
          <w:bCs/>
          <w:color w:val="auto"/>
          <w:sz w:val="18"/>
          <w:szCs w:val="18"/>
          <w:highlight w:val="none"/>
          <w:lang w:val="en-US" w:eastAsia="zh-CN"/>
        </w:rPr>
      </w:pPr>
    </w:p>
    <w:p w14:paraId="167A0A0D">
      <w:pPr>
        <w:keepNext w:val="0"/>
        <w:keepLines w:val="0"/>
        <w:pageBreakBefore w:val="0"/>
        <w:widowControl w:val="0"/>
        <w:kinsoku/>
        <w:wordWrap/>
        <w:overflowPunct/>
        <w:topLinePunct w:val="0"/>
        <w:autoSpaceDE/>
        <w:autoSpaceDN/>
        <w:bidi w:val="0"/>
        <w:spacing w:line="220" w:lineRule="exact"/>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二</w:t>
      </w:r>
      <w:r>
        <w:rPr>
          <w:rFonts w:hint="eastAsia"/>
          <w:b/>
          <w:bCs/>
          <w:color w:val="auto"/>
          <w:sz w:val="18"/>
          <w:szCs w:val="18"/>
          <w:highlight w:val="none"/>
        </w:rPr>
        <w:t>、</w:t>
      </w:r>
      <w:r>
        <w:rPr>
          <w:rFonts w:hint="eastAsia" w:ascii="宋体" w:hAnsi="宋体" w:cs="宋体"/>
          <w:b/>
          <w:bCs/>
          <w:color w:val="auto"/>
          <w:sz w:val="18"/>
          <w:szCs w:val="18"/>
          <w:highlight w:val="none"/>
          <w:lang w:val="en-US" w:eastAsia="zh-CN"/>
        </w:rPr>
        <w:t>付款方式条款响应表</w:t>
      </w:r>
    </w:p>
    <w:tbl>
      <w:tblPr>
        <w:tblStyle w:val="24"/>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6D44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66F63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A6F62D9">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5833476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B0E1E5A">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3947E23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38B589B5">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0739884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1D2F62B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6782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B4F3DF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13BDDAF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4AF969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0B5C787">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48EC7A0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BEC957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402C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DFFA9A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E25DE3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DD4E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4F7880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077854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00D5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1B07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FF6FA1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66E5B9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8B780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7A4609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1AA8D1B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3CF53CD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AFC610D">
      <w:pPr>
        <w:pStyle w:val="35"/>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ascii="宋体" w:hAnsi="宋体"/>
          <w:b/>
          <w:color w:val="auto"/>
          <w:sz w:val="18"/>
          <w:szCs w:val="18"/>
          <w:highlight w:val="none"/>
          <w:lang w:val="en-US" w:eastAsia="zh-CN"/>
        </w:rPr>
      </w:pPr>
    </w:p>
    <w:p w14:paraId="17F1F641">
      <w:pPr>
        <w:pStyle w:val="35"/>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hAnsi="宋体"/>
          <w:b/>
          <w:color w:val="auto"/>
          <w:sz w:val="18"/>
          <w:szCs w:val="18"/>
          <w:highlight w:val="none"/>
        </w:rPr>
      </w:pPr>
      <w:r>
        <w:rPr>
          <w:rFonts w:hint="eastAsia" w:ascii="宋体" w:hAnsi="宋体"/>
          <w:b/>
          <w:color w:val="auto"/>
          <w:sz w:val="18"/>
          <w:szCs w:val="18"/>
          <w:highlight w:val="none"/>
          <w:lang w:val="en-US" w:eastAsia="zh-CN"/>
        </w:rPr>
        <w:t>三、</w:t>
      </w:r>
      <w:r>
        <w:rPr>
          <w:rFonts w:hint="eastAsia" w:ascii="宋体" w:hAnsi="宋体"/>
          <w:b/>
          <w:color w:val="auto"/>
          <w:sz w:val="18"/>
          <w:szCs w:val="18"/>
          <w:highlight w:val="none"/>
        </w:rPr>
        <w:t>合同条款</w:t>
      </w:r>
      <w:r>
        <w:rPr>
          <w:rFonts w:hint="eastAsia" w:hAnsi="宋体"/>
          <w:b/>
          <w:color w:val="auto"/>
          <w:sz w:val="18"/>
          <w:szCs w:val="18"/>
          <w:highlight w:val="none"/>
        </w:rPr>
        <w:t>响应表</w:t>
      </w:r>
    </w:p>
    <w:tbl>
      <w:tblPr>
        <w:tblStyle w:val="2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6385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105B54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6257EE1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28159330">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008D1279">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78AA8D83">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723E2BD3">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712382DF">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5E4F2D1D">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13E5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92D09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A8975F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175B2E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0A038E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3A677E1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30F92C2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38E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A9885A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FE39A3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F0E412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709B474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5E19FE7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ED3C84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5B7A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85A674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C09CAD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202F19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767E7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03DE1F8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2224B7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4B97E9AC">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03B4C5B3">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4BBB289E">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278E8735">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72437DB5">
      <w:pPr>
        <w:keepNext/>
        <w:tabs>
          <w:tab w:val="left" w:pos="420"/>
          <w:tab w:val="left" w:pos="2859"/>
        </w:tabs>
        <w:spacing w:line="360" w:lineRule="auto"/>
        <w:ind w:firstLine="0" w:firstLineChars="0"/>
        <w:jc w:val="center"/>
        <w:outlineLvl w:val="1"/>
        <w:rPr>
          <w:rFonts w:ascii="宋体" w:hAnsi="宋体"/>
          <w:b/>
          <w:color w:val="auto"/>
          <w:sz w:val="18"/>
          <w:szCs w:val="18"/>
        </w:rPr>
      </w:pPr>
      <w:r>
        <w:rPr>
          <w:rFonts w:hint="eastAsia" w:ascii="宋体" w:hAnsi="宋体"/>
          <w:b/>
          <w:color w:val="auto"/>
          <w:sz w:val="18"/>
          <w:szCs w:val="18"/>
          <w:lang w:val="en-US" w:eastAsia="zh-CN"/>
        </w:rPr>
        <w:t xml:space="preserve">                                             </w:t>
      </w:r>
      <w:r>
        <w:rPr>
          <w:rFonts w:hint="eastAsia" w:ascii="宋体" w:hAnsi="宋体"/>
          <w:b/>
          <w:color w:val="auto"/>
          <w:sz w:val="18"/>
          <w:szCs w:val="18"/>
        </w:rPr>
        <w:t>供应商名称（盖章）：</w:t>
      </w:r>
    </w:p>
    <w:p w14:paraId="44B6C27D">
      <w:pPr>
        <w:pStyle w:val="21"/>
        <w:numPr>
          <w:ilvl w:val="0"/>
          <w:numId w:val="0"/>
        </w:numPr>
        <w:jc w:val="right"/>
        <w:rPr>
          <w:rFonts w:hint="eastAsia" w:hAnsi="宋体"/>
          <w:b/>
          <w:color w:val="auto"/>
          <w:sz w:val="18"/>
          <w:szCs w:val="18"/>
          <w:highlight w:val="none"/>
        </w:rPr>
      </w:pPr>
      <w:r>
        <w:rPr>
          <w:rFonts w:hint="eastAsia" w:ascii="宋体" w:hAnsi="宋体"/>
          <w:b/>
          <w:color w:val="auto"/>
          <w:sz w:val="18"/>
          <w:szCs w:val="18"/>
        </w:rPr>
        <w:t>日期：      年    月    日</w:t>
      </w:r>
    </w:p>
    <w:p w14:paraId="23215CD9">
      <w:pPr>
        <w:pStyle w:val="38"/>
        <w:tabs>
          <w:tab w:val="left" w:pos="1050"/>
          <w:tab w:val="center" w:pos="4535"/>
        </w:tabs>
        <w:spacing w:line="360" w:lineRule="auto"/>
        <w:jc w:val="both"/>
        <w:outlineLvl w:val="0"/>
        <w:rPr>
          <w:rFonts w:hint="eastAsia"/>
          <w:b/>
          <w:bCs/>
          <w:color w:val="auto"/>
          <w:kern w:val="2"/>
          <w:sz w:val="21"/>
          <w:szCs w:val="21"/>
        </w:rPr>
      </w:pPr>
      <w:bookmarkStart w:id="356" w:name="_Toc23413"/>
      <w:bookmarkStart w:id="357" w:name="_Toc8755"/>
      <w:bookmarkStart w:id="358" w:name="_Toc10557"/>
      <w:bookmarkStart w:id="359" w:name="_Toc29687"/>
      <w:bookmarkStart w:id="360" w:name="_Toc24172"/>
      <w:bookmarkStart w:id="361" w:name="_Toc3452"/>
      <w:bookmarkStart w:id="362" w:name="_Toc15747"/>
      <w:bookmarkStart w:id="363" w:name="_Toc12562"/>
      <w:bookmarkStart w:id="364" w:name="_Toc18653"/>
      <w:bookmarkStart w:id="365" w:name="_Toc14003"/>
      <w:bookmarkStart w:id="366" w:name="_Toc25174"/>
      <w:bookmarkStart w:id="367" w:name="_Toc16096"/>
      <w:bookmarkStart w:id="368" w:name="_Toc31653"/>
      <w:bookmarkStart w:id="369" w:name="_Toc6266"/>
      <w:bookmarkStart w:id="370" w:name="_Toc4669"/>
      <w:bookmarkStart w:id="371" w:name="_Toc31077"/>
      <w:bookmarkStart w:id="372" w:name="_Toc21213"/>
      <w:bookmarkStart w:id="373" w:name="_Toc28851"/>
      <w:bookmarkStart w:id="374" w:name="_Toc6214"/>
      <w:bookmarkStart w:id="375" w:name="_Toc21561"/>
      <w:bookmarkStart w:id="376" w:name="_Toc31674"/>
    </w:p>
    <w:p w14:paraId="121D945C">
      <w:pPr>
        <w:pStyle w:val="38"/>
        <w:tabs>
          <w:tab w:val="left" w:pos="1050"/>
          <w:tab w:val="center" w:pos="4535"/>
        </w:tabs>
        <w:spacing w:line="360" w:lineRule="auto"/>
        <w:jc w:val="both"/>
        <w:outlineLvl w:val="0"/>
        <w:rPr>
          <w:rFonts w:hint="eastAsia"/>
          <w:b/>
          <w:bCs/>
          <w:color w:val="auto"/>
          <w:kern w:val="2"/>
          <w:sz w:val="21"/>
          <w:szCs w:val="21"/>
        </w:rPr>
      </w:pPr>
    </w:p>
    <w:p w14:paraId="3580CA62">
      <w:pPr>
        <w:pStyle w:val="38"/>
        <w:tabs>
          <w:tab w:val="left" w:pos="1050"/>
          <w:tab w:val="center" w:pos="4535"/>
        </w:tabs>
        <w:spacing w:line="360" w:lineRule="auto"/>
        <w:jc w:val="both"/>
        <w:outlineLvl w:val="0"/>
        <w:rPr>
          <w:rFonts w:hint="eastAsia"/>
          <w:b/>
          <w:bCs/>
          <w:color w:val="auto"/>
          <w:kern w:val="2"/>
          <w:sz w:val="21"/>
          <w:szCs w:val="21"/>
        </w:rPr>
      </w:pPr>
    </w:p>
    <w:p w14:paraId="6C3BF060">
      <w:pPr>
        <w:pStyle w:val="38"/>
        <w:tabs>
          <w:tab w:val="left" w:pos="1050"/>
          <w:tab w:val="center" w:pos="4535"/>
        </w:tabs>
        <w:spacing w:line="360" w:lineRule="auto"/>
        <w:jc w:val="both"/>
        <w:outlineLvl w:val="0"/>
        <w:rPr>
          <w:rFonts w:hint="eastAsia"/>
          <w:b/>
          <w:bCs/>
          <w:color w:val="auto"/>
          <w:kern w:val="2"/>
          <w:sz w:val="21"/>
          <w:szCs w:val="21"/>
        </w:rPr>
      </w:pPr>
    </w:p>
    <w:p w14:paraId="03C34C1B">
      <w:pPr>
        <w:pStyle w:val="38"/>
        <w:tabs>
          <w:tab w:val="left" w:pos="1050"/>
          <w:tab w:val="center" w:pos="4535"/>
        </w:tabs>
        <w:spacing w:line="360" w:lineRule="auto"/>
        <w:jc w:val="both"/>
        <w:outlineLvl w:val="0"/>
        <w:rPr>
          <w:rFonts w:hint="eastAsia"/>
          <w:b/>
          <w:bCs/>
          <w:color w:val="auto"/>
          <w:kern w:val="2"/>
          <w:sz w:val="21"/>
          <w:szCs w:val="21"/>
        </w:rPr>
      </w:pPr>
    </w:p>
    <w:p w14:paraId="454FCACA">
      <w:pPr>
        <w:pStyle w:val="38"/>
        <w:tabs>
          <w:tab w:val="left" w:pos="1050"/>
          <w:tab w:val="center" w:pos="4535"/>
        </w:tabs>
        <w:spacing w:line="360" w:lineRule="auto"/>
        <w:jc w:val="both"/>
        <w:outlineLvl w:val="0"/>
        <w:rPr>
          <w:rFonts w:hint="eastAsia"/>
          <w:b/>
          <w:bCs/>
          <w:color w:val="auto"/>
          <w:kern w:val="2"/>
          <w:sz w:val="21"/>
          <w:szCs w:val="21"/>
        </w:rPr>
      </w:pPr>
    </w:p>
    <w:p w14:paraId="39234CB3">
      <w:pPr>
        <w:pStyle w:val="38"/>
        <w:tabs>
          <w:tab w:val="left" w:pos="1050"/>
          <w:tab w:val="center" w:pos="4535"/>
        </w:tabs>
        <w:spacing w:line="360" w:lineRule="auto"/>
        <w:jc w:val="both"/>
        <w:outlineLvl w:val="0"/>
        <w:rPr>
          <w:rFonts w:hint="eastAsia"/>
          <w:b/>
          <w:bCs/>
          <w:color w:val="auto"/>
          <w:kern w:val="2"/>
          <w:sz w:val="21"/>
          <w:szCs w:val="21"/>
        </w:rPr>
      </w:pPr>
    </w:p>
    <w:p w14:paraId="50D2F3EA">
      <w:pPr>
        <w:pStyle w:val="38"/>
        <w:tabs>
          <w:tab w:val="left" w:pos="1050"/>
          <w:tab w:val="center" w:pos="4535"/>
        </w:tabs>
        <w:spacing w:line="360" w:lineRule="auto"/>
        <w:jc w:val="both"/>
        <w:outlineLvl w:val="0"/>
        <w:rPr>
          <w:rFonts w:hint="eastAsia"/>
          <w:b/>
          <w:bCs/>
          <w:color w:val="auto"/>
          <w:kern w:val="2"/>
          <w:sz w:val="21"/>
          <w:szCs w:val="21"/>
        </w:rPr>
      </w:pPr>
    </w:p>
    <w:p w14:paraId="766E43F1">
      <w:pPr>
        <w:pStyle w:val="38"/>
        <w:tabs>
          <w:tab w:val="left" w:pos="1050"/>
          <w:tab w:val="center" w:pos="4535"/>
        </w:tabs>
        <w:spacing w:line="360" w:lineRule="auto"/>
        <w:jc w:val="both"/>
        <w:outlineLvl w:val="0"/>
        <w:rPr>
          <w:rFonts w:hint="eastAsia"/>
          <w:b/>
          <w:bCs/>
          <w:color w:val="auto"/>
          <w:kern w:val="2"/>
          <w:sz w:val="21"/>
          <w:szCs w:val="21"/>
        </w:rPr>
      </w:pPr>
    </w:p>
    <w:p w14:paraId="3D926891">
      <w:pPr>
        <w:pStyle w:val="38"/>
        <w:tabs>
          <w:tab w:val="left" w:pos="1050"/>
          <w:tab w:val="center" w:pos="4535"/>
        </w:tabs>
        <w:spacing w:line="360" w:lineRule="auto"/>
        <w:jc w:val="both"/>
        <w:outlineLvl w:val="0"/>
        <w:rPr>
          <w:rFonts w:hint="eastAsia"/>
          <w:b/>
          <w:bCs/>
          <w:color w:val="auto"/>
          <w:kern w:val="2"/>
          <w:sz w:val="21"/>
          <w:szCs w:val="21"/>
        </w:rPr>
      </w:pPr>
    </w:p>
    <w:p w14:paraId="69C8CB50">
      <w:pPr>
        <w:pStyle w:val="38"/>
        <w:tabs>
          <w:tab w:val="left" w:pos="1050"/>
          <w:tab w:val="center" w:pos="4535"/>
        </w:tabs>
        <w:spacing w:line="360" w:lineRule="auto"/>
        <w:jc w:val="both"/>
        <w:outlineLvl w:val="0"/>
        <w:rPr>
          <w:rFonts w:hint="eastAsia"/>
          <w:b/>
          <w:bCs/>
          <w:color w:val="auto"/>
          <w:kern w:val="2"/>
          <w:sz w:val="21"/>
          <w:szCs w:val="21"/>
        </w:rPr>
      </w:pPr>
    </w:p>
    <w:p w14:paraId="42D82E7D">
      <w:pPr>
        <w:pStyle w:val="38"/>
        <w:tabs>
          <w:tab w:val="left" w:pos="1050"/>
          <w:tab w:val="center" w:pos="4535"/>
        </w:tabs>
        <w:spacing w:line="360" w:lineRule="auto"/>
        <w:jc w:val="both"/>
        <w:outlineLvl w:val="0"/>
        <w:rPr>
          <w:rFonts w:hint="eastAsia"/>
          <w:b/>
          <w:bCs/>
          <w:color w:val="auto"/>
          <w:kern w:val="2"/>
          <w:sz w:val="21"/>
          <w:szCs w:val="21"/>
        </w:rPr>
      </w:pPr>
    </w:p>
    <w:p w14:paraId="35F339F9">
      <w:pPr>
        <w:pStyle w:val="38"/>
        <w:tabs>
          <w:tab w:val="left" w:pos="1050"/>
          <w:tab w:val="center" w:pos="4535"/>
        </w:tabs>
        <w:spacing w:line="360" w:lineRule="auto"/>
        <w:jc w:val="both"/>
        <w:outlineLvl w:val="0"/>
        <w:rPr>
          <w:rFonts w:hint="eastAsia"/>
          <w:b/>
          <w:bCs/>
          <w:color w:val="auto"/>
          <w:kern w:val="2"/>
          <w:sz w:val="21"/>
          <w:szCs w:val="21"/>
        </w:rPr>
      </w:pPr>
    </w:p>
    <w:p w14:paraId="3587112E">
      <w:pPr>
        <w:pStyle w:val="38"/>
        <w:tabs>
          <w:tab w:val="left" w:pos="1050"/>
          <w:tab w:val="center" w:pos="4535"/>
        </w:tabs>
        <w:spacing w:line="360" w:lineRule="auto"/>
        <w:jc w:val="both"/>
        <w:outlineLvl w:val="0"/>
        <w:rPr>
          <w:b/>
          <w:bCs/>
          <w:color w:val="auto"/>
          <w:sz w:val="21"/>
          <w:szCs w:val="21"/>
        </w:rPr>
      </w:pPr>
      <w:r>
        <w:rPr>
          <w:rFonts w:hint="eastAsia"/>
          <w:b/>
          <w:bCs/>
          <w:color w:val="auto"/>
          <w:kern w:val="2"/>
          <w:sz w:val="21"/>
          <w:szCs w:val="21"/>
        </w:rPr>
        <w:t>2.4</w:t>
      </w:r>
      <w:r>
        <w:rPr>
          <w:rFonts w:hint="eastAsia"/>
          <w:b/>
          <w:bCs/>
          <w:color w:val="auto"/>
          <w:sz w:val="21"/>
          <w:szCs w:val="21"/>
        </w:rPr>
        <w:t>法定代表人资格证明书和法定代表人授权委托书</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bookmarkEnd w:id="371"/>
    <w:bookmarkEnd w:id="372"/>
    <w:bookmarkEnd w:id="373"/>
    <w:bookmarkEnd w:id="374"/>
    <w:p w14:paraId="7EBC6F1E">
      <w:pPr>
        <w:pStyle w:val="38"/>
        <w:tabs>
          <w:tab w:val="left" w:pos="1050"/>
          <w:tab w:val="center" w:pos="4535"/>
        </w:tabs>
        <w:spacing w:line="360" w:lineRule="auto"/>
        <w:jc w:val="center"/>
        <w:outlineLvl w:val="0"/>
        <w:rPr>
          <w:b/>
          <w:bCs/>
          <w:color w:val="auto"/>
          <w:sz w:val="28"/>
          <w:szCs w:val="28"/>
        </w:rPr>
      </w:pPr>
      <w:bookmarkStart w:id="377" w:name="_Toc22827"/>
      <w:bookmarkStart w:id="378" w:name="_Toc29847"/>
      <w:bookmarkStart w:id="379" w:name="_Toc31311"/>
      <w:bookmarkStart w:id="380" w:name="_Toc19528"/>
      <w:bookmarkStart w:id="381" w:name="_Toc16236"/>
      <w:bookmarkStart w:id="382" w:name="_Toc18442"/>
      <w:bookmarkStart w:id="383" w:name="_Toc23684"/>
      <w:bookmarkStart w:id="384" w:name="_Toc14073"/>
      <w:bookmarkStart w:id="385" w:name="_Toc32303"/>
      <w:bookmarkStart w:id="386" w:name="_Toc23326"/>
      <w:bookmarkStart w:id="387" w:name="_Toc31787"/>
      <w:bookmarkStart w:id="388" w:name="_Toc24790"/>
      <w:bookmarkStart w:id="389" w:name="_Toc14931"/>
      <w:bookmarkStart w:id="390" w:name="_Toc14853"/>
      <w:bookmarkStart w:id="391" w:name="_Toc18443"/>
      <w:bookmarkStart w:id="392" w:name="_Toc3758"/>
      <w:bookmarkStart w:id="393" w:name="_Toc14020"/>
      <w:bookmarkStart w:id="394" w:name="_Toc14591"/>
      <w:bookmarkStart w:id="395" w:name="_Toc3241"/>
      <w:bookmarkStart w:id="396" w:name="_Toc7276"/>
      <w:bookmarkStart w:id="397" w:name="_Toc22175"/>
      <w:bookmarkStart w:id="398" w:name="_Toc15050"/>
      <w:bookmarkStart w:id="399" w:name="_Toc23685"/>
      <w:bookmarkStart w:id="400" w:name="_Toc28957"/>
    </w:p>
    <w:p w14:paraId="3D2B1709">
      <w:pPr>
        <w:pStyle w:val="38"/>
        <w:tabs>
          <w:tab w:val="left" w:pos="1050"/>
          <w:tab w:val="center" w:pos="4535"/>
        </w:tabs>
        <w:spacing w:line="360" w:lineRule="auto"/>
        <w:ind w:firstLine="0"/>
        <w:jc w:val="center"/>
        <w:outlineLvl w:val="0"/>
        <w:rPr>
          <w:color w:val="auto"/>
          <w:sz w:val="21"/>
          <w:szCs w:val="21"/>
        </w:rPr>
      </w:pPr>
      <w:bookmarkStart w:id="401" w:name="_Toc15303"/>
      <w:bookmarkStart w:id="402" w:name="_Toc7051"/>
      <w:bookmarkStart w:id="403" w:name="_Toc31920"/>
      <w:bookmarkStart w:id="404" w:name="_Toc13488"/>
      <w:bookmarkStart w:id="405" w:name="_Toc9651"/>
      <w:r>
        <w:rPr>
          <w:rFonts w:hint="eastAsia"/>
          <w:b/>
          <w:bCs/>
          <w:color w:val="auto"/>
          <w:sz w:val="28"/>
          <w:szCs w:val="28"/>
        </w:rPr>
        <w:t>法定代表人资格证明书</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401"/>
      <w:bookmarkEnd w:id="402"/>
      <w:bookmarkEnd w:id="403"/>
      <w:bookmarkEnd w:id="404"/>
      <w:bookmarkEnd w:id="405"/>
    </w:p>
    <w:p w14:paraId="4072F4C5">
      <w:pPr>
        <w:pStyle w:val="38"/>
        <w:spacing w:line="360" w:lineRule="auto"/>
        <w:ind w:firstLine="560"/>
        <w:rPr>
          <w:color w:val="auto"/>
          <w:sz w:val="21"/>
          <w:szCs w:val="21"/>
        </w:rPr>
      </w:pPr>
    </w:p>
    <w:p w14:paraId="62209909">
      <w:pPr>
        <w:pStyle w:val="38"/>
        <w:spacing w:line="360" w:lineRule="auto"/>
        <w:ind w:firstLine="560"/>
        <w:rPr>
          <w:color w:val="auto"/>
          <w:sz w:val="21"/>
          <w:szCs w:val="21"/>
        </w:rPr>
      </w:pPr>
      <w:r>
        <w:rPr>
          <w:rFonts w:hint="eastAsia"/>
          <w:color w:val="auto"/>
          <w:sz w:val="21"/>
          <w:szCs w:val="21"/>
        </w:rPr>
        <w:t>兹证明，</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同志，</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（性别），现任我司</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职务，为本公司的法定代表人，特此证明。</w:t>
      </w:r>
    </w:p>
    <w:p w14:paraId="0E066D39">
      <w:pPr>
        <w:pStyle w:val="38"/>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p>
    <w:p w14:paraId="7186CC6B">
      <w:pPr>
        <w:pStyle w:val="38"/>
        <w:spacing w:line="360" w:lineRule="auto"/>
        <w:ind w:firstLine="560"/>
        <w:rPr>
          <w:color w:val="auto"/>
          <w:sz w:val="21"/>
          <w:szCs w:val="21"/>
        </w:rPr>
      </w:pPr>
      <w:r>
        <w:rPr>
          <w:rFonts w:hint="eastAsia"/>
          <w:color w:val="auto"/>
          <w:sz w:val="21"/>
          <w:szCs w:val="21"/>
        </w:rPr>
        <w:t>供应商名称（加盖公章）：</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 xml:space="preserve">  </w:t>
      </w:r>
    </w:p>
    <w:p w14:paraId="5054E653">
      <w:pPr>
        <w:pStyle w:val="38"/>
        <w:spacing w:line="360" w:lineRule="auto"/>
        <w:ind w:firstLine="560"/>
        <w:rPr>
          <w:b/>
          <w:bCs/>
          <w:color w:val="auto"/>
          <w:sz w:val="28"/>
          <w:szCs w:val="28"/>
        </w:rPr>
      </w:pPr>
      <w:r>
        <w:rPr>
          <w:rFonts w:hint="eastAsia"/>
          <w:color w:val="auto"/>
          <w:sz w:val="21"/>
          <w:szCs w:val="21"/>
        </w:rPr>
        <w:t>日  期：</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p>
    <w:p w14:paraId="7B9183E3">
      <w:pPr>
        <w:pStyle w:val="38"/>
        <w:spacing w:line="360" w:lineRule="auto"/>
        <w:ind w:firstLine="120" w:firstLineChars="50"/>
        <w:rPr>
          <w:b/>
          <w:bCs/>
          <w:color w:val="auto"/>
          <w:sz w:val="28"/>
          <w:szCs w:val="28"/>
        </w:rPr>
      </w:pPr>
      <w:r>
        <w:rPr>
          <w:color w:val="auto"/>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90"/>
    <w:bookmarkEnd w:id="391"/>
    <w:bookmarkEnd w:id="392"/>
    <w:bookmarkEnd w:id="393"/>
    <w:bookmarkEnd w:id="394"/>
    <w:bookmarkEnd w:id="395"/>
    <w:bookmarkEnd w:id="396"/>
    <w:bookmarkEnd w:id="397"/>
    <w:bookmarkEnd w:id="398"/>
    <w:bookmarkEnd w:id="399"/>
    <w:bookmarkEnd w:id="400"/>
    <w:p w14:paraId="711596A2">
      <w:pPr>
        <w:pStyle w:val="38"/>
        <w:spacing w:line="360" w:lineRule="auto"/>
        <w:jc w:val="center"/>
        <w:outlineLvl w:val="0"/>
        <w:rPr>
          <w:rFonts w:hint="eastAsia"/>
          <w:b/>
          <w:bCs/>
          <w:color w:val="auto"/>
          <w:sz w:val="28"/>
          <w:szCs w:val="28"/>
        </w:rPr>
      </w:pPr>
      <w:bookmarkStart w:id="406" w:name="_Toc23308"/>
      <w:bookmarkStart w:id="407" w:name="_Toc17511"/>
      <w:bookmarkStart w:id="408" w:name="_Toc11510"/>
      <w:bookmarkStart w:id="409" w:name="_Toc6092"/>
      <w:bookmarkStart w:id="410" w:name="_Toc5147"/>
      <w:bookmarkStart w:id="411" w:name="_Toc3470"/>
      <w:bookmarkStart w:id="412" w:name="_Toc18069"/>
      <w:bookmarkStart w:id="413" w:name="_Toc30497"/>
      <w:bookmarkStart w:id="414" w:name="_Toc9847"/>
      <w:bookmarkStart w:id="415" w:name="_Toc16130"/>
      <w:bookmarkStart w:id="416" w:name="_Toc26675"/>
      <w:bookmarkStart w:id="417" w:name="_Toc28232"/>
      <w:bookmarkStart w:id="418" w:name="_Toc9844"/>
      <w:bookmarkStart w:id="419" w:name="_Toc6580"/>
      <w:bookmarkStart w:id="420" w:name="_Toc3494"/>
      <w:bookmarkStart w:id="421" w:name="_Toc5221"/>
      <w:bookmarkStart w:id="422" w:name="_Toc14277"/>
    </w:p>
    <w:p w14:paraId="51DD3D71">
      <w:pPr>
        <w:pStyle w:val="38"/>
        <w:spacing w:line="360" w:lineRule="auto"/>
        <w:jc w:val="center"/>
        <w:outlineLvl w:val="0"/>
        <w:rPr>
          <w:rFonts w:hint="eastAsia"/>
          <w:b/>
          <w:bCs/>
          <w:color w:val="auto"/>
          <w:sz w:val="28"/>
          <w:szCs w:val="28"/>
        </w:rPr>
      </w:pPr>
    </w:p>
    <w:p w14:paraId="2DF916A7">
      <w:pPr>
        <w:pStyle w:val="38"/>
        <w:spacing w:line="360" w:lineRule="auto"/>
        <w:jc w:val="center"/>
        <w:outlineLvl w:val="0"/>
        <w:rPr>
          <w:rFonts w:hint="eastAsia"/>
          <w:b/>
          <w:bCs/>
          <w:color w:val="auto"/>
          <w:sz w:val="28"/>
          <w:szCs w:val="28"/>
        </w:rPr>
      </w:pPr>
    </w:p>
    <w:p w14:paraId="5EA85A42">
      <w:pPr>
        <w:pStyle w:val="38"/>
        <w:spacing w:line="360" w:lineRule="auto"/>
        <w:jc w:val="center"/>
        <w:outlineLvl w:val="0"/>
        <w:rPr>
          <w:rFonts w:hint="eastAsia"/>
          <w:b/>
          <w:bCs/>
          <w:color w:val="auto"/>
          <w:sz w:val="28"/>
          <w:szCs w:val="28"/>
        </w:rPr>
      </w:pPr>
    </w:p>
    <w:p w14:paraId="39984CA0">
      <w:pPr>
        <w:pStyle w:val="38"/>
        <w:spacing w:line="360" w:lineRule="auto"/>
        <w:jc w:val="center"/>
        <w:outlineLvl w:val="0"/>
        <w:rPr>
          <w:rFonts w:hint="eastAsia"/>
          <w:b/>
          <w:bCs/>
          <w:color w:val="auto"/>
          <w:sz w:val="28"/>
          <w:szCs w:val="28"/>
        </w:rPr>
      </w:pPr>
    </w:p>
    <w:p w14:paraId="44A3C3B0">
      <w:pPr>
        <w:pStyle w:val="38"/>
        <w:spacing w:line="360" w:lineRule="auto"/>
        <w:jc w:val="center"/>
        <w:outlineLvl w:val="0"/>
        <w:rPr>
          <w:rFonts w:hint="eastAsia"/>
          <w:b/>
          <w:bCs/>
          <w:color w:val="auto"/>
          <w:sz w:val="28"/>
          <w:szCs w:val="28"/>
        </w:rPr>
      </w:pPr>
    </w:p>
    <w:p w14:paraId="04B228EB">
      <w:pPr>
        <w:pStyle w:val="38"/>
        <w:spacing w:line="360" w:lineRule="auto"/>
        <w:jc w:val="center"/>
        <w:outlineLvl w:val="0"/>
        <w:rPr>
          <w:b/>
          <w:bCs/>
          <w:color w:val="auto"/>
          <w:sz w:val="28"/>
          <w:szCs w:val="28"/>
        </w:rPr>
      </w:pPr>
      <w:bookmarkStart w:id="423" w:name="_Toc2891"/>
      <w:r>
        <w:rPr>
          <w:rFonts w:hint="eastAsia"/>
          <w:b/>
          <w:bCs/>
          <w:color w:val="auto"/>
          <w:sz w:val="28"/>
          <w:szCs w:val="28"/>
        </w:rPr>
        <w:t>法定代表人授权委托书</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14A6CB5">
      <w:pPr>
        <w:pStyle w:val="39"/>
        <w:spacing w:line="360" w:lineRule="auto"/>
        <w:jc w:val="left"/>
        <w:rPr>
          <w:b/>
          <w:bCs/>
          <w:color w:val="auto"/>
        </w:rPr>
      </w:pPr>
      <w:r>
        <w:rPr>
          <w:rFonts w:hint="eastAsia"/>
          <w:b/>
          <w:bCs/>
          <w:color w:val="auto"/>
        </w:rPr>
        <w:t>本授权书声明：</w:t>
      </w:r>
    </w:p>
    <w:p w14:paraId="175C1647">
      <w:pPr>
        <w:pStyle w:val="38"/>
        <w:spacing w:line="480" w:lineRule="auto"/>
        <w:ind w:firstLine="560"/>
        <w:rPr>
          <w:color w:val="auto"/>
          <w:sz w:val="21"/>
          <w:szCs w:val="21"/>
        </w:rPr>
      </w:pPr>
      <w:r>
        <w:rPr>
          <w:rFonts w:hint="eastAsia"/>
          <w:color w:val="auto"/>
          <w:sz w:val="21"/>
          <w:szCs w:val="21"/>
        </w:rPr>
        <w:t>注册于</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b/>
          <w:bCs/>
          <w:color w:val="auto"/>
          <w:sz w:val="21"/>
          <w:szCs w:val="21"/>
        </w:rPr>
        <w:t>（公司注册地址）</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b/>
          <w:bCs/>
          <w:color w:val="auto"/>
          <w:sz w:val="21"/>
          <w:szCs w:val="21"/>
        </w:rPr>
        <w:t>（公司名称）</w:t>
      </w:r>
      <w:r>
        <w:rPr>
          <w:rFonts w:hint="eastAsia"/>
          <w:color w:val="auto"/>
          <w:sz w:val="21"/>
          <w:szCs w:val="21"/>
        </w:rPr>
        <w:t>的</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b/>
          <w:bCs/>
          <w:color w:val="auto"/>
          <w:sz w:val="21"/>
          <w:szCs w:val="21"/>
        </w:rPr>
        <w:t>（法定代表人姓名、职务）</w:t>
      </w:r>
      <w:r>
        <w:rPr>
          <w:rFonts w:hint="eastAsia"/>
          <w:color w:val="auto"/>
          <w:sz w:val="21"/>
          <w:szCs w:val="21"/>
        </w:rPr>
        <w:t xml:space="preserve">代表本公司授权 </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b/>
          <w:bCs/>
          <w:color w:val="auto"/>
          <w:sz w:val="21"/>
          <w:szCs w:val="21"/>
        </w:rPr>
        <w:t>（被授权人的姓名、职务、联系方式）</w:t>
      </w:r>
      <w:r>
        <w:rPr>
          <w:rFonts w:hint="eastAsia"/>
          <w:color w:val="auto"/>
          <w:sz w:val="21"/>
          <w:szCs w:val="21"/>
        </w:rPr>
        <w:t>为本公司的合法代表，以本公司名义负责处理在</w:t>
      </w:r>
      <w:r>
        <w:rPr>
          <w:rFonts w:hint="eastAsia"/>
          <w:color w:val="auto"/>
          <w:sz w:val="21"/>
          <w:szCs w:val="21"/>
          <w:u w:val="single"/>
        </w:rPr>
        <w:t>南方医科大学第五附属医院 ***项目（项目编号：</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院内采购活动中一切与之相关的事宜。</w:t>
      </w:r>
    </w:p>
    <w:p w14:paraId="781BE798">
      <w:pPr>
        <w:pStyle w:val="38"/>
        <w:spacing w:line="360" w:lineRule="auto"/>
        <w:ind w:firstLine="560"/>
        <w:rPr>
          <w:color w:val="auto"/>
          <w:sz w:val="21"/>
          <w:szCs w:val="21"/>
          <w:u w:val="single"/>
        </w:rPr>
      </w:pPr>
      <w:r>
        <w:rPr>
          <w:rFonts w:hint="eastAsia"/>
          <w:color w:val="auto"/>
          <w:sz w:val="21"/>
          <w:szCs w:val="21"/>
        </w:rPr>
        <w:t xml:space="preserve">授权日期： </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至        </w:t>
      </w:r>
      <w:r>
        <w:rPr>
          <w:rFonts w:hint="eastAsia"/>
          <w:color w:val="auto"/>
          <w:sz w:val="21"/>
          <w:szCs w:val="21"/>
          <w:u w:val="single"/>
          <w:lang w:val="en-US" w:eastAsia="zh-CN"/>
        </w:rPr>
        <w:t>***</w:t>
      </w:r>
      <w:r>
        <w:rPr>
          <w:rFonts w:hint="eastAsia"/>
          <w:color w:val="auto"/>
          <w:sz w:val="21"/>
          <w:szCs w:val="21"/>
          <w:u w:val="single"/>
        </w:rPr>
        <w:t xml:space="preserve">           </w:t>
      </w:r>
    </w:p>
    <w:p w14:paraId="38CC9BF2">
      <w:pPr>
        <w:pStyle w:val="38"/>
        <w:spacing w:line="360" w:lineRule="auto"/>
        <w:ind w:firstLine="560"/>
        <w:rPr>
          <w:color w:val="auto"/>
          <w:sz w:val="21"/>
          <w:szCs w:val="21"/>
        </w:rPr>
      </w:pPr>
      <w:r>
        <w:rPr>
          <w:rFonts w:hint="eastAsia"/>
          <w:color w:val="auto"/>
          <w:sz w:val="21"/>
          <w:szCs w:val="21"/>
        </w:rPr>
        <w:t>本授权书在签字盖章后生效，特此声明。</w:t>
      </w:r>
    </w:p>
    <w:p w14:paraId="3AC25FF1">
      <w:pPr>
        <w:pStyle w:val="38"/>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p>
    <w:p w14:paraId="35C80D21">
      <w:pPr>
        <w:pStyle w:val="38"/>
        <w:spacing w:line="360" w:lineRule="auto"/>
        <w:ind w:firstLine="560"/>
        <w:rPr>
          <w:color w:val="auto"/>
          <w:sz w:val="21"/>
          <w:szCs w:val="21"/>
        </w:rPr>
      </w:pPr>
      <w:r>
        <w:rPr>
          <w:rFonts w:hint="eastAsia"/>
          <w:color w:val="auto"/>
          <w:sz w:val="21"/>
          <w:szCs w:val="21"/>
        </w:rPr>
        <w:t>供应商被授权人（签字）：</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p>
    <w:p w14:paraId="3140EF75">
      <w:pPr>
        <w:pStyle w:val="38"/>
        <w:spacing w:line="360" w:lineRule="auto"/>
        <w:ind w:firstLine="560"/>
        <w:rPr>
          <w:color w:val="auto"/>
          <w:sz w:val="21"/>
          <w:szCs w:val="21"/>
          <w:u w:val="single"/>
        </w:rPr>
      </w:pPr>
      <w:r>
        <w:rPr>
          <w:rFonts w:hint="eastAsia"/>
          <w:color w:val="auto"/>
          <w:sz w:val="21"/>
          <w:szCs w:val="21"/>
        </w:rPr>
        <w:t>供应商名称（加盖公章）：</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p>
    <w:p w14:paraId="67DE759D">
      <w:pPr>
        <w:pStyle w:val="38"/>
        <w:spacing w:line="360" w:lineRule="auto"/>
        <w:ind w:firstLine="560"/>
        <w:rPr>
          <w:color w:val="auto"/>
          <w:sz w:val="21"/>
          <w:szCs w:val="21"/>
        </w:rPr>
      </w:pPr>
      <w:r>
        <w:rPr>
          <w:rFonts w:hint="eastAsia"/>
          <w:color w:val="auto"/>
          <w:sz w:val="21"/>
          <w:szCs w:val="21"/>
        </w:rPr>
        <w:t>日 期 ：</w:t>
      </w:r>
      <w:r>
        <w:rPr>
          <w:rFonts w:hint="eastAsia"/>
          <w:color w:val="auto"/>
          <w:sz w:val="21"/>
          <w:szCs w:val="21"/>
          <w:u w:val="single"/>
        </w:rPr>
        <w:t xml:space="preserve">                        </w:t>
      </w:r>
      <w:r>
        <w:rPr>
          <w:rFonts w:hint="eastAsia"/>
          <w:color w:val="auto"/>
          <w:sz w:val="21"/>
          <w:szCs w:val="21"/>
          <w:u w:val="single"/>
          <w:lang w:val="en-US" w:eastAsia="zh-CN"/>
        </w:rPr>
        <w:t>***</w:t>
      </w:r>
      <w:r>
        <w:rPr>
          <w:rFonts w:hint="eastAsia"/>
          <w:color w:val="auto"/>
          <w:sz w:val="21"/>
          <w:szCs w:val="21"/>
          <w:u w:val="single"/>
        </w:rPr>
        <w:t xml:space="preserve">                               </w:t>
      </w:r>
      <w:r>
        <w:rPr>
          <w:rFonts w:hint="eastAsia"/>
          <w:color w:val="auto"/>
          <w:sz w:val="21"/>
          <w:szCs w:val="21"/>
        </w:rPr>
        <w:t xml:space="preserve">     </w:t>
      </w:r>
    </w:p>
    <w:p w14:paraId="29E1FAEB">
      <w:pPr>
        <w:pStyle w:val="38"/>
        <w:spacing w:line="360" w:lineRule="auto"/>
        <w:ind w:firstLine="360" w:firstLineChars="150"/>
        <w:jc w:val="both"/>
        <w:rPr>
          <w:color w:val="auto"/>
        </w:rPr>
      </w:pPr>
      <w:r>
        <w:rPr>
          <w:color w:val="auto"/>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0A46420A">
      <w:pPr>
        <w:pStyle w:val="32"/>
        <w:ind w:firstLine="3975" w:firstLineChars="1100"/>
        <w:rPr>
          <w:b/>
          <w:bCs/>
          <w:color w:val="auto"/>
          <w:sz w:val="36"/>
          <w:szCs w:val="36"/>
        </w:rPr>
      </w:pPr>
    </w:p>
    <w:p w14:paraId="221D8039">
      <w:pPr>
        <w:pStyle w:val="38"/>
        <w:tabs>
          <w:tab w:val="left" w:pos="1050"/>
          <w:tab w:val="center" w:pos="4535"/>
        </w:tabs>
        <w:spacing w:line="360" w:lineRule="auto"/>
        <w:jc w:val="center"/>
        <w:rPr>
          <w:b/>
          <w:bCs/>
          <w:color w:val="auto"/>
          <w:sz w:val="32"/>
          <w:szCs w:val="32"/>
        </w:rPr>
      </w:pPr>
      <w:bookmarkStart w:id="424" w:name="_Toc32281"/>
      <w:bookmarkStart w:id="425" w:name="_Toc10212"/>
    </w:p>
    <w:p w14:paraId="05848820">
      <w:pPr>
        <w:pStyle w:val="38"/>
        <w:tabs>
          <w:tab w:val="left" w:pos="1050"/>
          <w:tab w:val="center" w:pos="4535"/>
        </w:tabs>
        <w:spacing w:line="360" w:lineRule="auto"/>
        <w:jc w:val="both"/>
        <w:rPr>
          <w:b/>
          <w:bCs/>
          <w:color w:val="auto"/>
          <w:sz w:val="21"/>
          <w:szCs w:val="21"/>
        </w:rPr>
      </w:pPr>
      <w:bookmarkStart w:id="426" w:name="_Toc13766"/>
    </w:p>
    <w:p w14:paraId="69A07BA4">
      <w:pPr>
        <w:pStyle w:val="38"/>
        <w:tabs>
          <w:tab w:val="left" w:pos="1050"/>
          <w:tab w:val="center" w:pos="4535"/>
        </w:tabs>
        <w:spacing w:line="360" w:lineRule="auto"/>
        <w:jc w:val="both"/>
        <w:outlineLvl w:val="0"/>
        <w:rPr>
          <w:rFonts w:hint="eastAsia"/>
          <w:b/>
          <w:bCs/>
          <w:color w:val="auto"/>
          <w:sz w:val="21"/>
          <w:szCs w:val="21"/>
        </w:rPr>
      </w:pPr>
      <w:bookmarkStart w:id="427" w:name="_Toc26640"/>
      <w:bookmarkStart w:id="428" w:name="_Toc30414"/>
      <w:bookmarkStart w:id="429" w:name="_Toc6192"/>
      <w:bookmarkStart w:id="430" w:name="_Toc22270"/>
      <w:bookmarkStart w:id="431" w:name="_Toc22587"/>
      <w:bookmarkStart w:id="432" w:name="_Toc4185"/>
      <w:bookmarkStart w:id="433" w:name="_Toc8206"/>
      <w:bookmarkStart w:id="434" w:name="_Toc4053"/>
      <w:bookmarkStart w:id="435" w:name="_Toc4097"/>
      <w:bookmarkStart w:id="436" w:name="_Toc20534"/>
      <w:bookmarkStart w:id="437" w:name="_Toc4026"/>
      <w:bookmarkStart w:id="438" w:name="_Toc2397"/>
      <w:bookmarkStart w:id="439" w:name="_Toc10574"/>
      <w:bookmarkStart w:id="440" w:name="_Toc32147"/>
    </w:p>
    <w:p w14:paraId="3731B7C4">
      <w:pPr>
        <w:pStyle w:val="38"/>
        <w:tabs>
          <w:tab w:val="left" w:pos="1050"/>
          <w:tab w:val="center" w:pos="4535"/>
        </w:tabs>
        <w:spacing w:line="360" w:lineRule="auto"/>
        <w:jc w:val="both"/>
        <w:outlineLvl w:val="0"/>
        <w:rPr>
          <w:b/>
          <w:bCs/>
          <w:color w:val="auto"/>
          <w:sz w:val="21"/>
          <w:szCs w:val="21"/>
        </w:rPr>
      </w:pPr>
      <w:r>
        <w:rPr>
          <w:rFonts w:hint="eastAsia"/>
          <w:b/>
          <w:bCs/>
          <w:color w:val="auto"/>
          <w:sz w:val="21"/>
          <w:szCs w:val="21"/>
        </w:rPr>
        <w:t>2.5业绩清单汇总</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6A0C622D">
      <w:pPr>
        <w:pStyle w:val="38"/>
        <w:tabs>
          <w:tab w:val="left" w:pos="1050"/>
          <w:tab w:val="center" w:pos="4535"/>
        </w:tabs>
        <w:spacing w:line="360" w:lineRule="auto"/>
        <w:jc w:val="center"/>
        <w:outlineLvl w:val="0"/>
        <w:rPr>
          <w:b/>
          <w:bCs/>
          <w:color w:val="auto"/>
        </w:rPr>
      </w:pPr>
      <w:bookmarkStart w:id="441" w:name="_Toc29658"/>
      <w:bookmarkStart w:id="442" w:name="_Toc4815"/>
      <w:bookmarkStart w:id="443" w:name="_Toc13372"/>
      <w:bookmarkStart w:id="444" w:name="_Toc27402"/>
      <w:bookmarkStart w:id="445" w:name="_Toc19829"/>
      <w:bookmarkStart w:id="446" w:name="_Toc12811"/>
      <w:bookmarkStart w:id="447" w:name="_Toc22733"/>
      <w:bookmarkStart w:id="448" w:name="_Toc347"/>
      <w:bookmarkStart w:id="449" w:name="_Toc2703"/>
      <w:bookmarkStart w:id="450" w:name="_Toc27041"/>
      <w:bookmarkStart w:id="451" w:name="_Toc1669"/>
      <w:bookmarkStart w:id="452" w:name="_Toc6189"/>
      <w:bookmarkStart w:id="453" w:name="_Toc22019"/>
      <w:bookmarkStart w:id="454" w:name="_Toc17724"/>
      <w:bookmarkStart w:id="455" w:name="_Toc10207"/>
      <w:r>
        <w:rPr>
          <w:rFonts w:hint="eastAsia"/>
          <w:b/>
          <w:bCs/>
          <w:color w:val="auto"/>
        </w:rPr>
        <w:t>同类项目经验情况一览表</w:t>
      </w:r>
      <w:bookmarkEnd w:id="375"/>
      <w:bookmarkEnd w:id="376"/>
      <w:bookmarkEnd w:id="424"/>
      <w:bookmarkEnd w:id="425"/>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tbl>
      <w:tblPr>
        <w:tblStyle w:val="24"/>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580"/>
        <w:gridCol w:w="1215"/>
        <w:gridCol w:w="1740"/>
        <w:gridCol w:w="1890"/>
        <w:gridCol w:w="1535"/>
      </w:tblGrid>
      <w:tr w14:paraId="3BD3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32D27DB2">
            <w:pPr>
              <w:spacing w:line="360" w:lineRule="auto"/>
              <w:jc w:val="center"/>
              <w:rPr>
                <w:rFonts w:ascii="宋体" w:hAnsi="宋体"/>
                <w:b/>
                <w:color w:val="auto"/>
                <w:szCs w:val="21"/>
              </w:rPr>
            </w:pPr>
            <w:r>
              <w:rPr>
                <w:rFonts w:hint="eastAsia" w:ascii="宋体" w:hAnsi="宋体"/>
                <w:b/>
                <w:color w:val="auto"/>
                <w:szCs w:val="21"/>
              </w:rPr>
              <w:t>序号</w:t>
            </w:r>
          </w:p>
        </w:tc>
        <w:tc>
          <w:tcPr>
            <w:tcW w:w="1065" w:type="dxa"/>
            <w:vAlign w:val="center"/>
          </w:tcPr>
          <w:p w14:paraId="7ADC3B4E">
            <w:pPr>
              <w:spacing w:line="360" w:lineRule="auto"/>
              <w:jc w:val="center"/>
              <w:rPr>
                <w:rFonts w:ascii="宋体" w:hAnsi="宋体"/>
                <w:b/>
                <w:color w:val="auto"/>
                <w:szCs w:val="21"/>
              </w:rPr>
            </w:pPr>
            <w:r>
              <w:rPr>
                <w:rFonts w:hint="eastAsia" w:ascii="宋体" w:hAnsi="宋体"/>
                <w:b/>
                <w:color w:val="auto"/>
                <w:szCs w:val="21"/>
              </w:rPr>
              <w:t>业主名称</w:t>
            </w:r>
          </w:p>
        </w:tc>
        <w:tc>
          <w:tcPr>
            <w:tcW w:w="2580" w:type="dxa"/>
            <w:vAlign w:val="center"/>
          </w:tcPr>
          <w:p w14:paraId="0286C5E8">
            <w:pPr>
              <w:spacing w:line="360" w:lineRule="auto"/>
              <w:jc w:val="center"/>
              <w:rPr>
                <w:rFonts w:ascii="宋体" w:hAnsi="宋体"/>
                <w:b/>
                <w:color w:val="auto"/>
                <w:szCs w:val="21"/>
              </w:rPr>
            </w:pPr>
            <w:r>
              <w:rPr>
                <w:rFonts w:hint="eastAsia" w:ascii="宋体" w:hAnsi="宋体"/>
                <w:b/>
                <w:color w:val="auto"/>
                <w:szCs w:val="21"/>
              </w:rPr>
              <w:t>项目名称</w:t>
            </w:r>
          </w:p>
        </w:tc>
        <w:tc>
          <w:tcPr>
            <w:tcW w:w="1215" w:type="dxa"/>
            <w:vAlign w:val="center"/>
          </w:tcPr>
          <w:p w14:paraId="077BB5DC">
            <w:pPr>
              <w:jc w:val="center"/>
              <w:rPr>
                <w:rFonts w:ascii="宋体" w:hAnsi="宋体"/>
                <w:b/>
                <w:color w:val="auto"/>
                <w:szCs w:val="21"/>
              </w:rPr>
            </w:pPr>
            <w:r>
              <w:rPr>
                <w:rFonts w:hint="eastAsia" w:ascii="宋体" w:hAnsi="宋体"/>
                <w:b/>
                <w:color w:val="auto"/>
                <w:szCs w:val="21"/>
              </w:rPr>
              <w:t>合同总价（元）</w:t>
            </w:r>
          </w:p>
        </w:tc>
        <w:tc>
          <w:tcPr>
            <w:tcW w:w="1740" w:type="dxa"/>
            <w:vAlign w:val="center"/>
          </w:tcPr>
          <w:p w14:paraId="194E33B2">
            <w:pPr>
              <w:spacing w:line="360" w:lineRule="auto"/>
              <w:jc w:val="center"/>
              <w:rPr>
                <w:rFonts w:ascii="宋体" w:hAnsi="宋体"/>
                <w:b/>
                <w:color w:val="auto"/>
                <w:szCs w:val="21"/>
              </w:rPr>
            </w:pPr>
            <w:r>
              <w:rPr>
                <w:rFonts w:hint="eastAsia" w:ascii="宋体" w:hAnsi="宋体"/>
                <w:b/>
                <w:color w:val="auto"/>
                <w:szCs w:val="21"/>
              </w:rPr>
              <w:t>合同签订时间</w:t>
            </w:r>
          </w:p>
        </w:tc>
        <w:tc>
          <w:tcPr>
            <w:tcW w:w="1890" w:type="dxa"/>
            <w:vAlign w:val="center"/>
          </w:tcPr>
          <w:p w14:paraId="52E92670">
            <w:pPr>
              <w:jc w:val="center"/>
              <w:rPr>
                <w:rFonts w:ascii="宋体" w:hAnsi="宋体"/>
                <w:b/>
                <w:color w:val="auto"/>
                <w:szCs w:val="21"/>
              </w:rPr>
            </w:pPr>
            <w:r>
              <w:rPr>
                <w:rFonts w:hint="eastAsia" w:ascii="宋体" w:hAnsi="宋体"/>
                <w:b/>
                <w:color w:val="auto"/>
                <w:szCs w:val="21"/>
              </w:rPr>
              <w:t>业主单位</w:t>
            </w:r>
          </w:p>
          <w:p w14:paraId="08810262">
            <w:pPr>
              <w:jc w:val="center"/>
              <w:rPr>
                <w:rFonts w:ascii="宋体" w:hAnsi="宋体"/>
                <w:b/>
                <w:color w:val="auto"/>
                <w:szCs w:val="21"/>
              </w:rPr>
            </w:pPr>
            <w:r>
              <w:rPr>
                <w:rFonts w:hint="eastAsia" w:ascii="宋体" w:hAnsi="宋体"/>
                <w:b/>
                <w:color w:val="auto"/>
                <w:szCs w:val="21"/>
              </w:rPr>
              <w:t>联系人及电话</w:t>
            </w:r>
          </w:p>
        </w:tc>
        <w:tc>
          <w:tcPr>
            <w:tcW w:w="1535" w:type="dxa"/>
            <w:vAlign w:val="center"/>
          </w:tcPr>
          <w:p w14:paraId="6EF26919">
            <w:pPr>
              <w:jc w:val="center"/>
              <w:rPr>
                <w:rFonts w:ascii="宋体" w:hAnsi="宋体"/>
                <w:b/>
                <w:color w:val="auto"/>
                <w:szCs w:val="21"/>
              </w:rPr>
            </w:pPr>
            <w:r>
              <w:rPr>
                <w:rFonts w:hint="eastAsia" w:ascii="宋体" w:hAnsi="宋体"/>
                <w:b/>
                <w:color w:val="auto"/>
                <w:szCs w:val="21"/>
              </w:rPr>
              <w:t>证明文件</w:t>
            </w:r>
          </w:p>
        </w:tc>
      </w:tr>
      <w:tr w14:paraId="6655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28D149D9">
            <w:pPr>
              <w:spacing w:line="360" w:lineRule="auto"/>
              <w:jc w:val="center"/>
              <w:rPr>
                <w:rFonts w:ascii="宋体" w:hAnsi="宋体"/>
                <w:color w:val="auto"/>
                <w:szCs w:val="21"/>
              </w:rPr>
            </w:pPr>
            <w:r>
              <w:rPr>
                <w:rFonts w:hint="eastAsia" w:ascii="宋体" w:hAnsi="宋体"/>
                <w:color w:val="auto"/>
                <w:szCs w:val="21"/>
              </w:rPr>
              <w:t>1</w:t>
            </w:r>
          </w:p>
        </w:tc>
        <w:tc>
          <w:tcPr>
            <w:tcW w:w="1065" w:type="dxa"/>
            <w:vAlign w:val="center"/>
          </w:tcPr>
          <w:p w14:paraId="5FEF100E">
            <w:pPr>
              <w:spacing w:line="360" w:lineRule="auto"/>
              <w:jc w:val="center"/>
              <w:rPr>
                <w:rFonts w:ascii="宋体" w:hAnsi="宋体"/>
                <w:color w:val="auto"/>
                <w:szCs w:val="21"/>
              </w:rPr>
            </w:pPr>
          </w:p>
        </w:tc>
        <w:tc>
          <w:tcPr>
            <w:tcW w:w="2580" w:type="dxa"/>
            <w:vAlign w:val="center"/>
          </w:tcPr>
          <w:p w14:paraId="178C361B">
            <w:pPr>
              <w:spacing w:line="360" w:lineRule="auto"/>
              <w:jc w:val="center"/>
              <w:rPr>
                <w:rFonts w:ascii="宋体" w:hAnsi="宋体"/>
                <w:color w:val="auto"/>
                <w:szCs w:val="21"/>
              </w:rPr>
            </w:pPr>
          </w:p>
        </w:tc>
        <w:tc>
          <w:tcPr>
            <w:tcW w:w="1215" w:type="dxa"/>
            <w:vAlign w:val="center"/>
          </w:tcPr>
          <w:p w14:paraId="0AD5A7BF">
            <w:pPr>
              <w:jc w:val="center"/>
              <w:rPr>
                <w:rFonts w:ascii="宋体" w:hAnsi="宋体"/>
                <w:color w:val="auto"/>
                <w:szCs w:val="21"/>
              </w:rPr>
            </w:pPr>
          </w:p>
        </w:tc>
        <w:tc>
          <w:tcPr>
            <w:tcW w:w="1740" w:type="dxa"/>
            <w:vAlign w:val="center"/>
          </w:tcPr>
          <w:p w14:paraId="02A536FA">
            <w:pPr>
              <w:spacing w:line="360" w:lineRule="auto"/>
              <w:jc w:val="center"/>
              <w:rPr>
                <w:rFonts w:ascii="宋体" w:hAnsi="宋体"/>
                <w:color w:val="auto"/>
                <w:szCs w:val="21"/>
              </w:rPr>
            </w:pPr>
          </w:p>
        </w:tc>
        <w:tc>
          <w:tcPr>
            <w:tcW w:w="1890" w:type="dxa"/>
            <w:vAlign w:val="center"/>
          </w:tcPr>
          <w:p w14:paraId="3CAF4E87">
            <w:pPr>
              <w:spacing w:line="360" w:lineRule="auto"/>
              <w:jc w:val="center"/>
              <w:rPr>
                <w:rFonts w:ascii="宋体" w:hAnsi="宋体"/>
                <w:color w:val="auto"/>
                <w:szCs w:val="21"/>
              </w:rPr>
            </w:pPr>
          </w:p>
        </w:tc>
        <w:tc>
          <w:tcPr>
            <w:tcW w:w="1535" w:type="dxa"/>
            <w:vAlign w:val="center"/>
          </w:tcPr>
          <w:p w14:paraId="0B3F7E64">
            <w:pPr>
              <w:spacing w:line="360" w:lineRule="auto"/>
              <w:jc w:val="center"/>
              <w:rPr>
                <w:rFonts w:ascii="宋体" w:hAnsi="宋体"/>
                <w:color w:val="auto"/>
                <w:szCs w:val="21"/>
              </w:rPr>
            </w:pPr>
            <w:r>
              <w:rPr>
                <w:rFonts w:hint="eastAsia" w:ascii="宋体" w:hAnsi="宋体"/>
                <w:color w:val="auto"/>
                <w:szCs w:val="21"/>
              </w:rPr>
              <w:t>第（   ）页</w:t>
            </w:r>
          </w:p>
        </w:tc>
      </w:tr>
      <w:tr w14:paraId="2158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79621684">
            <w:pPr>
              <w:spacing w:line="360" w:lineRule="auto"/>
              <w:jc w:val="center"/>
              <w:rPr>
                <w:rFonts w:ascii="宋体" w:hAnsi="宋体"/>
                <w:color w:val="auto"/>
                <w:szCs w:val="21"/>
              </w:rPr>
            </w:pPr>
            <w:r>
              <w:rPr>
                <w:rFonts w:hint="eastAsia" w:ascii="宋体" w:hAnsi="宋体"/>
                <w:color w:val="auto"/>
                <w:szCs w:val="21"/>
              </w:rPr>
              <w:t>2</w:t>
            </w:r>
          </w:p>
        </w:tc>
        <w:tc>
          <w:tcPr>
            <w:tcW w:w="1065" w:type="dxa"/>
            <w:vAlign w:val="center"/>
          </w:tcPr>
          <w:p w14:paraId="03D216E5">
            <w:pPr>
              <w:spacing w:line="360" w:lineRule="auto"/>
              <w:jc w:val="center"/>
              <w:rPr>
                <w:rFonts w:ascii="宋体" w:hAnsi="宋体"/>
                <w:color w:val="auto"/>
                <w:szCs w:val="21"/>
              </w:rPr>
            </w:pPr>
          </w:p>
        </w:tc>
        <w:tc>
          <w:tcPr>
            <w:tcW w:w="2580" w:type="dxa"/>
            <w:vAlign w:val="center"/>
          </w:tcPr>
          <w:p w14:paraId="2C7A9766">
            <w:pPr>
              <w:spacing w:line="360" w:lineRule="auto"/>
              <w:jc w:val="center"/>
              <w:rPr>
                <w:rFonts w:ascii="宋体" w:hAnsi="宋体"/>
                <w:color w:val="auto"/>
                <w:szCs w:val="21"/>
              </w:rPr>
            </w:pPr>
          </w:p>
        </w:tc>
        <w:tc>
          <w:tcPr>
            <w:tcW w:w="1215" w:type="dxa"/>
            <w:vAlign w:val="center"/>
          </w:tcPr>
          <w:p w14:paraId="76C474D5">
            <w:pPr>
              <w:jc w:val="center"/>
              <w:rPr>
                <w:rFonts w:ascii="宋体" w:hAnsi="宋体"/>
                <w:color w:val="auto"/>
                <w:szCs w:val="21"/>
              </w:rPr>
            </w:pPr>
          </w:p>
        </w:tc>
        <w:tc>
          <w:tcPr>
            <w:tcW w:w="1740" w:type="dxa"/>
            <w:vAlign w:val="center"/>
          </w:tcPr>
          <w:p w14:paraId="0CF1EB98">
            <w:pPr>
              <w:spacing w:line="360" w:lineRule="auto"/>
              <w:jc w:val="center"/>
              <w:rPr>
                <w:rFonts w:ascii="宋体" w:hAnsi="宋体"/>
                <w:color w:val="auto"/>
                <w:szCs w:val="21"/>
              </w:rPr>
            </w:pPr>
          </w:p>
        </w:tc>
        <w:tc>
          <w:tcPr>
            <w:tcW w:w="1890" w:type="dxa"/>
            <w:vAlign w:val="center"/>
          </w:tcPr>
          <w:p w14:paraId="5367D784">
            <w:pPr>
              <w:spacing w:line="360" w:lineRule="auto"/>
              <w:jc w:val="center"/>
              <w:rPr>
                <w:rFonts w:ascii="宋体" w:hAnsi="宋体"/>
                <w:color w:val="auto"/>
                <w:szCs w:val="21"/>
              </w:rPr>
            </w:pPr>
          </w:p>
        </w:tc>
        <w:tc>
          <w:tcPr>
            <w:tcW w:w="1535" w:type="dxa"/>
            <w:vAlign w:val="center"/>
          </w:tcPr>
          <w:p w14:paraId="656669E2">
            <w:pPr>
              <w:spacing w:line="360" w:lineRule="auto"/>
              <w:jc w:val="center"/>
              <w:rPr>
                <w:rFonts w:ascii="宋体" w:hAnsi="宋体"/>
                <w:color w:val="auto"/>
                <w:szCs w:val="21"/>
              </w:rPr>
            </w:pPr>
            <w:r>
              <w:rPr>
                <w:rFonts w:hint="eastAsia" w:ascii="宋体" w:hAnsi="宋体"/>
                <w:color w:val="auto"/>
                <w:szCs w:val="21"/>
              </w:rPr>
              <w:t>第（   ）页</w:t>
            </w:r>
          </w:p>
        </w:tc>
      </w:tr>
      <w:tr w14:paraId="46A3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52829B3B">
            <w:pPr>
              <w:spacing w:line="360" w:lineRule="auto"/>
              <w:jc w:val="center"/>
              <w:rPr>
                <w:rFonts w:ascii="宋体" w:hAnsi="宋体"/>
                <w:color w:val="auto"/>
                <w:szCs w:val="21"/>
              </w:rPr>
            </w:pPr>
            <w:r>
              <w:rPr>
                <w:rFonts w:hint="eastAsia" w:ascii="宋体" w:hAnsi="宋体"/>
                <w:color w:val="auto"/>
                <w:szCs w:val="21"/>
              </w:rPr>
              <w:t>…</w:t>
            </w:r>
          </w:p>
        </w:tc>
        <w:tc>
          <w:tcPr>
            <w:tcW w:w="1065" w:type="dxa"/>
            <w:vAlign w:val="center"/>
          </w:tcPr>
          <w:p w14:paraId="3E21146D">
            <w:pPr>
              <w:spacing w:line="360" w:lineRule="auto"/>
              <w:jc w:val="center"/>
              <w:rPr>
                <w:rFonts w:ascii="宋体" w:hAnsi="宋体"/>
                <w:color w:val="auto"/>
                <w:szCs w:val="21"/>
              </w:rPr>
            </w:pPr>
          </w:p>
        </w:tc>
        <w:tc>
          <w:tcPr>
            <w:tcW w:w="2580" w:type="dxa"/>
            <w:vAlign w:val="center"/>
          </w:tcPr>
          <w:p w14:paraId="29B8E22C">
            <w:pPr>
              <w:spacing w:line="360" w:lineRule="auto"/>
              <w:jc w:val="center"/>
              <w:rPr>
                <w:rFonts w:ascii="宋体" w:hAnsi="宋体"/>
                <w:color w:val="auto"/>
                <w:szCs w:val="21"/>
              </w:rPr>
            </w:pPr>
          </w:p>
        </w:tc>
        <w:tc>
          <w:tcPr>
            <w:tcW w:w="1215" w:type="dxa"/>
            <w:vAlign w:val="center"/>
          </w:tcPr>
          <w:p w14:paraId="344C3978">
            <w:pPr>
              <w:jc w:val="center"/>
              <w:rPr>
                <w:rFonts w:ascii="宋体" w:hAnsi="宋体"/>
                <w:color w:val="auto"/>
                <w:szCs w:val="21"/>
              </w:rPr>
            </w:pPr>
          </w:p>
        </w:tc>
        <w:tc>
          <w:tcPr>
            <w:tcW w:w="1740" w:type="dxa"/>
            <w:vAlign w:val="center"/>
          </w:tcPr>
          <w:p w14:paraId="50372A8A">
            <w:pPr>
              <w:spacing w:line="360" w:lineRule="auto"/>
              <w:jc w:val="center"/>
              <w:rPr>
                <w:rFonts w:ascii="宋体" w:hAnsi="宋体"/>
                <w:color w:val="auto"/>
                <w:szCs w:val="21"/>
              </w:rPr>
            </w:pPr>
          </w:p>
        </w:tc>
        <w:tc>
          <w:tcPr>
            <w:tcW w:w="1890" w:type="dxa"/>
            <w:vAlign w:val="center"/>
          </w:tcPr>
          <w:p w14:paraId="6E7B6C90">
            <w:pPr>
              <w:spacing w:line="360" w:lineRule="auto"/>
              <w:jc w:val="center"/>
              <w:rPr>
                <w:rFonts w:ascii="宋体" w:hAnsi="宋体"/>
                <w:color w:val="auto"/>
                <w:szCs w:val="21"/>
              </w:rPr>
            </w:pPr>
          </w:p>
        </w:tc>
        <w:tc>
          <w:tcPr>
            <w:tcW w:w="1535" w:type="dxa"/>
            <w:vAlign w:val="center"/>
          </w:tcPr>
          <w:p w14:paraId="11CDDFCA">
            <w:pPr>
              <w:spacing w:line="360" w:lineRule="auto"/>
              <w:jc w:val="center"/>
              <w:rPr>
                <w:rFonts w:ascii="宋体" w:hAnsi="宋体"/>
                <w:color w:val="auto"/>
                <w:szCs w:val="21"/>
              </w:rPr>
            </w:pPr>
            <w:r>
              <w:rPr>
                <w:rFonts w:hint="eastAsia" w:ascii="宋体" w:hAnsi="宋体"/>
                <w:color w:val="auto"/>
                <w:szCs w:val="21"/>
              </w:rPr>
              <w:t>第（   ）页</w:t>
            </w:r>
          </w:p>
        </w:tc>
      </w:tr>
      <w:tr w14:paraId="3492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90" w:type="dxa"/>
            <w:vAlign w:val="center"/>
          </w:tcPr>
          <w:p w14:paraId="26B3333C">
            <w:pPr>
              <w:spacing w:line="360" w:lineRule="auto"/>
              <w:jc w:val="center"/>
              <w:rPr>
                <w:rFonts w:ascii="宋体" w:hAnsi="宋体"/>
                <w:color w:val="auto"/>
                <w:szCs w:val="21"/>
              </w:rPr>
            </w:pPr>
            <w:r>
              <w:rPr>
                <w:rFonts w:hint="eastAsia" w:ascii="宋体" w:hAnsi="宋体"/>
                <w:color w:val="auto"/>
                <w:szCs w:val="21"/>
              </w:rPr>
              <w:t>小计</w:t>
            </w:r>
          </w:p>
        </w:tc>
        <w:tc>
          <w:tcPr>
            <w:tcW w:w="1065" w:type="dxa"/>
            <w:vAlign w:val="center"/>
          </w:tcPr>
          <w:p w14:paraId="28D3C778">
            <w:pPr>
              <w:spacing w:line="360" w:lineRule="auto"/>
              <w:jc w:val="center"/>
              <w:rPr>
                <w:rFonts w:ascii="宋体" w:hAnsi="宋体"/>
                <w:color w:val="auto"/>
                <w:szCs w:val="21"/>
              </w:rPr>
            </w:pPr>
          </w:p>
        </w:tc>
        <w:tc>
          <w:tcPr>
            <w:tcW w:w="2580" w:type="dxa"/>
            <w:vAlign w:val="center"/>
          </w:tcPr>
          <w:p w14:paraId="79FF4130">
            <w:pPr>
              <w:spacing w:line="360" w:lineRule="auto"/>
              <w:jc w:val="center"/>
              <w:rPr>
                <w:rFonts w:ascii="宋体" w:hAnsi="宋体"/>
                <w:color w:val="auto"/>
                <w:szCs w:val="21"/>
              </w:rPr>
            </w:pPr>
          </w:p>
        </w:tc>
        <w:tc>
          <w:tcPr>
            <w:tcW w:w="1215" w:type="dxa"/>
            <w:vAlign w:val="center"/>
          </w:tcPr>
          <w:p w14:paraId="7A6D8A5D">
            <w:pPr>
              <w:jc w:val="center"/>
              <w:rPr>
                <w:rFonts w:ascii="宋体" w:hAnsi="宋体"/>
                <w:color w:val="auto"/>
                <w:szCs w:val="21"/>
              </w:rPr>
            </w:pPr>
          </w:p>
        </w:tc>
        <w:tc>
          <w:tcPr>
            <w:tcW w:w="1740" w:type="dxa"/>
            <w:vAlign w:val="center"/>
          </w:tcPr>
          <w:p w14:paraId="19FC4C3A">
            <w:pPr>
              <w:spacing w:line="360" w:lineRule="auto"/>
              <w:jc w:val="center"/>
              <w:rPr>
                <w:rFonts w:ascii="宋体" w:hAnsi="宋体"/>
                <w:color w:val="auto"/>
                <w:szCs w:val="21"/>
              </w:rPr>
            </w:pPr>
          </w:p>
        </w:tc>
        <w:tc>
          <w:tcPr>
            <w:tcW w:w="1890" w:type="dxa"/>
            <w:vAlign w:val="center"/>
          </w:tcPr>
          <w:p w14:paraId="7AB14DCC">
            <w:pPr>
              <w:spacing w:line="360" w:lineRule="auto"/>
              <w:jc w:val="center"/>
              <w:rPr>
                <w:rFonts w:ascii="宋体" w:hAnsi="宋体"/>
                <w:color w:val="auto"/>
                <w:szCs w:val="21"/>
              </w:rPr>
            </w:pPr>
          </w:p>
        </w:tc>
        <w:tc>
          <w:tcPr>
            <w:tcW w:w="1535" w:type="dxa"/>
            <w:vAlign w:val="center"/>
          </w:tcPr>
          <w:p w14:paraId="6E4924DB">
            <w:pPr>
              <w:spacing w:line="360" w:lineRule="auto"/>
              <w:jc w:val="center"/>
              <w:rPr>
                <w:rFonts w:ascii="宋体" w:hAnsi="宋体"/>
                <w:color w:val="auto"/>
                <w:szCs w:val="21"/>
              </w:rPr>
            </w:pPr>
          </w:p>
        </w:tc>
      </w:tr>
    </w:tbl>
    <w:p w14:paraId="2CC6EE1A">
      <w:pPr>
        <w:pStyle w:val="32"/>
        <w:rPr>
          <w:rFonts w:ascii="宋体" w:hAnsi="宋体"/>
          <w:color w:val="auto"/>
          <w:szCs w:val="21"/>
        </w:rPr>
      </w:pPr>
    </w:p>
    <w:p w14:paraId="1A688E1C">
      <w:pPr>
        <w:pStyle w:val="32"/>
        <w:spacing w:line="360" w:lineRule="auto"/>
        <w:ind w:firstLine="422" w:firstLineChars="200"/>
        <w:outlineLvl w:val="0"/>
        <w:rPr>
          <w:rFonts w:hint="eastAsia" w:ascii="宋体" w:hAnsi="宋体" w:cs="宋体"/>
          <w:b/>
          <w:bCs/>
          <w:color w:val="auto"/>
          <w:kern w:val="0"/>
          <w:szCs w:val="21"/>
        </w:rPr>
      </w:pPr>
      <w:bookmarkStart w:id="456" w:name="_Toc6536"/>
      <w:bookmarkStart w:id="457" w:name="_Toc16613"/>
      <w:bookmarkStart w:id="458" w:name="_Toc25473"/>
      <w:bookmarkStart w:id="459" w:name="_Toc30168"/>
      <w:bookmarkStart w:id="460" w:name="_Toc4106"/>
      <w:bookmarkStart w:id="461" w:name="_Toc29821"/>
      <w:bookmarkStart w:id="462" w:name="_Toc16538"/>
      <w:bookmarkStart w:id="463" w:name="_Toc1667"/>
      <w:bookmarkStart w:id="464" w:name="_Toc6725"/>
      <w:bookmarkStart w:id="465" w:name="_Toc16606"/>
      <w:bookmarkStart w:id="466" w:name="_Toc31502"/>
      <w:bookmarkStart w:id="467" w:name="_Toc30305"/>
      <w:bookmarkStart w:id="468" w:name="_Toc8547"/>
      <w:bookmarkStart w:id="469" w:name="_Toc16426"/>
      <w:bookmarkStart w:id="470" w:name="_Toc14309"/>
      <w:bookmarkStart w:id="471" w:name="_Toc12623"/>
      <w:bookmarkStart w:id="472" w:name="_Toc32056"/>
      <w:r>
        <w:rPr>
          <w:rFonts w:hint="eastAsia" w:ascii="宋体" w:hAnsi="宋体" w:cs="宋体"/>
          <w:b/>
          <w:bCs/>
          <w:color w:val="auto"/>
          <w:kern w:val="0"/>
          <w:szCs w:val="21"/>
        </w:rPr>
        <w:t>注：</w:t>
      </w:r>
      <w:bookmarkEnd w:id="456"/>
      <w:bookmarkEnd w:id="457"/>
      <w:r>
        <w:rPr>
          <w:rFonts w:hint="eastAsia" w:ascii="宋体" w:hAnsi="宋体" w:cs="宋体"/>
          <w:b/>
          <w:bCs/>
          <w:color w:val="auto"/>
          <w:kern w:val="0"/>
          <w:szCs w:val="21"/>
          <w:lang w:val="en-US" w:eastAsia="zh-CN"/>
        </w:rPr>
        <w:t>1.</w:t>
      </w:r>
      <w:r>
        <w:rPr>
          <w:rFonts w:hint="eastAsia" w:ascii="宋体" w:hAnsi="宋体" w:cs="宋体"/>
          <w:b/>
          <w:bCs/>
          <w:color w:val="auto"/>
          <w:kern w:val="0"/>
          <w:szCs w:val="21"/>
        </w:rPr>
        <w:t>按评分标准提供相关证明材料。</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05E01AD2">
      <w:pPr>
        <w:pStyle w:val="32"/>
        <w:spacing w:line="360" w:lineRule="auto"/>
        <w:ind w:firstLine="422" w:firstLineChars="200"/>
        <w:outlineLvl w:val="0"/>
        <w:rPr>
          <w:rFonts w:hint="eastAsia" w:ascii="宋体" w:hAnsi="宋体" w:eastAsia="宋体" w:cs="宋体"/>
          <w:b/>
          <w:bCs/>
          <w:color w:val="auto"/>
          <w:kern w:val="0"/>
          <w:sz w:val="21"/>
          <w:szCs w:val="21"/>
        </w:rPr>
      </w:pPr>
      <w:bookmarkStart w:id="473" w:name="_Toc20821"/>
      <w:bookmarkStart w:id="474" w:name="_Toc21415"/>
      <w:bookmarkStart w:id="475" w:name="_Toc21440"/>
      <w:r>
        <w:rPr>
          <w:rFonts w:hint="eastAsia" w:ascii="宋体" w:hAnsi="宋体" w:eastAsia="宋体" w:cs="宋体"/>
          <w:b/>
          <w:bCs/>
          <w:color w:val="auto"/>
          <w:kern w:val="0"/>
          <w:szCs w:val="21"/>
          <w:lang w:val="en-US" w:eastAsia="zh-CN"/>
        </w:rPr>
        <w:t>2.</w:t>
      </w:r>
      <w:r>
        <w:rPr>
          <w:rFonts w:hint="eastAsia" w:ascii="宋体" w:hAnsi="宋体" w:eastAsia="宋体" w:cs="宋体"/>
          <w:b/>
          <w:bCs/>
          <w:color w:val="auto"/>
          <w:kern w:val="0"/>
          <w:sz w:val="21"/>
          <w:szCs w:val="21"/>
        </w:rPr>
        <w:t>供应商报送的同类业绩证明材料，应在响应文件对应页面、附件页眉或批注处醒目标注同类业绩所属类别；未按要求标注导致评标委员会无法判定业绩属性的，该业绩不予认可。</w:t>
      </w:r>
      <w:bookmarkEnd w:id="473"/>
      <w:bookmarkEnd w:id="474"/>
      <w:bookmarkEnd w:id="475"/>
    </w:p>
    <w:p w14:paraId="0B7E97D5">
      <w:pPr>
        <w:pStyle w:val="32"/>
        <w:ind w:firstLine="3614" w:firstLineChars="1000"/>
        <w:rPr>
          <w:b/>
          <w:bCs/>
          <w:color w:val="auto"/>
          <w:sz w:val="36"/>
          <w:szCs w:val="36"/>
        </w:rPr>
      </w:pPr>
    </w:p>
    <w:p w14:paraId="59078527">
      <w:pPr>
        <w:pStyle w:val="32"/>
        <w:ind w:firstLine="3614" w:firstLineChars="1000"/>
        <w:rPr>
          <w:b/>
          <w:bCs/>
          <w:color w:val="auto"/>
          <w:sz w:val="36"/>
          <w:szCs w:val="36"/>
        </w:rPr>
      </w:pPr>
    </w:p>
    <w:p w14:paraId="36AB97F3">
      <w:pPr>
        <w:widowControl/>
        <w:spacing w:line="360" w:lineRule="auto"/>
        <w:jc w:val="left"/>
        <w:rPr>
          <w:rFonts w:ascii="仿宋" w:hAnsi="仿宋" w:eastAsia="仿宋" w:cs="宋体"/>
          <w:b/>
          <w:color w:val="auto"/>
          <w:kern w:val="0"/>
          <w:sz w:val="24"/>
          <w:szCs w:val="32"/>
        </w:rPr>
        <w:sectPr>
          <w:headerReference r:id="rId9" w:type="default"/>
          <w:footerReference r:id="rId10" w:type="default"/>
          <w:pgSz w:w="11906" w:h="16838"/>
          <w:pgMar w:top="1134" w:right="1134" w:bottom="567" w:left="1134" w:header="851" w:footer="992" w:gutter="0"/>
          <w:pgNumType w:fmt="decimal" w:start="1"/>
          <w:cols w:space="720" w:num="1"/>
          <w:docGrid w:linePitch="312" w:charSpace="0"/>
        </w:sectPr>
      </w:pPr>
      <w:bookmarkStart w:id="476" w:name="_Toc23732"/>
      <w:bookmarkStart w:id="477" w:name="_Toc21435"/>
      <w:bookmarkStart w:id="478" w:name="_Toc24877"/>
      <w:bookmarkStart w:id="479" w:name="_Toc16505"/>
      <w:bookmarkStart w:id="480" w:name="_Toc20164"/>
      <w:bookmarkStart w:id="481" w:name="_Toc27180"/>
      <w:bookmarkStart w:id="482" w:name="_Toc40346226"/>
      <w:bookmarkStart w:id="483" w:name="_Toc9749"/>
      <w:bookmarkStart w:id="484" w:name="_Toc40346385"/>
      <w:bookmarkStart w:id="485" w:name="_Toc17929"/>
      <w:bookmarkStart w:id="486" w:name="_Toc40776119"/>
      <w:bookmarkStart w:id="487" w:name="_Toc30558"/>
    </w:p>
    <w:bookmarkEnd w:id="476"/>
    <w:bookmarkEnd w:id="477"/>
    <w:bookmarkEnd w:id="478"/>
    <w:bookmarkEnd w:id="479"/>
    <w:bookmarkEnd w:id="480"/>
    <w:bookmarkEnd w:id="481"/>
    <w:bookmarkEnd w:id="482"/>
    <w:bookmarkEnd w:id="483"/>
    <w:bookmarkEnd w:id="484"/>
    <w:bookmarkEnd w:id="485"/>
    <w:bookmarkEnd w:id="486"/>
    <w:bookmarkEnd w:id="487"/>
    <w:p w14:paraId="75800A3F">
      <w:pPr>
        <w:pStyle w:val="2"/>
        <w:rPr>
          <w:color w:val="auto"/>
        </w:rPr>
      </w:pPr>
      <w:bookmarkStart w:id="488" w:name="_Toc32422"/>
      <w:bookmarkStart w:id="489" w:name="_Toc2365"/>
      <w:bookmarkStart w:id="490" w:name="_Toc1241"/>
      <w:bookmarkStart w:id="491" w:name="_Toc21987"/>
      <w:bookmarkStart w:id="492" w:name="_Toc30135"/>
      <w:bookmarkStart w:id="493" w:name="_Toc30531"/>
      <w:bookmarkStart w:id="494" w:name="_Toc2005"/>
      <w:bookmarkStart w:id="495" w:name="_Toc1929"/>
      <w:bookmarkStart w:id="496" w:name="_Toc16527"/>
      <w:bookmarkStart w:id="497" w:name="_Toc3905"/>
      <w:bookmarkStart w:id="498" w:name="_Toc14463"/>
      <w:bookmarkStart w:id="499" w:name="_Toc19039"/>
      <w:bookmarkStart w:id="500" w:name="_Toc2855"/>
      <w:bookmarkStart w:id="501" w:name="_Toc27262"/>
      <w:bookmarkStart w:id="502" w:name="_Toc29572"/>
      <w:bookmarkStart w:id="503" w:name="_Toc2196"/>
      <w:bookmarkStart w:id="504" w:name="_Toc1521"/>
      <w:bookmarkStart w:id="505" w:name="_Toc17932"/>
      <w:bookmarkStart w:id="506" w:name="_Toc19803"/>
      <w:bookmarkStart w:id="507" w:name="_Toc25012"/>
      <w:bookmarkStart w:id="508" w:name="_Toc14093"/>
      <w:bookmarkStart w:id="509" w:name="_Toc5396"/>
      <w:bookmarkStart w:id="510" w:name="_Toc27834"/>
      <w:bookmarkStart w:id="511" w:name="_Toc14321"/>
      <w:bookmarkStart w:id="512" w:name="_Toc16816"/>
      <w:bookmarkStart w:id="513" w:name="_Toc24705"/>
      <w:r>
        <w:rPr>
          <w:rFonts w:hint="eastAsia"/>
          <w:color w:val="auto"/>
          <w:sz w:val="24"/>
        </w:rPr>
        <w:t>2.6公平竞争承诺书</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6BB8C371">
      <w:pPr>
        <w:pStyle w:val="38"/>
        <w:spacing w:line="360" w:lineRule="auto"/>
        <w:jc w:val="center"/>
        <w:outlineLvl w:val="0"/>
        <w:rPr>
          <w:b/>
          <w:bCs/>
          <w:color w:val="auto"/>
          <w:sz w:val="32"/>
          <w:szCs w:val="32"/>
        </w:rPr>
      </w:pPr>
      <w:bookmarkStart w:id="514" w:name="_Toc15751"/>
      <w:bookmarkStart w:id="515" w:name="_Toc7609"/>
      <w:bookmarkStart w:id="516" w:name="_Toc20066"/>
      <w:bookmarkStart w:id="517" w:name="_Toc18674"/>
      <w:bookmarkStart w:id="518" w:name="_Toc9163"/>
      <w:bookmarkStart w:id="519" w:name="_Toc21492"/>
      <w:bookmarkStart w:id="520" w:name="_Toc11542"/>
      <w:bookmarkStart w:id="521" w:name="_Toc22727"/>
      <w:bookmarkStart w:id="522" w:name="_Toc14829"/>
      <w:bookmarkStart w:id="523" w:name="_Toc32579"/>
      <w:bookmarkStart w:id="524" w:name="_Toc17911"/>
      <w:bookmarkStart w:id="525" w:name="_Toc2531"/>
      <w:bookmarkStart w:id="526" w:name="_Toc32348"/>
      <w:bookmarkStart w:id="527" w:name="_Toc9778"/>
      <w:bookmarkStart w:id="528" w:name="_Toc8233"/>
      <w:r>
        <w:rPr>
          <w:rFonts w:hint="eastAsia"/>
          <w:b/>
          <w:bCs/>
          <w:color w:val="auto"/>
          <w:sz w:val="32"/>
          <w:szCs w:val="32"/>
        </w:rPr>
        <w:t>公平竞争承诺书</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75E74A10">
      <w:pPr>
        <w:pStyle w:val="38"/>
        <w:spacing w:line="360" w:lineRule="auto"/>
        <w:jc w:val="both"/>
        <w:outlineLvl w:val="0"/>
        <w:rPr>
          <w:rFonts w:ascii="Times New Roman" w:hAnsi="Times New Roman" w:cs="Times New Roman"/>
          <w:color w:val="auto"/>
          <w:kern w:val="2"/>
          <w:sz w:val="21"/>
          <w:szCs w:val="21"/>
        </w:rPr>
      </w:pPr>
      <w:bookmarkStart w:id="529" w:name="_Toc4948"/>
      <w:bookmarkStart w:id="530" w:name="_Toc25290"/>
      <w:bookmarkStart w:id="531" w:name="_Toc22057"/>
      <w:bookmarkStart w:id="532" w:name="_Toc31785"/>
      <w:bookmarkStart w:id="533" w:name="_Toc4776"/>
      <w:bookmarkStart w:id="534" w:name="_Toc17440"/>
      <w:bookmarkStart w:id="535" w:name="_Toc16887"/>
      <w:bookmarkStart w:id="536" w:name="_Toc26496"/>
      <w:bookmarkStart w:id="537" w:name="_Toc3989"/>
      <w:bookmarkStart w:id="538" w:name="_Toc31660"/>
      <w:bookmarkStart w:id="539" w:name="_Toc6051"/>
      <w:bookmarkStart w:id="540" w:name="_Toc28837"/>
      <w:bookmarkStart w:id="541" w:name="_Toc19627"/>
      <w:bookmarkStart w:id="542" w:name="_Toc8990"/>
      <w:bookmarkStart w:id="543" w:name="_Toc11498"/>
      <w:r>
        <w:rPr>
          <w:rFonts w:hint="eastAsia" w:ascii="Times New Roman" w:hAnsi="Times New Roman" w:cs="Times New Roman"/>
          <w:color w:val="auto"/>
          <w:kern w:val="2"/>
          <w:sz w:val="21"/>
          <w:szCs w:val="21"/>
        </w:rPr>
        <w:t>南方医科大学第五附属医院：</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7675A1A5">
      <w:pPr>
        <w:pStyle w:val="5"/>
        <w:spacing w:line="360" w:lineRule="auto"/>
        <w:ind w:firstLineChars="200"/>
        <w:rPr>
          <w:color w:val="auto"/>
          <w:szCs w:val="21"/>
        </w:rPr>
      </w:pPr>
      <w:r>
        <w:rPr>
          <w:rFonts w:hint="eastAsia"/>
          <w:color w:val="auto"/>
          <w:szCs w:val="21"/>
        </w:rPr>
        <w:t>本公司愿接受贵单位邀请，积极参加</w:t>
      </w:r>
      <w:r>
        <w:rPr>
          <w:rFonts w:hint="eastAsia"/>
          <w:color w:val="auto"/>
          <w:szCs w:val="21"/>
          <w:u w:val="single"/>
        </w:rPr>
        <w:t>*******项目（项目编号：******）</w:t>
      </w:r>
      <w:r>
        <w:rPr>
          <w:rFonts w:hint="eastAsia"/>
          <w:color w:val="auto"/>
          <w:szCs w:val="21"/>
        </w:rPr>
        <w:t xml:space="preserve"> 的采购活动。为杜绝商业贿赂现象，维护良好管理秩序，共同营造公平、公正的竞争环境，我方郑重承诺：</w:t>
      </w:r>
    </w:p>
    <w:p w14:paraId="729CE74A">
      <w:pPr>
        <w:pStyle w:val="5"/>
        <w:spacing w:line="360" w:lineRule="auto"/>
        <w:ind w:firstLineChars="200"/>
        <w:rPr>
          <w:color w:val="auto"/>
          <w:szCs w:val="21"/>
        </w:rPr>
      </w:pPr>
      <w:r>
        <w:rPr>
          <w:rFonts w:hint="eastAsia"/>
          <w:color w:val="auto"/>
          <w:szCs w:val="21"/>
        </w:rPr>
        <w:t xml:space="preserve">1.遵守贵单位就项目采购所制定的所有相关流程及要求，并保证所提交《响应文件》中相关资料与描述真实有效。  </w:t>
      </w:r>
    </w:p>
    <w:p w14:paraId="10638B1A">
      <w:pPr>
        <w:pStyle w:val="5"/>
        <w:spacing w:line="360" w:lineRule="auto"/>
        <w:ind w:firstLineChars="200"/>
        <w:rPr>
          <w:color w:val="auto"/>
          <w:szCs w:val="21"/>
        </w:rPr>
      </w:pPr>
      <w:r>
        <w:rPr>
          <w:rFonts w:hint="eastAsia"/>
          <w:color w:val="auto"/>
          <w:szCs w:val="21"/>
        </w:rPr>
        <w:t xml:space="preserve">2.坚持投标独立性，保证不以任何手段了解或意图了解其他参与人情况及其信息。  </w:t>
      </w:r>
    </w:p>
    <w:p w14:paraId="13039893">
      <w:pPr>
        <w:pStyle w:val="5"/>
        <w:spacing w:line="360" w:lineRule="auto"/>
        <w:ind w:firstLineChars="200"/>
        <w:rPr>
          <w:color w:val="auto"/>
          <w:szCs w:val="21"/>
        </w:rPr>
      </w:pPr>
      <w:r>
        <w:rPr>
          <w:rFonts w:hint="eastAsia"/>
          <w:color w:val="auto"/>
          <w:szCs w:val="21"/>
        </w:rPr>
        <w:t>3.保证不私下接触贵单位负责采购组织工作的人员及相关领导。 </w:t>
      </w:r>
    </w:p>
    <w:p w14:paraId="684C42D5">
      <w:pPr>
        <w:pStyle w:val="5"/>
        <w:spacing w:line="360" w:lineRule="auto"/>
        <w:ind w:firstLineChars="200"/>
        <w:rPr>
          <w:color w:val="auto"/>
          <w:szCs w:val="21"/>
        </w:rPr>
      </w:pPr>
      <w:r>
        <w:rPr>
          <w:rFonts w:hint="eastAsia"/>
          <w:color w:val="auto"/>
          <w:szCs w:val="21"/>
        </w:rPr>
        <w:t xml:space="preserve">4.保证不对贵单位负责采购组织工作的人员及相关领导进行宴请、招待，或赠送及承诺赠送礼金、礼品、礼券、其他利益。  </w:t>
      </w:r>
    </w:p>
    <w:p w14:paraId="2737CD17">
      <w:pPr>
        <w:pStyle w:val="5"/>
        <w:spacing w:line="360" w:lineRule="auto"/>
        <w:ind w:firstLineChars="200"/>
        <w:rPr>
          <w:color w:val="auto"/>
          <w:szCs w:val="21"/>
        </w:rPr>
      </w:pPr>
      <w:r>
        <w:rPr>
          <w:rFonts w:hint="eastAsia"/>
          <w:color w:val="auto"/>
          <w:szCs w:val="21"/>
        </w:rPr>
        <w:t xml:space="preserve">5.除贵院公开渠道获取相关信息外，保证不以其他方式刺探或意图刺探贵司采购信息及其进展。  </w:t>
      </w:r>
    </w:p>
    <w:p w14:paraId="53F82135">
      <w:pPr>
        <w:pStyle w:val="5"/>
        <w:spacing w:line="360" w:lineRule="auto"/>
        <w:ind w:firstLineChars="200"/>
        <w:rPr>
          <w:color w:val="auto"/>
          <w:szCs w:val="21"/>
        </w:rPr>
      </w:pPr>
      <w:r>
        <w:rPr>
          <w:rFonts w:hint="eastAsia"/>
          <w:color w:val="auto"/>
          <w:szCs w:val="21"/>
        </w:rPr>
        <w:t xml:space="preserve">6.保证采取内部约束措施，禁止具体经办人或其他相关人员私自实施前述各项禁止性行为，并对其违规后果承担连带责任。  </w:t>
      </w:r>
    </w:p>
    <w:p w14:paraId="546CEF69">
      <w:pPr>
        <w:pStyle w:val="5"/>
        <w:spacing w:line="360" w:lineRule="auto"/>
        <w:ind w:firstLineChars="200"/>
        <w:rPr>
          <w:color w:val="auto"/>
          <w:szCs w:val="21"/>
        </w:rPr>
      </w:pPr>
      <w:r>
        <w:rPr>
          <w:rFonts w:hint="eastAsia"/>
          <w:color w:val="auto"/>
          <w:szCs w:val="21"/>
        </w:rPr>
        <w:t>7.保证所提交的相关资质文件和证明材料的真实性，具有良好的历史诚信记录，并将依法参与项目的公平竞争，不以任何不正当行为谋取不当利益，否则愿意承担相应的法律责任。</w:t>
      </w:r>
    </w:p>
    <w:p w14:paraId="25E8D0AD">
      <w:pPr>
        <w:pStyle w:val="5"/>
        <w:spacing w:line="360" w:lineRule="auto"/>
        <w:ind w:firstLineChars="200"/>
        <w:rPr>
          <w:color w:val="auto"/>
          <w:szCs w:val="21"/>
        </w:rPr>
      </w:pPr>
      <w:r>
        <w:rPr>
          <w:rFonts w:hint="eastAsia"/>
          <w:color w:val="auto"/>
          <w:szCs w:val="21"/>
        </w:rPr>
        <w:t xml:space="preserve">8.如出现违反上述各项承诺情况，自愿接受贵院取消资格等处罚措施，并对贵院因此所受损失进行全额赔偿。  </w:t>
      </w:r>
    </w:p>
    <w:p w14:paraId="3D865531">
      <w:pPr>
        <w:pStyle w:val="5"/>
        <w:spacing w:line="360" w:lineRule="auto"/>
        <w:ind w:firstLineChars="200"/>
        <w:rPr>
          <w:color w:val="auto"/>
          <w:szCs w:val="21"/>
        </w:rPr>
      </w:pPr>
      <w:r>
        <w:rPr>
          <w:rFonts w:hint="eastAsia"/>
          <w:color w:val="auto"/>
          <w:szCs w:val="21"/>
        </w:rPr>
        <w:t xml:space="preserve">9.如贵院负责招投标组织工作的人员及相关领导，明示或暗示要求宴请、招待，或索取礼金、礼品、礼券、其他利益，或故意刁难、显失公平的，保证立即向贵院监察部门进行举报。  </w:t>
      </w:r>
    </w:p>
    <w:p w14:paraId="3EF4DE94">
      <w:pPr>
        <w:pStyle w:val="5"/>
        <w:spacing w:line="360" w:lineRule="auto"/>
        <w:ind w:firstLineChars="200"/>
        <w:rPr>
          <w:color w:val="auto"/>
          <w:szCs w:val="21"/>
        </w:rPr>
      </w:pPr>
      <w:r>
        <w:rPr>
          <w:rFonts w:hint="eastAsia"/>
          <w:color w:val="auto"/>
          <w:szCs w:val="21"/>
        </w:rPr>
        <w:t>特此承诺。                                     </w:t>
      </w:r>
    </w:p>
    <w:p w14:paraId="7C482D0A">
      <w:pPr>
        <w:pStyle w:val="35"/>
        <w:rPr>
          <w:color w:val="auto"/>
          <w:szCs w:val="21"/>
        </w:rPr>
      </w:pPr>
    </w:p>
    <w:p w14:paraId="210805CF">
      <w:pPr>
        <w:pStyle w:val="35"/>
        <w:spacing w:line="360" w:lineRule="auto"/>
        <w:jc w:val="center"/>
        <w:rPr>
          <w:color w:val="auto"/>
          <w:szCs w:val="21"/>
        </w:rPr>
      </w:pPr>
      <w:r>
        <w:rPr>
          <w:rFonts w:hint="eastAsia"/>
          <w:color w:val="auto"/>
          <w:szCs w:val="21"/>
        </w:rPr>
        <w:t xml:space="preserve">                           供应商名称（盖章）： ****公司</w:t>
      </w:r>
    </w:p>
    <w:p w14:paraId="42DF1E8B">
      <w:pPr>
        <w:pStyle w:val="35"/>
        <w:spacing w:line="360" w:lineRule="auto"/>
        <w:jc w:val="left"/>
        <w:rPr>
          <w:color w:val="auto"/>
          <w:szCs w:val="21"/>
        </w:rPr>
      </w:pPr>
      <w:r>
        <w:rPr>
          <w:rFonts w:hint="eastAsia"/>
          <w:color w:val="auto"/>
          <w:szCs w:val="21"/>
        </w:rPr>
        <w:t xml:space="preserve">         </w:t>
      </w:r>
    </w:p>
    <w:p w14:paraId="143383BE">
      <w:pPr>
        <w:pStyle w:val="35"/>
        <w:spacing w:line="360" w:lineRule="auto"/>
        <w:ind w:firstLine="1260" w:firstLineChars="600"/>
        <w:jc w:val="left"/>
        <w:rPr>
          <w:color w:val="auto"/>
          <w:szCs w:val="21"/>
        </w:rPr>
      </w:pPr>
      <w:r>
        <w:rPr>
          <w:rFonts w:hint="eastAsia"/>
          <w:color w:val="auto"/>
          <w:szCs w:val="21"/>
        </w:rPr>
        <w:t>供应商法定代表人（或法定代表人授权代表）（签字或盖章）：</w:t>
      </w:r>
    </w:p>
    <w:p w14:paraId="66BCE8F9">
      <w:pPr>
        <w:pStyle w:val="35"/>
        <w:spacing w:line="360" w:lineRule="auto"/>
        <w:jc w:val="center"/>
        <w:rPr>
          <w:rFonts w:hint="eastAsia"/>
          <w:color w:val="auto"/>
          <w:szCs w:val="21"/>
        </w:rPr>
      </w:pPr>
      <w:r>
        <w:rPr>
          <w:rFonts w:hint="eastAsia"/>
          <w:color w:val="auto"/>
          <w:szCs w:val="21"/>
        </w:rPr>
        <w:t xml:space="preserve">                  </w:t>
      </w:r>
    </w:p>
    <w:p w14:paraId="36A39BA2">
      <w:pPr>
        <w:pStyle w:val="35"/>
        <w:spacing w:line="360" w:lineRule="auto"/>
        <w:jc w:val="center"/>
        <w:rPr>
          <w:rFonts w:hint="eastAsia"/>
          <w:color w:val="auto"/>
          <w:szCs w:val="21"/>
        </w:rPr>
      </w:pPr>
    </w:p>
    <w:p w14:paraId="75B1DD17">
      <w:pPr>
        <w:pStyle w:val="35"/>
        <w:spacing w:line="360" w:lineRule="auto"/>
        <w:jc w:val="center"/>
        <w:rPr>
          <w:color w:val="auto"/>
          <w:szCs w:val="21"/>
        </w:rPr>
      </w:pPr>
      <w:r>
        <w:rPr>
          <w:rFonts w:hint="eastAsia"/>
          <w:color w:val="auto"/>
          <w:szCs w:val="21"/>
        </w:rPr>
        <w:t xml:space="preserve">                                            </w:t>
      </w:r>
    </w:p>
    <w:p w14:paraId="35C3C155">
      <w:pPr>
        <w:pStyle w:val="35"/>
        <w:spacing w:line="360" w:lineRule="auto"/>
        <w:jc w:val="center"/>
        <w:rPr>
          <w:color w:val="auto"/>
          <w:szCs w:val="21"/>
        </w:rPr>
      </w:pPr>
      <w:r>
        <w:rPr>
          <w:rFonts w:hint="eastAsia"/>
          <w:color w:val="auto"/>
          <w:szCs w:val="21"/>
        </w:rPr>
        <w:t xml:space="preserve">                                                               </w:t>
      </w:r>
    </w:p>
    <w:p w14:paraId="65C9EE33">
      <w:pPr>
        <w:pStyle w:val="35"/>
        <w:spacing w:line="360" w:lineRule="auto"/>
        <w:jc w:val="center"/>
        <w:rPr>
          <w:color w:val="auto"/>
          <w:szCs w:val="21"/>
        </w:rPr>
      </w:pPr>
      <w:r>
        <w:rPr>
          <w:rFonts w:hint="eastAsia"/>
          <w:color w:val="auto"/>
          <w:szCs w:val="21"/>
        </w:rPr>
        <w:t xml:space="preserve">                                              日 期：     年    月    日</w:t>
      </w:r>
    </w:p>
    <w:p w14:paraId="6B1E88F0">
      <w:pPr>
        <w:widowControl/>
        <w:spacing w:line="500" w:lineRule="atLeast"/>
        <w:rPr>
          <w:rFonts w:ascii="仿宋" w:hAnsi="仿宋" w:eastAsia="仿宋" w:cs="宋体"/>
          <w:b/>
          <w:color w:val="auto"/>
          <w:kern w:val="0"/>
          <w:sz w:val="24"/>
          <w:szCs w:val="32"/>
        </w:rPr>
      </w:pPr>
    </w:p>
    <w:p w14:paraId="64D43A04">
      <w:pPr>
        <w:widowControl/>
        <w:spacing w:line="500" w:lineRule="atLeast"/>
        <w:rPr>
          <w:rFonts w:ascii="宋体" w:hAnsi="宋体" w:cs="宋体"/>
          <w:b/>
          <w:bCs/>
          <w:color w:val="auto"/>
          <w:kern w:val="36"/>
          <w:sz w:val="24"/>
          <w:szCs w:val="48"/>
        </w:rPr>
      </w:pPr>
      <w:r>
        <w:rPr>
          <w:rFonts w:hint="eastAsia" w:ascii="仿宋" w:hAnsi="仿宋" w:eastAsia="仿宋" w:cs="宋体"/>
          <w:b/>
          <w:color w:val="auto"/>
          <w:kern w:val="0"/>
          <w:sz w:val="24"/>
          <w:szCs w:val="32"/>
        </w:rPr>
        <w:t>2.7</w:t>
      </w:r>
      <w:r>
        <w:rPr>
          <w:rFonts w:hint="eastAsia" w:ascii="宋体" w:hAnsi="宋体" w:cs="宋体"/>
          <w:b/>
          <w:bCs/>
          <w:color w:val="auto"/>
          <w:kern w:val="36"/>
          <w:sz w:val="24"/>
          <w:szCs w:val="48"/>
        </w:rPr>
        <w:t>关于资格和响应文件的声明函</w:t>
      </w:r>
    </w:p>
    <w:p w14:paraId="38986ECB">
      <w:pPr>
        <w:pStyle w:val="38"/>
        <w:spacing w:line="360" w:lineRule="auto"/>
        <w:jc w:val="center"/>
        <w:outlineLvl w:val="0"/>
        <w:rPr>
          <w:b/>
          <w:bCs/>
          <w:color w:val="auto"/>
          <w:sz w:val="32"/>
          <w:szCs w:val="32"/>
        </w:rPr>
      </w:pPr>
      <w:bookmarkStart w:id="544" w:name="_Toc2162"/>
      <w:bookmarkStart w:id="545" w:name="_Toc3968"/>
      <w:bookmarkStart w:id="546" w:name="_Toc17570"/>
      <w:bookmarkStart w:id="547" w:name="_Toc24408"/>
      <w:bookmarkStart w:id="548" w:name="_Toc21503"/>
      <w:bookmarkStart w:id="549" w:name="_Toc12567"/>
      <w:bookmarkStart w:id="550" w:name="_Toc12986"/>
      <w:bookmarkStart w:id="551" w:name="_Toc9085"/>
      <w:bookmarkStart w:id="552" w:name="_Toc32565"/>
      <w:bookmarkStart w:id="553" w:name="_Toc16414"/>
      <w:bookmarkStart w:id="554" w:name="_Toc9308"/>
      <w:bookmarkStart w:id="555" w:name="_Toc15936"/>
      <w:bookmarkStart w:id="556" w:name="_Toc29986"/>
      <w:bookmarkStart w:id="557" w:name="_Toc7323"/>
      <w:bookmarkStart w:id="558" w:name="_Toc6773"/>
      <w:bookmarkStart w:id="559" w:name="_Toc9333"/>
      <w:bookmarkStart w:id="560" w:name="_Toc20949"/>
      <w:bookmarkStart w:id="561" w:name="_Toc22349"/>
      <w:bookmarkStart w:id="562" w:name="_Toc30920"/>
      <w:bookmarkStart w:id="563" w:name="_Toc4538"/>
      <w:bookmarkStart w:id="564" w:name="_Toc29038"/>
      <w:bookmarkStart w:id="565" w:name="_Toc5508"/>
      <w:bookmarkStart w:id="566" w:name="_Toc24964"/>
      <w:bookmarkStart w:id="567" w:name="_Toc12210"/>
      <w:bookmarkStart w:id="568" w:name="_Toc21003"/>
      <w:bookmarkStart w:id="569" w:name="_Toc9813"/>
      <w:bookmarkStart w:id="570" w:name="_Toc5237"/>
      <w:r>
        <w:rPr>
          <w:rFonts w:hint="eastAsia"/>
          <w:b/>
          <w:bCs/>
          <w:color w:val="auto"/>
          <w:sz w:val="32"/>
          <w:szCs w:val="32"/>
        </w:rPr>
        <w:t>关于资格和响应文件的声明函</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07E69973">
      <w:pPr>
        <w:spacing w:line="360" w:lineRule="auto"/>
        <w:rPr>
          <w:rFonts w:ascii="宋体" w:hAnsi="宋体"/>
          <w:color w:val="auto"/>
          <w:szCs w:val="21"/>
        </w:rPr>
      </w:pPr>
      <w:r>
        <w:rPr>
          <w:rFonts w:hint="eastAsia" w:ascii="宋体" w:hAnsi="宋体"/>
          <w:b/>
          <w:bCs/>
          <w:color w:val="auto"/>
          <w:szCs w:val="21"/>
        </w:rPr>
        <w:t>致：南方医科大学第五附属医院</w:t>
      </w:r>
    </w:p>
    <w:p w14:paraId="193D5B9D">
      <w:pPr>
        <w:spacing w:line="360" w:lineRule="auto"/>
        <w:ind w:firstLine="420" w:firstLineChars="200"/>
        <w:rPr>
          <w:rFonts w:ascii="宋体" w:hAnsi="宋体"/>
          <w:color w:val="auto"/>
          <w:szCs w:val="21"/>
        </w:rPr>
      </w:pPr>
      <w:r>
        <w:rPr>
          <w:rFonts w:hint="eastAsia" w:ascii="宋体" w:hAnsi="宋体"/>
          <w:color w:val="auto"/>
          <w:szCs w:val="21"/>
        </w:rPr>
        <w:t>关于贵方院内采购项目名称：南方医科大学第五附属医院****项目（项目编号：****），本签字人愿意参加本项目的院内采购活动，提供采购文件中规定的货物、工程及服务，并证明提交的下列文件和说明是准确的和真实的，并作出如下声明：</w:t>
      </w:r>
    </w:p>
    <w:p w14:paraId="71136DA9">
      <w:pPr>
        <w:spacing w:line="360" w:lineRule="auto"/>
        <w:rPr>
          <w:rFonts w:ascii="宋体" w:hAnsi="宋体"/>
          <w:color w:val="auto"/>
          <w:szCs w:val="21"/>
        </w:rPr>
      </w:pPr>
      <w:r>
        <w:rPr>
          <w:rFonts w:hint="eastAsia" w:ascii="宋体" w:hAnsi="宋体"/>
          <w:color w:val="auto"/>
          <w:szCs w:val="21"/>
        </w:rPr>
        <w:t>1.我方具有独立承担民事责任的能力；</w:t>
      </w:r>
    </w:p>
    <w:p w14:paraId="0033CBAE">
      <w:pPr>
        <w:spacing w:line="360" w:lineRule="auto"/>
        <w:rPr>
          <w:rFonts w:ascii="宋体" w:hAnsi="宋体"/>
          <w:color w:val="auto"/>
          <w:szCs w:val="21"/>
        </w:rPr>
      </w:pPr>
      <w:r>
        <w:rPr>
          <w:rFonts w:hint="eastAsia" w:ascii="宋体" w:hAnsi="宋体"/>
          <w:color w:val="auto"/>
          <w:szCs w:val="21"/>
        </w:rPr>
        <w:t>2.我方具有良好的商业信誉和健全的财务会计制度；</w:t>
      </w:r>
    </w:p>
    <w:p w14:paraId="4D868A78">
      <w:pPr>
        <w:spacing w:line="360" w:lineRule="auto"/>
        <w:rPr>
          <w:rFonts w:ascii="宋体" w:hAnsi="宋体"/>
          <w:color w:val="auto"/>
          <w:szCs w:val="21"/>
        </w:rPr>
      </w:pPr>
      <w:r>
        <w:rPr>
          <w:rFonts w:hint="eastAsia" w:ascii="宋体" w:hAnsi="宋体"/>
          <w:color w:val="auto"/>
          <w:szCs w:val="21"/>
        </w:rPr>
        <w:t>3.我方有依法缴纳税收和社会保障资金的良好记录；</w:t>
      </w:r>
    </w:p>
    <w:p w14:paraId="65F0C285">
      <w:pPr>
        <w:spacing w:line="360" w:lineRule="auto"/>
        <w:rPr>
          <w:rFonts w:ascii="宋体" w:hAnsi="宋体"/>
          <w:color w:val="auto"/>
          <w:szCs w:val="21"/>
        </w:rPr>
      </w:pPr>
      <w:r>
        <w:rPr>
          <w:rFonts w:hint="eastAsia" w:ascii="宋体" w:hAnsi="宋体"/>
          <w:color w:val="auto"/>
          <w:szCs w:val="21"/>
        </w:rPr>
        <w:t>4.我方具有履行合同所必需的设备和专业技术能力；</w:t>
      </w:r>
    </w:p>
    <w:p w14:paraId="24A64674">
      <w:pPr>
        <w:spacing w:line="360" w:lineRule="auto"/>
        <w:rPr>
          <w:rFonts w:ascii="宋体" w:hAnsi="宋体"/>
          <w:color w:val="auto"/>
          <w:szCs w:val="21"/>
        </w:rPr>
      </w:pPr>
      <w:r>
        <w:rPr>
          <w:rFonts w:hint="eastAsia" w:ascii="宋体" w:hAnsi="宋体"/>
          <w:color w:val="auto"/>
          <w:szCs w:val="21"/>
        </w:rPr>
        <w:t>5.我方不存在以下情况：以联合体形式参加本项目院内采购活动；</w:t>
      </w:r>
    </w:p>
    <w:p w14:paraId="76B10D77">
      <w:pPr>
        <w:spacing w:line="360" w:lineRule="auto"/>
        <w:rPr>
          <w:rFonts w:ascii="宋体" w:hAnsi="宋体"/>
          <w:color w:val="auto"/>
          <w:szCs w:val="21"/>
        </w:rPr>
      </w:pPr>
      <w:r>
        <w:rPr>
          <w:rFonts w:hint="eastAsia" w:ascii="宋体" w:hAnsi="宋体"/>
          <w:color w:val="auto"/>
          <w:szCs w:val="21"/>
        </w:rPr>
        <w:t>6.我方不存在以下情况：以分包、转包形式参加本项目院内采购活动；</w:t>
      </w:r>
    </w:p>
    <w:p w14:paraId="5BF5276D">
      <w:pPr>
        <w:spacing w:line="360" w:lineRule="auto"/>
        <w:rPr>
          <w:rFonts w:ascii="宋体" w:hAnsi="宋体"/>
          <w:color w:val="auto"/>
          <w:szCs w:val="21"/>
        </w:rPr>
      </w:pPr>
      <w:r>
        <w:rPr>
          <w:rFonts w:hint="eastAsia" w:ascii="宋体" w:hAnsi="宋体"/>
          <w:color w:val="auto"/>
          <w:szCs w:val="21"/>
        </w:rPr>
        <w:t>7.我方在参加采购活动前3年内在经营活动中没有重大违法记录；</w:t>
      </w:r>
    </w:p>
    <w:p w14:paraId="797E7353">
      <w:pPr>
        <w:spacing w:line="360" w:lineRule="auto"/>
        <w:rPr>
          <w:rFonts w:ascii="宋体" w:hAnsi="宋体"/>
          <w:color w:val="auto"/>
          <w:szCs w:val="21"/>
        </w:rPr>
      </w:pPr>
      <w:r>
        <w:rPr>
          <w:rFonts w:hint="eastAsia" w:ascii="宋体" w:hAnsi="宋体"/>
          <w:color w:val="auto"/>
          <w:szCs w:val="21"/>
        </w:rPr>
        <w:t>8.我方不存在以下情况：法定代表人或单位负责人为同一人或者存在直接控股、管理关系的不同供应商，同时参加本采购项目的院内采购活动；</w:t>
      </w:r>
    </w:p>
    <w:p w14:paraId="782BEE15">
      <w:pPr>
        <w:spacing w:line="360" w:lineRule="auto"/>
        <w:rPr>
          <w:rFonts w:ascii="宋体" w:hAnsi="宋体"/>
          <w:color w:val="auto"/>
          <w:szCs w:val="21"/>
        </w:rPr>
      </w:pPr>
      <w:r>
        <w:rPr>
          <w:rFonts w:hint="eastAsia" w:ascii="宋体" w:hAnsi="宋体"/>
          <w:color w:val="auto"/>
          <w:szCs w:val="21"/>
        </w:rPr>
        <w:t>9.我方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227D340A">
      <w:pPr>
        <w:spacing w:line="360" w:lineRule="auto"/>
        <w:rPr>
          <w:rFonts w:ascii="宋体" w:hAnsi="宋体"/>
          <w:color w:val="auto"/>
          <w:szCs w:val="21"/>
        </w:rPr>
      </w:pPr>
      <w:r>
        <w:rPr>
          <w:rFonts w:hint="eastAsia" w:ascii="宋体" w:hAnsi="宋体"/>
          <w:color w:val="auto"/>
          <w:szCs w:val="21"/>
        </w:rPr>
        <w:t>10.我方为本次磋商所提交的所有证明其合格和资格的文件是真实的和正确的，并愿为其真实性和正确性承担法律责任。</w:t>
      </w:r>
    </w:p>
    <w:p w14:paraId="40AA769D">
      <w:pPr>
        <w:spacing w:line="276" w:lineRule="auto"/>
        <w:rPr>
          <w:rFonts w:ascii="宋体" w:hAnsi="宋体"/>
          <w:color w:val="auto"/>
          <w:szCs w:val="21"/>
        </w:rPr>
      </w:pPr>
    </w:p>
    <w:p w14:paraId="24517274">
      <w:pPr>
        <w:spacing w:line="360" w:lineRule="auto"/>
        <w:ind w:firstLine="420" w:firstLineChars="200"/>
        <w:rPr>
          <w:rFonts w:ascii="宋体" w:hAnsi="宋体"/>
          <w:color w:val="auto"/>
          <w:szCs w:val="21"/>
        </w:rPr>
      </w:pPr>
      <w:r>
        <w:rPr>
          <w:rFonts w:hint="eastAsia" w:ascii="宋体" w:hAnsi="宋体"/>
          <w:color w:val="auto"/>
          <w:szCs w:val="21"/>
        </w:rPr>
        <w:t>如有违法、违规、弄虚作假行为，所造成的损失、不良后果及法律责任，一律由我方承担。</w:t>
      </w:r>
    </w:p>
    <w:p w14:paraId="7E54103C">
      <w:pPr>
        <w:spacing w:line="360" w:lineRule="auto"/>
        <w:rPr>
          <w:rFonts w:ascii="宋体" w:hAnsi="宋体"/>
          <w:color w:val="auto"/>
          <w:szCs w:val="21"/>
        </w:rPr>
      </w:pPr>
      <w:r>
        <w:rPr>
          <w:rFonts w:hint="eastAsia" w:ascii="宋体" w:hAnsi="宋体"/>
          <w:color w:val="auto"/>
          <w:szCs w:val="21"/>
        </w:rPr>
        <w:t>特此声明！</w:t>
      </w:r>
    </w:p>
    <w:p w14:paraId="0D2132F7">
      <w:pPr>
        <w:spacing w:line="276" w:lineRule="auto"/>
        <w:rPr>
          <w:rFonts w:ascii="宋体" w:hAnsi="宋体"/>
          <w:color w:val="auto"/>
          <w:szCs w:val="21"/>
        </w:rPr>
      </w:pPr>
    </w:p>
    <w:p w14:paraId="7B212097">
      <w:pPr>
        <w:spacing w:line="360" w:lineRule="auto"/>
        <w:rPr>
          <w:rFonts w:ascii="宋体" w:hAnsi="宋体"/>
          <w:color w:val="auto"/>
          <w:szCs w:val="21"/>
        </w:rPr>
      </w:pPr>
    </w:p>
    <w:p w14:paraId="383A4FE8">
      <w:pPr>
        <w:spacing w:line="360" w:lineRule="auto"/>
        <w:ind w:firstLine="3780" w:firstLineChars="1800"/>
        <w:rPr>
          <w:rFonts w:ascii="宋体" w:hAnsi="宋体"/>
          <w:color w:val="auto"/>
          <w:szCs w:val="21"/>
        </w:rPr>
      </w:pPr>
    </w:p>
    <w:p w14:paraId="554307DF">
      <w:pPr>
        <w:spacing w:line="360" w:lineRule="auto"/>
        <w:ind w:firstLine="3780" w:firstLineChars="1800"/>
        <w:rPr>
          <w:rFonts w:ascii="宋体" w:hAnsi="宋体"/>
          <w:color w:val="auto"/>
          <w:szCs w:val="21"/>
        </w:rPr>
      </w:pPr>
      <w:r>
        <w:rPr>
          <w:rFonts w:hint="eastAsia" w:ascii="宋体" w:hAnsi="宋体"/>
          <w:color w:val="auto"/>
          <w:szCs w:val="21"/>
        </w:rPr>
        <w:t>供应商名称（盖章）：</w:t>
      </w:r>
    </w:p>
    <w:p w14:paraId="0BFAAF3A">
      <w:pPr>
        <w:spacing w:line="360" w:lineRule="auto"/>
        <w:rPr>
          <w:rFonts w:ascii="宋体" w:hAnsi="宋体"/>
          <w:color w:val="auto"/>
          <w:szCs w:val="21"/>
        </w:rPr>
      </w:pPr>
      <w:r>
        <w:rPr>
          <w:rFonts w:hint="eastAsia" w:ascii="宋体" w:hAnsi="宋体"/>
          <w:color w:val="auto"/>
          <w:szCs w:val="21"/>
        </w:rPr>
        <w:t>供应商法定代表人（或法定代表人授权代表）（签字或盖章）：</w:t>
      </w:r>
    </w:p>
    <w:p w14:paraId="12732228">
      <w:pPr>
        <w:pStyle w:val="32"/>
        <w:spacing w:line="360" w:lineRule="auto"/>
        <w:jc w:val="left"/>
        <w:rPr>
          <w:color w:val="auto"/>
        </w:rPr>
      </w:pPr>
    </w:p>
    <w:p w14:paraId="3F1DB058">
      <w:pPr>
        <w:spacing w:line="360" w:lineRule="auto"/>
        <w:jc w:val="center"/>
        <w:rPr>
          <w:rFonts w:ascii="宋体" w:hAnsi="宋体"/>
          <w:color w:val="auto"/>
          <w:szCs w:val="21"/>
        </w:rPr>
      </w:pPr>
      <w:r>
        <w:rPr>
          <w:rFonts w:hint="eastAsia" w:ascii="宋体" w:hAnsi="宋体"/>
          <w:color w:val="auto"/>
          <w:szCs w:val="21"/>
        </w:rPr>
        <w:t xml:space="preserve">                                日期：　　年　  月　  日</w:t>
      </w:r>
    </w:p>
    <w:p w14:paraId="1B6E1F02">
      <w:pPr>
        <w:pStyle w:val="32"/>
        <w:rPr>
          <w:rFonts w:ascii="宋体" w:hAnsi="宋体"/>
          <w:color w:val="auto"/>
          <w:sz w:val="24"/>
        </w:rPr>
      </w:pPr>
    </w:p>
    <w:p w14:paraId="1949C696">
      <w:pPr>
        <w:pStyle w:val="32"/>
        <w:rPr>
          <w:rFonts w:ascii="宋体" w:hAnsi="宋体"/>
          <w:color w:val="auto"/>
          <w:sz w:val="24"/>
        </w:rPr>
      </w:pPr>
    </w:p>
    <w:p w14:paraId="7C333ED2">
      <w:pPr>
        <w:pStyle w:val="32"/>
        <w:rPr>
          <w:rFonts w:ascii="宋体" w:hAnsi="宋体"/>
          <w:color w:val="auto"/>
          <w:sz w:val="24"/>
        </w:rPr>
      </w:pPr>
    </w:p>
    <w:p w14:paraId="050743C1">
      <w:pPr>
        <w:spacing w:line="360" w:lineRule="auto"/>
        <w:rPr>
          <w:rFonts w:asciiTheme="minorEastAsia" w:hAnsiTheme="minorEastAsia" w:eastAsiaTheme="minorEastAsia" w:cstheme="minorEastAsia"/>
          <w:b/>
          <w:bCs/>
          <w:color w:val="auto"/>
          <w:sz w:val="24"/>
        </w:rPr>
      </w:pPr>
      <w:bookmarkStart w:id="571" w:name="_Toc22508"/>
      <w:bookmarkStart w:id="572" w:name="_Toc25323"/>
      <w:r>
        <w:rPr>
          <w:rStyle w:val="64"/>
          <w:rFonts w:hint="eastAsia" w:asciiTheme="minorEastAsia" w:hAnsiTheme="minorEastAsia" w:eastAsiaTheme="minorEastAsia" w:cstheme="minorEastAsia"/>
          <w:color w:val="auto"/>
          <w:sz w:val="24"/>
          <w:szCs w:val="24"/>
        </w:rPr>
        <w:t>2.8其他重要事项说明及承诺（如有，请扼要叙述）</w:t>
      </w:r>
      <w:bookmarkEnd w:id="571"/>
      <w:bookmarkEnd w:id="572"/>
      <w:r>
        <w:rPr>
          <w:rFonts w:hint="eastAsia" w:asciiTheme="minorEastAsia" w:hAnsiTheme="minorEastAsia" w:eastAsiaTheme="minorEastAsia" w:cstheme="minorEastAsia"/>
          <w:b/>
          <w:bCs/>
          <w:color w:val="auto"/>
          <w:sz w:val="24"/>
        </w:rPr>
        <w:t>（格式自拟）</w:t>
      </w:r>
    </w:p>
    <w:p w14:paraId="7D77921B">
      <w:pPr>
        <w:pStyle w:val="32"/>
        <w:rPr>
          <w:rFonts w:asciiTheme="minorEastAsia" w:hAnsiTheme="minorEastAsia" w:eastAsiaTheme="minorEastAsia" w:cstheme="minorEastAsia"/>
          <w:b/>
          <w:bCs/>
          <w:color w:val="auto"/>
          <w:sz w:val="24"/>
        </w:rPr>
      </w:pPr>
    </w:p>
    <w:p w14:paraId="65A53529">
      <w:pPr>
        <w:spacing w:line="360" w:lineRule="auto"/>
        <w:rPr>
          <w:rFonts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2.9针对本项目供应商认为需提供的说明或资料。（格式自拟）</w:t>
      </w:r>
    </w:p>
    <w:p w14:paraId="52624A06">
      <w:pPr>
        <w:pStyle w:val="2"/>
        <w:rPr>
          <w:rFonts w:eastAsiaTheme="minorEastAsia"/>
          <w:color w:val="auto"/>
        </w:rPr>
      </w:pPr>
      <w:bookmarkStart w:id="573" w:name="_Toc31714"/>
      <w:bookmarkStart w:id="574" w:name="_Toc29898"/>
      <w:bookmarkStart w:id="575" w:name="_Toc29100"/>
      <w:bookmarkStart w:id="576" w:name="_Toc15902"/>
      <w:bookmarkStart w:id="577" w:name="_Toc25816"/>
      <w:bookmarkStart w:id="578" w:name="_Toc30483"/>
      <w:bookmarkStart w:id="579" w:name="_Toc6025"/>
      <w:bookmarkStart w:id="580" w:name="_Toc13483"/>
      <w:bookmarkStart w:id="581" w:name="_Toc23837"/>
      <w:bookmarkStart w:id="582" w:name="_Toc1065"/>
      <w:bookmarkStart w:id="583" w:name="_Toc29810"/>
      <w:bookmarkStart w:id="584" w:name="_Toc1818"/>
      <w:bookmarkStart w:id="585" w:name="_Toc14094"/>
      <w:bookmarkStart w:id="586" w:name="_Toc9456"/>
      <w:bookmarkStart w:id="587" w:name="_Toc27851"/>
      <w:r>
        <w:rPr>
          <w:rFonts w:hint="eastAsia" w:asciiTheme="minorEastAsia" w:hAnsiTheme="minorEastAsia" w:eastAsiaTheme="minorEastAsia" w:cstheme="minorEastAsia"/>
          <w:color w:val="auto"/>
          <w:sz w:val="24"/>
          <w:szCs w:val="24"/>
        </w:rPr>
        <w:t>2.10根据评分标准需提供的佐证资料。（格式自拟）</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386560F5">
      <w:pPr>
        <w:pStyle w:val="32"/>
        <w:rPr>
          <w:rFonts w:asciiTheme="minorEastAsia" w:hAnsiTheme="minorEastAsia" w:eastAsiaTheme="minorEastAsia" w:cstheme="minorEastAsia"/>
          <w:b/>
          <w:bCs/>
          <w:color w:val="auto"/>
          <w:sz w:val="24"/>
        </w:rPr>
      </w:pPr>
    </w:p>
    <w:p w14:paraId="4F462287">
      <w:pPr>
        <w:pStyle w:val="32"/>
        <w:rPr>
          <w:rFonts w:ascii="宋体" w:hAnsi="宋体"/>
          <w:color w:val="auto"/>
          <w:sz w:val="24"/>
        </w:rPr>
      </w:pPr>
    </w:p>
    <w:p w14:paraId="21051F73">
      <w:pPr>
        <w:pStyle w:val="32"/>
        <w:rPr>
          <w:rFonts w:ascii="宋体" w:hAnsi="宋体"/>
          <w:color w:val="auto"/>
          <w:sz w:val="24"/>
        </w:rPr>
      </w:pPr>
    </w:p>
    <w:p w14:paraId="0F1F42DF">
      <w:pPr>
        <w:pStyle w:val="32"/>
        <w:rPr>
          <w:rFonts w:ascii="宋体" w:hAnsi="宋体"/>
          <w:color w:val="auto"/>
          <w:sz w:val="24"/>
        </w:rPr>
      </w:pPr>
    </w:p>
    <w:p w14:paraId="411FD90C">
      <w:pPr>
        <w:pStyle w:val="32"/>
        <w:rPr>
          <w:rFonts w:ascii="宋体" w:hAnsi="宋体"/>
          <w:color w:val="auto"/>
          <w:sz w:val="24"/>
        </w:rPr>
      </w:pPr>
    </w:p>
    <w:p w14:paraId="6885A9AD">
      <w:pPr>
        <w:pStyle w:val="32"/>
        <w:rPr>
          <w:rFonts w:ascii="宋体" w:hAnsi="宋体"/>
          <w:color w:val="auto"/>
          <w:sz w:val="24"/>
        </w:rPr>
      </w:pPr>
    </w:p>
    <w:p w14:paraId="2B562E65">
      <w:pPr>
        <w:pStyle w:val="32"/>
        <w:rPr>
          <w:rFonts w:ascii="宋体" w:hAnsi="宋体"/>
          <w:color w:val="auto"/>
          <w:sz w:val="24"/>
        </w:rPr>
      </w:pPr>
    </w:p>
    <w:p w14:paraId="6582B15F">
      <w:pPr>
        <w:pStyle w:val="32"/>
        <w:rPr>
          <w:rFonts w:ascii="宋体" w:hAnsi="宋体"/>
          <w:color w:val="auto"/>
          <w:sz w:val="24"/>
        </w:rPr>
      </w:pPr>
    </w:p>
    <w:p w14:paraId="7BA27453">
      <w:pPr>
        <w:pStyle w:val="32"/>
        <w:rPr>
          <w:rFonts w:ascii="宋体" w:hAnsi="宋体"/>
          <w:color w:val="auto"/>
          <w:sz w:val="24"/>
        </w:rPr>
      </w:pPr>
    </w:p>
    <w:p w14:paraId="5EF59D1E">
      <w:pPr>
        <w:pStyle w:val="32"/>
        <w:rPr>
          <w:rFonts w:ascii="宋体" w:hAnsi="宋体"/>
          <w:color w:val="auto"/>
          <w:sz w:val="24"/>
        </w:rPr>
      </w:pPr>
    </w:p>
    <w:p w14:paraId="2D55A4E9">
      <w:pPr>
        <w:pStyle w:val="32"/>
        <w:rPr>
          <w:rFonts w:ascii="宋体" w:hAnsi="宋体"/>
          <w:color w:val="auto"/>
          <w:sz w:val="24"/>
        </w:rPr>
      </w:pPr>
    </w:p>
    <w:p w14:paraId="080A0EBF">
      <w:pPr>
        <w:pStyle w:val="32"/>
        <w:rPr>
          <w:rFonts w:ascii="宋体" w:hAnsi="宋体"/>
          <w:color w:val="auto"/>
          <w:sz w:val="24"/>
        </w:rPr>
      </w:pPr>
    </w:p>
    <w:p w14:paraId="15B48FB2">
      <w:pPr>
        <w:pStyle w:val="32"/>
        <w:rPr>
          <w:rFonts w:ascii="宋体" w:hAnsi="宋体"/>
          <w:color w:val="auto"/>
          <w:sz w:val="24"/>
        </w:rPr>
      </w:pPr>
    </w:p>
    <w:p w14:paraId="43863EF6">
      <w:pPr>
        <w:pStyle w:val="32"/>
        <w:rPr>
          <w:rFonts w:ascii="宋体" w:hAnsi="宋体"/>
          <w:color w:val="auto"/>
          <w:sz w:val="24"/>
        </w:rPr>
      </w:pPr>
    </w:p>
    <w:p w14:paraId="1F6F7615">
      <w:pPr>
        <w:pStyle w:val="32"/>
        <w:rPr>
          <w:rFonts w:ascii="宋体" w:hAnsi="宋体"/>
          <w:color w:val="auto"/>
          <w:sz w:val="24"/>
        </w:rPr>
      </w:pPr>
    </w:p>
    <w:p w14:paraId="6A4017B8">
      <w:pPr>
        <w:pStyle w:val="32"/>
        <w:rPr>
          <w:rFonts w:ascii="宋体" w:hAnsi="宋体"/>
          <w:color w:val="auto"/>
          <w:sz w:val="24"/>
        </w:rPr>
      </w:pPr>
    </w:p>
    <w:p w14:paraId="69E81AE7">
      <w:pPr>
        <w:rPr>
          <w:color w:val="auto"/>
        </w:rPr>
      </w:pPr>
    </w:p>
    <w:p w14:paraId="2D0ECA84">
      <w:pPr>
        <w:pStyle w:val="35"/>
        <w:rPr>
          <w:color w:val="auto"/>
        </w:rPr>
      </w:pPr>
    </w:p>
    <w:p w14:paraId="5B3C73E1">
      <w:pPr>
        <w:pStyle w:val="35"/>
        <w:rPr>
          <w:color w:val="auto"/>
        </w:rPr>
      </w:pPr>
    </w:p>
    <w:p w14:paraId="55E71C59">
      <w:pPr>
        <w:pStyle w:val="35"/>
        <w:rPr>
          <w:color w:val="auto"/>
        </w:rPr>
      </w:pPr>
    </w:p>
    <w:p w14:paraId="413364A8">
      <w:pPr>
        <w:pStyle w:val="35"/>
        <w:rPr>
          <w:color w:val="auto"/>
        </w:rPr>
      </w:pPr>
    </w:p>
    <w:p w14:paraId="31628496">
      <w:pPr>
        <w:pStyle w:val="35"/>
        <w:rPr>
          <w:color w:val="auto"/>
        </w:rPr>
      </w:pPr>
    </w:p>
    <w:p w14:paraId="1B4FB464">
      <w:pPr>
        <w:pStyle w:val="35"/>
        <w:rPr>
          <w:color w:val="auto"/>
        </w:rPr>
      </w:pPr>
    </w:p>
    <w:p w14:paraId="6B2AE67F">
      <w:pPr>
        <w:pStyle w:val="32"/>
        <w:rPr>
          <w:color w:val="auto"/>
        </w:rPr>
      </w:pPr>
    </w:p>
    <w:p w14:paraId="391D8504">
      <w:pPr>
        <w:pStyle w:val="32"/>
        <w:rPr>
          <w:color w:val="auto"/>
        </w:rPr>
      </w:pPr>
    </w:p>
    <w:p w14:paraId="019D1B89">
      <w:pPr>
        <w:pStyle w:val="32"/>
        <w:rPr>
          <w:color w:val="auto"/>
        </w:rPr>
      </w:pPr>
    </w:p>
    <w:p w14:paraId="480C6E39">
      <w:pPr>
        <w:pStyle w:val="32"/>
        <w:rPr>
          <w:color w:val="auto"/>
        </w:rPr>
      </w:pPr>
    </w:p>
    <w:p w14:paraId="265C6A86">
      <w:pPr>
        <w:pStyle w:val="32"/>
        <w:rPr>
          <w:color w:val="auto"/>
        </w:rPr>
      </w:pPr>
    </w:p>
    <w:p w14:paraId="4D626B71">
      <w:pPr>
        <w:pStyle w:val="32"/>
        <w:rPr>
          <w:color w:val="auto"/>
        </w:rPr>
      </w:pPr>
    </w:p>
    <w:p w14:paraId="6675871F">
      <w:pPr>
        <w:pStyle w:val="32"/>
        <w:rPr>
          <w:color w:val="auto"/>
        </w:rPr>
      </w:pPr>
    </w:p>
    <w:p w14:paraId="2EE2B9A5">
      <w:pPr>
        <w:rPr>
          <w:color w:val="auto"/>
        </w:rPr>
      </w:pPr>
    </w:p>
    <w:p w14:paraId="4846DA5C">
      <w:pPr>
        <w:pStyle w:val="15"/>
        <w:rPr>
          <w:color w:val="auto"/>
        </w:rPr>
      </w:pPr>
    </w:p>
    <w:p w14:paraId="651D622C">
      <w:pPr>
        <w:pStyle w:val="15"/>
        <w:rPr>
          <w:color w:val="auto"/>
        </w:rPr>
      </w:pPr>
    </w:p>
    <w:sectPr>
      <w:headerReference r:id="rId11" w:type="default"/>
      <w:footerReference r:id="rId12" w:type="default"/>
      <w:pgSz w:w="11906" w:h="16838"/>
      <w:pgMar w:top="1440" w:right="1134" w:bottom="1440" w:left="1134"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80C4D">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E784">
    <w:pPr>
      <w:pStyle w:val="14"/>
      <w:framePr w:wrap="around" w:vAnchor="text" w:hAnchor="margin" w:xAlign="center" w:y="1"/>
      <w:rPr>
        <w:rStyle w:val="28"/>
      </w:rPr>
    </w:pPr>
    <w:r>
      <w:fldChar w:fldCharType="begin"/>
    </w:r>
    <w:r>
      <w:rPr>
        <w:rStyle w:val="28"/>
      </w:rPr>
      <w:instrText xml:space="preserve">PAGE  </w:instrText>
    </w:r>
    <w:r>
      <w:fldChar w:fldCharType="end"/>
    </w:r>
  </w:p>
  <w:p w14:paraId="491C9F20">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4963">
    <w:pPr>
      <w:pStyle w:val="14"/>
      <w:jc w:val="center"/>
    </w:pPr>
  </w:p>
  <w:p w14:paraId="4249D4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EA09F">
    <w:pPr>
      <w:pStyle w:val="14"/>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4A434">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34A434">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6FE0F3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E12E">
    <w:pPr>
      <w:pStyle w:val="14"/>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A9038">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5A9038">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339E0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8EBFD">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E4CA">
    <w:pPr>
      <w:pStyle w:val="16"/>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E9DA9">
    <w:pPr>
      <w:pStyle w:val="16"/>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4D4AB">
    <w:pPr>
      <w:pStyle w:val="1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0384">
    <w:pPr>
      <w:pStyle w:val="16"/>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F3498636"/>
    <w:multiLevelType w:val="singleLevel"/>
    <w:tmpl w:val="F3498636"/>
    <w:lvl w:ilvl="0" w:tentative="0">
      <w:start w:val="1"/>
      <w:numFmt w:val="decimal"/>
      <w:suff w:val="nothing"/>
      <w:lvlText w:val="（%1）"/>
      <w:lvlJc w:val="left"/>
    </w:lvl>
  </w:abstractNum>
  <w:abstractNum w:abstractNumId="3">
    <w:nsid w:val="00C081D4"/>
    <w:multiLevelType w:val="singleLevel"/>
    <w:tmpl w:val="00C081D4"/>
    <w:lvl w:ilvl="0" w:tentative="0">
      <w:start w:val="1"/>
      <w:numFmt w:val="chineseCounting"/>
      <w:suff w:val="space"/>
      <w:lvlText w:val="第%1条"/>
      <w:lvlJc w:val="left"/>
      <w:rPr>
        <w:rFonts w:hint="eastAsia"/>
      </w:rPr>
    </w:lvl>
  </w:abstractNum>
  <w:abstractNum w:abstractNumId="4">
    <w:nsid w:val="202829E3"/>
    <w:multiLevelType w:val="singleLevel"/>
    <w:tmpl w:val="202829E3"/>
    <w:lvl w:ilvl="0" w:tentative="0">
      <w:start w:val="2"/>
      <w:numFmt w:val="chineseCounting"/>
      <w:suff w:val="space"/>
      <w:lvlText w:val="第%1部分"/>
      <w:lvlJc w:val="left"/>
      <w:rPr>
        <w:rFonts w:hint="eastAsia"/>
      </w:rPr>
    </w:lvl>
  </w:abstractNum>
  <w:abstractNum w:abstractNumId="5">
    <w:nsid w:val="210EC998"/>
    <w:multiLevelType w:val="singleLevel"/>
    <w:tmpl w:val="210EC998"/>
    <w:lvl w:ilvl="0" w:tentative="0">
      <w:start w:val="2"/>
      <w:numFmt w:val="decimal"/>
      <w:suff w:val="nothing"/>
      <w:lvlText w:val="（%1）"/>
      <w:lvlJc w:val="left"/>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53CCA"/>
    <w:rsid w:val="000716CC"/>
    <w:rsid w:val="00092452"/>
    <w:rsid w:val="000A3636"/>
    <w:rsid w:val="000A4F42"/>
    <w:rsid w:val="000C20F2"/>
    <w:rsid w:val="000F1EB0"/>
    <w:rsid w:val="00110D15"/>
    <w:rsid w:val="00120B10"/>
    <w:rsid w:val="001259C2"/>
    <w:rsid w:val="001539DE"/>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4E6C"/>
    <w:rsid w:val="002B4AD3"/>
    <w:rsid w:val="002C3CEE"/>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29BF"/>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A35A4"/>
    <w:rsid w:val="008B5B92"/>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548CA"/>
    <w:rsid w:val="00F60284"/>
    <w:rsid w:val="00F63149"/>
    <w:rsid w:val="00F7528E"/>
    <w:rsid w:val="00F86E2B"/>
    <w:rsid w:val="00F870B6"/>
    <w:rsid w:val="00FA3158"/>
    <w:rsid w:val="00FB37B4"/>
    <w:rsid w:val="00FB4E2C"/>
    <w:rsid w:val="00FC406A"/>
    <w:rsid w:val="00FD0E67"/>
    <w:rsid w:val="01033192"/>
    <w:rsid w:val="01265E58"/>
    <w:rsid w:val="01387952"/>
    <w:rsid w:val="015360B5"/>
    <w:rsid w:val="016C71F3"/>
    <w:rsid w:val="01A231BD"/>
    <w:rsid w:val="01A7647D"/>
    <w:rsid w:val="01AE423C"/>
    <w:rsid w:val="01C472C9"/>
    <w:rsid w:val="01EF64AB"/>
    <w:rsid w:val="03174BBF"/>
    <w:rsid w:val="031E58B1"/>
    <w:rsid w:val="031E62CB"/>
    <w:rsid w:val="032337B5"/>
    <w:rsid w:val="034404CF"/>
    <w:rsid w:val="038648DC"/>
    <w:rsid w:val="039B179B"/>
    <w:rsid w:val="03F72EF0"/>
    <w:rsid w:val="04EE7118"/>
    <w:rsid w:val="05217C65"/>
    <w:rsid w:val="054E169D"/>
    <w:rsid w:val="055E3016"/>
    <w:rsid w:val="05907E7A"/>
    <w:rsid w:val="066F5ED2"/>
    <w:rsid w:val="06980BC4"/>
    <w:rsid w:val="073F1A33"/>
    <w:rsid w:val="07756F80"/>
    <w:rsid w:val="077B3E26"/>
    <w:rsid w:val="07862043"/>
    <w:rsid w:val="079C2FAC"/>
    <w:rsid w:val="07BE4292"/>
    <w:rsid w:val="07BE48F0"/>
    <w:rsid w:val="07EA18BC"/>
    <w:rsid w:val="07ED5D2D"/>
    <w:rsid w:val="07F876A6"/>
    <w:rsid w:val="08113D1D"/>
    <w:rsid w:val="083B7B3F"/>
    <w:rsid w:val="083C3E90"/>
    <w:rsid w:val="08880B4F"/>
    <w:rsid w:val="089475E8"/>
    <w:rsid w:val="089A40EA"/>
    <w:rsid w:val="08F72E9F"/>
    <w:rsid w:val="090A11DE"/>
    <w:rsid w:val="094D2D41"/>
    <w:rsid w:val="0966427E"/>
    <w:rsid w:val="09B02342"/>
    <w:rsid w:val="09C82741"/>
    <w:rsid w:val="09E90AD6"/>
    <w:rsid w:val="09EA79FA"/>
    <w:rsid w:val="09FC19DB"/>
    <w:rsid w:val="0A146A4B"/>
    <w:rsid w:val="0A9C5E28"/>
    <w:rsid w:val="0A9F2747"/>
    <w:rsid w:val="0AA45825"/>
    <w:rsid w:val="0B0A307C"/>
    <w:rsid w:val="0B0A3975"/>
    <w:rsid w:val="0B4E7969"/>
    <w:rsid w:val="0B6E199F"/>
    <w:rsid w:val="0BA56654"/>
    <w:rsid w:val="0BB46B81"/>
    <w:rsid w:val="0BCD2048"/>
    <w:rsid w:val="0C2070C0"/>
    <w:rsid w:val="0C3622D5"/>
    <w:rsid w:val="0C367ECC"/>
    <w:rsid w:val="0C382A53"/>
    <w:rsid w:val="0C552CAB"/>
    <w:rsid w:val="0C5D6F25"/>
    <w:rsid w:val="0C705246"/>
    <w:rsid w:val="0CAD27D4"/>
    <w:rsid w:val="0CE366E9"/>
    <w:rsid w:val="0D1C720F"/>
    <w:rsid w:val="0D3707F7"/>
    <w:rsid w:val="0DDD2866"/>
    <w:rsid w:val="0DEA04B0"/>
    <w:rsid w:val="0DF802D1"/>
    <w:rsid w:val="0E1E10C8"/>
    <w:rsid w:val="0E21791C"/>
    <w:rsid w:val="0E2B2B11"/>
    <w:rsid w:val="0E2F3F26"/>
    <w:rsid w:val="0E86496D"/>
    <w:rsid w:val="0EAC66EA"/>
    <w:rsid w:val="0EB43E49"/>
    <w:rsid w:val="0EB45115"/>
    <w:rsid w:val="0ED05230"/>
    <w:rsid w:val="0F8875D5"/>
    <w:rsid w:val="0F9938B7"/>
    <w:rsid w:val="0F9B7CBC"/>
    <w:rsid w:val="10014154"/>
    <w:rsid w:val="10277357"/>
    <w:rsid w:val="103B3374"/>
    <w:rsid w:val="106D054D"/>
    <w:rsid w:val="10CE6D15"/>
    <w:rsid w:val="11272C1E"/>
    <w:rsid w:val="115C14AC"/>
    <w:rsid w:val="115E45A5"/>
    <w:rsid w:val="116C3A15"/>
    <w:rsid w:val="117621CC"/>
    <w:rsid w:val="119E6FB4"/>
    <w:rsid w:val="11A13229"/>
    <w:rsid w:val="12153EA8"/>
    <w:rsid w:val="123F5759"/>
    <w:rsid w:val="12D574C5"/>
    <w:rsid w:val="12EB2AD0"/>
    <w:rsid w:val="135271A5"/>
    <w:rsid w:val="1377650B"/>
    <w:rsid w:val="13DA397B"/>
    <w:rsid w:val="14331D3D"/>
    <w:rsid w:val="147A5AF1"/>
    <w:rsid w:val="1489025A"/>
    <w:rsid w:val="14B545B5"/>
    <w:rsid w:val="14C34C94"/>
    <w:rsid w:val="14CD10BC"/>
    <w:rsid w:val="152551CD"/>
    <w:rsid w:val="15325191"/>
    <w:rsid w:val="156E4658"/>
    <w:rsid w:val="157F4BFE"/>
    <w:rsid w:val="1586383D"/>
    <w:rsid w:val="15E769F0"/>
    <w:rsid w:val="15FC5BCD"/>
    <w:rsid w:val="160B5F1C"/>
    <w:rsid w:val="16133E5E"/>
    <w:rsid w:val="163B2107"/>
    <w:rsid w:val="164C7363"/>
    <w:rsid w:val="166974B3"/>
    <w:rsid w:val="168D4D85"/>
    <w:rsid w:val="16A8688B"/>
    <w:rsid w:val="16B65E2B"/>
    <w:rsid w:val="16ED2C9A"/>
    <w:rsid w:val="17066A53"/>
    <w:rsid w:val="172977DF"/>
    <w:rsid w:val="17556C79"/>
    <w:rsid w:val="17562ADF"/>
    <w:rsid w:val="178013C5"/>
    <w:rsid w:val="178361A0"/>
    <w:rsid w:val="178502A6"/>
    <w:rsid w:val="178F7B63"/>
    <w:rsid w:val="17BC58AB"/>
    <w:rsid w:val="17E473F0"/>
    <w:rsid w:val="17ED4678"/>
    <w:rsid w:val="18606C30"/>
    <w:rsid w:val="1878711B"/>
    <w:rsid w:val="18913EA6"/>
    <w:rsid w:val="18BD1AD4"/>
    <w:rsid w:val="19141BD3"/>
    <w:rsid w:val="19AB5200"/>
    <w:rsid w:val="1A0602EA"/>
    <w:rsid w:val="1A477DFF"/>
    <w:rsid w:val="1A6A19D2"/>
    <w:rsid w:val="1A6D7C20"/>
    <w:rsid w:val="1A812401"/>
    <w:rsid w:val="1AC1037E"/>
    <w:rsid w:val="1ADC16AD"/>
    <w:rsid w:val="1AF93CE3"/>
    <w:rsid w:val="1B7168FB"/>
    <w:rsid w:val="1BFC6CC3"/>
    <w:rsid w:val="1C2E774C"/>
    <w:rsid w:val="1C631DA7"/>
    <w:rsid w:val="1C7C1EB6"/>
    <w:rsid w:val="1CAC7FE6"/>
    <w:rsid w:val="1D133184"/>
    <w:rsid w:val="1D243FD7"/>
    <w:rsid w:val="1D5614B7"/>
    <w:rsid w:val="1D7849B0"/>
    <w:rsid w:val="1DA90161"/>
    <w:rsid w:val="1DC35F95"/>
    <w:rsid w:val="1DE30DB3"/>
    <w:rsid w:val="1E5677A8"/>
    <w:rsid w:val="1E682E63"/>
    <w:rsid w:val="1E7238BF"/>
    <w:rsid w:val="1EF07832"/>
    <w:rsid w:val="1EFC386B"/>
    <w:rsid w:val="1F187406"/>
    <w:rsid w:val="1F3C5C35"/>
    <w:rsid w:val="1F7C1F1B"/>
    <w:rsid w:val="1F9C69B0"/>
    <w:rsid w:val="1FC016D2"/>
    <w:rsid w:val="1FC87893"/>
    <w:rsid w:val="1FEC26BF"/>
    <w:rsid w:val="208724BE"/>
    <w:rsid w:val="20995391"/>
    <w:rsid w:val="20B81B4B"/>
    <w:rsid w:val="20DA50DB"/>
    <w:rsid w:val="20EE2C7A"/>
    <w:rsid w:val="20F00F26"/>
    <w:rsid w:val="21282075"/>
    <w:rsid w:val="215F14E8"/>
    <w:rsid w:val="218E0392"/>
    <w:rsid w:val="21D627A8"/>
    <w:rsid w:val="21F067CD"/>
    <w:rsid w:val="224277DF"/>
    <w:rsid w:val="228505DF"/>
    <w:rsid w:val="22A53EBB"/>
    <w:rsid w:val="22AF0C16"/>
    <w:rsid w:val="230B385E"/>
    <w:rsid w:val="23AA5581"/>
    <w:rsid w:val="23AD21E9"/>
    <w:rsid w:val="23F73ED1"/>
    <w:rsid w:val="23FB60A3"/>
    <w:rsid w:val="242554C8"/>
    <w:rsid w:val="24480FA2"/>
    <w:rsid w:val="24B84443"/>
    <w:rsid w:val="24CF578B"/>
    <w:rsid w:val="24E1111B"/>
    <w:rsid w:val="24E25C6F"/>
    <w:rsid w:val="255B747B"/>
    <w:rsid w:val="25633144"/>
    <w:rsid w:val="261C0ADF"/>
    <w:rsid w:val="262F2952"/>
    <w:rsid w:val="26C20E41"/>
    <w:rsid w:val="26F058DC"/>
    <w:rsid w:val="26FC00A2"/>
    <w:rsid w:val="27223B87"/>
    <w:rsid w:val="274618E3"/>
    <w:rsid w:val="27715F5E"/>
    <w:rsid w:val="2779313B"/>
    <w:rsid w:val="277952D7"/>
    <w:rsid w:val="277D6F0B"/>
    <w:rsid w:val="27A21AE1"/>
    <w:rsid w:val="27FE61D7"/>
    <w:rsid w:val="28084236"/>
    <w:rsid w:val="28716EFA"/>
    <w:rsid w:val="2898400B"/>
    <w:rsid w:val="28AD5878"/>
    <w:rsid w:val="28BD0CFF"/>
    <w:rsid w:val="291659B2"/>
    <w:rsid w:val="292F2EC5"/>
    <w:rsid w:val="296A68AF"/>
    <w:rsid w:val="29885E35"/>
    <w:rsid w:val="298D7034"/>
    <w:rsid w:val="299C04E7"/>
    <w:rsid w:val="29E44E59"/>
    <w:rsid w:val="29EF5C5E"/>
    <w:rsid w:val="29FB2694"/>
    <w:rsid w:val="2A070FB7"/>
    <w:rsid w:val="2A241B69"/>
    <w:rsid w:val="2A2E729B"/>
    <w:rsid w:val="2A8E20FD"/>
    <w:rsid w:val="2AB511E3"/>
    <w:rsid w:val="2ACC7C1A"/>
    <w:rsid w:val="2ACD6E12"/>
    <w:rsid w:val="2AF97AD0"/>
    <w:rsid w:val="2B5252AC"/>
    <w:rsid w:val="2B694EC9"/>
    <w:rsid w:val="2B7874B7"/>
    <w:rsid w:val="2BC8683E"/>
    <w:rsid w:val="2BD8709E"/>
    <w:rsid w:val="2BE11C14"/>
    <w:rsid w:val="2C0E0D23"/>
    <w:rsid w:val="2C1134D3"/>
    <w:rsid w:val="2C1C77D0"/>
    <w:rsid w:val="2C453FE1"/>
    <w:rsid w:val="2C566B76"/>
    <w:rsid w:val="2C623DA7"/>
    <w:rsid w:val="2CC51310"/>
    <w:rsid w:val="2CD12FB2"/>
    <w:rsid w:val="2CE2498F"/>
    <w:rsid w:val="2CFF2469"/>
    <w:rsid w:val="2D07550B"/>
    <w:rsid w:val="2D4227EC"/>
    <w:rsid w:val="2D884B5E"/>
    <w:rsid w:val="2D9D18B8"/>
    <w:rsid w:val="2DA7679B"/>
    <w:rsid w:val="2DD3689C"/>
    <w:rsid w:val="2DF41ABE"/>
    <w:rsid w:val="2E6E02D1"/>
    <w:rsid w:val="2ECB28DA"/>
    <w:rsid w:val="2F764E10"/>
    <w:rsid w:val="2F7839B2"/>
    <w:rsid w:val="2F9D0B74"/>
    <w:rsid w:val="2FC62062"/>
    <w:rsid w:val="2FC87F2C"/>
    <w:rsid w:val="2FD82C2E"/>
    <w:rsid w:val="2FF11B1D"/>
    <w:rsid w:val="3017479B"/>
    <w:rsid w:val="301F52AD"/>
    <w:rsid w:val="30AC5270"/>
    <w:rsid w:val="30C47B2A"/>
    <w:rsid w:val="30D03C68"/>
    <w:rsid w:val="30FC3C5A"/>
    <w:rsid w:val="31120C66"/>
    <w:rsid w:val="31786637"/>
    <w:rsid w:val="31846595"/>
    <w:rsid w:val="31B0547E"/>
    <w:rsid w:val="31D45641"/>
    <w:rsid w:val="31EA386E"/>
    <w:rsid w:val="32671107"/>
    <w:rsid w:val="3272002C"/>
    <w:rsid w:val="32E15A65"/>
    <w:rsid w:val="3360076A"/>
    <w:rsid w:val="33AA0001"/>
    <w:rsid w:val="34666027"/>
    <w:rsid w:val="349C388D"/>
    <w:rsid w:val="34B32F09"/>
    <w:rsid w:val="35047229"/>
    <w:rsid w:val="35133FF2"/>
    <w:rsid w:val="351D5B33"/>
    <w:rsid w:val="35CC4F9D"/>
    <w:rsid w:val="35D16672"/>
    <w:rsid w:val="35FA1A5A"/>
    <w:rsid w:val="36190C3E"/>
    <w:rsid w:val="36320B42"/>
    <w:rsid w:val="36486245"/>
    <w:rsid w:val="364F0CFD"/>
    <w:rsid w:val="36581F71"/>
    <w:rsid w:val="36655515"/>
    <w:rsid w:val="36F6488E"/>
    <w:rsid w:val="37016E77"/>
    <w:rsid w:val="37114F57"/>
    <w:rsid w:val="371C4085"/>
    <w:rsid w:val="37541FBF"/>
    <w:rsid w:val="37571A9D"/>
    <w:rsid w:val="37796717"/>
    <w:rsid w:val="37DF22C1"/>
    <w:rsid w:val="382011D0"/>
    <w:rsid w:val="38363DB5"/>
    <w:rsid w:val="3873343D"/>
    <w:rsid w:val="387633F7"/>
    <w:rsid w:val="38BD481F"/>
    <w:rsid w:val="38FF3EB0"/>
    <w:rsid w:val="393B53E7"/>
    <w:rsid w:val="39501943"/>
    <w:rsid w:val="39736097"/>
    <w:rsid w:val="39744E8F"/>
    <w:rsid w:val="39753F0B"/>
    <w:rsid w:val="397E60B8"/>
    <w:rsid w:val="398C199D"/>
    <w:rsid w:val="3A613565"/>
    <w:rsid w:val="3A755873"/>
    <w:rsid w:val="3A9D55A4"/>
    <w:rsid w:val="3AAE72D0"/>
    <w:rsid w:val="3B094DAD"/>
    <w:rsid w:val="3B40768F"/>
    <w:rsid w:val="3B810614"/>
    <w:rsid w:val="3C263095"/>
    <w:rsid w:val="3C37572C"/>
    <w:rsid w:val="3CAA2F37"/>
    <w:rsid w:val="3CAF1767"/>
    <w:rsid w:val="3CB514B9"/>
    <w:rsid w:val="3CC531BB"/>
    <w:rsid w:val="3CEA7B86"/>
    <w:rsid w:val="3CEB2A01"/>
    <w:rsid w:val="3D58479F"/>
    <w:rsid w:val="3D7E34F5"/>
    <w:rsid w:val="3DBE51F4"/>
    <w:rsid w:val="3DE9462A"/>
    <w:rsid w:val="3DF044B2"/>
    <w:rsid w:val="3E0A180B"/>
    <w:rsid w:val="3E561EDD"/>
    <w:rsid w:val="3E6A5D29"/>
    <w:rsid w:val="3E735E97"/>
    <w:rsid w:val="3E7E15CB"/>
    <w:rsid w:val="3E8F178D"/>
    <w:rsid w:val="3E9A2DFF"/>
    <w:rsid w:val="3EBA1C45"/>
    <w:rsid w:val="3EFF6336"/>
    <w:rsid w:val="3F4D61EF"/>
    <w:rsid w:val="3F705417"/>
    <w:rsid w:val="3F77274D"/>
    <w:rsid w:val="3F8955E2"/>
    <w:rsid w:val="3FF40D85"/>
    <w:rsid w:val="3FF52FF7"/>
    <w:rsid w:val="40A629CF"/>
    <w:rsid w:val="40AF7177"/>
    <w:rsid w:val="40D73989"/>
    <w:rsid w:val="41567235"/>
    <w:rsid w:val="416E58B5"/>
    <w:rsid w:val="41713269"/>
    <w:rsid w:val="41B60C35"/>
    <w:rsid w:val="41D2693B"/>
    <w:rsid w:val="42A321BA"/>
    <w:rsid w:val="42AF6223"/>
    <w:rsid w:val="42DE76F8"/>
    <w:rsid w:val="43070703"/>
    <w:rsid w:val="431E4C08"/>
    <w:rsid w:val="435B5C8B"/>
    <w:rsid w:val="43F85261"/>
    <w:rsid w:val="44211D49"/>
    <w:rsid w:val="443A18C0"/>
    <w:rsid w:val="44546201"/>
    <w:rsid w:val="44623562"/>
    <w:rsid w:val="446D567D"/>
    <w:rsid w:val="447A3C74"/>
    <w:rsid w:val="4480336A"/>
    <w:rsid w:val="44D52909"/>
    <w:rsid w:val="44D53455"/>
    <w:rsid w:val="44DF4ACD"/>
    <w:rsid w:val="451E6F60"/>
    <w:rsid w:val="45244DEA"/>
    <w:rsid w:val="45B41AFB"/>
    <w:rsid w:val="45C713EE"/>
    <w:rsid w:val="461E293B"/>
    <w:rsid w:val="46761D34"/>
    <w:rsid w:val="46D069DB"/>
    <w:rsid w:val="474F3874"/>
    <w:rsid w:val="475C74F9"/>
    <w:rsid w:val="47D91D8D"/>
    <w:rsid w:val="47F54DD0"/>
    <w:rsid w:val="485129D4"/>
    <w:rsid w:val="48635B9B"/>
    <w:rsid w:val="48687F8B"/>
    <w:rsid w:val="487209AE"/>
    <w:rsid w:val="48953C29"/>
    <w:rsid w:val="489F39B1"/>
    <w:rsid w:val="48AF080C"/>
    <w:rsid w:val="48BC6F7A"/>
    <w:rsid w:val="48CB3DCC"/>
    <w:rsid w:val="48F44CB0"/>
    <w:rsid w:val="49705866"/>
    <w:rsid w:val="49A30A84"/>
    <w:rsid w:val="49A719F8"/>
    <w:rsid w:val="4A391992"/>
    <w:rsid w:val="4A6F2179"/>
    <w:rsid w:val="4A7F1CA4"/>
    <w:rsid w:val="4AD00D02"/>
    <w:rsid w:val="4AD12E84"/>
    <w:rsid w:val="4AEB6C72"/>
    <w:rsid w:val="4B5D4915"/>
    <w:rsid w:val="4B977E52"/>
    <w:rsid w:val="4C113007"/>
    <w:rsid w:val="4C2410C3"/>
    <w:rsid w:val="4C7171D6"/>
    <w:rsid w:val="4C981BA5"/>
    <w:rsid w:val="4C9F3613"/>
    <w:rsid w:val="4CA76874"/>
    <w:rsid w:val="4CD65FA1"/>
    <w:rsid w:val="4CE72AA2"/>
    <w:rsid w:val="4D3F293F"/>
    <w:rsid w:val="4D72553A"/>
    <w:rsid w:val="4DDA05B4"/>
    <w:rsid w:val="4DDF729F"/>
    <w:rsid w:val="4E262A7D"/>
    <w:rsid w:val="4E3F44F6"/>
    <w:rsid w:val="4E4C452A"/>
    <w:rsid w:val="4E5E5E11"/>
    <w:rsid w:val="4E98699E"/>
    <w:rsid w:val="4EC56BC8"/>
    <w:rsid w:val="4ED23FAB"/>
    <w:rsid w:val="4ED4505D"/>
    <w:rsid w:val="4F974A08"/>
    <w:rsid w:val="4FEC1492"/>
    <w:rsid w:val="4FEC4D9A"/>
    <w:rsid w:val="50221520"/>
    <w:rsid w:val="503448AC"/>
    <w:rsid w:val="50890E1C"/>
    <w:rsid w:val="509E7553"/>
    <w:rsid w:val="513444D8"/>
    <w:rsid w:val="515551E8"/>
    <w:rsid w:val="51985A35"/>
    <w:rsid w:val="51A4105B"/>
    <w:rsid w:val="51A73BDA"/>
    <w:rsid w:val="51B97A31"/>
    <w:rsid w:val="51BA4D3C"/>
    <w:rsid w:val="51BF1745"/>
    <w:rsid w:val="51F02207"/>
    <w:rsid w:val="521E6D6F"/>
    <w:rsid w:val="52223A12"/>
    <w:rsid w:val="522310A2"/>
    <w:rsid w:val="52726854"/>
    <w:rsid w:val="52AB3AAD"/>
    <w:rsid w:val="52AF0E96"/>
    <w:rsid w:val="53201D9E"/>
    <w:rsid w:val="53582DD5"/>
    <w:rsid w:val="535B4677"/>
    <w:rsid w:val="537A5AB3"/>
    <w:rsid w:val="53810C3C"/>
    <w:rsid w:val="538A7402"/>
    <w:rsid w:val="539D0697"/>
    <w:rsid w:val="53A776AF"/>
    <w:rsid w:val="542F3D39"/>
    <w:rsid w:val="54674D33"/>
    <w:rsid w:val="54B971CF"/>
    <w:rsid w:val="54E96FFA"/>
    <w:rsid w:val="55082CF1"/>
    <w:rsid w:val="55255566"/>
    <w:rsid w:val="554337D0"/>
    <w:rsid w:val="55B27E86"/>
    <w:rsid w:val="55F93E70"/>
    <w:rsid w:val="5623033B"/>
    <w:rsid w:val="562F16B5"/>
    <w:rsid w:val="56421990"/>
    <w:rsid w:val="5658445F"/>
    <w:rsid w:val="567416FD"/>
    <w:rsid w:val="567D5022"/>
    <w:rsid w:val="568F6108"/>
    <w:rsid w:val="56CC3A18"/>
    <w:rsid w:val="57033BD9"/>
    <w:rsid w:val="574D6E18"/>
    <w:rsid w:val="575C0124"/>
    <w:rsid w:val="57AB3143"/>
    <w:rsid w:val="57C42D3B"/>
    <w:rsid w:val="584D6A47"/>
    <w:rsid w:val="58617CCB"/>
    <w:rsid w:val="58710A75"/>
    <w:rsid w:val="587F35E9"/>
    <w:rsid w:val="58873381"/>
    <w:rsid w:val="58A321B7"/>
    <w:rsid w:val="58A758D2"/>
    <w:rsid w:val="58D76A1B"/>
    <w:rsid w:val="58EA6DB5"/>
    <w:rsid w:val="59076B22"/>
    <w:rsid w:val="59232E69"/>
    <w:rsid w:val="59913E02"/>
    <w:rsid w:val="59D406CA"/>
    <w:rsid w:val="59D606DD"/>
    <w:rsid w:val="59E9425F"/>
    <w:rsid w:val="5A4B59E1"/>
    <w:rsid w:val="5A6E3589"/>
    <w:rsid w:val="5A772F8F"/>
    <w:rsid w:val="5A9647D7"/>
    <w:rsid w:val="5A9814EF"/>
    <w:rsid w:val="5AA575EE"/>
    <w:rsid w:val="5B240D2B"/>
    <w:rsid w:val="5B245060"/>
    <w:rsid w:val="5B3F5BDF"/>
    <w:rsid w:val="5B857582"/>
    <w:rsid w:val="5B927FED"/>
    <w:rsid w:val="5BA934CB"/>
    <w:rsid w:val="5BCE0E33"/>
    <w:rsid w:val="5BDC6BC1"/>
    <w:rsid w:val="5C411786"/>
    <w:rsid w:val="5C58551F"/>
    <w:rsid w:val="5C6D7885"/>
    <w:rsid w:val="5C8E6CC1"/>
    <w:rsid w:val="5C9F1CE6"/>
    <w:rsid w:val="5CBF614D"/>
    <w:rsid w:val="5CE41D02"/>
    <w:rsid w:val="5D453D32"/>
    <w:rsid w:val="5D585F58"/>
    <w:rsid w:val="5D6F1865"/>
    <w:rsid w:val="5D80551E"/>
    <w:rsid w:val="5DA47B28"/>
    <w:rsid w:val="5DCA1FD3"/>
    <w:rsid w:val="5E55246A"/>
    <w:rsid w:val="5E8B2792"/>
    <w:rsid w:val="5E8F2282"/>
    <w:rsid w:val="5EB41B7F"/>
    <w:rsid w:val="5EC70F11"/>
    <w:rsid w:val="5EEB548C"/>
    <w:rsid w:val="5EF91E12"/>
    <w:rsid w:val="5F0B7BE8"/>
    <w:rsid w:val="5F631C60"/>
    <w:rsid w:val="5F7C17C8"/>
    <w:rsid w:val="5FA32AF4"/>
    <w:rsid w:val="5FA82935"/>
    <w:rsid w:val="5FD30781"/>
    <w:rsid w:val="5FE61094"/>
    <w:rsid w:val="5FF60218"/>
    <w:rsid w:val="603C7BC2"/>
    <w:rsid w:val="60423FDD"/>
    <w:rsid w:val="60E10E19"/>
    <w:rsid w:val="610775F2"/>
    <w:rsid w:val="6148266D"/>
    <w:rsid w:val="614B10EF"/>
    <w:rsid w:val="616A6FEE"/>
    <w:rsid w:val="61CB7501"/>
    <w:rsid w:val="61E13DED"/>
    <w:rsid w:val="61F84AAE"/>
    <w:rsid w:val="627B3D15"/>
    <w:rsid w:val="62A23DBC"/>
    <w:rsid w:val="62B16092"/>
    <w:rsid w:val="630B0EDA"/>
    <w:rsid w:val="63253DAC"/>
    <w:rsid w:val="635941B3"/>
    <w:rsid w:val="6429050D"/>
    <w:rsid w:val="642A4355"/>
    <w:rsid w:val="64A07313"/>
    <w:rsid w:val="64A305A4"/>
    <w:rsid w:val="64C02086"/>
    <w:rsid w:val="658925AF"/>
    <w:rsid w:val="658A6077"/>
    <w:rsid w:val="65AC3028"/>
    <w:rsid w:val="65B131D7"/>
    <w:rsid w:val="65C221ED"/>
    <w:rsid w:val="66104905"/>
    <w:rsid w:val="6610648F"/>
    <w:rsid w:val="662B18B7"/>
    <w:rsid w:val="66832384"/>
    <w:rsid w:val="668527AC"/>
    <w:rsid w:val="66D50ED8"/>
    <w:rsid w:val="66E713F9"/>
    <w:rsid w:val="66F347C2"/>
    <w:rsid w:val="67346EF9"/>
    <w:rsid w:val="6772399F"/>
    <w:rsid w:val="6780006F"/>
    <w:rsid w:val="67BF660E"/>
    <w:rsid w:val="68246C59"/>
    <w:rsid w:val="684D2239"/>
    <w:rsid w:val="689653A2"/>
    <w:rsid w:val="689C428C"/>
    <w:rsid w:val="689C77C3"/>
    <w:rsid w:val="68A91187"/>
    <w:rsid w:val="68B67474"/>
    <w:rsid w:val="68B72DD1"/>
    <w:rsid w:val="68B84871"/>
    <w:rsid w:val="68B92A53"/>
    <w:rsid w:val="68E3749B"/>
    <w:rsid w:val="69B30DDE"/>
    <w:rsid w:val="69B33F99"/>
    <w:rsid w:val="69BE6F9C"/>
    <w:rsid w:val="69FE2F40"/>
    <w:rsid w:val="6A0B4E3E"/>
    <w:rsid w:val="6A274C05"/>
    <w:rsid w:val="6A3570B4"/>
    <w:rsid w:val="6A3D6E81"/>
    <w:rsid w:val="6A554B18"/>
    <w:rsid w:val="6A9B6E5E"/>
    <w:rsid w:val="6AA416C7"/>
    <w:rsid w:val="6ACC3AEE"/>
    <w:rsid w:val="6AE654ED"/>
    <w:rsid w:val="6AEF704E"/>
    <w:rsid w:val="6B0C7E3A"/>
    <w:rsid w:val="6B792785"/>
    <w:rsid w:val="6B9122C0"/>
    <w:rsid w:val="6BC77FCB"/>
    <w:rsid w:val="6BDE1D04"/>
    <w:rsid w:val="6BEE02A6"/>
    <w:rsid w:val="6C156472"/>
    <w:rsid w:val="6C2D1409"/>
    <w:rsid w:val="6C2D4552"/>
    <w:rsid w:val="6C301C39"/>
    <w:rsid w:val="6C32210E"/>
    <w:rsid w:val="6C5F442D"/>
    <w:rsid w:val="6CBA2914"/>
    <w:rsid w:val="6D211C97"/>
    <w:rsid w:val="6D4B6B85"/>
    <w:rsid w:val="6D526662"/>
    <w:rsid w:val="6D647199"/>
    <w:rsid w:val="6D971A88"/>
    <w:rsid w:val="6DB629AF"/>
    <w:rsid w:val="6DB7230A"/>
    <w:rsid w:val="6DD31E07"/>
    <w:rsid w:val="6E1A583D"/>
    <w:rsid w:val="6E7F2BD8"/>
    <w:rsid w:val="6E86573A"/>
    <w:rsid w:val="6EB82A9C"/>
    <w:rsid w:val="6EFB13D7"/>
    <w:rsid w:val="6EFE5BF8"/>
    <w:rsid w:val="6F32730A"/>
    <w:rsid w:val="6F647730"/>
    <w:rsid w:val="6F741633"/>
    <w:rsid w:val="6F9113FB"/>
    <w:rsid w:val="6FAA2C9A"/>
    <w:rsid w:val="6FD2492C"/>
    <w:rsid w:val="6FE34182"/>
    <w:rsid w:val="70466C1E"/>
    <w:rsid w:val="705C256B"/>
    <w:rsid w:val="70634ED0"/>
    <w:rsid w:val="7070255A"/>
    <w:rsid w:val="709F46F4"/>
    <w:rsid w:val="712B04A0"/>
    <w:rsid w:val="7139323E"/>
    <w:rsid w:val="717A73C6"/>
    <w:rsid w:val="71905F08"/>
    <w:rsid w:val="72FB4336"/>
    <w:rsid w:val="739F20CB"/>
    <w:rsid w:val="743D52CE"/>
    <w:rsid w:val="7453486F"/>
    <w:rsid w:val="745A4405"/>
    <w:rsid w:val="752E6281"/>
    <w:rsid w:val="75916DBA"/>
    <w:rsid w:val="766E10FF"/>
    <w:rsid w:val="76A5715B"/>
    <w:rsid w:val="76CE06C3"/>
    <w:rsid w:val="76E67008"/>
    <w:rsid w:val="77765C99"/>
    <w:rsid w:val="77B24687"/>
    <w:rsid w:val="77B36564"/>
    <w:rsid w:val="77C32BA6"/>
    <w:rsid w:val="77C91904"/>
    <w:rsid w:val="77E13C28"/>
    <w:rsid w:val="783919C4"/>
    <w:rsid w:val="78846E48"/>
    <w:rsid w:val="78B50E4E"/>
    <w:rsid w:val="78D00495"/>
    <w:rsid w:val="78FA1F51"/>
    <w:rsid w:val="790B2F23"/>
    <w:rsid w:val="792C5A3B"/>
    <w:rsid w:val="795067BF"/>
    <w:rsid w:val="797D7F1B"/>
    <w:rsid w:val="79FA6E97"/>
    <w:rsid w:val="7A597865"/>
    <w:rsid w:val="7ABC137E"/>
    <w:rsid w:val="7B15298F"/>
    <w:rsid w:val="7B1665E7"/>
    <w:rsid w:val="7B3F380D"/>
    <w:rsid w:val="7B7E06B1"/>
    <w:rsid w:val="7B986019"/>
    <w:rsid w:val="7BA37E1A"/>
    <w:rsid w:val="7BC06797"/>
    <w:rsid w:val="7BFE5B74"/>
    <w:rsid w:val="7C4A0BE1"/>
    <w:rsid w:val="7C50591D"/>
    <w:rsid w:val="7C55517F"/>
    <w:rsid w:val="7C6737CC"/>
    <w:rsid w:val="7CA8537C"/>
    <w:rsid w:val="7CC01DE0"/>
    <w:rsid w:val="7D7178C9"/>
    <w:rsid w:val="7D8A3184"/>
    <w:rsid w:val="7DB879AC"/>
    <w:rsid w:val="7DD30733"/>
    <w:rsid w:val="7DE06EA2"/>
    <w:rsid w:val="7E0C7ECD"/>
    <w:rsid w:val="7E68201D"/>
    <w:rsid w:val="7E7976F3"/>
    <w:rsid w:val="7E7B76A5"/>
    <w:rsid w:val="7E8471C3"/>
    <w:rsid w:val="7E9E6F48"/>
    <w:rsid w:val="7EEB1982"/>
    <w:rsid w:val="7EFB1BF0"/>
    <w:rsid w:val="7F3B58F3"/>
    <w:rsid w:val="7F4D74FA"/>
    <w:rsid w:val="7F6A7154"/>
    <w:rsid w:val="7F963AE5"/>
    <w:rsid w:val="7FE23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4"/>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3"/>
    <w:unhideWhenUsed/>
    <w:qFormat/>
    <w:uiPriority w:val="0"/>
    <w:pPr>
      <w:keepNext/>
      <w:keepLines/>
      <w:spacing w:before="260" w:after="260" w:line="416" w:lineRule="auto"/>
      <w:outlineLvl w:val="2"/>
    </w:pPr>
    <w:rPr>
      <w:b/>
      <w:bCs/>
      <w:sz w:val="32"/>
      <w:szCs w:val="32"/>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link w:val="50"/>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ody Text Indent 2"/>
    <w:basedOn w:val="1"/>
    <w:qFormat/>
    <w:uiPriority w:val="0"/>
    <w:pPr>
      <w:spacing w:after="120" w:line="480" w:lineRule="auto"/>
      <w:ind w:left="420" w:leftChars="200"/>
    </w:pPr>
  </w:style>
  <w:style w:type="paragraph" w:styleId="13">
    <w:name w:val="Balloon Text"/>
    <w:basedOn w:val="1"/>
    <w:link w:val="42"/>
    <w:qFormat/>
    <w:uiPriority w:val="0"/>
    <w:rPr>
      <w:sz w:val="18"/>
      <w:szCs w:val="18"/>
    </w:rPr>
  </w:style>
  <w:style w:type="paragraph" w:styleId="14">
    <w:name w:val="footer"/>
    <w:basedOn w:val="1"/>
    <w:link w:val="48"/>
    <w:qFormat/>
    <w:uiPriority w:val="99"/>
    <w:pPr>
      <w:tabs>
        <w:tab w:val="center" w:pos="4153"/>
        <w:tab w:val="right" w:pos="8306"/>
      </w:tabs>
      <w:snapToGrid w:val="0"/>
      <w:jc w:val="left"/>
    </w:pPr>
    <w:rPr>
      <w:sz w:val="18"/>
      <w:szCs w:val="18"/>
    </w:rPr>
  </w:style>
  <w:style w:type="paragraph" w:styleId="15">
    <w:name w:val="envelope return"/>
    <w:basedOn w:val="1"/>
    <w:qFormat/>
    <w:uiPriority w:val="0"/>
    <w:pPr>
      <w:snapToGrid w:val="0"/>
    </w:pPr>
    <w:rPr>
      <w:rFonts w:ascii="Arial" w:hAnsi="Arial"/>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style>
  <w:style w:type="paragraph" w:styleId="18">
    <w:name w:val="toc 4"/>
    <w:basedOn w:val="1"/>
    <w:next w:val="1"/>
    <w:qFormat/>
    <w:uiPriority w:val="0"/>
    <w:pPr>
      <w:ind w:left="630"/>
      <w:jc w:val="left"/>
    </w:pPr>
    <w:rPr>
      <w:rFonts w:ascii="Calibri" w:hAnsi="Calibri" w:eastAsia="宋体" w:cs="Times New Roman"/>
      <w:sz w:val="18"/>
      <w:szCs w:val="18"/>
    </w:rPr>
  </w:style>
  <w:style w:type="paragraph" w:styleId="19">
    <w:name w:val="footnote text"/>
    <w:basedOn w:val="1"/>
    <w:next w:val="20"/>
    <w:qFormat/>
    <w:uiPriority w:val="0"/>
    <w:pPr>
      <w:widowControl/>
      <w:tabs>
        <w:tab w:val="left" w:pos="420"/>
      </w:tabs>
      <w:snapToGrid w:val="0"/>
      <w:jc w:val="left"/>
    </w:pPr>
    <w:rPr>
      <w:rFonts w:ascii="Calibri"/>
      <w:sz w:val="18"/>
      <w:szCs w:val="18"/>
    </w:rPr>
  </w:style>
  <w:style w:type="paragraph" w:styleId="20">
    <w:name w:val="Body Text First Indent 2"/>
    <w:basedOn w:val="8"/>
    <w:next w:val="5"/>
    <w:qFormat/>
    <w:uiPriority w:val="0"/>
    <w:pPr>
      <w:tabs>
        <w:tab w:val="left" w:pos="420"/>
      </w:tabs>
    </w:pPr>
  </w:style>
  <w:style w:type="paragraph" w:styleId="21">
    <w:name w:val="Body Text Indent 3"/>
    <w:basedOn w:val="1"/>
    <w:qFormat/>
    <w:uiPriority w:val="0"/>
    <w:pPr>
      <w:spacing w:after="120"/>
      <w:ind w:left="420" w:leftChars="200"/>
    </w:pPr>
    <w:rPr>
      <w:sz w:val="16"/>
      <w:szCs w:val="16"/>
    </w:rPr>
  </w:style>
  <w:style w:type="paragraph" w:styleId="22">
    <w:name w:val="toc 2"/>
    <w:basedOn w:val="1"/>
    <w:next w:val="1"/>
    <w:qFormat/>
    <w:uiPriority w:val="0"/>
    <w:pPr>
      <w:ind w:left="420" w:leftChars="200"/>
    </w:pPr>
  </w:style>
  <w:style w:type="paragraph" w:styleId="23">
    <w:name w:val="Normal (Web)"/>
    <w:basedOn w:val="1"/>
    <w:qFormat/>
    <w:uiPriority w:val="0"/>
    <w:pPr>
      <w:widowControl/>
      <w:spacing w:before="100" w:beforeAutospacing="1" w:after="100" w:afterAutospacing="1"/>
      <w:jc w:val="left"/>
    </w:pPr>
    <w:rPr>
      <w:rFonts w:ascii="宋体" w:hAnsi="宋体"/>
      <w:color w:val="000000"/>
      <w:kern w:val="0"/>
      <w:sz w:val="24"/>
    </w:rPr>
  </w:style>
  <w:style w:type="table" w:styleId="25">
    <w:name w:val="Table Grid"/>
    <w:basedOn w:val="24"/>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rFonts w:ascii="Tahoma" w:hAnsi="Tahoma" w:eastAsia="宋体"/>
      <w:b/>
      <w:bCs/>
      <w:spacing w:val="10"/>
      <w:kern w:val="2"/>
      <w:sz w:val="24"/>
      <w:szCs w:val="24"/>
      <w:lang w:val="en-US" w:eastAsia="zh-CN" w:bidi="ar-SA"/>
    </w:rPr>
  </w:style>
  <w:style w:type="character" w:styleId="28">
    <w:name w:val="page number"/>
    <w:qFormat/>
    <w:uiPriority w:val="0"/>
    <w:rPr>
      <w:lang w:val="en-US" w:eastAsia="zh-CN" w:bidi="ar-SA"/>
    </w:rPr>
  </w:style>
  <w:style w:type="character" w:styleId="29">
    <w:name w:val="Emphasis"/>
    <w:basedOn w:val="26"/>
    <w:qFormat/>
    <w:uiPriority w:val="0"/>
    <w:rPr>
      <w:i/>
    </w:rPr>
  </w:style>
  <w:style w:type="character" w:styleId="30">
    <w:name w:val="Hyperlink"/>
    <w:qFormat/>
    <w:uiPriority w:val="99"/>
    <w:rPr>
      <w:rFonts w:eastAsia="宋体"/>
      <w:color w:val="0000FF"/>
      <w:kern w:val="2"/>
      <w:sz w:val="24"/>
      <w:szCs w:val="24"/>
      <w:u w:val="single"/>
      <w:lang w:val="en-US" w:eastAsia="zh-CN" w:bidi="ar-SA"/>
    </w:rPr>
  </w:style>
  <w:style w:type="character" w:styleId="31">
    <w:name w:val="HTML Code"/>
    <w:basedOn w:val="26"/>
    <w:qFormat/>
    <w:uiPriority w:val="0"/>
    <w:rPr>
      <w:rFonts w:ascii="Courier New" w:hAnsi="Courier New"/>
      <w:sz w:val="20"/>
    </w:rPr>
  </w:style>
  <w:style w:type="paragraph" w:customStyle="1" w:styleId="32">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表格文字"/>
    <w:basedOn w:val="1"/>
    <w:qFormat/>
    <w:uiPriority w:val="0"/>
    <w:pPr>
      <w:spacing w:before="25" w:after="25"/>
    </w:pPr>
    <w:rPr>
      <w:bCs/>
      <w:spacing w:val="10"/>
    </w:rPr>
  </w:style>
  <w:style w:type="paragraph" w:customStyle="1" w:styleId="34">
    <w:name w:val="_Style 2"/>
    <w:basedOn w:val="1"/>
    <w:next w:val="1"/>
    <w:qFormat/>
    <w:uiPriority w:val="0"/>
    <w:pPr>
      <w:ind w:firstLine="420" w:firstLineChars="200"/>
    </w:pPr>
    <w:rPr>
      <w:rFonts w:ascii="Calibri" w:hAnsi="Calibri"/>
      <w:sz w:val="20"/>
      <w:szCs w:val="22"/>
    </w:rPr>
  </w:style>
  <w:style w:type="paragraph" w:customStyle="1" w:styleId="35">
    <w:name w:val="_Style 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List Paragraph"/>
    <w:basedOn w:val="1"/>
    <w:qFormat/>
    <w:uiPriority w:val="0"/>
    <w:pPr>
      <w:ind w:firstLine="420" w:firstLineChars="200"/>
    </w:pPr>
    <w:rPr>
      <w:rFonts w:ascii="Calibri" w:hAnsi="Calibri"/>
      <w:szCs w:val="22"/>
    </w:rPr>
  </w:style>
  <w:style w:type="paragraph" w:customStyle="1" w:styleId="38">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p16"/>
    <w:basedOn w:val="1"/>
    <w:qFormat/>
    <w:uiPriority w:val="0"/>
    <w:pPr>
      <w:widowControl/>
    </w:pPr>
    <w:rPr>
      <w:rFonts w:ascii="宋体" w:hAnsi="宋体" w:cs="宋体"/>
      <w:kern w:val="0"/>
      <w:szCs w:val="21"/>
    </w:rPr>
  </w:style>
  <w:style w:type="paragraph" w:customStyle="1" w:styleId="40">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1">
    <w:name w:val="NormalCharacter"/>
    <w:qFormat/>
    <w:uiPriority w:val="0"/>
  </w:style>
  <w:style w:type="character" w:customStyle="1" w:styleId="42">
    <w:name w:val="批注框文本 Char"/>
    <w:basedOn w:val="26"/>
    <w:link w:val="13"/>
    <w:qFormat/>
    <w:uiPriority w:val="0"/>
    <w:rPr>
      <w:rFonts w:ascii="Times New Roman" w:hAnsi="Times New Roman" w:eastAsia="宋体" w:cs="Times New Roman"/>
      <w:kern w:val="2"/>
      <w:sz w:val="18"/>
      <w:szCs w:val="18"/>
    </w:rPr>
  </w:style>
  <w:style w:type="character" w:customStyle="1" w:styleId="43">
    <w:name w:val="标题 3 Char"/>
    <w:basedOn w:val="26"/>
    <w:link w:val="4"/>
    <w:semiHidden/>
    <w:qFormat/>
    <w:uiPriority w:val="0"/>
    <w:rPr>
      <w:rFonts w:ascii="Times New Roman" w:hAnsi="Times New Roman" w:eastAsia="宋体" w:cs="Times New Roman"/>
      <w:b/>
      <w:bCs/>
      <w:kern w:val="2"/>
      <w:sz w:val="32"/>
      <w:szCs w:val="32"/>
    </w:rPr>
  </w:style>
  <w:style w:type="paragraph" w:customStyle="1" w:styleId="44">
    <w:name w:val="--规划正文"/>
    <w:basedOn w:val="1"/>
    <w:qFormat/>
    <w:uiPriority w:val="0"/>
    <w:pPr>
      <w:spacing w:line="360" w:lineRule="auto"/>
      <w:ind w:firstLine="200" w:firstLineChars="200"/>
    </w:pPr>
    <w:rPr>
      <w:rFonts w:ascii="宋体"/>
      <w:kern w:val="0"/>
      <w:sz w:val="24"/>
      <w:szCs w:val="20"/>
    </w:rPr>
  </w:style>
  <w:style w:type="paragraph" w:customStyle="1" w:styleId="45">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8">
    <w:name w:val="页脚 Char"/>
    <w:basedOn w:val="26"/>
    <w:link w:val="14"/>
    <w:qFormat/>
    <w:uiPriority w:val="99"/>
    <w:rPr>
      <w:rFonts w:ascii="Times New Roman" w:hAnsi="Times New Roman" w:eastAsia="宋体" w:cs="Times New Roman"/>
      <w:kern w:val="2"/>
      <w:sz w:val="18"/>
      <w:szCs w:val="18"/>
    </w:rPr>
  </w:style>
  <w:style w:type="paragraph" w:customStyle="1" w:styleId="49">
    <w:name w:val="Table Paragraph"/>
    <w:basedOn w:val="1"/>
    <w:qFormat/>
    <w:uiPriority w:val="1"/>
    <w:pPr>
      <w:spacing w:before="58"/>
    </w:pPr>
    <w:rPr>
      <w:rFonts w:ascii="华文仿宋" w:hAnsi="华文仿宋" w:eastAsia="华文仿宋" w:cs="华文仿宋"/>
      <w:lang w:val="zh-CN" w:bidi="zh-CN"/>
    </w:rPr>
  </w:style>
  <w:style w:type="character" w:customStyle="1" w:styleId="50">
    <w:name w:val="正文文本 Char"/>
    <w:basedOn w:val="26"/>
    <w:link w:val="7"/>
    <w:qFormat/>
    <w:uiPriority w:val="0"/>
    <w:rPr>
      <w:rFonts w:ascii="Times New Roman" w:hAnsi="Times New Roman" w:eastAsia="宋体" w:cs="Times New Roman"/>
      <w:kern w:val="2"/>
      <w:sz w:val="21"/>
      <w:szCs w:val="24"/>
    </w:rPr>
  </w:style>
  <w:style w:type="paragraph" w:customStyle="1" w:styleId="51">
    <w:name w:val="正文文本_0"/>
    <w:basedOn w:val="1"/>
    <w:qFormat/>
    <w:uiPriority w:val="0"/>
    <w:pPr>
      <w:spacing w:after="120" w:line="276" w:lineRule="auto"/>
    </w:pPr>
    <w:rPr>
      <w:rFonts w:ascii="Tahoma" w:hAnsi="Tahoma"/>
      <w:kern w:val="0"/>
      <w:sz w:val="20"/>
      <w:szCs w:val="20"/>
    </w:rPr>
  </w:style>
  <w:style w:type="paragraph" w:customStyle="1" w:styleId="52">
    <w:name w:val="普通(网站)1"/>
    <w:basedOn w:val="1"/>
    <w:qFormat/>
    <w:uiPriority w:val="0"/>
    <w:pPr>
      <w:widowControl/>
    </w:pPr>
    <w:rPr>
      <w:rFonts w:hAnsi="宋体"/>
      <w:sz w:val="15"/>
      <w:szCs w:val="15"/>
    </w:rPr>
  </w:style>
  <w:style w:type="character" w:customStyle="1" w:styleId="53">
    <w:name w:val="p141"/>
    <w:qFormat/>
    <w:uiPriority w:val="99"/>
    <w:rPr>
      <w:sz w:val="21"/>
    </w:rPr>
  </w:style>
  <w:style w:type="character" w:customStyle="1" w:styleId="54">
    <w:name w:val="标题 2 Char1"/>
    <w:link w:val="3"/>
    <w:qFormat/>
    <w:locked/>
    <w:uiPriority w:val="0"/>
    <w:rPr>
      <w:rFonts w:ascii="Arial" w:hAnsi="Arial" w:eastAsia="黑体"/>
      <w:b/>
      <w:bCs/>
      <w:sz w:val="32"/>
      <w:szCs w:val="32"/>
    </w:rPr>
  </w:style>
  <w:style w:type="paragraph" w:customStyle="1" w:styleId="55">
    <w:name w:val="null3"/>
    <w:qFormat/>
    <w:uiPriority w:val="0"/>
    <w:rPr>
      <w:rFonts w:hint="eastAsia" w:ascii="Calibri" w:hAnsi="Calibri" w:eastAsia="宋体" w:cs="Times New Roman"/>
      <w:lang w:val="en-US" w:eastAsia="zh-Hans"/>
    </w:rPr>
  </w:style>
  <w:style w:type="character" w:customStyle="1" w:styleId="56">
    <w:name w:val="font11"/>
    <w:basedOn w:val="26"/>
    <w:qFormat/>
    <w:uiPriority w:val="0"/>
    <w:rPr>
      <w:rFonts w:hint="eastAsia" w:ascii="宋体" w:hAnsi="宋体" w:eastAsia="宋体" w:cs="宋体"/>
      <w:color w:val="000000"/>
      <w:sz w:val="20"/>
      <w:szCs w:val="20"/>
      <w:u w:val="none"/>
    </w:rPr>
  </w:style>
  <w:style w:type="character" w:customStyle="1" w:styleId="57">
    <w:name w:val="font81"/>
    <w:basedOn w:val="26"/>
    <w:qFormat/>
    <w:uiPriority w:val="0"/>
    <w:rPr>
      <w:rFonts w:hint="eastAsia" w:ascii="宋体" w:hAnsi="宋体" w:eastAsia="宋体" w:cs="宋体"/>
      <w:color w:val="000000"/>
      <w:sz w:val="22"/>
      <w:szCs w:val="22"/>
      <w:u w:val="none"/>
    </w:rPr>
  </w:style>
  <w:style w:type="character" w:customStyle="1" w:styleId="58">
    <w:name w:val="font61"/>
    <w:basedOn w:val="26"/>
    <w:qFormat/>
    <w:uiPriority w:val="0"/>
    <w:rPr>
      <w:rFonts w:hint="default" w:ascii="仿宋" w:hAnsi="仿宋" w:eastAsia="仿宋" w:cs="仿宋"/>
      <w:color w:val="FF0000"/>
      <w:sz w:val="22"/>
      <w:szCs w:val="22"/>
      <w:u w:val="none"/>
    </w:rPr>
  </w:style>
  <w:style w:type="character" w:customStyle="1" w:styleId="59">
    <w:name w:val="font51"/>
    <w:basedOn w:val="26"/>
    <w:qFormat/>
    <w:uiPriority w:val="0"/>
    <w:rPr>
      <w:rFonts w:hint="eastAsia" w:ascii="宋体" w:hAnsi="宋体" w:eastAsia="宋体" w:cs="宋体"/>
      <w:b/>
      <w:bCs/>
      <w:color w:val="000000"/>
      <w:sz w:val="88"/>
      <w:szCs w:val="88"/>
      <w:u w:val="none"/>
    </w:rPr>
  </w:style>
  <w:style w:type="character" w:customStyle="1" w:styleId="60">
    <w:name w:val="font41"/>
    <w:basedOn w:val="26"/>
    <w:qFormat/>
    <w:uiPriority w:val="0"/>
    <w:rPr>
      <w:rFonts w:hint="eastAsia" w:ascii="宋体" w:hAnsi="宋体" w:eastAsia="宋体" w:cs="宋体"/>
      <w:b/>
      <w:bCs/>
      <w:color w:val="000000"/>
      <w:sz w:val="50"/>
      <w:szCs w:val="50"/>
      <w:u w:val="none"/>
    </w:rPr>
  </w:style>
  <w:style w:type="paragraph" w:customStyle="1" w:styleId="61">
    <w:name w:val="表格标题"/>
    <w:basedOn w:val="1"/>
    <w:qFormat/>
    <w:uiPriority w:val="0"/>
    <w:rPr>
      <w:rFonts w:ascii="宋体" w:hAnsi="宋体" w:cs="宋体"/>
      <w:sz w:val="20"/>
      <w:szCs w:val="20"/>
    </w:rPr>
  </w:style>
  <w:style w:type="paragraph" w:customStyle="1" w:styleId="62">
    <w:name w:val="其他"/>
    <w:basedOn w:val="1"/>
    <w:qFormat/>
    <w:uiPriority w:val="0"/>
    <w:pPr>
      <w:spacing w:line="312" w:lineRule="auto"/>
      <w:ind w:firstLine="360"/>
    </w:pPr>
    <w:rPr>
      <w:rFonts w:ascii="宋体" w:hAnsi="宋体" w:cs="宋体"/>
      <w:sz w:val="20"/>
      <w:szCs w:val="20"/>
    </w:rPr>
  </w:style>
  <w:style w:type="paragraph" w:customStyle="1" w:styleId="63">
    <w:name w:val="列出段落1"/>
    <w:basedOn w:val="1"/>
    <w:qFormat/>
    <w:uiPriority w:val="0"/>
    <w:pPr>
      <w:ind w:firstLine="420" w:firstLineChars="200"/>
    </w:pPr>
    <w:rPr>
      <w:rFonts w:ascii="Calibri" w:hAnsi="Calibri"/>
      <w:szCs w:val="22"/>
    </w:rPr>
  </w:style>
  <w:style w:type="character" w:customStyle="1" w:styleId="64">
    <w:name w:val="标题 2 Char"/>
    <w:link w:val="3"/>
    <w:qFormat/>
    <w:locked/>
    <w:uiPriority w:val="0"/>
    <w:rPr>
      <w:rFonts w:ascii="Arial" w:hAnsi="Arial" w:eastAsia="黑体"/>
      <w:b/>
      <w:bCs/>
      <w:sz w:val="32"/>
      <w:szCs w:val="32"/>
    </w:rPr>
  </w:style>
  <w:style w:type="character" w:customStyle="1" w:styleId="65">
    <w:name w:val="font91"/>
    <w:basedOn w:val="26"/>
    <w:qFormat/>
    <w:uiPriority w:val="0"/>
    <w:rPr>
      <w:rFonts w:hint="default" w:ascii="Times New Roman" w:hAnsi="Times New Roman" w:cs="Times New Roman"/>
      <w:color w:val="000000"/>
      <w:sz w:val="21"/>
      <w:szCs w:val="21"/>
      <w:u w:val="none"/>
    </w:rPr>
  </w:style>
  <w:style w:type="character" w:customStyle="1" w:styleId="66">
    <w:name w:val="font101"/>
    <w:basedOn w:val="26"/>
    <w:qFormat/>
    <w:uiPriority w:val="0"/>
    <w:rPr>
      <w:rFonts w:hint="eastAsia" w:ascii="宋体" w:hAnsi="宋体" w:eastAsia="宋体" w:cs="宋体"/>
      <w:color w:val="000000"/>
      <w:sz w:val="21"/>
      <w:szCs w:val="21"/>
      <w:u w:val="none"/>
    </w:rPr>
  </w:style>
  <w:style w:type="paragraph" w:customStyle="1" w:styleId="67">
    <w:name w:val="msolistparagraph"/>
    <w:qFormat/>
    <w:uiPriority w:val="0"/>
    <w:pPr>
      <w:widowControl w:val="0"/>
      <w:autoSpaceDE w:val="0"/>
      <w:autoSpaceDN w:val="0"/>
      <w:adjustRightInd w:val="0"/>
      <w:ind w:firstLine="420" w:firstLineChars="200"/>
    </w:pPr>
    <w:rPr>
      <w:rFonts w:ascii="宋体" w:hAnsi="Times New Roman" w:eastAsia="宋体" w:cs="Times New Roman"/>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30</Pages>
  <Words>14492</Words>
  <Characters>14971</Characters>
  <Lines>93</Lines>
  <Paragraphs>26</Paragraphs>
  <TotalTime>51</TotalTime>
  <ScaleCrop>false</ScaleCrop>
  <LinksUpToDate>false</LinksUpToDate>
  <CharactersWithSpaces>15400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惜缘</cp:lastModifiedBy>
  <cp:lastPrinted>2026-07-16T08:36:00Z</cp:lastPrinted>
  <dcterms:modified xsi:type="dcterms:W3CDTF">2026-11-04T09:06:58Z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D5A455730F924B60B828FAE8C824E3E6_13</vt:lpwstr>
  </property>
  <property fmtid="{D5CDD505-2E9C-101B-9397-08002B2CF9AE}" pid="4" name="KSOTemplateDocerSaveRecord">
    <vt:lpwstr>eyJoZGlkIjoiMzM3ODllNDNhYzUzMWRjZjgyNGMyZWMwMmI0ODg1OTEiLCJ1c2VySWQiOiI0NTI3MTEyMDAifQ==</vt:lpwstr>
  </property>
</Properties>
</file>