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502DFE">
      <w:pPr>
        <w:spacing w:line="360" w:lineRule="auto"/>
        <w:jc w:val="center"/>
        <w:outlineLvl w:val="0"/>
        <w:rPr>
          <w:rFonts w:hint="eastAsia" w:ascii="宋体" w:hAnsi="宋体"/>
          <w:b/>
          <w:bCs/>
          <w:color w:val="auto"/>
          <w:sz w:val="28"/>
          <w:szCs w:val="28"/>
          <w:highlight w:val="none"/>
        </w:rPr>
      </w:pPr>
    </w:p>
    <w:p w14:paraId="5AA8CA1D">
      <w:pPr>
        <w:pStyle w:val="5"/>
        <w:rPr>
          <w:rFonts w:hint="eastAsia"/>
          <w:color w:val="auto"/>
        </w:rPr>
      </w:pPr>
    </w:p>
    <w:p w14:paraId="0BA43F0E">
      <w:pPr>
        <w:pStyle w:val="5"/>
        <w:rPr>
          <w:rFonts w:hint="eastAsia"/>
          <w:color w:val="auto"/>
        </w:rPr>
      </w:pPr>
    </w:p>
    <w:p w14:paraId="7A157F68">
      <w:pPr>
        <w:spacing w:line="720" w:lineRule="auto"/>
        <w:jc w:val="center"/>
        <w:outlineLvl w:val="0"/>
        <w:rPr>
          <w:rFonts w:hint="eastAsia" w:ascii="宋体" w:hAnsi="宋体" w:eastAsia="宋体" w:cs="Times New Roman"/>
          <w:b/>
          <w:bCs w:val="0"/>
          <w:color w:val="auto"/>
          <w:kern w:val="0"/>
          <w:sz w:val="52"/>
          <w:szCs w:val="52"/>
          <w:highlight w:val="none"/>
          <w:lang w:val="en-US" w:eastAsia="zh-CN"/>
        </w:rPr>
      </w:pPr>
      <w:bookmarkStart w:id="0" w:name="_Toc22910"/>
      <w:bookmarkStart w:id="1" w:name="_Toc30320"/>
      <w:bookmarkStart w:id="2" w:name="_Toc17756"/>
      <w:bookmarkStart w:id="3" w:name="_Toc27245"/>
      <w:r>
        <w:rPr>
          <w:rFonts w:hint="eastAsia" w:ascii="宋体" w:hAnsi="宋体"/>
          <w:b/>
          <w:bCs w:val="0"/>
          <w:color w:val="auto"/>
          <w:kern w:val="0"/>
          <w:sz w:val="52"/>
          <w:szCs w:val="52"/>
          <w:highlight w:val="none"/>
          <w:lang w:val="en-US" w:eastAsia="zh-CN"/>
        </w:rPr>
        <w:t>南方医科大学第五</w:t>
      </w:r>
      <w:r>
        <w:rPr>
          <w:rFonts w:hint="eastAsia" w:ascii="宋体" w:hAnsi="宋体" w:eastAsia="宋体" w:cs="Times New Roman"/>
          <w:b/>
          <w:bCs w:val="0"/>
          <w:color w:val="auto"/>
          <w:kern w:val="0"/>
          <w:sz w:val="52"/>
          <w:szCs w:val="52"/>
          <w:highlight w:val="none"/>
          <w:lang w:val="en-US" w:eastAsia="zh-CN"/>
        </w:rPr>
        <w:t>附属</w:t>
      </w:r>
      <w:r>
        <w:rPr>
          <w:rFonts w:hint="eastAsia" w:ascii="宋体" w:hAnsi="宋体"/>
          <w:b/>
          <w:bCs w:val="0"/>
          <w:color w:val="auto"/>
          <w:kern w:val="0"/>
          <w:sz w:val="52"/>
          <w:szCs w:val="52"/>
          <w:highlight w:val="none"/>
          <w:lang w:val="en-US" w:eastAsia="zh-CN"/>
        </w:rPr>
        <w:t>医院</w:t>
      </w:r>
      <w:bookmarkEnd w:id="0"/>
      <w:bookmarkEnd w:id="1"/>
      <w:bookmarkEnd w:id="2"/>
      <w:bookmarkEnd w:id="3"/>
    </w:p>
    <w:p w14:paraId="460F93C0">
      <w:pPr>
        <w:spacing w:line="720" w:lineRule="auto"/>
        <w:jc w:val="center"/>
        <w:outlineLvl w:val="0"/>
        <w:rPr>
          <w:rFonts w:hint="eastAsia" w:ascii="宋体" w:hAnsi="宋体" w:eastAsia="宋体" w:cs="Times New Roman"/>
          <w:b/>
          <w:bCs w:val="0"/>
          <w:color w:val="auto"/>
          <w:kern w:val="0"/>
          <w:sz w:val="52"/>
          <w:szCs w:val="52"/>
          <w:highlight w:val="none"/>
        </w:rPr>
      </w:pPr>
      <w:bookmarkStart w:id="4" w:name="OLE_LINK11"/>
      <w:bookmarkStart w:id="5" w:name="_Toc8202"/>
      <w:bookmarkStart w:id="6" w:name="_Toc5977"/>
      <w:bookmarkStart w:id="7" w:name="_Toc17221"/>
      <w:bookmarkStart w:id="8" w:name="OLE_LINK10"/>
      <w:bookmarkStart w:id="9" w:name="_Toc13905"/>
      <w:r>
        <w:rPr>
          <w:rFonts w:hint="eastAsia" w:ascii="宋体" w:hAnsi="宋体" w:eastAsia="宋体" w:cs="Times New Roman"/>
          <w:b/>
          <w:color w:val="auto"/>
          <w:kern w:val="0"/>
          <w:sz w:val="52"/>
          <w:szCs w:val="52"/>
          <w:highlight w:val="none"/>
          <w:lang w:val="en-US" w:eastAsia="zh-CN"/>
        </w:rPr>
        <w:t>医技楼首层急诊科装修项目监理服务</w:t>
      </w:r>
      <w:bookmarkEnd w:id="4"/>
      <w:bookmarkEnd w:id="5"/>
      <w:bookmarkEnd w:id="6"/>
      <w:bookmarkEnd w:id="7"/>
      <w:bookmarkEnd w:id="8"/>
      <w:bookmarkEnd w:id="9"/>
    </w:p>
    <w:p w14:paraId="522A8520">
      <w:pPr>
        <w:spacing w:line="480" w:lineRule="auto"/>
        <w:jc w:val="center"/>
        <w:outlineLvl w:val="0"/>
        <w:rPr>
          <w:rFonts w:hint="eastAsia" w:ascii="宋体" w:hAnsi="宋体"/>
          <w:b/>
          <w:bCs/>
          <w:color w:val="auto"/>
          <w:sz w:val="44"/>
          <w:szCs w:val="44"/>
          <w:highlight w:val="none"/>
        </w:rPr>
      </w:pPr>
      <w:bookmarkStart w:id="10" w:name="_Toc5302"/>
      <w:bookmarkStart w:id="11" w:name="_Toc2"/>
      <w:bookmarkStart w:id="12" w:name="_Toc14345"/>
      <w:bookmarkStart w:id="13" w:name="_Toc24829"/>
    </w:p>
    <w:p w14:paraId="7ADD8C96">
      <w:pPr>
        <w:spacing w:line="480" w:lineRule="auto"/>
        <w:jc w:val="center"/>
        <w:outlineLvl w:val="0"/>
        <w:rPr>
          <w:rFonts w:hint="eastAsia" w:ascii="宋体" w:hAnsi="宋体"/>
          <w:b/>
          <w:bCs/>
          <w:color w:val="auto"/>
          <w:sz w:val="44"/>
          <w:szCs w:val="44"/>
          <w:highlight w:val="none"/>
        </w:rPr>
      </w:pPr>
    </w:p>
    <w:p w14:paraId="2B7DFFAF">
      <w:pPr>
        <w:spacing w:line="480" w:lineRule="auto"/>
        <w:jc w:val="center"/>
        <w:outlineLvl w:val="0"/>
        <w:rPr>
          <w:rFonts w:ascii="宋体" w:hAnsi="宋体"/>
          <w:b/>
          <w:bCs/>
          <w:color w:val="auto"/>
          <w:sz w:val="44"/>
          <w:szCs w:val="44"/>
          <w:highlight w:val="none"/>
        </w:rPr>
      </w:pPr>
      <w:r>
        <w:rPr>
          <w:rFonts w:hint="eastAsia" w:ascii="宋体" w:hAnsi="宋体"/>
          <w:b/>
          <w:bCs/>
          <w:color w:val="auto"/>
          <w:sz w:val="44"/>
          <w:szCs w:val="44"/>
          <w:highlight w:val="none"/>
        </w:rPr>
        <w:t>院内采购文件</w:t>
      </w:r>
      <w:bookmarkEnd w:id="10"/>
      <w:bookmarkEnd w:id="11"/>
      <w:bookmarkEnd w:id="12"/>
      <w:bookmarkEnd w:id="13"/>
    </w:p>
    <w:p w14:paraId="36998CB6">
      <w:pPr>
        <w:spacing w:line="480" w:lineRule="auto"/>
        <w:ind w:firstLine="843" w:firstLineChars="300"/>
        <w:jc w:val="center"/>
        <w:rPr>
          <w:rFonts w:ascii="宋体" w:hAnsi="宋体"/>
          <w:b/>
          <w:bCs/>
          <w:color w:val="auto"/>
          <w:sz w:val="28"/>
          <w:szCs w:val="28"/>
          <w:highlight w:val="none"/>
        </w:rPr>
      </w:pPr>
    </w:p>
    <w:p w14:paraId="6C856D73">
      <w:pPr>
        <w:pStyle w:val="31"/>
        <w:rPr>
          <w:color w:val="auto"/>
          <w:highlight w:val="none"/>
        </w:rPr>
      </w:pPr>
    </w:p>
    <w:p w14:paraId="2C190AD0">
      <w:pPr>
        <w:pStyle w:val="31"/>
        <w:rPr>
          <w:color w:val="auto"/>
          <w:highlight w:val="none"/>
        </w:rPr>
      </w:pPr>
    </w:p>
    <w:p w14:paraId="0CCBF8C6">
      <w:pPr>
        <w:pStyle w:val="31"/>
        <w:rPr>
          <w:color w:val="auto"/>
          <w:highlight w:val="none"/>
        </w:rPr>
      </w:pPr>
    </w:p>
    <w:p w14:paraId="7BCCB589">
      <w:pPr>
        <w:pStyle w:val="31"/>
        <w:rPr>
          <w:color w:val="auto"/>
          <w:highlight w:val="none"/>
        </w:rPr>
      </w:pPr>
    </w:p>
    <w:p w14:paraId="25E8416A">
      <w:pPr>
        <w:pStyle w:val="31"/>
        <w:rPr>
          <w:color w:val="auto"/>
          <w:highlight w:val="none"/>
        </w:rPr>
      </w:pPr>
    </w:p>
    <w:p w14:paraId="09202934">
      <w:pPr>
        <w:pStyle w:val="31"/>
        <w:spacing w:line="360" w:lineRule="auto"/>
        <w:rPr>
          <w:rFonts w:hint="eastAsia" w:ascii="方正小标宋简体" w:hAnsi="宋体" w:eastAsia="方正小标宋简体"/>
          <w:color w:val="auto"/>
          <w:sz w:val="32"/>
          <w:highlight w:val="none"/>
        </w:rPr>
      </w:pPr>
    </w:p>
    <w:p w14:paraId="63A47DE3">
      <w:pPr>
        <w:adjustRightInd w:val="0"/>
        <w:snapToGrid w:val="0"/>
        <w:spacing w:line="360" w:lineRule="auto"/>
        <w:ind w:firstLine="2530" w:firstLineChars="700"/>
        <w:jc w:val="both"/>
        <w:outlineLvl w:val="0"/>
        <w:rPr>
          <w:rFonts w:hint="eastAsia" w:ascii="宋体" w:hAnsi="宋体" w:eastAsia="宋体" w:cs="Times New Roman"/>
          <w:b/>
          <w:bCs/>
          <w:color w:val="auto"/>
          <w:kern w:val="2"/>
          <w:sz w:val="36"/>
          <w:szCs w:val="36"/>
          <w:highlight w:val="none"/>
          <w:lang w:val="en-US" w:eastAsia="zh-CN" w:bidi="ar-SA"/>
        </w:rPr>
      </w:pPr>
      <w:bookmarkStart w:id="14" w:name="_Toc22865"/>
      <w:bookmarkStart w:id="15" w:name="_Toc23082"/>
      <w:bookmarkStart w:id="16" w:name="_Toc31585"/>
      <w:bookmarkStart w:id="17" w:name="_Toc2972"/>
      <w:r>
        <w:rPr>
          <w:rFonts w:hint="eastAsia" w:ascii="宋体" w:hAnsi="宋体" w:eastAsia="宋体" w:cs="Times New Roman"/>
          <w:b/>
          <w:bCs/>
          <w:color w:val="auto"/>
          <w:kern w:val="2"/>
          <w:sz w:val="36"/>
          <w:szCs w:val="36"/>
          <w:highlight w:val="none"/>
          <w:lang w:val="en-US" w:eastAsia="zh-CN" w:bidi="ar-SA"/>
        </w:rPr>
        <w:t>项目编号：NYWYG20260002</w:t>
      </w:r>
      <w:bookmarkEnd w:id="14"/>
      <w:bookmarkEnd w:id="15"/>
      <w:bookmarkEnd w:id="16"/>
      <w:bookmarkEnd w:id="17"/>
    </w:p>
    <w:p w14:paraId="5B1D2BA9">
      <w:pPr>
        <w:pStyle w:val="31"/>
        <w:spacing w:line="360" w:lineRule="auto"/>
        <w:ind w:firstLine="2530" w:firstLineChars="700"/>
        <w:rPr>
          <w:rFonts w:hint="default" w:ascii="宋体" w:hAnsi="宋体" w:eastAsia="宋体" w:cs="Times New Roman"/>
          <w:b/>
          <w:bCs/>
          <w:color w:val="auto"/>
          <w:kern w:val="2"/>
          <w:sz w:val="36"/>
          <w:szCs w:val="36"/>
          <w:highlight w:val="none"/>
          <w:lang w:val="en-US" w:eastAsia="zh-CN" w:bidi="ar-SA"/>
        </w:rPr>
      </w:pPr>
    </w:p>
    <w:p w14:paraId="242D90F9">
      <w:pPr>
        <w:widowControl/>
        <w:ind w:right="-26"/>
        <w:jc w:val="center"/>
        <w:textAlignment w:val="bottom"/>
        <w:rPr>
          <w:rFonts w:hint="eastAsia" w:ascii="方正小标宋简体" w:hAnsi="宋体" w:eastAsia="方正小标宋简体"/>
          <w:color w:val="auto"/>
          <w:sz w:val="32"/>
          <w:highlight w:val="none"/>
          <w:lang w:eastAsia="zh-CN"/>
        </w:rPr>
      </w:pPr>
    </w:p>
    <w:p w14:paraId="28187B9B">
      <w:pPr>
        <w:adjustRightInd w:val="0"/>
        <w:snapToGrid w:val="0"/>
        <w:spacing w:line="360" w:lineRule="auto"/>
        <w:rPr>
          <w:rFonts w:ascii="宋体" w:hAnsi="宋体"/>
          <w:b/>
          <w:bCs/>
          <w:color w:val="auto"/>
          <w:sz w:val="28"/>
          <w:szCs w:val="28"/>
          <w:highlight w:val="none"/>
        </w:rPr>
      </w:pPr>
    </w:p>
    <w:p w14:paraId="0E00DAB8">
      <w:pPr>
        <w:spacing w:line="360" w:lineRule="auto"/>
        <w:jc w:val="both"/>
        <w:rPr>
          <w:rFonts w:ascii="宋体" w:hAnsi="宋体"/>
          <w:b/>
          <w:bCs/>
          <w:color w:val="auto"/>
          <w:sz w:val="28"/>
          <w:szCs w:val="28"/>
          <w:highlight w:val="none"/>
        </w:rPr>
      </w:pPr>
    </w:p>
    <w:p w14:paraId="43B21D34">
      <w:pPr>
        <w:spacing w:line="360" w:lineRule="auto"/>
        <w:ind w:firstLine="3213" w:firstLineChars="1000"/>
        <w:jc w:val="both"/>
        <w:outlineLvl w:val="0"/>
        <w:rPr>
          <w:rFonts w:hint="eastAsia" w:ascii="宋体" w:hAnsi="宋体"/>
          <w:b/>
          <w:bCs/>
          <w:color w:val="auto"/>
          <w:sz w:val="32"/>
          <w:szCs w:val="32"/>
          <w:highlight w:val="none"/>
        </w:rPr>
        <w:sectPr>
          <w:headerReference r:id="rId4" w:type="first"/>
          <w:headerReference r:id="rId3" w:type="default"/>
          <w:footerReference r:id="rId5" w:type="default"/>
          <w:footerReference r:id="rId6" w:type="even"/>
          <w:pgSz w:w="11906" w:h="16838"/>
          <w:pgMar w:top="1418" w:right="1134" w:bottom="1418" w:left="1134" w:header="851" w:footer="992" w:gutter="0"/>
          <w:cols w:space="720" w:num="1"/>
          <w:docGrid w:type="lines" w:linePitch="312" w:charSpace="0"/>
        </w:sectPr>
      </w:pPr>
      <w:bookmarkStart w:id="18" w:name="_Toc25097"/>
      <w:bookmarkStart w:id="19" w:name="_Toc21786"/>
      <w:bookmarkStart w:id="20" w:name="_Toc13154"/>
      <w:bookmarkStart w:id="21" w:name="_Toc25372"/>
      <w:r>
        <w:rPr>
          <w:rFonts w:hint="eastAsia" w:ascii="宋体" w:hAnsi="宋体"/>
          <w:b/>
          <w:bCs/>
          <w:color w:val="auto"/>
          <w:sz w:val="32"/>
          <w:szCs w:val="32"/>
          <w:highlight w:val="none"/>
        </w:rPr>
        <w:t>日 期：202</w:t>
      </w:r>
      <w:r>
        <w:rPr>
          <w:rFonts w:hint="eastAsia" w:ascii="宋体" w:hAnsi="宋体"/>
          <w:b/>
          <w:bCs/>
          <w:color w:val="auto"/>
          <w:sz w:val="32"/>
          <w:szCs w:val="32"/>
          <w:highlight w:val="none"/>
          <w:lang w:val="en-US" w:eastAsia="zh-CN"/>
        </w:rPr>
        <w:t>6</w:t>
      </w:r>
      <w:r>
        <w:rPr>
          <w:rFonts w:hint="eastAsia" w:ascii="宋体" w:hAnsi="宋体"/>
          <w:b/>
          <w:bCs/>
          <w:color w:val="auto"/>
          <w:sz w:val="32"/>
          <w:szCs w:val="32"/>
          <w:highlight w:val="none"/>
        </w:rPr>
        <w:t>年</w:t>
      </w:r>
      <w:r>
        <w:rPr>
          <w:rFonts w:hint="eastAsia" w:ascii="宋体" w:hAnsi="宋体"/>
          <w:b/>
          <w:bCs/>
          <w:color w:val="auto"/>
          <w:sz w:val="32"/>
          <w:szCs w:val="32"/>
          <w:highlight w:val="none"/>
          <w:lang w:val="en-US" w:eastAsia="zh-CN"/>
        </w:rPr>
        <w:t>10</w:t>
      </w:r>
      <w:r>
        <w:rPr>
          <w:rFonts w:hint="eastAsia" w:ascii="宋体" w:hAnsi="宋体"/>
          <w:b/>
          <w:bCs/>
          <w:color w:val="auto"/>
          <w:sz w:val="32"/>
          <w:szCs w:val="32"/>
          <w:highlight w:val="none"/>
        </w:rPr>
        <w:t>月</w:t>
      </w:r>
      <w:bookmarkEnd w:id="18"/>
      <w:bookmarkEnd w:id="19"/>
      <w:bookmarkEnd w:id="20"/>
      <w:bookmarkEnd w:id="21"/>
    </w:p>
    <w:sdt>
      <w:sdtPr>
        <w:rPr>
          <w:rFonts w:ascii="宋体" w:hAnsi="宋体" w:eastAsia="宋体" w:cs="Times New Roman"/>
          <w:color w:val="auto"/>
          <w:kern w:val="2"/>
          <w:sz w:val="21"/>
          <w:szCs w:val="24"/>
          <w:highlight w:val="none"/>
          <w:lang w:val="en-US" w:eastAsia="zh-CN" w:bidi="ar-SA"/>
        </w:rPr>
        <w:id w:val="147464742"/>
        <w15:color w:val="DBDBDB"/>
        <w:docPartObj>
          <w:docPartGallery w:val="Table of Contents"/>
          <w:docPartUnique/>
        </w:docPartObj>
      </w:sdtPr>
      <w:sdtEndPr>
        <w:rPr>
          <w:rFonts w:ascii="宋体" w:hAnsi="宋体" w:eastAsia="宋体" w:cs="Times New Roman"/>
          <w:color w:val="auto"/>
          <w:kern w:val="2"/>
          <w:sz w:val="21"/>
          <w:szCs w:val="24"/>
          <w:highlight w:val="none"/>
          <w:lang w:val="en-US" w:eastAsia="zh-CN" w:bidi="ar-SA"/>
        </w:rPr>
      </w:sdtEndPr>
      <w:sdtContent>
        <w:p w14:paraId="4430D400">
          <w:pPr>
            <w:spacing w:before="0" w:beforeLines="0" w:after="0" w:afterLines="0" w:line="240" w:lineRule="auto"/>
            <w:ind w:left="0" w:leftChars="0" w:right="0" w:rightChars="0" w:firstLine="0" w:firstLineChars="0"/>
            <w:jc w:val="center"/>
            <w:rPr>
              <w:b/>
              <w:bCs/>
              <w:color w:val="auto"/>
              <w:sz w:val="36"/>
              <w:szCs w:val="36"/>
              <w:highlight w:val="none"/>
            </w:rPr>
          </w:pPr>
          <w:r>
            <w:rPr>
              <w:rFonts w:ascii="宋体" w:hAnsi="宋体" w:eastAsia="宋体"/>
              <w:b/>
              <w:bCs/>
              <w:color w:val="auto"/>
              <w:sz w:val="36"/>
              <w:szCs w:val="36"/>
              <w:highlight w:val="none"/>
            </w:rPr>
            <w:t>目</w:t>
          </w:r>
          <w:r>
            <w:rPr>
              <w:rFonts w:hint="eastAsia" w:ascii="宋体" w:hAnsi="宋体" w:eastAsia="宋体"/>
              <w:b/>
              <w:bCs/>
              <w:color w:val="auto"/>
              <w:sz w:val="36"/>
              <w:szCs w:val="36"/>
              <w:highlight w:val="none"/>
              <w:lang w:val="en-US" w:eastAsia="zh-CN"/>
            </w:rPr>
            <w:t xml:space="preserve">  </w:t>
          </w:r>
          <w:r>
            <w:rPr>
              <w:rFonts w:ascii="宋体" w:hAnsi="宋体" w:eastAsia="宋体"/>
              <w:b/>
              <w:bCs/>
              <w:color w:val="auto"/>
              <w:sz w:val="36"/>
              <w:szCs w:val="36"/>
              <w:highlight w:val="none"/>
            </w:rPr>
            <w:t>录</w:t>
          </w:r>
        </w:p>
        <w:p w14:paraId="3A40A788">
          <w:pPr>
            <w:pStyle w:val="16"/>
            <w:tabs>
              <w:tab w:val="right" w:leader="dot" w:pos="9638"/>
            </w:tabs>
            <w:rPr>
              <w:color w:val="auto"/>
              <w:sz w:val="32"/>
              <w:szCs w:val="32"/>
              <w:highlight w:val="none"/>
            </w:rPr>
          </w:pPr>
          <w:r>
            <w:rPr>
              <w:color w:val="auto"/>
              <w:sz w:val="32"/>
              <w:szCs w:val="32"/>
              <w:highlight w:val="none"/>
            </w:rPr>
            <w:fldChar w:fldCharType="begin"/>
          </w:r>
          <w:r>
            <w:rPr>
              <w:color w:val="auto"/>
              <w:sz w:val="32"/>
              <w:szCs w:val="32"/>
              <w:highlight w:val="none"/>
            </w:rPr>
            <w:instrText xml:space="preserve">TOC \o "1-1" \h \u </w:instrText>
          </w:r>
          <w:r>
            <w:rPr>
              <w:color w:val="auto"/>
              <w:sz w:val="32"/>
              <w:szCs w:val="32"/>
              <w:highlight w:val="none"/>
            </w:rPr>
            <w:fldChar w:fldCharType="separate"/>
          </w:r>
        </w:p>
        <w:p w14:paraId="61072D4E">
          <w:pPr>
            <w:pStyle w:val="16"/>
            <w:tabs>
              <w:tab w:val="right" w:leader="dot" w:pos="9638"/>
            </w:tabs>
            <w:spacing w:line="360" w:lineRule="auto"/>
            <w:rPr>
              <w:b/>
              <w:bCs/>
              <w:color w:val="auto"/>
              <w:sz w:val="32"/>
              <w:szCs w:val="32"/>
              <w:highlight w:val="none"/>
            </w:rPr>
          </w:pPr>
          <w:r>
            <w:rPr>
              <w:b/>
              <w:bCs/>
              <w:color w:val="auto"/>
              <w:sz w:val="32"/>
              <w:szCs w:val="32"/>
              <w:highlight w:val="none"/>
            </w:rPr>
            <w:fldChar w:fldCharType="begin"/>
          </w:r>
          <w:r>
            <w:rPr>
              <w:b/>
              <w:bCs/>
              <w:color w:val="auto"/>
              <w:sz w:val="32"/>
              <w:szCs w:val="32"/>
              <w:highlight w:val="none"/>
            </w:rPr>
            <w:instrText xml:space="preserve"> HYPERLINK \l _Toc9440 </w:instrText>
          </w:r>
          <w:r>
            <w:rPr>
              <w:b/>
              <w:bCs/>
              <w:color w:val="auto"/>
              <w:sz w:val="32"/>
              <w:szCs w:val="32"/>
              <w:highlight w:val="none"/>
            </w:rPr>
            <w:fldChar w:fldCharType="separate"/>
          </w:r>
          <w:r>
            <w:rPr>
              <w:rFonts w:hint="eastAsia" w:ascii="宋体" w:hAnsi="宋体"/>
              <w:b/>
              <w:bCs/>
              <w:color w:val="auto"/>
              <w:sz w:val="32"/>
              <w:szCs w:val="32"/>
              <w:highlight w:val="none"/>
            </w:rPr>
            <w:t>第一部分 报名邀请函</w:t>
          </w:r>
          <w:r>
            <w:rPr>
              <w:b/>
              <w:bCs/>
              <w:color w:val="auto"/>
              <w:sz w:val="32"/>
              <w:szCs w:val="32"/>
              <w:highlight w:val="none"/>
            </w:rPr>
            <w:tab/>
          </w:r>
          <w:r>
            <w:rPr>
              <w:b/>
              <w:bCs/>
              <w:color w:val="auto"/>
              <w:sz w:val="32"/>
              <w:szCs w:val="32"/>
              <w:highlight w:val="none"/>
            </w:rPr>
            <w:fldChar w:fldCharType="begin"/>
          </w:r>
          <w:r>
            <w:rPr>
              <w:b/>
              <w:bCs/>
              <w:color w:val="auto"/>
              <w:sz w:val="32"/>
              <w:szCs w:val="32"/>
              <w:highlight w:val="none"/>
            </w:rPr>
            <w:instrText xml:space="preserve"> PAGEREF _Toc9440 \h </w:instrText>
          </w:r>
          <w:r>
            <w:rPr>
              <w:b/>
              <w:bCs/>
              <w:color w:val="auto"/>
              <w:sz w:val="32"/>
              <w:szCs w:val="32"/>
              <w:highlight w:val="none"/>
            </w:rPr>
            <w:fldChar w:fldCharType="separate"/>
          </w:r>
          <w:r>
            <w:rPr>
              <w:b/>
              <w:bCs/>
              <w:color w:val="auto"/>
              <w:sz w:val="32"/>
              <w:szCs w:val="32"/>
              <w:highlight w:val="none"/>
            </w:rPr>
            <w:t>1</w:t>
          </w:r>
          <w:r>
            <w:rPr>
              <w:b/>
              <w:bCs/>
              <w:color w:val="auto"/>
              <w:sz w:val="32"/>
              <w:szCs w:val="32"/>
              <w:highlight w:val="none"/>
            </w:rPr>
            <w:fldChar w:fldCharType="end"/>
          </w:r>
          <w:r>
            <w:rPr>
              <w:b/>
              <w:bCs/>
              <w:color w:val="auto"/>
              <w:sz w:val="32"/>
              <w:szCs w:val="32"/>
              <w:highlight w:val="none"/>
            </w:rPr>
            <w:fldChar w:fldCharType="end"/>
          </w:r>
        </w:p>
        <w:p w14:paraId="5B841FDD">
          <w:pPr>
            <w:pStyle w:val="16"/>
            <w:tabs>
              <w:tab w:val="right" w:leader="dot" w:pos="9638"/>
            </w:tabs>
            <w:spacing w:line="360" w:lineRule="auto"/>
            <w:rPr>
              <w:b/>
              <w:bCs/>
              <w:color w:val="auto"/>
              <w:sz w:val="32"/>
              <w:szCs w:val="32"/>
              <w:highlight w:val="none"/>
            </w:rPr>
          </w:pPr>
          <w:r>
            <w:rPr>
              <w:b/>
              <w:bCs/>
              <w:color w:val="auto"/>
              <w:sz w:val="32"/>
              <w:szCs w:val="32"/>
              <w:highlight w:val="none"/>
            </w:rPr>
            <w:fldChar w:fldCharType="begin"/>
          </w:r>
          <w:r>
            <w:rPr>
              <w:b/>
              <w:bCs/>
              <w:color w:val="auto"/>
              <w:sz w:val="32"/>
              <w:szCs w:val="32"/>
              <w:highlight w:val="none"/>
            </w:rPr>
            <w:instrText xml:space="preserve"> HYPERLINK \l _Toc7535 </w:instrText>
          </w:r>
          <w:r>
            <w:rPr>
              <w:b/>
              <w:bCs/>
              <w:color w:val="auto"/>
              <w:sz w:val="32"/>
              <w:szCs w:val="32"/>
              <w:highlight w:val="none"/>
            </w:rPr>
            <w:fldChar w:fldCharType="separate"/>
          </w:r>
          <w:r>
            <w:rPr>
              <w:rFonts w:hint="eastAsia" w:ascii="宋体" w:hAnsi="宋体"/>
              <w:b/>
              <w:bCs/>
              <w:color w:val="auto"/>
              <w:sz w:val="32"/>
              <w:szCs w:val="32"/>
              <w:highlight w:val="none"/>
            </w:rPr>
            <w:t xml:space="preserve">第二部分 </w:t>
          </w:r>
          <w:r>
            <w:rPr>
              <w:rFonts w:hint="eastAsia" w:ascii="宋体" w:hAnsi="宋体"/>
              <w:b/>
              <w:bCs/>
              <w:color w:val="auto"/>
              <w:sz w:val="32"/>
              <w:szCs w:val="32"/>
              <w:highlight w:val="none"/>
              <w:lang w:val="en-US" w:eastAsia="zh-CN"/>
            </w:rPr>
            <w:t>采购需求</w:t>
          </w:r>
          <w:r>
            <w:rPr>
              <w:b/>
              <w:bCs/>
              <w:color w:val="auto"/>
              <w:sz w:val="32"/>
              <w:szCs w:val="32"/>
              <w:highlight w:val="none"/>
            </w:rPr>
            <w:tab/>
          </w:r>
          <w:r>
            <w:rPr>
              <w:b/>
              <w:bCs/>
              <w:color w:val="auto"/>
              <w:sz w:val="32"/>
              <w:szCs w:val="32"/>
              <w:highlight w:val="none"/>
            </w:rPr>
            <w:fldChar w:fldCharType="begin"/>
          </w:r>
          <w:r>
            <w:rPr>
              <w:b/>
              <w:bCs/>
              <w:color w:val="auto"/>
              <w:sz w:val="32"/>
              <w:szCs w:val="32"/>
              <w:highlight w:val="none"/>
            </w:rPr>
            <w:instrText xml:space="preserve"> PAGEREF _Toc7535 \h </w:instrText>
          </w:r>
          <w:r>
            <w:rPr>
              <w:b/>
              <w:bCs/>
              <w:color w:val="auto"/>
              <w:sz w:val="32"/>
              <w:szCs w:val="32"/>
              <w:highlight w:val="none"/>
            </w:rPr>
            <w:fldChar w:fldCharType="separate"/>
          </w:r>
          <w:r>
            <w:rPr>
              <w:b/>
              <w:bCs/>
              <w:color w:val="auto"/>
              <w:sz w:val="32"/>
              <w:szCs w:val="32"/>
              <w:highlight w:val="none"/>
            </w:rPr>
            <w:t>3</w:t>
          </w:r>
          <w:r>
            <w:rPr>
              <w:b/>
              <w:bCs/>
              <w:color w:val="auto"/>
              <w:sz w:val="32"/>
              <w:szCs w:val="32"/>
              <w:highlight w:val="none"/>
            </w:rPr>
            <w:fldChar w:fldCharType="end"/>
          </w:r>
          <w:r>
            <w:rPr>
              <w:b/>
              <w:bCs/>
              <w:color w:val="auto"/>
              <w:sz w:val="32"/>
              <w:szCs w:val="32"/>
              <w:highlight w:val="none"/>
            </w:rPr>
            <w:fldChar w:fldCharType="end"/>
          </w:r>
        </w:p>
        <w:p w14:paraId="7BC11AD7">
          <w:pPr>
            <w:pStyle w:val="16"/>
            <w:tabs>
              <w:tab w:val="right" w:leader="dot" w:pos="9638"/>
            </w:tabs>
            <w:spacing w:line="360" w:lineRule="auto"/>
            <w:rPr>
              <w:rFonts w:hint="default" w:eastAsia="宋体"/>
              <w:b/>
              <w:bCs/>
              <w:color w:val="auto"/>
              <w:sz w:val="32"/>
              <w:szCs w:val="32"/>
              <w:highlight w:val="none"/>
              <w:lang w:val="en-US" w:eastAsia="zh-CN"/>
            </w:rPr>
          </w:pPr>
          <w:r>
            <w:rPr>
              <w:b/>
              <w:bCs/>
              <w:color w:val="auto"/>
              <w:sz w:val="32"/>
              <w:szCs w:val="32"/>
              <w:highlight w:val="none"/>
            </w:rPr>
            <w:fldChar w:fldCharType="begin"/>
          </w:r>
          <w:r>
            <w:rPr>
              <w:b/>
              <w:bCs/>
              <w:color w:val="auto"/>
              <w:sz w:val="32"/>
              <w:szCs w:val="32"/>
              <w:highlight w:val="none"/>
            </w:rPr>
            <w:instrText xml:space="preserve"> HYPERLINK \l _Toc16400 </w:instrText>
          </w:r>
          <w:r>
            <w:rPr>
              <w:b/>
              <w:bCs/>
              <w:color w:val="auto"/>
              <w:sz w:val="32"/>
              <w:szCs w:val="32"/>
              <w:highlight w:val="none"/>
            </w:rPr>
            <w:fldChar w:fldCharType="separate"/>
          </w:r>
          <w:r>
            <w:rPr>
              <w:rFonts w:hint="eastAsia"/>
              <w:b/>
              <w:bCs/>
              <w:color w:val="auto"/>
              <w:kern w:val="0"/>
              <w:sz w:val="32"/>
              <w:szCs w:val="32"/>
              <w:highlight w:val="none"/>
            </w:rPr>
            <w:t>第</w:t>
          </w:r>
          <w:r>
            <w:rPr>
              <w:rFonts w:hint="eastAsia" w:ascii="Times New Roman" w:hAnsi="Times New Roman" w:eastAsia="宋体" w:cs="Times New Roman"/>
              <w:b/>
              <w:bCs/>
              <w:color w:val="auto"/>
              <w:kern w:val="0"/>
              <w:sz w:val="32"/>
              <w:szCs w:val="32"/>
              <w:highlight w:val="none"/>
            </w:rPr>
            <w:t>三部分 评分标准</w:t>
          </w:r>
          <w:r>
            <w:rPr>
              <w:b/>
              <w:bCs/>
              <w:color w:val="auto"/>
              <w:sz w:val="32"/>
              <w:szCs w:val="32"/>
              <w:highlight w:val="none"/>
            </w:rPr>
            <w:tab/>
          </w:r>
          <w:r>
            <w:rPr>
              <w:b/>
              <w:bCs/>
              <w:color w:val="auto"/>
              <w:sz w:val="32"/>
              <w:szCs w:val="32"/>
              <w:highlight w:val="none"/>
            </w:rPr>
            <w:fldChar w:fldCharType="end"/>
          </w:r>
          <w:r>
            <w:rPr>
              <w:rFonts w:hint="eastAsia"/>
              <w:b/>
              <w:bCs/>
              <w:color w:val="auto"/>
              <w:sz w:val="32"/>
              <w:szCs w:val="32"/>
              <w:highlight w:val="none"/>
              <w:lang w:val="en-US" w:eastAsia="zh-CN"/>
            </w:rPr>
            <w:t>10</w:t>
          </w:r>
        </w:p>
        <w:p w14:paraId="27F54301">
          <w:pPr>
            <w:pStyle w:val="16"/>
            <w:tabs>
              <w:tab w:val="right" w:leader="dot" w:pos="9638"/>
            </w:tabs>
            <w:spacing w:line="360" w:lineRule="auto"/>
            <w:rPr>
              <w:rFonts w:hint="default" w:eastAsia="宋体"/>
              <w:b/>
              <w:bCs/>
              <w:color w:val="auto"/>
              <w:sz w:val="32"/>
              <w:szCs w:val="32"/>
              <w:highlight w:val="none"/>
              <w:lang w:val="en-US" w:eastAsia="zh-CN"/>
            </w:rPr>
          </w:pPr>
          <w:r>
            <w:rPr>
              <w:b/>
              <w:bCs/>
              <w:color w:val="auto"/>
              <w:sz w:val="32"/>
              <w:szCs w:val="32"/>
              <w:highlight w:val="none"/>
            </w:rPr>
            <w:fldChar w:fldCharType="begin"/>
          </w:r>
          <w:r>
            <w:rPr>
              <w:b/>
              <w:bCs/>
              <w:color w:val="auto"/>
              <w:sz w:val="32"/>
              <w:szCs w:val="32"/>
              <w:highlight w:val="none"/>
            </w:rPr>
            <w:instrText xml:space="preserve"> HYPERLINK \l _Toc10094 </w:instrText>
          </w:r>
          <w:r>
            <w:rPr>
              <w:b/>
              <w:bCs/>
              <w:color w:val="auto"/>
              <w:sz w:val="32"/>
              <w:szCs w:val="32"/>
              <w:highlight w:val="none"/>
            </w:rPr>
            <w:fldChar w:fldCharType="separate"/>
          </w:r>
          <w:r>
            <w:rPr>
              <w:rFonts w:hint="eastAsia" w:ascii="宋体" w:hAnsi="宋体"/>
              <w:b/>
              <w:bCs/>
              <w:color w:val="auto"/>
              <w:sz w:val="32"/>
              <w:szCs w:val="32"/>
              <w:highlight w:val="none"/>
            </w:rPr>
            <w:t>第四部分 合同模板</w:t>
          </w:r>
          <w:r>
            <w:rPr>
              <w:b/>
              <w:bCs/>
              <w:color w:val="auto"/>
              <w:sz w:val="32"/>
              <w:szCs w:val="32"/>
              <w:highlight w:val="none"/>
            </w:rPr>
            <w:tab/>
          </w:r>
          <w:r>
            <w:rPr>
              <w:b/>
              <w:bCs/>
              <w:color w:val="auto"/>
              <w:sz w:val="32"/>
              <w:szCs w:val="32"/>
              <w:highlight w:val="none"/>
            </w:rPr>
            <w:fldChar w:fldCharType="end"/>
          </w:r>
          <w:r>
            <w:rPr>
              <w:rFonts w:hint="eastAsia"/>
              <w:b/>
              <w:bCs/>
              <w:color w:val="auto"/>
              <w:sz w:val="32"/>
              <w:szCs w:val="32"/>
              <w:highlight w:val="none"/>
              <w:lang w:val="en-US" w:eastAsia="zh-CN"/>
            </w:rPr>
            <w:t>12</w:t>
          </w:r>
        </w:p>
        <w:p w14:paraId="52B58EEB">
          <w:pPr>
            <w:pStyle w:val="16"/>
            <w:tabs>
              <w:tab w:val="right" w:leader="dot" w:pos="9638"/>
            </w:tabs>
            <w:spacing w:line="360" w:lineRule="auto"/>
            <w:rPr>
              <w:rFonts w:hint="eastAsia" w:eastAsia="宋体"/>
              <w:b/>
              <w:bCs/>
              <w:color w:val="auto"/>
              <w:sz w:val="32"/>
              <w:szCs w:val="32"/>
              <w:highlight w:val="none"/>
              <w:lang w:eastAsia="zh-CN"/>
            </w:rPr>
          </w:pPr>
          <w:r>
            <w:rPr>
              <w:b/>
              <w:bCs/>
              <w:color w:val="auto"/>
              <w:sz w:val="32"/>
              <w:szCs w:val="32"/>
              <w:highlight w:val="none"/>
            </w:rPr>
            <w:fldChar w:fldCharType="begin"/>
          </w:r>
          <w:r>
            <w:rPr>
              <w:b/>
              <w:bCs/>
              <w:color w:val="auto"/>
              <w:sz w:val="32"/>
              <w:szCs w:val="32"/>
              <w:highlight w:val="none"/>
            </w:rPr>
            <w:instrText xml:space="preserve"> HYPERLINK \l _Toc3682 </w:instrText>
          </w:r>
          <w:r>
            <w:rPr>
              <w:b/>
              <w:bCs/>
              <w:color w:val="auto"/>
              <w:sz w:val="32"/>
              <w:szCs w:val="32"/>
              <w:highlight w:val="none"/>
            </w:rPr>
            <w:fldChar w:fldCharType="separate"/>
          </w:r>
          <w:r>
            <w:rPr>
              <w:rFonts w:hint="eastAsia" w:ascii="宋体" w:hAnsi="宋体"/>
              <w:b/>
              <w:bCs/>
              <w:color w:val="auto"/>
              <w:sz w:val="32"/>
              <w:szCs w:val="32"/>
              <w:highlight w:val="none"/>
            </w:rPr>
            <w:t>第五部分 供应商须知</w:t>
          </w:r>
          <w:r>
            <w:rPr>
              <w:b/>
              <w:bCs/>
              <w:color w:val="auto"/>
              <w:sz w:val="32"/>
              <w:szCs w:val="32"/>
              <w:highlight w:val="none"/>
            </w:rPr>
            <w:tab/>
          </w:r>
          <w:r>
            <w:rPr>
              <w:b/>
              <w:bCs/>
              <w:color w:val="auto"/>
              <w:sz w:val="32"/>
              <w:szCs w:val="32"/>
              <w:highlight w:val="none"/>
            </w:rPr>
            <w:fldChar w:fldCharType="begin"/>
          </w:r>
          <w:r>
            <w:rPr>
              <w:b/>
              <w:bCs/>
              <w:color w:val="auto"/>
              <w:sz w:val="32"/>
              <w:szCs w:val="32"/>
              <w:highlight w:val="none"/>
            </w:rPr>
            <w:instrText xml:space="preserve"> PAGEREF _Toc3682 \h </w:instrText>
          </w:r>
          <w:r>
            <w:rPr>
              <w:b/>
              <w:bCs/>
              <w:color w:val="auto"/>
              <w:sz w:val="32"/>
              <w:szCs w:val="32"/>
              <w:highlight w:val="none"/>
            </w:rPr>
            <w:fldChar w:fldCharType="separate"/>
          </w:r>
          <w:r>
            <w:rPr>
              <w:rFonts w:hint="eastAsia"/>
              <w:b/>
              <w:bCs/>
              <w:color w:val="auto"/>
              <w:sz w:val="32"/>
              <w:szCs w:val="32"/>
              <w:highlight w:val="none"/>
              <w:lang w:val="en-US" w:eastAsia="zh-CN"/>
            </w:rPr>
            <w:t>1</w:t>
          </w:r>
          <w:r>
            <w:rPr>
              <w:b/>
              <w:bCs/>
              <w:color w:val="auto"/>
              <w:sz w:val="32"/>
              <w:szCs w:val="32"/>
              <w:highlight w:val="none"/>
            </w:rPr>
            <w:fldChar w:fldCharType="end"/>
          </w:r>
          <w:r>
            <w:rPr>
              <w:b/>
              <w:bCs/>
              <w:color w:val="auto"/>
              <w:sz w:val="32"/>
              <w:szCs w:val="32"/>
              <w:highlight w:val="none"/>
            </w:rPr>
            <w:fldChar w:fldCharType="end"/>
          </w:r>
          <w:r>
            <w:rPr>
              <w:rFonts w:hint="eastAsia"/>
              <w:b/>
              <w:bCs/>
              <w:color w:val="auto"/>
              <w:sz w:val="32"/>
              <w:szCs w:val="32"/>
              <w:highlight w:val="none"/>
              <w:lang w:val="en-US" w:eastAsia="zh-CN"/>
            </w:rPr>
            <w:t>9</w:t>
          </w:r>
        </w:p>
        <w:p w14:paraId="28ED9055">
          <w:pPr>
            <w:pStyle w:val="16"/>
            <w:tabs>
              <w:tab w:val="right" w:leader="dot" w:pos="9638"/>
            </w:tabs>
            <w:spacing w:line="360" w:lineRule="auto"/>
            <w:rPr>
              <w:rFonts w:hint="eastAsia" w:eastAsia="宋体"/>
              <w:b/>
              <w:bCs/>
              <w:color w:val="auto"/>
              <w:sz w:val="32"/>
              <w:szCs w:val="32"/>
              <w:highlight w:val="none"/>
              <w:lang w:eastAsia="zh-CN"/>
            </w:rPr>
          </w:pPr>
          <w:r>
            <w:rPr>
              <w:b/>
              <w:bCs/>
              <w:color w:val="auto"/>
              <w:sz w:val="32"/>
              <w:szCs w:val="32"/>
              <w:highlight w:val="none"/>
            </w:rPr>
            <w:fldChar w:fldCharType="begin"/>
          </w:r>
          <w:r>
            <w:rPr>
              <w:b/>
              <w:bCs/>
              <w:color w:val="auto"/>
              <w:sz w:val="32"/>
              <w:szCs w:val="32"/>
              <w:highlight w:val="none"/>
            </w:rPr>
            <w:instrText xml:space="preserve"> HYPERLINK \l _Toc9156 </w:instrText>
          </w:r>
          <w:r>
            <w:rPr>
              <w:b/>
              <w:bCs/>
              <w:color w:val="auto"/>
              <w:sz w:val="32"/>
              <w:szCs w:val="32"/>
              <w:highlight w:val="none"/>
            </w:rPr>
            <w:fldChar w:fldCharType="separate"/>
          </w:r>
          <w:r>
            <w:rPr>
              <w:rFonts w:hint="eastAsia" w:ascii="宋体" w:hAnsi="宋体"/>
              <w:b/>
              <w:bCs/>
              <w:color w:val="auto"/>
              <w:sz w:val="32"/>
              <w:szCs w:val="32"/>
              <w:highlight w:val="none"/>
            </w:rPr>
            <w:t>第六部分  相关格式文件</w:t>
          </w:r>
          <w:r>
            <w:rPr>
              <w:b/>
              <w:bCs/>
              <w:color w:val="auto"/>
              <w:sz w:val="32"/>
              <w:szCs w:val="32"/>
              <w:highlight w:val="none"/>
            </w:rPr>
            <w:tab/>
          </w:r>
          <w:r>
            <w:rPr>
              <w:b/>
              <w:bCs/>
              <w:color w:val="auto"/>
              <w:sz w:val="32"/>
              <w:szCs w:val="32"/>
              <w:highlight w:val="none"/>
            </w:rPr>
            <w:fldChar w:fldCharType="begin"/>
          </w:r>
          <w:r>
            <w:rPr>
              <w:b/>
              <w:bCs/>
              <w:color w:val="auto"/>
              <w:sz w:val="32"/>
              <w:szCs w:val="32"/>
              <w:highlight w:val="none"/>
            </w:rPr>
            <w:instrText xml:space="preserve"> PAGEREF _Toc9156 \h </w:instrText>
          </w:r>
          <w:r>
            <w:rPr>
              <w:b/>
              <w:bCs/>
              <w:color w:val="auto"/>
              <w:sz w:val="32"/>
              <w:szCs w:val="32"/>
              <w:highlight w:val="none"/>
            </w:rPr>
            <w:fldChar w:fldCharType="separate"/>
          </w:r>
          <w:r>
            <w:rPr>
              <w:rFonts w:hint="eastAsia"/>
              <w:b/>
              <w:bCs/>
              <w:color w:val="auto"/>
              <w:sz w:val="32"/>
              <w:szCs w:val="32"/>
              <w:highlight w:val="none"/>
              <w:lang w:val="en-US" w:eastAsia="zh-CN"/>
            </w:rPr>
            <w:t>2</w:t>
          </w:r>
          <w:r>
            <w:rPr>
              <w:b/>
              <w:bCs/>
              <w:color w:val="auto"/>
              <w:sz w:val="32"/>
              <w:szCs w:val="32"/>
              <w:highlight w:val="none"/>
            </w:rPr>
            <w:fldChar w:fldCharType="end"/>
          </w:r>
          <w:r>
            <w:rPr>
              <w:b/>
              <w:bCs/>
              <w:color w:val="auto"/>
              <w:sz w:val="32"/>
              <w:szCs w:val="32"/>
              <w:highlight w:val="none"/>
            </w:rPr>
            <w:fldChar w:fldCharType="end"/>
          </w:r>
          <w:r>
            <w:rPr>
              <w:rFonts w:hint="eastAsia"/>
              <w:b/>
              <w:bCs/>
              <w:color w:val="auto"/>
              <w:sz w:val="32"/>
              <w:szCs w:val="32"/>
              <w:highlight w:val="none"/>
              <w:lang w:val="en-US" w:eastAsia="zh-CN"/>
            </w:rPr>
            <w:t>1</w:t>
          </w:r>
        </w:p>
        <w:p w14:paraId="0FB6517C">
          <w:pPr>
            <w:pStyle w:val="16"/>
            <w:tabs>
              <w:tab w:val="right" w:leader="dot" w:pos="9638"/>
            </w:tabs>
            <w:rPr>
              <w:color w:val="auto"/>
              <w:sz w:val="32"/>
              <w:szCs w:val="32"/>
              <w:highlight w:val="none"/>
            </w:rPr>
          </w:pPr>
        </w:p>
        <w:p w14:paraId="48B26950">
          <w:pPr>
            <w:pStyle w:val="16"/>
            <w:tabs>
              <w:tab w:val="right" w:leader="dot" w:pos="9638"/>
            </w:tabs>
            <w:rPr>
              <w:color w:val="auto"/>
              <w:sz w:val="32"/>
              <w:szCs w:val="32"/>
              <w:highlight w:val="none"/>
            </w:rPr>
          </w:pPr>
        </w:p>
        <w:p w14:paraId="7535F52A">
          <w:pPr>
            <w:rPr>
              <w:color w:val="auto"/>
            </w:rPr>
          </w:pPr>
          <w:r>
            <w:rPr>
              <w:color w:val="auto"/>
              <w:sz w:val="32"/>
              <w:szCs w:val="32"/>
              <w:highlight w:val="none"/>
            </w:rPr>
            <w:fldChar w:fldCharType="end"/>
          </w:r>
        </w:p>
      </w:sdtContent>
    </w:sdt>
    <w:p w14:paraId="1087BE32">
      <w:pPr>
        <w:rPr>
          <w:color w:val="auto"/>
        </w:rPr>
      </w:pPr>
    </w:p>
    <w:p w14:paraId="73B35508">
      <w:pPr>
        <w:rPr>
          <w:color w:val="auto"/>
        </w:rPr>
      </w:pPr>
    </w:p>
    <w:p w14:paraId="5739E560">
      <w:pPr>
        <w:rPr>
          <w:color w:val="auto"/>
        </w:rPr>
      </w:pPr>
    </w:p>
    <w:p w14:paraId="771763A4">
      <w:pPr>
        <w:rPr>
          <w:color w:val="auto"/>
        </w:rPr>
      </w:pPr>
    </w:p>
    <w:p w14:paraId="043B939C">
      <w:pPr>
        <w:pStyle w:val="5"/>
        <w:rPr>
          <w:rFonts w:hint="eastAsia"/>
          <w:color w:val="auto"/>
          <w:lang w:val="en-US" w:eastAsia="zh-CN"/>
        </w:rPr>
      </w:pPr>
    </w:p>
    <w:p w14:paraId="6ADF1065">
      <w:pPr>
        <w:rPr>
          <w:rFonts w:hint="eastAsia"/>
          <w:color w:val="auto"/>
          <w:lang w:val="en-US" w:eastAsia="zh-CN"/>
        </w:rPr>
      </w:pPr>
    </w:p>
    <w:p w14:paraId="719A2486">
      <w:pPr>
        <w:tabs>
          <w:tab w:val="center" w:pos="4819"/>
        </w:tabs>
        <w:jc w:val="left"/>
        <w:rPr>
          <w:rFonts w:hint="eastAsia"/>
          <w:color w:val="auto"/>
          <w:lang w:val="en-US" w:eastAsia="zh-CN"/>
        </w:rPr>
        <w:sectPr>
          <w:headerReference r:id="rId7" w:type="default"/>
          <w:footerReference r:id="rId8" w:type="default"/>
          <w:pgSz w:w="11906" w:h="16838"/>
          <w:pgMar w:top="1440" w:right="1134" w:bottom="1440" w:left="1134" w:header="851" w:footer="992" w:gutter="0"/>
          <w:pgNumType w:fmt="decimal"/>
          <w:cols w:space="720" w:num="1"/>
          <w:docGrid w:linePitch="312" w:charSpace="0"/>
        </w:sectPr>
      </w:pPr>
      <w:r>
        <w:rPr>
          <w:rFonts w:hint="eastAsia"/>
          <w:color w:val="auto"/>
          <w:lang w:val="en-US" w:eastAsia="zh-CN"/>
        </w:rPr>
        <w:tab/>
      </w:r>
    </w:p>
    <w:p w14:paraId="10CF6A23">
      <w:pPr>
        <w:spacing w:line="360" w:lineRule="auto"/>
        <w:jc w:val="center"/>
        <w:outlineLvl w:val="0"/>
        <w:rPr>
          <w:rFonts w:ascii="仿宋" w:hAnsi="仿宋" w:eastAsia="仿宋" w:cs="Helvetica"/>
          <w:color w:val="auto"/>
          <w:sz w:val="33"/>
          <w:szCs w:val="33"/>
          <w:highlight w:val="none"/>
        </w:rPr>
      </w:pPr>
      <w:bookmarkStart w:id="22" w:name="_Toc9440"/>
      <w:r>
        <w:rPr>
          <w:rFonts w:hint="eastAsia" w:ascii="宋体" w:hAnsi="宋体"/>
          <w:b/>
          <w:bCs/>
          <w:color w:val="auto"/>
          <w:sz w:val="28"/>
          <w:szCs w:val="28"/>
          <w:highlight w:val="none"/>
        </w:rPr>
        <w:fldChar w:fldCharType="begin"/>
      </w:r>
      <w:r>
        <w:rPr>
          <w:rFonts w:hint="eastAsia" w:ascii="宋体" w:hAnsi="宋体"/>
          <w:b/>
          <w:bCs/>
          <w:color w:val="auto"/>
          <w:sz w:val="28"/>
          <w:szCs w:val="28"/>
          <w:highlight w:val="none"/>
        </w:rPr>
        <w:instrText xml:space="preserve"> HYPERLINK \l "_Toc17950" </w:instrText>
      </w:r>
      <w:r>
        <w:rPr>
          <w:rFonts w:hint="eastAsia" w:ascii="宋体" w:hAnsi="宋体"/>
          <w:b/>
          <w:bCs/>
          <w:color w:val="auto"/>
          <w:sz w:val="28"/>
          <w:szCs w:val="28"/>
          <w:highlight w:val="none"/>
        </w:rPr>
        <w:fldChar w:fldCharType="separate"/>
      </w:r>
      <w:r>
        <w:rPr>
          <w:rFonts w:hint="eastAsia" w:ascii="宋体" w:hAnsi="宋体"/>
          <w:b/>
          <w:bCs/>
          <w:color w:val="auto"/>
          <w:sz w:val="28"/>
          <w:szCs w:val="28"/>
          <w:highlight w:val="none"/>
        </w:rPr>
        <w:t>第一部分 报名邀请函</w:t>
      </w:r>
      <w:r>
        <w:rPr>
          <w:rFonts w:hint="eastAsia" w:ascii="宋体" w:hAnsi="宋体"/>
          <w:b/>
          <w:bCs/>
          <w:color w:val="auto"/>
          <w:sz w:val="28"/>
          <w:szCs w:val="28"/>
          <w:highlight w:val="none"/>
        </w:rPr>
        <w:fldChar w:fldCharType="end"/>
      </w:r>
      <w:bookmarkEnd w:id="22"/>
    </w:p>
    <w:p w14:paraId="74E8251C">
      <w:pPr>
        <w:adjustRightInd w:val="0"/>
        <w:snapToGrid w:val="0"/>
        <w:spacing w:line="440" w:lineRule="exact"/>
        <w:ind w:firstLine="420" w:firstLineChars="200"/>
        <w:rPr>
          <w:rFonts w:ascii="宋体" w:hAnsi="宋体" w:cs="宋体"/>
          <w:color w:val="auto"/>
          <w:szCs w:val="21"/>
        </w:rPr>
      </w:pPr>
      <w:r>
        <w:rPr>
          <w:rFonts w:hint="eastAsia" w:ascii="宋体" w:hAnsi="宋体" w:cs="宋体"/>
          <w:color w:val="auto"/>
          <w:szCs w:val="21"/>
        </w:rPr>
        <w:t>根据我院业务发展需要，</w:t>
      </w:r>
      <w:r>
        <w:rPr>
          <w:rFonts w:hint="eastAsia" w:ascii="宋体" w:hAnsi="宋体" w:eastAsia="宋体" w:cs="宋体"/>
          <w:color w:val="auto"/>
          <w:szCs w:val="21"/>
        </w:rPr>
        <w:t>拟采购</w:t>
      </w:r>
      <w:r>
        <w:rPr>
          <w:rFonts w:hint="eastAsia" w:ascii="宋体" w:hAnsi="宋体" w:eastAsia="宋体" w:cs="宋体"/>
          <w:color w:val="auto"/>
          <w:szCs w:val="21"/>
          <w:lang w:val="en-US" w:eastAsia="zh-CN"/>
        </w:rPr>
        <w:t>医技楼首层急诊科装修项目监理服务</w:t>
      </w:r>
      <w:r>
        <w:rPr>
          <w:rFonts w:hint="eastAsia" w:ascii="宋体" w:hAnsi="宋体" w:eastAsia="宋体" w:cs="宋体"/>
          <w:color w:val="auto"/>
          <w:szCs w:val="21"/>
        </w:rPr>
        <w:t>，</w:t>
      </w:r>
      <w:r>
        <w:rPr>
          <w:rFonts w:hint="eastAsia" w:ascii="宋体" w:hAnsi="宋体" w:cs="宋体"/>
          <w:color w:val="auto"/>
          <w:szCs w:val="21"/>
        </w:rPr>
        <w:t>现根据相关规定特此公告，欢迎符合条件的供应商参加。</w:t>
      </w:r>
    </w:p>
    <w:p w14:paraId="5C055837">
      <w:pPr>
        <w:widowControl/>
        <w:numPr>
          <w:ilvl w:val="0"/>
          <w:numId w:val="0"/>
        </w:numPr>
        <w:spacing w:line="440" w:lineRule="exact"/>
        <w:ind w:firstLine="422" w:firstLineChars="200"/>
        <w:jc w:val="left"/>
        <w:rPr>
          <w:rFonts w:ascii="宋体" w:hAnsi="宋体" w:cs="宋体"/>
          <w:b/>
          <w:color w:val="auto"/>
          <w:kern w:val="0"/>
          <w:szCs w:val="21"/>
        </w:rPr>
      </w:pPr>
      <w:r>
        <w:rPr>
          <w:rFonts w:hint="eastAsia" w:ascii="宋体" w:hAnsi="宋体" w:cs="宋体"/>
          <w:b/>
          <w:color w:val="auto"/>
          <w:kern w:val="0"/>
          <w:szCs w:val="21"/>
          <w:lang w:val="en-US" w:eastAsia="zh-CN"/>
        </w:rPr>
        <w:t>一、</w:t>
      </w:r>
      <w:r>
        <w:rPr>
          <w:rFonts w:hint="eastAsia" w:ascii="宋体" w:hAnsi="宋体" w:cs="宋体"/>
          <w:b/>
          <w:color w:val="auto"/>
          <w:kern w:val="0"/>
          <w:szCs w:val="21"/>
        </w:rPr>
        <w:t>采购需求</w:t>
      </w:r>
    </w:p>
    <w:p w14:paraId="740FDE62">
      <w:pPr>
        <w:pStyle w:val="31"/>
        <w:spacing w:line="440" w:lineRule="exact"/>
        <w:ind w:firstLine="422" w:firstLineChars="200"/>
        <w:rPr>
          <w:rFonts w:hint="default" w:ascii="宋体" w:hAnsi="宋体" w:eastAsia="宋体" w:cs="宋体"/>
          <w:color w:val="auto"/>
          <w:kern w:val="2"/>
          <w:sz w:val="21"/>
          <w:szCs w:val="21"/>
          <w:lang w:val="en-US" w:eastAsia="zh-CN" w:bidi="ar-SA"/>
        </w:rPr>
      </w:pPr>
      <w:r>
        <w:rPr>
          <w:rFonts w:hint="eastAsia" w:ascii="宋体" w:hAnsi="宋体" w:cs="宋体"/>
          <w:b/>
          <w:bCs/>
          <w:color w:val="auto"/>
          <w:szCs w:val="21"/>
        </w:rPr>
        <w:t>1.项目编号：</w:t>
      </w:r>
      <w:r>
        <w:rPr>
          <w:rFonts w:hint="eastAsia" w:ascii="宋体" w:hAnsi="宋体" w:eastAsia="宋体" w:cs="宋体"/>
          <w:color w:val="auto"/>
          <w:kern w:val="2"/>
          <w:sz w:val="21"/>
          <w:szCs w:val="21"/>
          <w:lang w:val="en-US" w:eastAsia="zh-CN" w:bidi="ar-SA"/>
        </w:rPr>
        <w:t>NYWYG20260002</w:t>
      </w:r>
    </w:p>
    <w:p w14:paraId="79FC7CF7">
      <w:pPr>
        <w:pStyle w:val="31"/>
        <w:spacing w:line="440" w:lineRule="exact"/>
        <w:ind w:firstLine="422" w:firstLineChars="200"/>
        <w:rPr>
          <w:rFonts w:hint="eastAsia" w:ascii="宋体" w:hAnsi="宋体" w:eastAsia="宋体" w:cs="宋体"/>
          <w:strike/>
          <w:color w:val="auto"/>
          <w:kern w:val="2"/>
          <w:sz w:val="21"/>
          <w:szCs w:val="21"/>
          <w:lang w:val="en-US" w:eastAsia="zh-CN" w:bidi="ar-SA"/>
        </w:rPr>
      </w:pPr>
      <w:r>
        <w:rPr>
          <w:rFonts w:hint="eastAsia" w:ascii="宋体" w:hAnsi="宋体" w:eastAsia="宋体" w:cs="宋体"/>
          <w:b/>
          <w:bCs/>
          <w:color w:val="auto"/>
          <w:kern w:val="2"/>
          <w:sz w:val="21"/>
          <w:szCs w:val="21"/>
          <w:lang w:val="en-US" w:eastAsia="zh-CN" w:bidi="ar-SA"/>
        </w:rPr>
        <w:t>2.项目名称：</w:t>
      </w:r>
      <w:r>
        <w:rPr>
          <w:rFonts w:hint="eastAsia" w:ascii="宋体" w:hAnsi="宋体" w:eastAsia="宋体" w:cs="宋体"/>
          <w:color w:val="auto"/>
          <w:kern w:val="2"/>
          <w:sz w:val="21"/>
          <w:szCs w:val="21"/>
          <w:lang w:val="en-US" w:eastAsia="zh-CN" w:bidi="ar-SA"/>
        </w:rPr>
        <w:t>南方医科大学第五附属医院医技楼首层急诊科装修项目监理服务</w:t>
      </w:r>
    </w:p>
    <w:p w14:paraId="0C2390E3">
      <w:pPr>
        <w:pStyle w:val="31"/>
        <w:spacing w:line="440" w:lineRule="exact"/>
        <w:ind w:firstLine="422" w:firstLineChars="200"/>
        <w:rPr>
          <w:rFonts w:hint="default" w:ascii="宋体" w:hAnsi="宋体" w:eastAsia="宋体" w:cs="宋体"/>
          <w:color w:val="auto"/>
          <w:kern w:val="2"/>
          <w:sz w:val="21"/>
          <w:szCs w:val="21"/>
          <w:lang w:val="en-US" w:eastAsia="zh-CN" w:bidi="ar-SA"/>
        </w:rPr>
      </w:pPr>
      <w:r>
        <w:rPr>
          <w:rFonts w:hint="eastAsia" w:ascii="宋体" w:hAnsi="宋体" w:cs="宋体"/>
          <w:b/>
          <w:bCs/>
          <w:color w:val="auto"/>
          <w:szCs w:val="21"/>
          <w:lang w:val="en-US" w:eastAsia="zh-CN"/>
        </w:rPr>
        <w:t xml:space="preserve">3.项目限价: </w:t>
      </w:r>
      <w:r>
        <w:rPr>
          <w:rFonts w:hint="eastAsia" w:ascii="宋体" w:hAnsi="宋体" w:eastAsia="宋体" w:cs="宋体"/>
          <w:color w:val="auto"/>
          <w:kern w:val="2"/>
          <w:sz w:val="21"/>
          <w:szCs w:val="21"/>
          <w:lang w:val="en-US" w:eastAsia="zh-CN" w:bidi="ar-SA"/>
        </w:rPr>
        <w:t>90000.00元</w:t>
      </w:r>
    </w:p>
    <w:p w14:paraId="0BC0313D">
      <w:pPr>
        <w:keepNext w:val="0"/>
        <w:keepLines w:val="0"/>
        <w:pageBreakBefore w:val="0"/>
        <w:widowControl/>
        <w:kinsoku/>
        <w:wordWrap/>
        <w:overflowPunct/>
        <w:topLinePunct w:val="0"/>
        <w:bidi w:val="0"/>
        <w:spacing w:line="400" w:lineRule="exact"/>
        <w:ind w:firstLine="422" w:firstLineChars="200"/>
        <w:jc w:val="left"/>
        <w:textAlignment w:val="auto"/>
        <w:rPr>
          <w:rFonts w:hint="default" w:ascii="宋体" w:hAnsi="宋体" w:eastAsia="宋体" w:cs="宋体"/>
          <w:b w:val="0"/>
          <w:bCs/>
          <w:color w:val="auto"/>
          <w:kern w:val="0"/>
          <w:sz w:val="21"/>
          <w:szCs w:val="21"/>
          <w:highlight w:val="none"/>
          <w:lang w:val="en-US" w:eastAsia="zh-CN"/>
        </w:rPr>
      </w:pPr>
      <w:r>
        <w:rPr>
          <w:rFonts w:hint="eastAsia" w:ascii="宋体" w:hAnsi="宋体" w:cs="宋体"/>
          <w:b/>
          <w:bCs/>
          <w:color w:val="auto"/>
          <w:szCs w:val="21"/>
          <w:lang w:val="en-US" w:eastAsia="zh-CN"/>
        </w:rPr>
        <w:t>4.</w:t>
      </w:r>
      <w:r>
        <w:rPr>
          <w:rFonts w:hint="eastAsia" w:ascii="宋体" w:hAnsi="宋体" w:cs="宋体"/>
          <w:b/>
          <w:bCs/>
          <w:color w:val="auto"/>
          <w:szCs w:val="21"/>
        </w:rPr>
        <w:t>采购内容及要求：</w:t>
      </w:r>
      <w:r>
        <w:rPr>
          <w:rFonts w:hint="eastAsia" w:ascii="宋体" w:hAnsi="宋体" w:eastAsia="宋体" w:cs="宋体"/>
          <w:b w:val="0"/>
          <w:bCs/>
          <w:color w:val="auto"/>
          <w:kern w:val="0"/>
          <w:sz w:val="21"/>
          <w:szCs w:val="21"/>
          <w:highlight w:val="none"/>
          <w:lang w:val="en-US" w:eastAsia="zh-CN"/>
        </w:rPr>
        <w:t>详见第二部采购需求</w:t>
      </w:r>
      <w:r>
        <w:rPr>
          <w:rFonts w:hint="eastAsia" w:ascii="宋体" w:hAnsi="宋体" w:cs="宋体"/>
          <w:b w:val="0"/>
          <w:bCs/>
          <w:color w:val="auto"/>
          <w:kern w:val="0"/>
          <w:sz w:val="21"/>
          <w:szCs w:val="21"/>
          <w:highlight w:val="none"/>
          <w:lang w:val="en-US" w:eastAsia="zh-CN"/>
        </w:rPr>
        <w:t>。</w:t>
      </w:r>
    </w:p>
    <w:p w14:paraId="4B40FE1B">
      <w:pPr>
        <w:keepNext w:val="0"/>
        <w:keepLines w:val="0"/>
        <w:pageBreakBefore w:val="0"/>
        <w:widowControl/>
        <w:kinsoku/>
        <w:wordWrap/>
        <w:overflowPunct/>
        <w:topLinePunct w:val="0"/>
        <w:bidi w:val="0"/>
        <w:spacing w:line="400" w:lineRule="exact"/>
        <w:ind w:firstLine="422" w:firstLineChars="200"/>
        <w:jc w:val="left"/>
        <w:textAlignment w:val="auto"/>
        <w:rPr>
          <w:rFonts w:hint="eastAsia" w:ascii="宋体" w:hAnsi="宋体" w:eastAsia="宋体" w:cs="宋体"/>
          <w:b/>
          <w:bCs w:val="0"/>
          <w:color w:val="auto"/>
          <w:kern w:val="0"/>
          <w:sz w:val="21"/>
          <w:szCs w:val="21"/>
          <w:highlight w:val="none"/>
        </w:rPr>
      </w:pPr>
      <w:r>
        <w:rPr>
          <w:rFonts w:hint="eastAsia" w:ascii="宋体" w:hAnsi="宋体" w:eastAsia="宋体" w:cs="宋体"/>
          <w:b/>
          <w:bCs w:val="0"/>
          <w:color w:val="auto"/>
          <w:kern w:val="0"/>
          <w:sz w:val="21"/>
          <w:szCs w:val="21"/>
          <w:highlight w:val="none"/>
        </w:rPr>
        <w:t>二、提供资料相关事项</w:t>
      </w:r>
    </w:p>
    <w:p w14:paraId="25923E70">
      <w:pPr>
        <w:keepNext w:val="0"/>
        <w:keepLines w:val="0"/>
        <w:pageBreakBefore w:val="0"/>
        <w:widowControl/>
        <w:kinsoku/>
        <w:wordWrap/>
        <w:overflowPunct/>
        <w:topLinePunct w:val="0"/>
        <w:bidi w:val="0"/>
        <w:spacing w:line="400" w:lineRule="exact"/>
        <w:ind w:firstLine="422" w:firstLineChars="200"/>
        <w:jc w:val="left"/>
        <w:textAlignment w:val="auto"/>
        <w:rPr>
          <w:rFonts w:hint="eastAsia" w:ascii="宋体" w:hAnsi="宋体" w:eastAsia="宋体" w:cs="宋体"/>
          <w:b w:val="0"/>
          <w:bCs/>
          <w:color w:val="auto"/>
          <w:kern w:val="0"/>
          <w:sz w:val="21"/>
          <w:szCs w:val="21"/>
          <w:highlight w:val="none"/>
        </w:rPr>
      </w:pPr>
      <w:r>
        <w:rPr>
          <w:rFonts w:hint="eastAsia" w:ascii="宋体" w:hAnsi="宋体" w:eastAsia="宋体" w:cs="宋体"/>
          <w:b/>
          <w:bCs w:val="0"/>
          <w:color w:val="auto"/>
          <w:kern w:val="0"/>
          <w:sz w:val="21"/>
          <w:szCs w:val="21"/>
          <w:highlight w:val="none"/>
        </w:rPr>
        <w:t>1.报名截止时间：</w:t>
      </w:r>
      <w:r>
        <w:rPr>
          <w:rFonts w:hint="eastAsia" w:ascii="宋体" w:hAnsi="宋体" w:eastAsia="宋体" w:cs="宋体"/>
          <w:b w:val="0"/>
          <w:bCs/>
          <w:color w:val="auto"/>
          <w:kern w:val="0"/>
          <w:sz w:val="21"/>
          <w:szCs w:val="21"/>
          <w:highlight w:val="none"/>
        </w:rPr>
        <w:t>202</w:t>
      </w:r>
      <w:r>
        <w:rPr>
          <w:rFonts w:hint="eastAsia" w:ascii="宋体" w:hAnsi="宋体" w:eastAsia="宋体" w:cs="宋体"/>
          <w:b w:val="0"/>
          <w:bCs/>
          <w:color w:val="auto"/>
          <w:kern w:val="0"/>
          <w:sz w:val="21"/>
          <w:szCs w:val="21"/>
          <w:highlight w:val="none"/>
          <w:lang w:val="en-US" w:eastAsia="zh-CN"/>
        </w:rPr>
        <w:t>6年</w:t>
      </w:r>
      <w:r>
        <w:rPr>
          <w:rFonts w:hint="eastAsia" w:ascii="宋体" w:hAnsi="宋体" w:cs="宋体"/>
          <w:b w:val="0"/>
          <w:bCs/>
          <w:color w:val="auto"/>
          <w:kern w:val="0"/>
          <w:sz w:val="21"/>
          <w:szCs w:val="21"/>
          <w:highlight w:val="none"/>
          <w:lang w:val="en-US" w:eastAsia="zh-CN"/>
        </w:rPr>
        <w:t>10</w:t>
      </w:r>
      <w:r>
        <w:rPr>
          <w:rFonts w:hint="eastAsia" w:ascii="宋体" w:hAnsi="宋体" w:eastAsia="宋体" w:cs="宋体"/>
          <w:b w:val="0"/>
          <w:bCs/>
          <w:color w:val="auto"/>
          <w:kern w:val="0"/>
          <w:sz w:val="21"/>
          <w:szCs w:val="21"/>
          <w:highlight w:val="none"/>
          <w:lang w:val="en-US" w:eastAsia="zh-CN"/>
        </w:rPr>
        <w:t>月</w:t>
      </w:r>
      <w:r>
        <w:rPr>
          <w:rFonts w:hint="eastAsia" w:ascii="宋体" w:hAnsi="宋体" w:cs="宋体"/>
          <w:b w:val="0"/>
          <w:bCs/>
          <w:color w:val="auto"/>
          <w:kern w:val="0"/>
          <w:sz w:val="21"/>
          <w:szCs w:val="21"/>
          <w:highlight w:val="none"/>
          <w:lang w:val="en-US" w:eastAsia="zh-CN"/>
        </w:rPr>
        <w:t>22</w:t>
      </w:r>
      <w:r>
        <w:rPr>
          <w:rFonts w:hint="eastAsia" w:ascii="宋体" w:hAnsi="宋体" w:eastAsia="宋体" w:cs="宋体"/>
          <w:b w:val="0"/>
          <w:bCs/>
          <w:color w:val="auto"/>
          <w:kern w:val="0"/>
          <w:sz w:val="21"/>
          <w:szCs w:val="21"/>
          <w:highlight w:val="none"/>
          <w:lang w:val="en-US" w:eastAsia="zh-CN"/>
        </w:rPr>
        <w:t>日17点30</w:t>
      </w:r>
      <w:r>
        <w:rPr>
          <w:rFonts w:hint="eastAsia" w:ascii="宋体" w:hAnsi="宋体" w:eastAsia="宋体" w:cs="宋体"/>
          <w:b w:val="0"/>
          <w:bCs/>
          <w:color w:val="auto"/>
          <w:kern w:val="0"/>
          <w:sz w:val="21"/>
          <w:szCs w:val="21"/>
          <w:highlight w:val="none"/>
        </w:rPr>
        <w:t>分</w:t>
      </w:r>
    </w:p>
    <w:p w14:paraId="7C4174D4">
      <w:pPr>
        <w:keepNext w:val="0"/>
        <w:keepLines w:val="0"/>
        <w:pageBreakBefore w:val="0"/>
        <w:widowControl/>
        <w:kinsoku/>
        <w:wordWrap/>
        <w:overflowPunct/>
        <w:topLinePunct w:val="0"/>
        <w:bidi w:val="0"/>
        <w:spacing w:line="400" w:lineRule="exact"/>
        <w:ind w:firstLine="422" w:firstLineChars="200"/>
        <w:jc w:val="left"/>
        <w:textAlignment w:val="auto"/>
        <w:rPr>
          <w:rFonts w:hint="eastAsia" w:ascii="宋体" w:hAnsi="宋体" w:eastAsia="宋体" w:cs="宋体"/>
          <w:b w:val="0"/>
          <w:bCs/>
          <w:color w:val="auto"/>
          <w:kern w:val="0"/>
          <w:sz w:val="21"/>
          <w:szCs w:val="21"/>
          <w:highlight w:val="none"/>
        </w:rPr>
      </w:pPr>
      <w:r>
        <w:rPr>
          <w:rFonts w:hint="eastAsia" w:ascii="宋体" w:hAnsi="宋体" w:eastAsia="宋体" w:cs="宋体"/>
          <w:b/>
          <w:bCs w:val="0"/>
          <w:color w:val="auto"/>
          <w:kern w:val="0"/>
          <w:sz w:val="21"/>
          <w:szCs w:val="21"/>
          <w:highlight w:val="none"/>
        </w:rPr>
        <w:t>2.报名方式：</w:t>
      </w:r>
      <w:r>
        <w:rPr>
          <w:rFonts w:hint="eastAsia" w:ascii="宋体" w:hAnsi="宋体" w:eastAsia="宋体" w:cs="宋体"/>
          <w:b w:val="0"/>
          <w:bCs/>
          <w:color w:val="auto"/>
          <w:kern w:val="0"/>
          <w:sz w:val="21"/>
          <w:szCs w:val="21"/>
          <w:highlight w:val="none"/>
        </w:rPr>
        <w:t>电子邮件报名</w:t>
      </w:r>
    </w:p>
    <w:p w14:paraId="1D7BC165">
      <w:pPr>
        <w:keepNext w:val="0"/>
        <w:keepLines w:val="0"/>
        <w:pageBreakBefore w:val="0"/>
        <w:widowControl/>
        <w:kinsoku/>
        <w:wordWrap/>
        <w:overflowPunct/>
        <w:topLinePunct w:val="0"/>
        <w:bidi w:val="0"/>
        <w:spacing w:line="400" w:lineRule="exact"/>
        <w:ind w:firstLine="422" w:firstLineChars="200"/>
        <w:jc w:val="left"/>
        <w:textAlignment w:val="auto"/>
        <w:rPr>
          <w:rFonts w:hint="eastAsia" w:ascii="宋体" w:hAnsi="宋体" w:eastAsia="宋体" w:cs="宋体"/>
          <w:b w:val="0"/>
          <w:bCs/>
          <w:color w:val="auto"/>
          <w:kern w:val="0"/>
          <w:sz w:val="21"/>
          <w:szCs w:val="21"/>
          <w:highlight w:val="none"/>
        </w:rPr>
      </w:pPr>
      <w:r>
        <w:rPr>
          <w:rFonts w:hint="eastAsia" w:ascii="宋体" w:hAnsi="宋体" w:eastAsia="宋体" w:cs="宋体"/>
          <w:b/>
          <w:bCs w:val="0"/>
          <w:color w:val="auto"/>
          <w:kern w:val="0"/>
          <w:sz w:val="21"/>
          <w:szCs w:val="21"/>
          <w:highlight w:val="none"/>
        </w:rPr>
        <w:t>3.报名所需提供资料及要求：</w:t>
      </w:r>
      <w:r>
        <w:rPr>
          <w:rFonts w:hint="eastAsia" w:ascii="宋体" w:hAnsi="宋体" w:eastAsia="宋体" w:cs="宋体"/>
          <w:b w:val="0"/>
          <w:bCs/>
          <w:color w:val="auto"/>
          <w:kern w:val="0"/>
          <w:sz w:val="21"/>
          <w:szCs w:val="21"/>
          <w:highlight w:val="none"/>
        </w:rPr>
        <w:t>详见</w:t>
      </w:r>
      <w:r>
        <w:rPr>
          <w:rFonts w:hint="eastAsia" w:ascii="宋体" w:hAnsi="宋体" w:eastAsia="宋体" w:cs="宋体"/>
          <w:b w:val="0"/>
          <w:bCs/>
          <w:color w:val="auto"/>
          <w:kern w:val="0"/>
          <w:sz w:val="21"/>
          <w:szCs w:val="21"/>
          <w:highlight w:val="none"/>
          <w:lang w:val="en-US" w:eastAsia="zh-CN"/>
        </w:rPr>
        <w:t>采购公告</w:t>
      </w:r>
      <w:r>
        <w:rPr>
          <w:rFonts w:hint="eastAsia" w:ascii="宋体" w:hAnsi="宋体" w:eastAsia="宋体" w:cs="宋体"/>
          <w:b w:val="0"/>
          <w:bCs/>
          <w:color w:val="auto"/>
          <w:kern w:val="0"/>
          <w:sz w:val="21"/>
          <w:szCs w:val="21"/>
          <w:highlight w:val="none"/>
        </w:rPr>
        <w:t>附件3报名资料</w:t>
      </w:r>
    </w:p>
    <w:p w14:paraId="0C303240">
      <w:pPr>
        <w:keepNext w:val="0"/>
        <w:keepLines w:val="0"/>
        <w:pageBreakBefore w:val="0"/>
        <w:numPr>
          <w:ilvl w:val="0"/>
          <w:numId w:val="0"/>
        </w:numPr>
        <w:kinsoku/>
        <w:wordWrap/>
        <w:overflowPunct/>
        <w:topLinePunct w:val="0"/>
        <w:bidi w:val="0"/>
        <w:adjustRightInd w:val="0"/>
        <w:snapToGrid w:val="0"/>
        <w:spacing w:line="400" w:lineRule="exact"/>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温馨告知：报名资料除封面外，其他材料须双面打印，打印出来的资料盖章后，扫描成PDF版</w:t>
      </w:r>
      <w:r>
        <w:rPr>
          <w:rFonts w:hint="eastAsia" w:ascii="宋体" w:hAnsi="宋体" w:cs="宋体"/>
          <w:b/>
          <w:bCs/>
          <w:color w:val="auto"/>
          <w:sz w:val="21"/>
          <w:szCs w:val="21"/>
          <w:highlight w:val="none"/>
          <w:lang w:eastAsia="zh-CN"/>
        </w:rPr>
        <w:t>。</w:t>
      </w:r>
      <w:r>
        <w:rPr>
          <w:rFonts w:hint="eastAsia" w:ascii="宋体" w:hAnsi="宋体" w:eastAsia="宋体" w:cs="宋体"/>
          <w:b/>
          <w:bCs/>
          <w:color w:val="auto"/>
          <w:sz w:val="21"/>
          <w:szCs w:val="21"/>
          <w:highlight w:val="none"/>
        </w:rPr>
        <w:t>各报名供应商应确保所提供报名</w:t>
      </w:r>
      <w:r>
        <w:rPr>
          <w:rFonts w:hint="eastAsia" w:ascii="宋体" w:hAnsi="宋体" w:cs="宋体"/>
          <w:b/>
          <w:bCs/>
          <w:color w:val="auto"/>
          <w:sz w:val="21"/>
          <w:szCs w:val="21"/>
          <w:highlight w:val="none"/>
          <w:lang w:eastAsia="zh-CN"/>
        </w:rPr>
        <w:t>资料</w:t>
      </w:r>
      <w:r>
        <w:rPr>
          <w:rFonts w:hint="eastAsia" w:ascii="宋体" w:hAnsi="宋体" w:eastAsia="宋体" w:cs="宋体"/>
          <w:b/>
          <w:bCs/>
          <w:color w:val="auto"/>
          <w:sz w:val="21"/>
          <w:szCs w:val="21"/>
          <w:highlight w:val="none"/>
        </w:rPr>
        <w:t>真实、完整、清晰可辨，报名资料模糊不清、难以辨认</w:t>
      </w:r>
      <w:r>
        <w:rPr>
          <w:rFonts w:hint="eastAsia" w:ascii="宋体" w:hAnsi="宋体" w:cs="宋体"/>
          <w:b/>
          <w:bCs/>
          <w:color w:val="auto"/>
          <w:sz w:val="21"/>
          <w:szCs w:val="21"/>
          <w:highlight w:val="none"/>
          <w:lang w:eastAsia="zh-CN"/>
        </w:rPr>
        <w:t>的，</w:t>
      </w:r>
      <w:r>
        <w:rPr>
          <w:rFonts w:hint="eastAsia" w:ascii="宋体" w:hAnsi="宋体" w:eastAsia="宋体" w:cs="宋体"/>
          <w:b/>
          <w:bCs/>
          <w:color w:val="auto"/>
          <w:sz w:val="21"/>
          <w:szCs w:val="21"/>
          <w:highlight w:val="none"/>
        </w:rPr>
        <w:t>视为未</w:t>
      </w:r>
      <w:r>
        <w:rPr>
          <w:rFonts w:hint="eastAsia" w:ascii="宋体" w:hAnsi="宋体" w:cs="宋体"/>
          <w:b/>
          <w:bCs/>
          <w:color w:val="auto"/>
          <w:sz w:val="21"/>
          <w:szCs w:val="21"/>
          <w:highlight w:val="none"/>
          <w:lang w:eastAsia="zh-CN"/>
        </w:rPr>
        <w:t>提供</w:t>
      </w:r>
      <w:r>
        <w:rPr>
          <w:rFonts w:hint="eastAsia" w:ascii="宋体" w:hAnsi="宋体" w:eastAsia="宋体" w:cs="宋体"/>
          <w:b/>
          <w:bCs/>
          <w:color w:val="auto"/>
          <w:sz w:val="21"/>
          <w:szCs w:val="21"/>
          <w:highlight w:val="none"/>
        </w:rPr>
        <w:t>，由此造成报名不成功、不能进入评审环节等严重后果由供应商自行负责。</w:t>
      </w:r>
    </w:p>
    <w:p w14:paraId="142C7852">
      <w:pPr>
        <w:keepNext w:val="0"/>
        <w:keepLines w:val="0"/>
        <w:pageBreakBefore w:val="0"/>
        <w:kinsoku/>
        <w:wordWrap/>
        <w:overflowPunct/>
        <w:topLinePunct w:val="0"/>
        <w:bidi w:val="0"/>
        <w:adjustRightInd w:val="0"/>
        <w:snapToGrid w:val="0"/>
        <w:spacing w:line="44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评审时间及地点：</w:t>
      </w:r>
      <w:r>
        <w:rPr>
          <w:rFonts w:hint="eastAsia" w:ascii="宋体" w:hAnsi="宋体" w:eastAsia="宋体" w:cs="宋体"/>
          <w:color w:val="auto"/>
          <w:sz w:val="21"/>
          <w:szCs w:val="21"/>
          <w:highlight w:val="none"/>
        </w:rPr>
        <w:t>待定（根据医院工作安排通知符合要求报名公司）</w:t>
      </w:r>
    </w:p>
    <w:p w14:paraId="2D4DAF9C">
      <w:pPr>
        <w:keepNext w:val="0"/>
        <w:keepLines w:val="0"/>
        <w:pageBreakBefore w:val="0"/>
        <w:widowControl/>
        <w:kinsoku/>
        <w:wordWrap/>
        <w:overflowPunct/>
        <w:topLinePunct w:val="0"/>
        <w:bidi w:val="0"/>
        <w:spacing w:line="400" w:lineRule="exact"/>
        <w:ind w:firstLine="422" w:firstLineChars="200"/>
        <w:jc w:val="left"/>
        <w:textAlignment w:val="auto"/>
        <w:rPr>
          <w:rFonts w:hint="eastAsia" w:ascii="宋体" w:hAnsi="宋体" w:eastAsia="宋体" w:cs="宋体"/>
          <w:b/>
          <w:color w:val="auto"/>
          <w:kern w:val="0"/>
          <w:sz w:val="21"/>
          <w:szCs w:val="21"/>
          <w:highlight w:val="none"/>
        </w:rPr>
      </w:pPr>
      <w:r>
        <w:rPr>
          <w:rFonts w:hint="eastAsia" w:ascii="宋体" w:hAnsi="宋体" w:cs="宋体"/>
          <w:b/>
          <w:bCs/>
          <w:color w:val="auto"/>
          <w:sz w:val="21"/>
          <w:szCs w:val="21"/>
          <w:highlight w:val="none"/>
          <w:lang w:val="en-US" w:eastAsia="zh-CN"/>
        </w:rPr>
        <w:t>5.</w:t>
      </w:r>
      <w:r>
        <w:rPr>
          <w:rFonts w:hint="eastAsia" w:ascii="宋体" w:hAnsi="宋体" w:eastAsia="宋体" w:cs="宋体"/>
          <w:b/>
          <w:color w:val="auto"/>
          <w:kern w:val="0"/>
          <w:sz w:val="21"/>
          <w:szCs w:val="21"/>
          <w:highlight w:val="none"/>
        </w:rPr>
        <w:t>报名注意事项：</w:t>
      </w:r>
    </w:p>
    <w:p w14:paraId="057C351E">
      <w:pPr>
        <w:keepNext w:val="0"/>
        <w:keepLines w:val="0"/>
        <w:pageBreakBefore w:val="0"/>
        <w:widowControl/>
        <w:kinsoku/>
        <w:wordWrap/>
        <w:overflowPunct/>
        <w:topLinePunct w:val="0"/>
        <w:bidi w:val="0"/>
        <w:spacing w:line="400" w:lineRule="exact"/>
        <w:ind w:firstLine="420" w:firstLineChars="200"/>
        <w:jc w:val="left"/>
        <w:textAlignment w:val="auto"/>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（1）请各报名供应商在报名截止时间前，按照报名资料要求</w:t>
      </w:r>
      <w:r>
        <w:rPr>
          <w:rFonts w:hint="eastAsia" w:ascii="宋体" w:hAnsi="宋体" w:cs="宋体"/>
          <w:b w:val="0"/>
          <w:bCs/>
          <w:color w:val="auto"/>
          <w:kern w:val="0"/>
          <w:sz w:val="21"/>
          <w:szCs w:val="21"/>
          <w:highlight w:val="none"/>
          <w:lang w:eastAsia="zh-CN"/>
        </w:rPr>
        <w:t>整理好</w:t>
      </w:r>
      <w:r>
        <w:rPr>
          <w:rFonts w:hint="eastAsia" w:ascii="宋体" w:hAnsi="宋体" w:eastAsia="宋体" w:cs="宋体"/>
          <w:b w:val="0"/>
          <w:bCs/>
          <w:color w:val="auto"/>
          <w:kern w:val="0"/>
          <w:sz w:val="21"/>
          <w:szCs w:val="21"/>
          <w:highlight w:val="none"/>
        </w:rPr>
        <w:t>整套报名资料，发送至指定邮箱，报名时间截止后，由相关人员统一审核。</w:t>
      </w:r>
    </w:p>
    <w:p w14:paraId="5FDF94B5">
      <w:pPr>
        <w:keepNext w:val="0"/>
        <w:keepLines w:val="0"/>
        <w:pageBreakBefore w:val="0"/>
        <w:widowControl/>
        <w:kinsoku/>
        <w:wordWrap/>
        <w:overflowPunct/>
        <w:topLinePunct w:val="0"/>
        <w:bidi w:val="0"/>
        <w:spacing w:line="400" w:lineRule="exact"/>
        <w:ind w:firstLine="420" w:firstLineChars="200"/>
        <w:jc w:val="left"/>
        <w:textAlignment w:val="auto"/>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（2）各报名供应商应确保所提供报名资料真实、完整、清晰可辨，报名资料模糊不清、难以辨认，视为未提供处理，由此造成报名不成功、不能进入评审环节等严重后果由供应商自行负责。</w:t>
      </w:r>
    </w:p>
    <w:p w14:paraId="79677A57">
      <w:pPr>
        <w:keepNext w:val="0"/>
        <w:keepLines w:val="0"/>
        <w:pageBreakBefore w:val="0"/>
        <w:widowControl/>
        <w:kinsoku/>
        <w:wordWrap/>
        <w:overflowPunct/>
        <w:topLinePunct w:val="0"/>
        <w:bidi w:val="0"/>
        <w:spacing w:line="400" w:lineRule="exact"/>
        <w:ind w:firstLine="420" w:firstLineChars="200"/>
        <w:jc w:val="left"/>
        <w:textAlignment w:val="auto"/>
        <w:rPr>
          <w:rFonts w:hint="eastAsia" w:ascii="宋体" w:hAnsi="宋体" w:eastAsia="宋体" w:cs="宋体"/>
          <w:b w:val="0"/>
          <w:bCs/>
          <w:color w:val="auto"/>
          <w:kern w:val="0"/>
          <w:sz w:val="21"/>
          <w:szCs w:val="21"/>
          <w:highlight w:val="none"/>
        </w:rPr>
      </w:pPr>
      <w:r>
        <w:rPr>
          <w:rFonts w:hint="eastAsia" w:ascii="宋体" w:hAnsi="宋体" w:eastAsia="宋体" w:cs="宋体"/>
          <w:b w:val="0"/>
          <w:bCs/>
          <w:color w:val="auto"/>
          <w:kern w:val="0"/>
          <w:sz w:val="21"/>
          <w:szCs w:val="21"/>
          <w:highlight w:val="none"/>
        </w:rPr>
        <w:t>（3）报名时间截止后不再受理报名或资料变更和补充，报名时间截止后所接收的任何邮件视为无效邮件。</w:t>
      </w:r>
    </w:p>
    <w:p w14:paraId="78BAD198">
      <w:pPr>
        <w:keepNext w:val="0"/>
        <w:keepLines w:val="0"/>
        <w:pageBreakBefore w:val="0"/>
        <w:widowControl/>
        <w:kinsoku/>
        <w:wordWrap/>
        <w:overflowPunct/>
        <w:topLinePunct w:val="0"/>
        <w:bidi w:val="0"/>
        <w:spacing w:line="400" w:lineRule="exact"/>
        <w:ind w:firstLine="422" w:firstLineChars="200"/>
        <w:jc w:val="left"/>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bCs/>
          <w:color w:val="auto"/>
          <w:kern w:val="2"/>
          <w:sz w:val="21"/>
          <w:szCs w:val="21"/>
          <w:lang w:val="en-US" w:eastAsia="zh-CN" w:bidi="ar-SA"/>
        </w:rPr>
        <w:t>三、供应商资格要求</w:t>
      </w:r>
    </w:p>
    <w:p w14:paraId="07A2DF7E">
      <w:pPr>
        <w:widowControl/>
        <w:spacing w:line="400" w:lineRule="exact"/>
        <w:ind w:firstLine="420" w:firstLineChars="200"/>
        <w:jc w:val="left"/>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1.具有独立承担民事责任的能力:在中华人民共和国境内注册的法人或其他组织或自然人。提供有效的营业执照(或事业法人登记证或身份证等相关证明)副本复印件，并加盖公章。(如分支机构投标，须取得总公司(总所)出具给分支机构的授权书，并提供总公司(总所)和分支机构的营业执照(执业许可证)复印件，并加盖供应商公章。已由总公司(总所)授权的，总公司(总所)取得的相关资质证书对分支机构有效，法律法规或者行业另有规定的除外。如国家另有规定的，则从其规定。</w:t>
      </w:r>
    </w:p>
    <w:p w14:paraId="6ADBF0C2">
      <w:pPr>
        <w:widowControl/>
        <w:spacing w:line="400" w:lineRule="exact"/>
        <w:ind w:firstLine="420" w:firstLineChars="200"/>
        <w:jc w:val="left"/>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2.具有工程监理综合资质或建筑工程监理乙级及以上资质。提供相关资质复印件，并加盖公章。</w:t>
      </w:r>
    </w:p>
    <w:p w14:paraId="54FE6FDA">
      <w:pPr>
        <w:widowControl/>
        <w:spacing w:line="400" w:lineRule="exact"/>
        <w:ind w:firstLine="420" w:firstLineChars="200"/>
        <w:jc w:val="left"/>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3.参加采购活动前三年内，在经营活动中没有重大违法记录。提供书面声明函或承诺函，格式自拟，并加盖公章。</w:t>
      </w:r>
    </w:p>
    <w:p w14:paraId="523BAF32">
      <w:pPr>
        <w:widowControl/>
        <w:spacing w:line="400" w:lineRule="exact"/>
        <w:ind w:firstLine="420" w:firstLineChars="200"/>
        <w:jc w:val="left"/>
        <w:rPr>
          <w:rFonts w:hint="eastAsia" w:ascii="宋体" w:hAnsi="宋体" w:eastAsia="宋体" w:cs="宋体"/>
          <w:b w:val="0"/>
          <w:bCs/>
          <w:color w:val="auto"/>
          <w:kern w:val="0"/>
          <w:sz w:val="21"/>
          <w:szCs w:val="21"/>
          <w:highlight w:val="none"/>
          <w:lang w:val="en-US" w:eastAsia="zh-CN"/>
        </w:rPr>
      </w:pPr>
      <w:r>
        <w:rPr>
          <w:rFonts w:hint="eastAsia" w:ascii="宋体" w:hAnsi="宋体" w:eastAsia="宋体" w:cs="宋体"/>
          <w:b w:val="0"/>
          <w:bCs/>
          <w:color w:val="auto"/>
          <w:kern w:val="0"/>
          <w:sz w:val="21"/>
          <w:szCs w:val="21"/>
          <w:highlight w:val="none"/>
          <w:lang w:val="en-US" w:eastAsia="zh-CN"/>
        </w:rPr>
        <w:t>4.本项目不接受联合体参与，不允许转包和分包。提供书面声明函或承诺函，格式自拟，并加盖公章。</w:t>
      </w:r>
    </w:p>
    <w:p w14:paraId="2B301FF7">
      <w:pPr>
        <w:widowControl/>
        <w:spacing w:line="400" w:lineRule="exact"/>
        <w:ind w:firstLine="420" w:firstLineChars="200"/>
        <w:jc w:val="left"/>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rPr>
        <w:t>5.单位负责人为同一人或者存在直接控股、管理关系的不同供应商，不得同时参加本采购项目。提供书面声明函或承诺函，格式自拟，并加盖公章。</w:t>
      </w:r>
    </w:p>
    <w:p w14:paraId="1ECC0210">
      <w:pPr>
        <w:keepNext w:val="0"/>
        <w:keepLines w:val="0"/>
        <w:pageBreakBefore w:val="0"/>
        <w:widowControl/>
        <w:kinsoku/>
        <w:wordWrap/>
        <w:overflowPunct/>
        <w:topLinePunct w:val="0"/>
        <w:bidi w:val="0"/>
        <w:spacing w:line="400" w:lineRule="exact"/>
        <w:ind w:firstLine="422" w:firstLineChars="200"/>
        <w:jc w:val="left"/>
        <w:textAlignment w:val="auto"/>
        <w:rPr>
          <w:rFonts w:hint="eastAsia" w:ascii="宋体" w:hAnsi="宋体" w:eastAsia="宋体" w:cs="宋体"/>
          <w:b w:val="0"/>
          <w:bCs/>
          <w:color w:val="auto"/>
          <w:kern w:val="0"/>
          <w:sz w:val="21"/>
          <w:szCs w:val="21"/>
          <w:highlight w:val="none"/>
        </w:rPr>
      </w:pPr>
      <w:r>
        <w:rPr>
          <w:rFonts w:hint="eastAsia" w:ascii="宋体" w:hAnsi="宋体" w:eastAsia="宋体" w:cs="宋体"/>
          <w:b/>
          <w:color w:val="auto"/>
          <w:kern w:val="0"/>
          <w:sz w:val="21"/>
          <w:szCs w:val="21"/>
          <w:highlight w:val="none"/>
        </w:rPr>
        <w:t>四、联系方式</w:t>
      </w:r>
    </w:p>
    <w:p w14:paraId="53B98A42">
      <w:pPr>
        <w:keepNext w:val="0"/>
        <w:keepLines w:val="0"/>
        <w:pageBreakBefore w:val="0"/>
        <w:widowControl/>
        <w:kinsoku/>
        <w:wordWrap/>
        <w:overflowPunct/>
        <w:topLinePunct w:val="0"/>
        <w:bidi w:val="0"/>
        <w:spacing w:line="400" w:lineRule="exact"/>
        <w:ind w:firstLine="420" w:firstLineChars="200"/>
        <w:jc w:val="left"/>
        <w:textAlignment w:val="auto"/>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冯老师：020-6</w:t>
      </w:r>
      <w:r>
        <w:rPr>
          <w:rFonts w:hint="eastAsia" w:ascii="宋体" w:hAnsi="宋体" w:eastAsia="宋体" w:cs="宋体"/>
          <w:bCs/>
          <w:color w:val="auto"/>
          <w:kern w:val="0"/>
          <w:sz w:val="21"/>
          <w:szCs w:val="21"/>
          <w:highlight w:val="none"/>
          <w:lang w:val="en-US" w:eastAsia="zh-CN"/>
        </w:rPr>
        <w:t>2236261</w:t>
      </w:r>
      <w:r>
        <w:rPr>
          <w:rFonts w:hint="eastAsia" w:ascii="宋体" w:hAnsi="宋体" w:eastAsia="宋体" w:cs="宋体"/>
          <w:bCs/>
          <w:color w:val="auto"/>
          <w:kern w:val="0"/>
          <w:sz w:val="21"/>
          <w:szCs w:val="21"/>
          <w:highlight w:val="none"/>
        </w:rPr>
        <w:t>（采购业务咨询）  邮箱：nywycgb@126.com</w:t>
      </w:r>
    </w:p>
    <w:p w14:paraId="542D9E4F">
      <w:pPr>
        <w:keepNext w:val="0"/>
        <w:keepLines w:val="0"/>
        <w:pageBreakBefore w:val="0"/>
        <w:widowControl/>
        <w:kinsoku/>
        <w:wordWrap/>
        <w:overflowPunct/>
        <w:topLinePunct w:val="0"/>
        <w:bidi w:val="0"/>
        <w:spacing w:line="400" w:lineRule="exact"/>
        <w:ind w:firstLine="420" w:firstLineChars="200"/>
        <w:jc w:val="left"/>
        <w:textAlignment w:val="auto"/>
        <w:rPr>
          <w:rFonts w:hint="eastAsia" w:ascii="宋体" w:hAnsi="宋体" w:eastAsia="宋体" w:cs="宋体"/>
          <w:bCs/>
          <w:color w:val="auto"/>
          <w:kern w:val="0"/>
          <w:sz w:val="21"/>
          <w:szCs w:val="21"/>
          <w:highlight w:val="none"/>
          <w:lang w:val="en-US" w:eastAsia="zh-CN"/>
        </w:rPr>
      </w:pPr>
      <w:r>
        <w:rPr>
          <w:rFonts w:hint="eastAsia" w:ascii="宋体" w:hAnsi="宋体" w:cs="宋体"/>
          <w:bCs/>
          <w:color w:val="auto"/>
          <w:kern w:val="0"/>
          <w:sz w:val="21"/>
          <w:szCs w:val="21"/>
          <w:highlight w:val="none"/>
          <w:lang w:val="en-US" w:eastAsia="zh-CN"/>
        </w:rPr>
        <w:t>宋</w:t>
      </w:r>
      <w:r>
        <w:rPr>
          <w:rFonts w:hint="eastAsia" w:ascii="宋体" w:hAnsi="宋体" w:eastAsia="宋体" w:cs="宋体"/>
          <w:bCs/>
          <w:color w:val="auto"/>
          <w:kern w:val="0"/>
          <w:sz w:val="21"/>
          <w:szCs w:val="21"/>
          <w:highlight w:val="none"/>
          <w:lang w:val="en-US" w:eastAsia="zh-CN"/>
        </w:rPr>
        <w:t>老师：020-62236</w:t>
      </w:r>
      <w:r>
        <w:rPr>
          <w:rFonts w:hint="eastAsia" w:ascii="宋体" w:hAnsi="宋体" w:cs="宋体"/>
          <w:bCs/>
          <w:color w:val="auto"/>
          <w:kern w:val="0"/>
          <w:sz w:val="21"/>
          <w:szCs w:val="21"/>
          <w:highlight w:val="none"/>
          <w:lang w:val="en-US" w:eastAsia="zh-CN"/>
        </w:rPr>
        <w:t>171（</w:t>
      </w:r>
      <w:r>
        <w:rPr>
          <w:rFonts w:hint="eastAsia" w:ascii="宋体" w:hAnsi="宋体" w:eastAsia="宋体" w:cs="宋体"/>
          <w:bCs/>
          <w:color w:val="auto"/>
          <w:kern w:val="0"/>
          <w:sz w:val="21"/>
          <w:szCs w:val="21"/>
          <w:highlight w:val="none"/>
          <w:lang w:val="en-US" w:eastAsia="zh-CN"/>
        </w:rPr>
        <w:t>项目需求咨询）</w:t>
      </w:r>
    </w:p>
    <w:p w14:paraId="78A516FF">
      <w:pPr>
        <w:keepNext w:val="0"/>
        <w:keepLines w:val="0"/>
        <w:pageBreakBefore w:val="0"/>
        <w:widowControl/>
        <w:kinsoku/>
        <w:wordWrap/>
        <w:overflowPunct/>
        <w:topLinePunct w:val="0"/>
        <w:bidi w:val="0"/>
        <w:spacing w:line="400" w:lineRule="exact"/>
        <w:ind w:firstLine="420" w:firstLineChars="200"/>
        <w:jc w:val="left"/>
        <w:textAlignment w:val="auto"/>
        <w:rPr>
          <w:rFonts w:hint="eastAsia" w:ascii="宋体" w:hAnsi="宋体" w:eastAsia="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吴</w:t>
      </w:r>
      <w:r>
        <w:rPr>
          <w:rFonts w:hint="eastAsia" w:ascii="宋体" w:hAnsi="宋体" w:eastAsia="宋体" w:cs="宋体"/>
          <w:color w:val="auto"/>
          <w:kern w:val="0"/>
          <w:sz w:val="21"/>
          <w:szCs w:val="21"/>
          <w:highlight w:val="none"/>
          <w:lang w:val="en-US" w:eastAsia="zh-CN"/>
        </w:rPr>
        <w:t>老师：020-62236105（投诉举报电话）</w:t>
      </w:r>
    </w:p>
    <w:p w14:paraId="53BB1EBC">
      <w:pPr>
        <w:keepNext w:val="0"/>
        <w:keepLines w:val="0"/>
        <w:pageBreakBefore w:val="0"/>
        <w:widowControl/>
        <w:kinsoku/>
        <w:wordWrap/>
        <w:overflowPunct/>
        <w:topLinePunct w:val="0"/>
        <w:bidi w:val="0"/>
        <w:spacing w:line="400" w:lineRule="exact"/>
        <w:ind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联系时间（工作日）：8:30-12:00，14:30-17:30</w:t>
      </w:r>
    </w:p>
    <w:p w14:paraId="3082F74E">
      <w:pPr>
        <w:keepNext w:val="0"/>
        <w:keepLines w:val="0"/>
        <w:pageBreakBefore w:val="0"/>
        <w:widowControl/>
        <w:kinsoku/>
        <w:wordWrap/>
        <w:overflowPunct/>
        <w:topLinePunct w:val="0"/>
        <w:bidi w:val="0"/>
        <w:spacing w:line="400" w:lineRule="exact"/>
        <w:ind w:firstLine="420" w:firstLineChars="20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附件：1.采购文件</w:t>
      </w:r>
    </w:p>
    <w:p w14:paraId="3493912D">
      <w:pPr>
        <w:keepNext w:val="0"/>
        <w:keepLines w:val="0"/>
        <w:pageBreakBefore w:val="0"/>
        <w:widowControl/>
        <w:kinsoku/>
        <w:wordWrap/>
        <w:overflowPunct/>
        <w:topLinePunct w:val="0"/>
        <w:bidi w:val="0"/>
        <w:spacing w:line="400" w:lineRule="exact"/>
        <w:ind w:firstLine="1050" w:firstLineChars="500"/>
        <w:jc w:val="lef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2.报名表</w:t>
      </w:r>
    </w:p>
    <w:p w14:paraId="108A85E4">
      <w:pPr>
        <w:keepNext w:val="0"/>
        <w:keepLines w:val="0"/>
        <w:pageBreakBefore w:val="0"/>
        <w:widowControl/>
        <w:kinsoku/>
        <w:wordWrap/>
        <w:overflowPunct/>
        <w:topLinePunct w:val="0"/>
        <w:bidi w:val="0"/>
        <w:spacing w:line="400" w:lineRule="exact"/>
        <w:ind w:firstLine="1050" w:firstLineChars="500"/>
        <w:jc w:val="both"/>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rPr>
        <w:t>3.报名资料</w:t>
      </w:r>
      <w:r>
        <w:rPr>
          <w:rFonts w:hint="eastAsia" w:ascii="宋体" w:hAnsi="宋体" w:eastAsia="宋体" w:cs="宋体"/>
          <w:color w:val="auto"/>
          <w:kern w:val="0"/>
          <w:sz w:val="21"/>
          <w:szCs w:val="21"/>
          <w:lang w:val="en-US" w:eastAsia="zh-CN"/>
        </w:rPr>
        <w:t xml:space="preserve">  </w:t>
      </w:r>
    </w:p>
    <w:p w14:paraId="6513C04D">
      <w:pPr>
        <w:keepNext w:val="0"/>
        <w:keepLines w:val="0"/>
        <w:pageBreakBefore w:val="0"/>
        <w:widowControl/>
        <w:kinsoku/>
        <w:wordWrap/>
        <w:overflowPunct/>
        <w:topLinePunct w:val="0"/>
        <w:bidi w:val="0"/>
        <w:spacing w:line="400" w:lineRule="exact"/>
        <w:ind w:firstLine="1050" w:firstLineChars="500"/>
        <w:jc w:val="right"/>
        <w:textAlignment w:val="auto"/>
        <w:rPr>
          <w:rFonts w:hint="eastAsia" w:ascii="宋体" w:hAnsi="宋体" w:eastAsia="宋体" w:cs="宋体"/>
          <w:color w:val="auto"/>
          <w:kern w:val="0"/>
          <w:sz w:val="21"/>
          <w:szCs w:val="21"/>
        </w:rPr>
      </w:pPr>
    </w:p>
    <w:p w14:paraId="7008B272">
      <w:pPr>
        <w:keepNext w:val="0"/>
        <w:keepLines w:val="0"/>
        <w:pageBreakBefore w:val="0"/>
        <w:widowControl/>
        <w:kinsoku/>
        <w:wordWrap/>
        <w:overflowPunct/>
        <w:topLinePunct w:val="0"/>
        <w:bidi w:val="0"/>
        <w:spacing w:line="400" w:lineRule="exact"/>
        <w:ind w:firstLine="1050" w:firstLineChars="500"/>
        <w:jc w:val="right"/>
        <w:textAlignment w:val="auto"/>
        <w:rPr>
          <w:rFonts w:hint="eastAsia" w:ascii="宋体" w:hAnsi="宋体" w:eastAsia="宋体" w:cs="宋体"/>
          <w:color w:val="auto"/>
          <w:kern w:val="0"/>
          <w:sz w:val="21"/>
          <w:szCs w:val="21"/>
        </w:rPr>
      </w:pPr>
    </w:p>
    <w:p w14:paraId="75C13FC8">
      <w:pPr>
        <w:keepNext w:val="0"/>
        <w:keepLines w:val="0"/>
        <w:pageBreakBefore w:val="0"/>
        <w:widowControl/>
        <w:kinsoku/>
        <w:wordWrap/>
        <w:overflowPunct/>
        <w:topLinePunct w:val="0"/>
        <w:bidi w:val="0"/>
        <w:spacing w:line="400" w:lineRule="exact"/>
        <w:ind w:firstLine="1050" w:firstLineChars="500"/>
        <w:jc w:val="right"/>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南方医科大学第五附属医院</w:t>
      </w:r>
    </w:p>
    <w:p w14:paraId="6B57CA81">
      <w:pPr>
        <w:keepNext w:val="0"/>
        <w:keepLines w:val="0"/>
        <w:pageBreakBefore w:val="0"/>
        <w:widowControl/>
        <w:kinsoku/>
        <w:wordWrap/>
        <w:overflowPunct/>
        <w:topLinePunct w:val="0"/>
        <w:bidi w:val="0"/>
        <w:spacing w:line="400" w:lineRule="exact"/>
        <w:jc w:val="right"/>
        <w:textAlignment w:val="auto"/>
        <w:rPr>
          <w:color w:val="auto"/>
          <w:sz w:val="21"/>
          <w:szCs w:val="21"/>
          <w:lang w:val="en-US" w:eastAsia="zh-CN"/>
        </w:rPr>
      </w:pPr>
      <w:r>
        <w:rPr>
          <w:rFonts w:hint="eastAsia" w:ascii="宋体" w:hAnsi="宋体" w:eastAsia="宋体" w:cs="宋体"/>
          <w:color w:val="auto"/>
          <w:kern w:val="0"/>
          <w:sz w:val="21"/>
          <w:szCs w:val="21"/>
          <w:lang w:val="en-US" w:eastAsia="zh-CN"/>
        </w:rPr>
        <w:t>202</w:t>
      </w:r>
      <w:r>
        <w:rPr>
          <w:rFonts w:hint="eastAsia" w:ascii="宋体" w:hAnsi="宋体" w:cs="宋体"/>
          <w:color w:val="auto"/>
          <w:kern w:val="0"/>
          <w:sz w:val="21"/>
          <w:szCs w:val="21"/>
          <w:lang w:val="en-US" w:eastAsia="zh-CN"/>
        </w:rPr>
        <w:t>6</w:t>
      </w:r>
      <w:r>
        <w:rPr>
          <w:rFonts w:hint="eastAsia" w:ascii="宋体" w:hAnsi="宋体" w:eastAsia="宋体" w:cs="宋体"/>
          <w:color w:val="auto"/>
          <w:kern w:val="0"/>
          <w:sz w:val="21"/>
          <w:szCs w:val="21"/>
        </w:rPr>
        <w:t>年</w:t>
      </w:r>
      <w:r>
        <w:rPr>
          <w:rFonts w:hint="eastAsia" w:ascii="宋体" w:hAnsi="宋体" w:cs="宋体"/>
          <w:color w:val="auto"/>
          <w:kern w:val="0"/>
          <w:sz w:val="21"/>
          <w:szCs w:val="21"/>
          <w:lang w:val="en-US" w:eastAsia="zh-CN"/>
        </w:rPr>
        <w:t>10月19</w:t>
      </w:r>
      <w:r>
        <w:rPr>
          <w:rFonts w:hint="eastAsia" w:ascii="宋体" w:hAnsi="宋体" w:eastAsia="宋体" w:cs="宋体"/>
          <w:color w:val="auto"/>
          <w:kern w:val="0"/>
          <w:sz w:val="21"/>
          <w:szCs w:val="21"/>
        </w:rPr>
        <w:t>日</w:t>
      </w:r>
    </w:p>
    <w:p w14:paraId="181854F0">
      <w:pPr>
        <w:keepNext w:val="0"/>
        <w:keepLines w:val="0"/>
        <w:pageBreakBefore w:val="0"/>
        <w:widowControl/>
        <w:kinsoku/>
        <w:wordWrap/>
        <w:overflowPunct/>
        <w:topLinePunct w:val="0"/>
        <w:bidi w:val="0"/>
        <w:spacing w:line="360" w:lineRule="auto"/>
        <w:jc w:val="right"/>
        <w:textAlignment w:val="auto"/>
        <w:rPr>
          <w:rFonts w:hint="eastAsia" w:ascii="宋体" w:hAnsi="宋体" w:eastAsia="宋体" w:cs="宋体"/>
          <w:color w:val="auto"/>
          <w:kern w:val="0"/>
          <w:sz w:val="24"/>
          <w:szCs w:val="24"/>
          <w:highlight w:val="none"/>
        </w:rPr>
      </w:pPr>
    </w:p>
    <w:p w14:paraId="0F9D93AD">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highlight w:val="none"/>
        </w:rPr>
      </w:pPr>
    </w:p>
    <w:p w14:paraId="468A292D">
      <w:pPr>
        <w:keepNext w:val="0"/>
        <w:keepLines w:val="0"/>
        <w:pageBreakBefore w:val="0"/>
        <w:widowControl/>
        <w:kinsoku/>
        <w:wordWrap/>
        <w:overflowPunct/>
        <w:topLinePunct w:val="0"/>
        <w:bidi w:val="0"/>
        <w:spacing w:line="320" w:lineRule="exact"/>
        <w:jc w:val="right"/>
        <w:textAlignment w:val="auto"/>
        <w:rPr>
          <w:rFonts w:hint="eastAsia" w:ascii="宋体" w:hAnsi="宋体" w:eastAsia="宋体" w:cs="宋体"/>
          <w:color w:val="auto"/>
          <w:kern w:val="0"/>
          <w:sz w:val="21"/>
          <w:szCs w:val="21"/>
          <w:highlight w:val="none"/>
        </w:rPr>
      </w:pPr>
    </w:p>
    <w:p w14:paraId="1A5F5F3E">
      <w:pPr>
        <w:pStyle w:val="5"/>
        <w:rPr>
          <w:rFonts w:hint="eastAsia" w:ascii="宋体" w:hAnsi="宋体" w:eastAsia="宋体" w:cs="宋体"/>
          <w:color w:val="auto"/>
          <w:kern w:val="0"/>
          <w:sz w:val="21"/>
          <w:szCs w:val="21"/>
          <w:highlight w:val="none"/>
        </w:rPr>
      </w:pPr>
    </w:p>
    <w:p w14:paraId="28C2ACE4">
      <w:pPr>
        <w:pStyle w:val="5"/>
        <w:rPr>
          <w:rFonts w:hint="eastAsia" w:ascii="宋体" w:hAnsi="宋体" w:eastAsia="宋体" w:cs="宋体"/>
          <w:color w:val="auto"/>
          <w:kern w:val="0"/>
          <w:sz w:val="21"/>
          <w:szCs w:val="21"/>
          <w:highlight w:val="none"/>
        </w:rPr>
      </w:pPr>
    </w:p>
    <w:p w14:paraId="17DC3DC9">
      <w:pPr>
        <w:pStyle w:val="5"/>
        <w:rPr>
          <w:rFonts w:hint="eastAsia" w:ascii="宋体" w:hAnsi="宋体" w:eastAsia="宋体" w:cs="宋体"/>
          <w:color w:val="auto"/>
          <w:kern w:val="0"/>
          <w:sz w:val="21"/>
          <w:szCs w:val="21"/>
          <w:highlight w:val="none"/>
        </w:rPr>
      </w:pPr>
    </w:p>
    <w:p w14:paraId="048E70EA">
      <w:pPr>
        <w:pStyle w:val="5"/>
        <w:rPr>
          <w:rFonts w:hint="eastAsia" w:ascii="宋体" w:hAnsi="宋体" w:eastAsia="宋体" w:cs="宋体"/>
          <w:color w:val="auto"/>
          <w:kern w:val="0"/>
          <w:sz w:val="21"/>
          <w:szCs w:val="21"/>
          <w:highlight w:val="none"/>
        </w:rPr>
      </w:pPr>
    </w:p>
    <w:p w14:paraId="60972F56">
      <w:pPr>
        <w:pStyle w:val="5"/>
        <w:rPr>
          <w:rFonts w:hint="eastAsia" w:ascii="宋体" w:hAnsi="宋体" w:eastAsia="宋体" w:cs="宋体"/>
          <w:color w:val="auto"/>
          <w:kern w:val="0"/>
          <w:sz w:val="21"/>
          <w:szCs w:val="21"/>
          <w:highlight w:val="none"/>
        </w:rPr>
      </w:pPr>
    </w:p>
    <w:p w14:paraId="11586E69">
      <w:pPr>
        <w:pStyle w:val="5"/>
        <w:rPr>
          <w:rFonts w:hint="eastAsia" w:ascii="宋体" w:hAnsi="宋体" w:eastAsia="宋体" w:cs="宋体"/>
          <w:color w:val="auto"/>
          <w:kern w:val="0"/>
          <w:sz w:val="21"/>
          <w:szCs w:val="21"/>
          <w:highlight w:val="none"/>
        </w:rPr>
      </w:pPr>
    </w:p>
    <w:p w14:paraId="4E1C2B89">
      <w:pPr>
        <w:pStyle w:val="5"/>
        <w:rPr>
          <w:rFonts w:hint="eastAsia" w:ascii="宋体" w:hAnsi="宋体" w:eastAsia="宋体" w:cs="宋体"/>
          <w:color w:val="auto"/>
          <w:kern w:val="0"/>
          <w:sz w:val="21"/>
          <w:szCs w:val="21"/>
          <w:highlight w:val="none"/>
        </w:rPr>
      </w:pPr>
    </w:p>
    <w:p w14:paraId="04BD8F48">
      <w:pPr>
        <w:pStyle w:val="5"/>
        <w:rPr>
          <w:rFonts w:hint="eastAsia" w:ascii="宋体" w:hAnsi="宋体" w:eastAsia="宋体" w:cs="宋体"/>
          <w:color w:val="auto"/>
          <w:kern w:val="0"/>
          <w:sz w:val="21"/>
          <w:szCs w:val="21"/>
          <w:highlight w:val="none"/>
        </w:rPr>
      </w:pPr>
    </w:p>
    <w:p w14:paraId="4CCE1203">
      <w:pPr>
        <w:pStyle w:val="5"/>
        <w:rPr>
          <w:rFonts w:hint="eastAsia" w:ascii="宋体" w:hAnsi="宋体" w:eastAsia="宋体" w:cs="宋体"/>
          <w:color w:val="auto"/>
          <w:kern w:val="0"/>
          <w:sz w:val="21"/>
          <w:szCs w:val="21"/>
          <w:highlight w:val="none"/>
        </w:rPr>
      </w:pPr>
    </w:p>
    <w:p w14:paraId="23FC30AF">
      <w:pPr>
        <w:pStyle w:val="5"/>
        <w:rPr>
          <w:rFonts w:hint="eastAsia" w:ascii="宋体" w:hAnsi="宋体" w:eastAsia="宋体" w:cs="宋体"/>
          <w:color w:val="auto"/>
          <w:kern w:val="0"/>
          <w:sz w:val="21"/>
          <w:szCs w:val="21"/>
          <w:highlight w:val="none"/>
        </w:rPr>
      </w:pPr>
    </w:p>
    <w:p w14:paraId="5FA89B83">
      <w:pPr>
        <w:pStyle w:val="5"/>
        <w:rPr>
          <w:rFonts w:hint="eastAsia" w:ascii="宋体" w:hAnsi="宋体" w:eastAsia="宋体" w:cs="宋体"/>
          <w:color w:val="auto"/>
          <w:kern w:val="0"/>
          <w:sz w:val="21"/>
          <w:szCs w:val="21"/>
          <w:highlight w:val="none"/>
        </w:rPr>
      </w:pPr>
    </w:p>
    <w:p w14:paraId="1F279E59">
      <w:pPr>
        <w:pStyle w:val="5"/>
        <w:rPr>
          <w:rFonts w:hint="eastAsia" w:ascii="宋体" w:hAnsi="宋体" w:eastAsia="宋体" w:cs="宋体"/>
          <w:color w:val="auto"/>
          <w:kern w:val="0"/>
          <w:sz w:val="21"/>
          <w:szCs w:val="21"/>
          <w:highlight w:val="none"/>
        </w:rPr>
      </w:pPr>
    </w:p>
    <w:p w14:paraId="7C77556C">
      <w:pPr>
        <w:pStyle w:val="5"/>
        <w:rPr>
          <w:rFonts w:hint="eastAsia" w:ascii="宋体" w:hAnsi="宋体" w:eastAsia="宋体" w:cs="宋体"/>
          <w:color w:val="auto"/>
          <w:kern w:val="0"/>
          <w:sz w:val="21"/>
          <w:szCs w:val="21"/>
          <w:highlight w:val="none"/>
        </w:rPr>
      </w:pPr>
    </w:p>
    <w:p w14:paraId="109A2EEB">
      <w:pPr>
        <w:pStyle w:val="5"/>
        <w:rPr>
          <w:rFonts w:hint="eastAsia" w:ascii="宋体" w:hAnsi="宋体" w:eastAsia="宋体" w:cs="宋体"/>
          <w:color w:val="auto"/>
          <w:kern w:val="0"/>
          <w:sz w:val="21"/>
          <w:szCs w:val="21"/>
          <w:highlight w:val="none"/>
        </w:rPr>
      </w:pPr>
    </w:p>
    <w:p w14:paraId="68EEAFC1">
      <w:pPr>
        <w:pStyle w:val="5"/>
        <w:rPr>
          <w:rFonts w:hint="eastAsia" w:ascii="宋体" w:hAnsi="宋体" w:eastAsia="宋体" w:cs="宋体"/>
          <w:color w:val="auto"/>
          <w:kern w:val="0"/>
          <w:sz w:val="21"/>
          <w:szCs w:val="21"/>
          <w:highlight w:val="none"/>
        </w:rPr>
      </w:pPr>
    </w:p>
    <w:p w14:paraId="10C6CC81">
      <w:pPr>
        <w:pStyle w:val="5"/>
        <w:rPr>
          <w:rFonts w:hint="eastAsia" w:ascii="宋体" w:hAnsi="宋体" w:eastAsia="宋体" w:cs="宋体"/>
          <w:color w:val="auto"/>
          <w:kern w:val="0"/>
          <w:sz w:val="21"/>
          <w:szCs w:val="21"/>
          <w:highlight w:val="none"/>
        </w:rPr>
      </w:pPr>
    </w:p>
    <w:p w14:paraId="36BBA504">
      <w:pPr>
        <w:pStyle w:val="5"/>
        <w:rPr>
          <w:rFonts w:hint="eastAsia" w:ascii="宋体" w:hAnsi="宋体" w:eastAsia="宋体" w:cs="宋体"/>
          <w:color w:val="auto"/>
          <w:kern w:val="0"/>
          <w:sz w:val="21"/>
          <w:szCs w:val="21"/>
          <w:highlight w:val="none"/>
        </w:rPr>
      </w:pPr>
    </w:p>
    <w:p w14:paraId="502AE68C">
      <w:pPr>
        <w:pStyle w:val="5"/>
        <w:rPr>
          <w:rFonts w:hint="eastAsia" w:ascii="宋体" w:hAnsi="宋体" w:eastAsia="宋体" w:cs="宋体"/>
          <w:color w:val="auto"/>
          <w:kern w:val="0"/>
          <w:sz w:val="21"/>
          <w:szCs w:val="21"/>
          <w:highlight w:val="none"/>
        </w:rPr>
      </w:pPr>
    </w:p>
    <w:p w14:paraId="2FCF28B5">
      <w:pPr>
        <w:pStyle w:val="5"/>
        <w:rPr>
          <w:rFonts w:hint="eastAsia" w:ascii="宋体" w:hAnsi="宋体" w:eastAsia="宋体" w:cs="宋体"/>
          <w:color w:val="auto"/>
          <w:kern w:val="0"/>
          <w:sz w:val="21"/>
          <w:szCs w:val="21"/>
          <w:highlight w:val="none"/>
        </w:rPr>
      </w:pPr>
    </w:p>
    <w:p w14:paraId="19601956">
      <w:pPr>
        <w:pStyle w:val="5"/>
        <w:rPr>
          <w:rFonts w:hint="eastAsia" w:ascii="宋体" w:hAnsi="宋体" w:eastAsia="宋体" w:cs="宋体"/>
          <w:color w:val="auto"/>
          <w:kern w:val="0"/>
          <w:sz w:val="21"/>
          <w:szCs w:val="21"/>
          <w:highlight w:val="none"/>
        </w:rPr>
      </w:pPr>
    </w:p>
    <w:p w14:paraId="135560E8">
      <w:pPr>
        <w:pStyle w:val="5"/>
        <w:rPr>
          <w:rFonts w:hint="eastAsia" w:ascii="宋体" w:hAnsi="宋体" w:eastAsia="宋体" w:cs="宋体"/>
          <w:color w:val="auto"/>
          <w:kern w:val="0"/>
          <w:sz w:val="21"/>
          <w:szCs w:val="21"/>
          <w:highlight w:val="none"/>
        </w:rPr>
      </w:pPr>
    </w:p>
    <w:p w14:paraId="237FC1E1">
      <w:pPr>
        <w:pStyle w:val="5"/>
        <w:rPr>
          <w:rFonts w:hint="eastAsia" w:ascii="宋体" w:hAnsi="宋体" w:eastAsia="宋体" w:cs="宋体"/>
          <w:color w:val="auto"/>
          <w:kern w:val="0"/>
          <w:sz w:val="21"/>
          <w:szCs w:val="21"/>
          <w:highlight w:val="none"/>
        </w:rPr>
      </w:pPr>
    </w:p>
    <w:p w14:paraId="2C7108D8">
      <w:pPr>
        <w:pStyle w:val="5"/>
        <w:rPr>
          <w:rFonts w:hint="eastAsia" w:ascii="宋体" w:hAnsi="宋体" w:eastAsia="宋体" w:cs="宋体"/>
          <w:color w:val="auto"/>
          <w:kern w:val="0"/>
          <w:sz w:val="21"/>
          <w:szCs w:val="21"/>
          <w:highlight w:val="none"/>
        </w:rPr>
      </w:pPr>
    </w:p>
    <w:p w14:paraId="7FE4602B">
      <w:pPr>
        <w:pStyle w:val="5"/>
        <w:rPr>
          <w:rFonts w:hint="eastAsia" w:ascii="宋体" w:hAnsi="宋体" w:eastAsia="宋体" w:cs="宋体"/>
          <w:color w:val="auto"/>
          <w:kern w:val="0"/>
          <w:sz w:val="21"/>
          <w:szCs w:val="21"/>
          <w:highlight w:val="none"/>
        </w:rPr>
      </w:pPr>
    </w:p>
    <w:p w14:paraId="145673BB">
      <w:pPr>
        <w:pStyle w:val="5"/>
        <w:rPr>
          <w:rFonts w:hint="eastAsia" w:ascii="宋体" w:hAnsi="宋体" w:eastAsia="宋体" w:cs="宋体"/>
          <w:color w:val="auto"/>
          <w:kern w:val="0"/>
          <w:sz w:val="21"/>
          <w:szCs w:val="21"/>
          <w:highlight w:val="none"/>
        </w:rPr>
      </w:pPr>
    </w:p>
    <w:p w14:paraId="61830442">
      <w:pPr>
        <w:pStyle w:val="5"/>
        <w:rPr>
          <w:rFonts w:hint="eastAsia" w:ascii="宋体" w:hAnsi="宋体" w:eastAsia="宋体" w:cs="宋体"/>
          <w:color w:val="auto"/>
          <w:kern w:val="0"/>
          <w:sz w:val="21"/>
          <w:szCs w:val="21"/>
          <w:highlight w:val="none"/>
        </w:rPr>
      </w:pPr>
    </w:p>
    <w:p w14:paraId="220B14DB">
      <w:pPr>
        <w:pStyle w:val="5"/>
        <w:rPr>
          <w:rFonts w:hint="eastAsia" w:ascii="宋体" w:hAnsi="宋体" w:eastAsia="宋体" w:cs="宋体"/>
          <w:color w:val="auto"/>
          <w:kern w:val="0"/>
          <w:sz w:val="21"/>
          <w:szCs w:val="21"/>
          <w:highlight w:val="none"/>
        </w:rPr>
      </w:pPr>
    </w:p>
    <w:p w14:paraId="4403FFB1">
      <w:pPr>
        <w:numPr>
          <w:ilvl w:val="0"/>
          <w:numId w:val="2"/>
        </w:numPr>
        <w:spacing w:line="360" w:lineRule="auto"/>
        <w:ind w:firstLine="422" w:firstLineChars="150"/>
        <w:jc w:val="center"/>
        <w:outlineLvl w:val="0"/>
        <w:rPr>
          <w:rFonts w:hint="eastAsia" w:ascii="宋体" w:hAnsi="宋体"/>
          <w:b/>
          <w:bCs/>
          <w:color w:val="auto"/>
          <w:sz w:val="28"/>
          <w:szCs w:val="28"/>
          <w:highlight w:val="none"/>
        </w:rPr>
      </w:pPr>
      <w:bookmarkStart w:id="23" w:name="_Toc7535"/>
      <w:r>
        <w:rPr>
          <w:rFonts w:hint="eastAsia" w:ascii="宋体" w:hAnsi="宋体"/>
          <w:b/>
          <w:bCs/>
          <w:color w:val="auto"/>
          <w:sz w:val="28"/>
          <w:szCs w:val="28"/>
          <w:highlight w:val="none"/>
          <w:lang w:val="en-US" w:eastAsia="zh-CN"/>
        </w:rPr>
        <w:t>采购需求</w:t>
      </w:r>
      <w:bookmarkEnd w:id="23"/>
    </w:p>
    <w:p w14:paraId="2D4D9E22">
      <w:pPr>
        <w:keepNext w:val="0"/>
        <w:keepLines w:val="0"/>
        <w:pageBreakBefore w:val="0"/>
        <w:widowControl w:val="0"/>
        <w:kinsoku/>
        <w:wordWrap/>
        <w:overflowPunct/>
        <w:topLinePunct w:val="0"/>
        <w:autoSpaceDE/>
        <w:autoSpaceDN/>
        <w:bidi w:val="0"/>
        <w:adjustRightInd/>
        <w:spacing w:line="360" w:lineRule="auto"/>
        <w:ind w:left="0" w:leftChars="0" w:right="0" w:rightChars="0" w:firstLine="422" w:firstLineChars="200"/>
        <w:textAlignment w:val="auto"/>
        <w:outlineLvl w:val="9"/>
        <w:rPr>
          <w:rFonts w:hint="eastAsia" w:ascii="宋体" w:hAnsi="宋体"/>
          <w:b/>
          <w:color w:val="auto"/>
          <w:sz w:val="21"/>
          <w:szCs w:val="21"/>
          <w:highlight w:val="none"/>
          <w:lang w:val="en-US" w:eastAsia="zh-CN"/>
        </w:rPr>
      </w:pPr>
      <w:r>
        <w:rPr>
          <w:rFonts w:hint="eastAsia" w:ascii="宋体" w:hAnsi="宋体"/>
          <w:b/>
          <w:color w:val="auto"/>
          <w:sz w:val="21"/>
          <w:szCs w:val="21"/>
          <w:highlight w:val="none"/>
          <w:lang w:val="en-US" w:eastAsia="zh-CN"/>
        </w:rPr>
        <w:t>一、项目概况</w:t>
      </w:r>
    </w:p>
    <w:p w14:paraId="1DBD1AD9">
      <w:pPr>
        <w:keepNext w:val="0"/>
        <w:keepLines w:val="0"/>
        <w:pageBreakBefore w:val="0"/>
        <w:widowControl w:val="0"/>
        <w:kinsoku/>
        <w:wordWrap/>
        <w:overflowPunct/>
        <w:topLinePunct w:val="0"/>
        <w:autoSpaceDE/>
        <w:autoSpaceDN/>
        <w:bidi w:val="0"/>
        <w:adjustRightInd/>
        <w:spacing w:line="360" w:lineRule="auto"/>
        <w:ind w:left="0" w:leftChars="0" w:right="0" w:rightChars="0" w:firstLine="420" w:firstLineChars="200"/>
        <w:textAlignment w:val="auto"/>
        <w:outlineLvl w:val="9"/>
        <w:rPr>
          <w:rFonts w:hint="eastAsia" w:ascii="宋体" w:hAnsi="宋体"/>
          <w:bCs/>
          <w:strike/>
          <w:color w:val="auto"/>
          <w:sz w:val="21"/>
          <w:szCs w:val="21"/>
          <w:highlight w:val="none"/>
        </w:rPr>
      </w:pPr>
      <w:r>
        <w:rPr>
          <w:rFonts w:hint="eastAsia" w:ascii="宋体" w:hAnsi="宋体"/>
          <w:bCs/>
          <w:color w:val="auto"/>
          <w:sz w:val="21"/>
          <w:szCs w:val="21"/>
          <w:highlight w:val="none"/>
        </w:rPr>
        <w:t>(一)项目名称:南方医科大学第五附属</w:t>
      </w:r>
      <w:r>
        <w:rPr>
          <w:rFonts w:hint="eastAsia" w:ascii="宋体" w:hAnsi="宋体"/>
          <w:bCs/>
          <w:color w:val="auto"/>
          <w:sz w:val="21"/>
          <w:szCs w:val="21"/>
          <w:highlight w:val="none"/>
          <w:lang w:val="en-US" w:eastAsia="zh-CN"/>
        </w:rPr>
        <w:t>医院</w:t>
      </w:r>
      <w:r>
        <w:rPr>
          <w:rFonts w:hint="eastAsia" w:ascii="宋体" w:hAnsi="宋体"/>
          <w:bCs/>
          <w:color w:val="auto"/>
          <w:sz w:val="21"/>
          <w:szCs w:val="21"/>
          <w:highlight w:val="none"/>
          <w:lang w:eastAsia="zh-CN"/>
        </w:rPr>
        <w:t>医技楼首层急诊科装修项目监理服务</w:t>
      </w:r>
    </w:p>
    <w:p w14:paraId="7F16FEF9">
      <w:pPr>
        <w:keepNext w:val="0"/>
        <w:keepLines w:val="0"/>
        <w:pageBreakBefore w:val="0"/>
        <w:widowControl w:val="0"/>
        <w:kinsoku/>
        <w:wordWrap/>
        <w:overflowPunct/>
        <w:topLinePunct w:val="0"/>
        <w:autoSpaceDE/>
        <w:autoSpaceDN/>
        <w:bidi w:val="0"/>
        <w:adjustRightInd/>
        <w:spacing w:line="360" w:lineRule="auto"/>
        <w:ind w:left="0" w:leftChars="0" w:right="0" w:rightChars="0" w:firstLine="420" w:firstLineChars="200"/>
        <w:textAlignment w:val="auto"/>
        <w:outlineLvl w:val="9"/>
        <w:rPr>
          <w:rFonts w:hint="eastAsia" w:ascii="宋体" w:hAnsi="宋体"/>
          <w:bCs/>
          <w:color w:val="auto"/>
          <w:sz w:val="21"/>
          <w:szCs w:val="21"/>
          <w:highlight w:val="none"/>
        </w:rPr>
      </w:pPr>
      <w:r>
        <w:rPr>
          <w:rFonts w:hint="eastAsia" w:ascii="宋体" w:hAnsi="宋体"/>
          <w:bCs/>
          <w:color w:val="auto"/>
          <w:sz w:val="21"/>
          <w:szCs w:val="21"/>
          <w:highlight w:val="none"/>
        </w:rPr>
        <w:t>(二)项目地点:广州市从化区从城大道566号南方医科大学第五附属医院内</w:t>
      </w:r>
    </w:p>
    <w:p w14:paraId="4E9B5F94">
      <w:pPr>
        <w:keepNext w:val="0"/>
        <w:keepLines w:val="0"/>
        <w:pageBreakBefore w:val="0"/>
        <w:widowControl w:val="0"/>
        <w:kinsoku/>
        <w:wordWrap/>
        <w:overflowPunct/>
        <w:topLinePunct w:val="0"/>
        <w:autoSpaceDE/>
        <w:autoSpaceDN/>
        <w:bidi w:val="0"/>
        <w:adjustRightInd/>
        <w:spacing w:line="360" w:lineRule="auto"/>
        <w:ind w:left="0" w:leftChars="0" w:right="0" w:rightChars="0" w:firstLine="420" w:firstLineChars="200"/>
        <w:textAlignment w:val="auto"/>
        <w:outlineLvl w:val="9"/>
        <w:rPr>
          <w:rFonts w:hint="eastAsia" w:ascii="宋体" w:hAnsi="宋体"/>
          <w:bCs/>
          <w:color w:val="auto"/>
          <w:sz w:val="21"/>
          <w:szCs w:val="21"/>
          <w:highlight w:val="none"/>
        </w:rPr>
      </w:pPr>
      <w:r>
        <w:rPr>
          <w:rFonts w:hint="eastAsia" w:ascii="宋体" w:hAnsi="宋体"/>
          <w:bCs/>
          <w:color w:val="auto"/>
          <w:sz w:val="21"/>
          <w:szCs w:val="21"/>
          <w:highlight w:val="none"/>
        </w:rPr>
        <w:t>(三)项目内容:</w:t>
      </w:r>
    </w:p>
    <w:p w14:paraId="6E5085D7">
      <w:pPr>
        <w:keepNext w:val="0"/>
        <w:keepLines w:val="0"/>
        <w:pageBreakBefore w:val="0"/>
        <w:widowControl w:val="0"/>
        <w:kinsoku/>
        <w:wordWrap/>
        <w:overflowPunct/>
        <w:topLinePunct w:val="0"/>
        <w:autoSpaceDE/>
        <w:autoSpaceDN/>
        <w:bidi w:val="0"/>
        <w:adjustRightInd/>
        <w:spacing w:line="360" w:lineRule="auto"/>
        <w:ind w:left="0" w:leftChars="0" w:right="0" w:rightChars="0" w:firstLine="420" w:firstLineChars="200"/>
        <w:textAlignment w:val="auto"/>
        <w:outlineLvl w:val="9"/>
        <w:rPr>
          <w:rFonts w:hint="eastAsia" w:ascii="宋体" w:hAnsi="宋体"/>
          <w:bCs/>
          <w:color w:val="auto"/>
          <w:sz w:val="21"/>
          <w:szCs w:val="21"/>
          <w:highlight w:val="none"/>
          <w:lang w:val="en-US" w:eastAsia="zh-CN"/>
        </w:rPr>
      </w:pPr>
      <w:r>
        <w:rPr>
          <w:rFonts w:hint="eastAsia" w:ascii="宋体" w:hAnsi="宋体"/>
          <w:bCs/>
          <w:color w:val="auto"/>
          <w:sz w:val="21"/>
          <w:szCs w:val="21"/>
          <w:highlight w:val="none"/>
        </w:rPr>
        <w:t>根据</w:t>
      </w:r>
      <w:r>
        <w:rPr>
          <w:rFonts w:hint="eastAsia" w:ascii="宋体" w:hAnsi="宋体"/>
          <w:bCs/>
          <w:color w:val="auto"/>
          <w:sz w:val="21"/>
          <w:szCs w:val="21"/>
          <w:highlight w:val="none"/>
          <w:lang w:val="en-US" w:eastAsia="zh-CN"/>
        </w:rPr>
        <w:t>采购人</w:t>
      </w:r>
      <w:r>
        <w:rPr>
          <w:rFonts w:hint="eastAsia" w:ascii="宋体" w:hAnsi="宋体"/>
          <w:bCs/>
          <w:color w:val="auto"/>
          <w:sz w:val="21"/>
          <w:szCs w:val="21"/>
          <w:highlight w:val="none"/>
        </w:rPr>
        <w:t>发展需要，</w:t>
      </w:r>
      <w:r>
        <w:rPr>
          <w:rFonts w:hint="eastAsia" w:ascii="宋体" w:hAnsi="宋体"/>
          <w:bCs/>
          <w:color w:val="auto"/>
          <w:sz w:val="21"/>
          <w:szCs w:val="21"/>
          <w:highlight w:val="none"/>
          <w:lang w:val="en-US" w:eastAsia="zh-CN"/>
        </w:rPr>
        <w:t>需将医技楼首层急诊科重新装修改造，装修项目面积约2100平方米，装修主要内容为：拆除工程、装修工程（隔墙、地胶、天花、门窗等）、强弱电工程（照明、插座、网络、监控、门禁、同步时钟等）、暖通工程（空调、送排风、防排烟）、给排水工程、消防工程等。拟采购一家有资质的监理单位，对施工前准备、施工期、竣工结算等阶段提供全过程监理服务。</w:t>
      </w:r>
    </w:p>
    <w:p w14:paraId="28D8606F">
      <w:pPr>
        <w:keepNext w:val="0"/>
        <w:keepLines w:val="0"/>
        <w:pageBreakBefore w:val="0"/>
        <w:widowControl w:val="0"/>
        <w:kinsoku/>
        <w:wordWrap/>
        <w:overflowPunct/>
        <w:topLinePunct w:val="0"/>
        <w:autoSpaceDE/>
        <w:autoSpaceDN/>
        <w:bidi w:val="0"/>
        <w:adjustRightInd/>
        <w:spacing w:line="360" w:lineRule="auto"/>
        <w:ind w:left="0" w:leftChars="0" w:right="0" w:rightChars="0" w:firstLine="422" w:firstLineChars="200"/>
        <w:textAlignment w:val="auto"/>
        <w:outlineLvl w:val="9"/>
        <w:rPr>
          <w:rFonts w:hint="eastAsia" w:ascii="宋体" w:hAnsi="宋体"/>
          <w:b/>
          <w:color w:val="auto"/>
          <w:sz w:val="21"/>
          <w:szCs w:val="21"/>
          <w:highlight w:val="none"/>
        </w:rPr>
      </w:pPr>
      <w:r>
        <w:rPr>
          <w:rFonts w:hint="eastAsia" w:ascii="宋体" w:hAnsi="宋体"/>
          <w:b/>
          <w:color w:val="auto"/>
          <w:sz w:val="21"/>
          <w:szCs w:val="21"/>
          <w:highlight w:val="none"/>
          <w:lang w:val="en-US" w:eastAsia="zh-CN"/>
        </w:rPr>
        <w:t>二</w:t>
      </w:r>
      <w:r>
        <w:rPr>
          <w:rFonts w:hint="eastAsia" w:ascii="宋体" w:hAnsi="宋体"/>
          <w:b/>
          <w:color w:val="auto"/>
          <w:sz w:val="21"/>
          <w:szCs w:val="21"/>
          <w:highlight w:val="none"/>
        </w:rPr>
        <w:t>、项目</w:t>
      </w:r>
      <w:r>
        <w:rPr>
          <w:rFonts w:hint="eastAsia" w:ascii="宋体" w:hAnsi="宋体"/>
          <w:b/>
          <w:color w:val="auto"/>
          <w:sz w:val="21"/>
          <w:szCs w:val="21"/>
          <w:highlight w:val="none"/>
          <w:lang w:val="en-US" w:eastAsia="zh-CN"/>
        </w:rPr>
        <w:t>限价</w:t>
      </w:r>
    </w:p>
    <w:p w14:paraId="4FFBC628">
      <w:pPr>
        <w:keepNext w:val="0"/>
        <w:keepLines w:val="0"/>
        <w:pageBreakBefore w:val="0"/>
        <w:widowControl w:val="0"/>
        <w:kinsoku/>
        <w:wordWrap/>
        <w:overflowPunct/>
        <w:topLinePunct w:val="0"/>
        <w:autoSpaceDE/>
        <w:autoSpaceDN/>
        <w:bidi w:val="0"/>
        <w:adjustRightInd/>
        <w:spacing w:line="360" w:lineRule="auto"/>
        <w:ind w:left="0" w:leftChars="0" w:right="0" w:rightChars="0" w:firstLine="420" w:firstLineChars="200"/>
        <w:textAlignment w:val="auto"/>
        <w:outlineLvl w:val="9"/>
        <w:rPr>
          <w:rFonts w:hint="eastAsia" w:ascii="宋体" w:hAnsi="宋体"/>
          <w:color w:val="auto"/>
          <w:kern w:val="2"/>
          <w:sz w:val="21"/>
          <w:szCs w:val="21"/>
          <w:highlight w:val="none"/>
          <w:lang w:val="en-US" w:eastAsia="zh-CN" w:bidi="ar-SA"/>
        </w:rPr>
      </w:pPr>
      <w:r>
        <w:rPr>
          <w:rFonts w:hint="eastAsia" w:ascii="宋体" w:hAnsi="宋体"/>
          <w:bCs/>
          <w:color w:val="auto"/>
          <w:sz w:val="21"/>
          <w:szCs w:val="21"/>
          <w:highlight w:val="none"/>
        </w:rPr>
        <w:t>（一）</w:t>
      </w:r>
      <w:r>
        <w:rPr>
          <w:rFonts w:hint="eastAsia" w:ascii="宋体" w:hAnsi="宋体"/>
          <w:color w:val="auto"/>
          <w:kern w:val="2"/>
          <w:sz w:val="21"/>
          <w:szCs w:val="21"/>
          <w:highlight w:val="none"/>
          <w:lang w:val="en-US" w:eastAsia="zh-CN" w:bidi="ar-SA"/>
        </w:rPr>
        <w:t>本项目限价为人民币</w:t>
      </w:r>
      <w:r>
        <w:rPr>
          <w:rFonts w:hint="eastAsia" w:ascii="宋体" w:hAnsi="宋体"/>
          <w:color w:val="auto"/>
          <w:sz w:val="21"/>
          <w:szCs w:val="21"/>
          <w:highlight w:val="none"/>
          <w:lang w:val="en-US" w:eastAsia="zh-CN"/>
        </w:rPr>
        <w:t>90000.00</w:t>
      </w:r>
      <w:r>
        <w:rPr>
          <w:rFonts w:hint="eastAsia" w:ascii="宋体" w:hAnsi="宋体"/>
          <w:color w:val="auto"/>
          <w:sz w:val="21"/>
          <w:szCs w:val="21"/>
          <w:highlight w:val="none"/>
        </w:rPr>
        <w:t>元</w:t>
      </w: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费用</w:t>
      </w:r>
      <w:r>
        <w:rPr>
          <w:rFonts w:hint="eastAsia" w:ascii="宋体" w:hAnsi="宋体"/>
          <w:color w:val="auto"/>
          <w:kern w:val="2"/>
          <w:sz w:val="21"/>
          <w:szCs w:val="21"/>
          <w:highlight w:val="none"/>
          <w:lang w:val="en-US" w:eastAsia="zh-CN" w:bidi="ar-SA"/>
        </w:rPr>
        <w:t>包括但不限于人员的工资、福利费、现场补贴、设备费、住宿费、水电费、交通费、通讯费以及其他各种因素的直接费、间接费、利润、税金、保险等一切因监理本工程产生的应预见和不可预见的全部费用。</w:t>
      </w:r>
    </w:p>
    <w:p w14:paraId="36E117CE">
      <w:pPr>
        <w:keepNext w:val="0"/>
        <w:keepLines w:val="0"/>
        <w:pageBreakBefore w:val="0"/>
        <w:widowControl w:val="0"/>
        <w:kinsoku/>
        <w:wordWrap/>
        <w:overflowPunct/>
        <w:topLinePunct w:val="0"/>
        <w:autoSpaceDE/>
        <w:autoSpaceDN/>
        <w:bidi w:val="0"/>
        <w:adjustRightInd/>
        <w:spacing w:line="360" w:lineRule="auto"/>
        <w:ind w:left="0" w:leftChars="0" w:right="0" w:rightChars="0" w:firstLine="420" w:firstLineChars="200"/>
        <w:textAlignment w:val="auto"/>
        <w:outlineLvl w:val="9"/>
        <w:rPr>
          <w:rFonts w:hint="eastAsia" w:ascii="宋体" w:hAnsi="宋体"/>
          <w:color w:val="auto"/>
          <w:kern w:val="2"/>
          <w:sz w:val="21"/>
          <w:szCs w:val="21"/>
          <w:highlight w:val="none"/>
          <w:lang w:val="en-US" w:eastAsia="zh-CN" w:bidi="ar-SA"/>
        </w:rPr>
      </w:pPr>
      <w:r>
        <w:rPr>
          <w:rFonts w:hint="eastAsia" w:ascii="宋体" w:hAnsi="宋体"/>
          <w:bCs/>
          <w:color w:val="auto"/>
          <w:sz w:val="21"/>
          <w:szCs w:val="21"/>
          <w:highlight w:val="none"/>
        </w:rPr>
        <w:t>（二）</w:t>
      </w:r>
      <w:r>
        <w:rPr>
          <w:rFonts w:hint="eastAsia" w:ascii="宋体" w:hAnsi="宋体"/>
          <w:color w:val="auto"/>
          <w:kern w:val="2"/>
          <w:sz w:val="21"/>
          <w:szCs w:val="21"/>
          <w:highlight w:val="none"/>
          <w:lang w:val="en-US" w:eastAsia="zh-CN" w:bidi="ar-SA"/>
        </w:rPr>
        <w:t>在合同有效期内，监理总费用固定不变，不受国家政策、工程结算金额、装修面积及工期改变等因素的影响。</w:t>
      </w:r>
    </w:p>
    <w:p w14:paraId="48753B2F">
      <w:pPr>
        <w:keepNext w:val="0"/>
        <w:keepLines w:val="0"/>
        <w:pageBreakBefore w:val="0"/>
        <w:widowControl w:val="0"/>
        <w:kinsoku/>
        <w:wordWrap/>
        <w:overflowPunct/>
        <w:topLinePunct w:val="0"/>
        <w:autoSpaceDE/>
        <w:autoSpaceDN/>
        <w:bidi w:val="0"/>
        <w:adjustRightInd/>
        <w:spacing w:line="360" w:lineRule="auto"/>
        <w:ind w:left="0" w:leftChars="0" w:right="0" w:rightChars="0" w:firstLine="420" w:firstLineChars="200"/>
        <w:textAlignment w:val="auto"/>
        <w:outlineLvl w:val="9"/>
        <w:rPr>
          <w:rFonts w:hint="eastAsia" w:ascii="宋体" w:hAnsi="宋体"/>
          <w:color w:val="auto"/>
          <w:kern w:val="2"/>
          <w:sz w:val="21"/>
          <w:szCs w:val="21"/>
          <w:highlight w:val="none"/>
          <w:lang w:val="en-US" w:eastAsia="zh-CN" w:bidi="ar-SA"/>
        </w:rPr>
      </w:pPr>
      <w:r>
        <w:rPr>
          <w:rFonts w:hint="eastAsia" w:ascii="宋体" w:hAnsi="宋体"/>
          <w:bCs/>
          <w:color w:val="auto"/>
          <w:sz w:val="21"/>
          <w:szCs w:val="21"/>
          <w:highlight w:val="none"/>
        </w:rPr>
        <w:t>（三）</w:t>
      </w:r>
      <w:r>
        <w:rPr>
          <w:rFonts w:hint="eastAsia" w:ascii="宋体" w:hAnsi="宋体"/>
          <w:color w:val="auto"/>
          <w:kern w:val="2"/>
          <w:sz w:val="21"/>
          <w:szCs w:val="21"/>
          <w:highlight w:val="none"/>
          <w:lang w:val="en-US" w:eastAsia="zh-CN" w:bidi="ar-SA"/>
        </w:rPr>
        <w:t>合同双方确认无论是否发生工程监理的附加工作或延长了工期，监理服务总报价约定固定不变，任何一方不得擅自改变。</w:t>
      </w:r>
    </w:p>
    <w:p w14:paraId="20A1ED79">
      <w:pPr>
        <w:keepNext w:val="0"/>
        <w:keepLines w:val="0"/>
        <w:pageBreakBefore w:val="0"/>
        <w:widowControl w:val="0"/>
        <w:kinsoku/>
        <w:wordWrap/>
        <w:overflowPunct/>
        <w:topLinePunct w:val="0"/>
        <w:autoSpaceDE/>
        <w:autoSpaceDN/>
        <w:bidi w:val="0"/>
        <w:adjustRightInd/>
        <w:spacing w:line="360" w:lineRule="auto"/>
        <w:ind w:left="0" w:leftChars="0" w:right="0" w:rightChars="0" w:firstLine="422" w:firstLineChars="200"/>
        <w:textAlignment w:val="auto"/>
        <w:outlineLvl w:val="9"/>
        <w:rPr>
          <w:rFonts w:hint="eastAsia" w:ascii="宋体" w:hAnsi="宋体"/>
          <w:b/>
          <w:color w:val="auto"/>
          <w:sz w:val="21"/>
          <w:szCs w:val="21"/>
          <w:highlight w:val="none"/>
          <w:lang w:val="en-US" w:eastAsia="zh-CN"/>
        </w:rPr>
      </w:pPr>
      <w:r>
        <w:rPr>
          <w:rFonts w:hint="eastAsia" w:ascii="宋体" w:hAnsi="宋体" w:cs="Times New Roman"/>
          <w:b/>
          <w:color w:val="auto"/>
          <w:sz w:val="21"/>
          <w:szCs w:val="21"/>
          <w:highlight w:val="none"/>
          <w:lang w:val="en-US" w:eastAsia="zh-CN"/>
        </w:rPr>
        <w:t>三</w:t>
      </w:r>
      <w:r>
        <w:rPr>
          <w:rFonts w:hint="eastAsia" w:ascii="宋体" w:hAnsi="宋体"/>
          <w:b/>
          <w:color w:val="auto"/>
          <w:sz w:val="21"/>
          <w:szCs w:val="21"/>
          <w:highlight w:val="none"/>
        </w:rPr>
        <w:t>、</w:t>
      </w:r>
      <w:r>
        <w:rPr>
          <w:rFonts w:hint="eastAsia" w:ascii="宋体" w:hAnsi="宋体"/>
          <w:b/>
          <w:color w:val="auto"/>
          <w:sz w:val="21"/>
          <w:szCs w:val="21"/>
          <w:highlight w:val="none"/>
          <w:lang w:val="en-US" w:eastAsia="zh-CN"/>
        </w:rPr>
        <w:t>付款方式</w:t>
      </w:r>
    </w:p>
    <w:p w14:paraId="75628101">
      <w:pPr>
        <w:keepNext w:val="0"/>
        <w:keepLines w:val="0"/>
        <w:pageBreakBefore w:val="0"/>
        <w:widowControl w:val="0"/>
        <w:kinsoku/>
        <w:wordWrap/>
        <w:overflowPunct/>
        <w:topLinePunct w:val="0"/>
        <w:autoSpaceDE/>
        <w:autoSpaceDN/>
        <w:bidi w:val="0"/>
        <w:adjustRightInd/>
        <w:spacing w:line="360" w:lineRule="auto"/>
        <w:ind w:left="0" w:leftChars="0" w:right="0" w:rightChars="0" w:firstLine="420" w:firstLineChars="200"/>
        <w:textAlignment w:val="auto"/>
        <w:outlineLvl w:val="9"/>
        <w:rPr>
          <w:rFonts w:hint="eastAsia" w:ascii="宋体" w:hAnsi="宋体" w:eastAsia="宋体"/>
          <w:bCs/>
          <w:color w:val="auto"/>
          <w:sz w:val="21"/>
          <w:szCs w:val="21"/>
          <w:highlight w:val="none"/>
          <w:lang w:eastAsia="zh-CN"/>
        </w:rPr>
      </w:pPr>
      <w:r>
        <w:rPr>
          <w:rFonts w:hint="eastAsia" w:ascii="宋体" w:hAnsi="宋体"/>
          <w:bCs/>
          <w:color w:val="auto"/>
          <w:sz w:val="21"/>
          <w:szCs w:val="21"/>
          <w:highlight w:val="none"/>
        </w:rPr>
        <w:t>（一）工程完工且经验收合格后，</w:t>
      </w:r>
      <w:r>
        <w:rPr>
          <w:rFonts w:hint="eastAsia" w:ascii="宋体" w:hAnsi="宋体"/>
          <w:bCs/>
          <w:color w:val="auto"/>
          <w:sz w:val="21"/>
          <w:szCs w:val="21"/>
          <w:highlight w:val="none"/>
          <w:lang w:eastAsia="zh-CN"/>
        </w:rPr>
        <w:t>采购人</w:t>
      </w:r>
      <w:r>
        <w:rPr>
          <w:rFonts w:hint="eastAsia" w:ascii="宋体" w:hAnsi="宋体"/>
          <w:bCs/>
          <w:color w:val="auto"/>
          <w:sz w:val="21"/>
          <w:szCs w:val="21"/>
          <w:highlight w:val="none"/>
        </w:rPr>
        <w:t>向</w:t>
      </w:r>
      <w:r>
        <w:rPr>
          <w:rFonts w:hint="eastAsia" w:ascii="宋体" w:hAnsi="宋体"/>
          <w:bCs/>
          <w:color w:val="auto"/>
          <w:sz w:val="21"/>
          <w:szCs w:val="21"/>
          <w:highlight w:val="none"/>
          <w:lang w:eastAsia="zh-CN"/>
        </w:rPr>
        <w:t>供应商</w:t>
      </w:r>
      <w:r>
        <w:rPr>
          <w:rFonts w:hint="eastAsia" w:ascii="宋体" w:hAnsi="宋体"/>
          <w:bCs/>
          <w:color w:val="auto"/>
          <w:sz w:val="21"/>
          <w:szCs w:val="21"/>
          <w:highlight w:val="none"/>
        </w:rPr>
        <w:t>支付至合同价款的80%</w:t>
      </w:r>
      <w:r>
        <w:rPr>
          <w:rFonts w:hint="eastAsia" w:ascii="宋体" w:hAnsi="宋体"/>
          <w:bCs/>
          <w:color w:val="auto"/>
          <w:sz w:val="21"/>
          <w:szCs w:val="21"/>
          <w:highlight w:val="none"/>
          <w:lang w:eastAsia="zh-CN"/>
        </w:rPr>
        <w:t>。</w:t>
      </w:r>
    </w:p>
    <w:p w14:paraId="4156FAA8">
      <w:pPr>
        <w:keepNext w:val="0"/>
        <w:keepLines w:val="0"/>
        <w:pageBreakBefore w:val="0"/>
        <w:widowControl w:val="0"/>
        <w:kinsoku/>
        <w:wordWrap/>
        <w:overflowPunct/>
        <w:topLinePunct w:val="0"/>
        <w:autoSpaceDE/>
        <w:autoSpaceDN/>
        <w:bidi w:val="0"/>
        <w:adjustRightInd/>
        <w:spacing w:line="360" w:lineRule="auto"/>
        <w:ind w:left="0" w:leftChars="0" w:right="0" w:rightChars="0" w:firstLine="420" w:firstLineChars="200"/>
        <w:textAlignment w:val="auto"/>
        <w:outlineLvl w:val="9"/>
        <w:rPr>
          <w:rFonts w:hint="eastAsia" w:ascii="宋体" w:hAnsi="宋体" w:eastAsia="宋体"/>
          <w:bCs/>
          <w:color w:val="auto"/>
          <w:sz w:val="21"/>
          <w:szCs w:val="21"/>
          <w:highlight w:val="none"/>
          <w:lang w:eastAsia="zh-CN"/>
        </w:rPr>
      </w:pPr>
      <w:r>
        <w:rPr>
          <w:rFonts w:hint="eastAsia" w:ascii="宋体" w:hAnsi="宋体"/>
          <w:bCs/>
          <w:color w:val="auto"/>
          <w:sz w:val="21"/>
          <w:szCs w:val="21"/>
          <w:highlight w:val="none"/>
        </w:rPr>
        <w:t>（二）</w:t>
      </w:r>
      <w:r>
        <w:rPr>
          <w:rFonts w:hint="eastAsia" w:ascii="宋体" w:hAnsi="宋体"/>
          <w:bCs/>
          <w:color w:val="auto"/>
          <w:sz w:val="21"/>
          <w:szCs w:val="21"/>
          <w:highlight w:val="none"/>
          <w:lang w:eastAsia="zh-CN"/>
        </w:rPr>
        <w:t>采购人</w:t>
      </w:r>
      <w:r>
        <w:rPr>
          <w:rFonts w:hint="eastAsia" w:ascii="宋体" w:hAnsi="宋体"/>
          <w:bCs/>
          <w:color w:val="auto"/>
          <w:sz w:val="21"/>
          <w:szCs w:val="21"/>
          <w:highlight w:val="none"/>
        </w:rPr>
        <w:t>委托第三方</w:t>
      </w:r>
      <w:r>
        <w:rPr>
          <w:rFonts w:hint="eastAsia" w:ascii="宋体" w:hAnsi="宋体"/>
          <w:bCs/>
          <w:color w:val="auto"/>
          <w:sz w:val="21"/>
          <w:szCs w:val="21"/>
          <w:highlight w:val="none"/>
          <w:lang w:val="en-US" w:eastAsia="zh-CN"/>
        </w:rPr>
        <w:t>对</w:t>
      </w:r>
      <w:r>
        <w:rPr>
          <w:rFonts w:hint="eastAsia" w:ascii="宋体" w:hAnsi="宋体"/>
          <w:bCs/>
          <w:color w:val="auto"/>
          <w:sz w:val="21"/>
          <w:szCs w:val="21"/>
          <w:highlight w:val="none"/>
          <w:lang w:eastAsia="zh-CN"/>
        </w:rPr>
        <w:t>医技楼首层急诊科</w:t>
      </w:r>
      <w:r>
        <w:rPr>
          <w:rFonts w:hint="eastAsia" w:ascii="宋体" w:hAnsi="宋体"/>
          <w:bCs/>
          <w:color w:val="auto"/>
          <w:sz w:val="21"/>
          <w:szCs w:val="21"/>
          <w:highlight w:val="none"/>
        </w:rPr>
        <w:t>装修项目竣工结算审计完成，</w:t>
      </w:r>
      <w:r>
        <w:rPr>
          <w:rFonts w:hint="eastAsia" w:ascii="宋体" w:hAnsi="宋体"/>
          <w:bCs/>
          <w:color w:val="auto"/>
          <w:sz w:val="21"/>
          <w:szCs w:val="21"/>
          <w:highlight w:val="none"/>
          <w:lang w:eastAsia="zh-CN"/>
        </w:rPr>
        <w:t>采购人</w:t>
      </w:r>
      <w:r>
        <w:rPr>
          <w:rFonts w:hint="eastAsia" w:ascii="宋体" w:hAnsi="宋体"/>
          <w:bCs/>
          <w:color w:val="auto"/>
          <w:sz w:val="21"/>
          <w:szCs w:val="21"/>
          <w:highlight w:val="none"/>
        </w:rPr>
        <w:t>向</w:t>
      </w:r>
      <w:r>
        <w:rPr>
          <w:rFonts w:hint="eastAsia" w:ascii="宋体" w:hAnsi="宋体"/>
          <w:bCs/>
          <w:color w:val="auto"/>
          <w:sz w:val="21"/>
          <w:szCs w:val="21"/>
          <w:highlight w:val="none"/>
          <w:lang w:eastAsia="zh-CN"/>
        </w:rPr>
        <w:t>供应商</w:t>
      </w:r>
      <w:r>
        <w:rPr>
          <w:rFonts w:hint="eastAsia" w:ascii="宋体" w:hAnsi="宋体"/>
          <w:bCs/>
          <w:color w:val="auto"/>
          <w:sz w:val="21"/>
          <w:szCs w:val="21"/>
          <w:highlight w:val="none"/>
        </w:rPr>
        <w:t>支付至合同价款的100%</w:t>
      </w:r>
      <w:r>
        <w:rPr>
          <w:rFonts w:hint="eastAsia" w:ascii="宋体" w:hAnsi="宋体"/>
          <w:bCs/>
          <w:color w:val="auto"/>
          <w:sz w:val="21"/>
          <w:szCs w:val="21"/>
          <w:highlight w:val="none"/>
          <w:lang w:eastAsia="zh-CN"/>
        </w:rPr>
        <w:t>。</w:t>
      </w:r>
    </w:p>
    <w:p w14:paraId="520C811B">
      <w:pPr>
        <w:keepNext w:val="0"/>
        <w:keepLines w:val="0"/>
        <w:pageBreakBefore w:val="0"/>
        <w:widowControl/>
        <w:kinsoku/>
        <w:wordWrap/>
        <w:overflowPunct/>
        <w:autoSpaceDE/>
        <w:autoSpaceDN w:val="0"/>
        <w:bidi w:val="0"/>
        <w:snapToGrid w:val="0"/>
        <w:spacing w:line="360" w:lineRule="auto"/>
        <w:ind w:firstLine="420" w:firstLineChars="200"/>
        <w:textAlignment w:val="auto"/>
        <w:rPr>
          <w:rFonts w:hint="eastAsia" w:ascii="宋体" w:hAnsi="宋体"/>
          <w:bCs/>
          <w:color w:val="auto"/>
          <w:sz w:val="21"/>
          <w:szCs w:val="21"/>
          <w:highlight w:val="none"/>
        </w:rPr>
      </w:pPr>
      <w:r>
        <w:rPr>
          <w:rFonts w:hint="eastAsia" w:ascii="宋体" w:hAnsi="宋体"/>
          <w:bCs/>
          <w:color w:val="auto"/>
          <w:sz w:val="21"/>
          <w:szCs w:val="21"/>
          <w:highlight w:val="none"/>
        </w:rPr>
        <w:t>（三）</w:t>
      </w:r>
      <w:r>
        <w:rPr>
          <w:rFonts w:hint="eastAsia" w:ascii="宋体" w:hAnsi="宋体"/>
          <w:bCs/>
          <w:color w:val="auto"/>
          <w:sz w:val="21"/>
          <w:szCs w:val="21"/>
          <w:highlight w:val="none"/>
          <w:lang w:eastAsia="zh-CN"/>
        </w:rPr>
        <w:t>采购人</w:t>
      </w:r>
      <w:r>
        <w:rPr>
          <w:rFonts w:hint="eastAsia" w:ascii="宋体" w:hAnsi="宋体"/>
          <w:bCs/>
          <w:color w:val="auto"/>
          <w:sz w:val="21"/>
          <w:szCs w:val="21"/>
          <w:highlight w:val="none"/>
        </w:rPr>
        <w:t>每次向</w:t>
      </w:r>
      <w:r>
        <w:rPr>
          <w:rFonts w:hint="eastAsia" w:ascii="宋体" w:hAnsi="宋体"/>
          <w:bCs/>
          <w:color w:val="auto"/>
          <w:sz w:val="21"/>
          <w:szCs w:val="21"/>
          <w:highlight w:val="none"/>
          <w:lang w:eastAsia="zh-CN"/>
        </w:rPr>
        <w:t>供应商</w:t>
      </w:r>
      <w:r>
        <w:rPr>
          <w:rFonts w:hint="eastAsia" w:ascii="宋体" w:hAnsi="宋体"/>
          <w:bCs/>
          <w:color w:val="auto"/>
          <w:sz w:val="21"/>
          <w:szCs w:val="21"/>
          <w:highlight w:val="none"/>
        </w:rPr>
        <w:t>支付每笔款项前，</w:t>
      </w:r>
      <w:r>
        <w:rPr>
          <w:rFonts w:hint="eastAsia" w:ascii="宋体" w:hAnsi="宋体"/>
          <w:bCs/>
          <w:color w:val="auto"/>
          <w:sz w:val="21"/>
          <w:szCs w:val="21"/>
          <w:highlight w:val="none"/>
          <w:lang w:eastAsia="zh-CN"/>
        </w:rPr>
        <w:t>供应商</w:t>
      </w:r>
      <w:r>
        <w:rPr>
          <w:rFonts w:hint="eastAsia" w:ascii="宋体" w:hAnsi="宋体"/>
          <w:bCs/>
          <w:color w:val="auto"/>
          <w:sz w:val="21"/>
          <w:szCs w:val="21"/>
          <w:highlight w:val="none"/>
        </w:rPr>
        <w:t>均应先向</w:t>
      </w:r>
      <w:r>
        <w:rPr>
          <w:rFonts w:hint="eastAsia" w:ascii="宋体" w:hAnsi="宋体"/>
          <w:bCs/>
          <w:color w:val="auto"/>
          <w:sz w:val="21"/>
          <w:szCs w:val="21"/>
          <w:highlight w:val="none"/>
          <w:lang w:eastAsia="zh-CN"/>
        </w:rPr>
        <w:t>采购人</w:t>
      </w:r>
      <w:r>
        <w:rPr>
          <w:rFonts w:hint="eastAsia" w:ascii="宋体" w:hAnsi="宋体"/>
          <w:bCs/>
          <w:color w:val="auto"/>
          <w:sz w:val="21"/>
          <w:szCs w:val="21"/>
          <w:highlight w:val="none"/>
        </w:rPr>
        <w:t>提供相应等额的正式发票，</w:t>
      </w:r>
      <w:r>
        <w:rPr>
          <w:rFonts w:hint="eastAsia" w:ascii="宋体" w:hAnsi="宋体"/>
          <w:bCs/>
          <w:color w:val="auto"/>
          <w:sz w:val="21"/>
          <w:szCs w:val="21"/>
          <w:highlight w:val="none"/>
          <w:lang w:eastAsia="zh-CN"/>
        </w:rPr>
        <w:t>采购人</w:t>
      </w:r>
      <w:r>
        <w:rPr>
          <w:rFonts w:hint="eastAsia" w:ascii="宋体" w:hAnsi="宋体"/>
          <w:bCs/>
          <w:color w:val="auto"/>
          <w:sz w:val="21"/>
          <w:szCs w:val="21"/>
          <w:highlight w:val="none"/>
        </w:rPr>
        <w:t>收到发票后，核对无误后，30天内完成支付。如因</w:t>
      </w:r>
      <w:r>
        <w:rPr>
          <w:rFonts w:hint="eastAsia" w:ascii="宋体" w:hAnsi="宋体"/>
          <w:bCs/>
          <w:color w:val="auto"/>
          <w:sz w:val="21"/>
          <w:szCs w:val="21"/>
          <w:highlight w:val="none"/>
          <w:lang w:eastAsia="zh-CN"/>
        </w:rPr>
        <w:t>供应商</w:t>
      </w:r>
      <w:r>
        <w:rPr>
          <w:rFonts w:hint="eastAsia" w:ascii="宋体" w:hAnsi="宋体"/>
          <w:bCs/>
          <w:color w:val="auto"/>
          <w:sz w:val="21"/>
          <w:szCs w:val="21"/>
          <w:highlight w:val="none"/>
        </w:rPr>
        <w:t>未能及时提供发票或提供的发票有误，</w:t>
      </w:r>
      <w:r>
        <w:rPr>
          <w:rFonts w:hint="eastAsia" w:ascii="宋体" w:hAnsi="宋体"/>
          <w:bCs/>
          <w:color w:val="auto"/>
          <w:sz w:val="21"/>
          <w:szCs w:val="21"/>
          <w:highlight w:val="none"/>
          <w:lang w:eastAsia="zh-CN"/>
        </w:rPr>
        <w:t>采购人</w:t>
      </w:r>
      <w:r>
        <w:rPr>
          <w:rFonts w:hint="eastAsia" w:ascii="宋体" w:hAnsi="宋体"/>
          <w:bCs/>
          <w:color w:val="auto"/>
          <w:sz w:val="21"/>
          <w:szCs w:val="21"/>
          <w:highlight w:val="none"/>
        </w:rPr>
        <w:t>有权延迟付款时间而无需承担任何责任，且</w:t>
      </w:r>
      <w:r>
        <w:rPr>
          <w:rFonts w:hint="eastAsia" w:ascii="宋体" w:hAnsi="宋体"/>
          <w:bCs/>
          <w:color w:val="auto"/>
          <w:sz w:val="21"/>
          <w:szCs w:val="21"/>
          <w:highlight w:val="none"/>
          <w:lang w:eastAsia="zh-CN"/>
        </w:rPr>
        <w:t>供应商</w:t>
      </w:r>
      <w:r>
        <w:rPr>
          <w:rFonts w:hint="eastAsia" w:ascii="宋体" w:hAnsi="宋体"/>
          <w:bCs/>
          <w:color w:val="auto"/>
          <w:sz w:val="21"/>
          <w:szCs w:val="21"/>
          <w:highlight w:val="none"/>
        </w:rPr>
        <w:t>不得以此为由拖延履行合同义务。</w:t>
      </w:r>
    </w:p>
    <w:p w14:paraId="18799ECF">
      <w:pPr>
        <w:keepNext w:val="0"/>
        <w:keepLines w:val="0"/>
        <w:pageBreakBefore w:val="0"/>
        <w:widowControl/>
        <w:kinsoku/>
        <w:wordWrap/>
        <w:overflowPunct/>
        <w:autoSpaceDE/>
        <w:autoSpaceDN w:val="0"/>
        <w:bidi w:val="0"/>
        <w:snapToGrid w:val="0"/>
        <w:spacing w:line="360" w:lineRule="auto"/>
        <w:ind w:firstLine="422" w:firstLineChars="200"/>
        <w:textAlignment w:val="auto"/>
        <w:rPr>
          <w:rFonts w:hint="eastAsia" w:ascii="宋体" w:hAnsi="宋体" w:cs="宋体"/>
          <w:b/>
          <w:bCs/>
          <w:color w:val="auto"/>
          <w:sz w:val="21"/>
          <w:szCs w:val="21"/>
          <w:highlight w:val="none"/>
        </w:rPr>
      </w:pPr>
      <w:r>
        <w:rPr>
          <w:rFonts w:hint="eastAsia" w:ascii="宋体" w:hAnsi="宋体" w:cs="宋体"/>
          <w:b/>
          <w:bCs/>
          <w:color w:val="auto"/>
          <w:sz w:val="21"/>
          <w:szCs w:val="21"/>
          <w:highlight w:val="none"/>
          <w:lang w:val="en-US" w:eastAsia="zh-CN"/>
        </w:rPr>
        <w:t>四、</w:t>
      </w:r>
      <w:r>
        <w:rPr>
          <w:rFonts w:hint="eastAsia" w:ascii="宋体" w:hAnsi="宋体" w:cs="宋体"/>
          <w:b/>
          <w:bCs/>
          <w:color w:val="auto"/>
          <w:sz w:val="21"/>
          <w:szCs w:val="21"/>
          <w:highlight w:val="none"/>
        </w:rPr>
        <w:t>服务内容及周期</w:t>
      </w:r>
    </w:p>
    <w:p w14:paraId="4C38D4DB">
      <w:pPr>
        <w:keepNext w:val="0"/>
        <w:keepLines w:val="0"/>
        <w:pageBreakBefore w:val="0"/>
        <w:widowControl/>
        <w:kinsoku/>
        <w:wordWrap/>
        <w:overflowPunct/>
        <w:autoSpaceDE/>
        <w:autoSpaceDN w:val="0"/>
        <w:bidi w:val="0"/>
        <w:snapToGrid w:val="0"/>
        <w:spacing w:line="360" w:lineRule="auto"/>
        <w:ind w:firstLine="420" w:firstLineChars="200"/>
        <w:textAlignment w:val="auto"/>
        <w:rPr>
          <w:rFonts w:hint="eastAsia" w:ascii="宋体" w:hAnsi="宋体" w:cs="宋体"/>
          <w:b w:val="0"/>
          <w:bCs w:val="0"/>
          <w:snapToGrid w:val="0"/>
          <w:color w:val="auto"/>
          <w:kern w:val="0"/>
          <w:sz w:val="21"/>
          <w:szCs w:val="21"/>
          <w:highlight w:val="none"/>
        </w:rPr>
      </w:pPr>
      <w:r>
        <w:rPr>
          <w:rFonts w:hint="eastAsia" w:ascii="宋体" w:hAnsi="宋体" w:cs="宋体"/>
          <w:b w:val="0"/>
          <w:bCs w:val="0"/>
          <w:color w:val="auto"/>
          <w:sz w:val="21"/>
          <w:szCs w:val="21"/>
          <w:highlight w:val="none"/>
          <w:lang w:eastAsia="zh-CN"/>
        </w:rPr>
        <w:t>（</w:t>
      </w:r>
      <w:r>
        <w:rPr>
          <w:rFonts w:hint="eastAsia" w:ascii="宋体" w:hAnsi="宋体" w:cs="宋体"/>
          <w:b w:val="0"/>
          <w:bCs w:val="0"/>
          <w:color w:val="auto"/>
          <w:sz w:val="21"/>
          <w:szCs w:val="21"/>
          <w:highlight w:val="none"/>
          <w:lang w:val="en-US" w:eastAsia="zh-CN"/>
        </w:rPr>
        <w:t>一</w:t>
      </w:r>
      <w:r>
        <w:rPr>
          <w:rFonts w:hint="eastAsia" w:ascii="宋体" w:hAnsi="宋体" w:cs="宋体"/>
          <w:b w:val="0"/>
          <w:bCs w:val="0"/>
          <w:color w:val="auto"/>
          <w:sz w:val="21"/>
          <w:szCs w:val="21"/>
          <w:highlight w:val="none"/>
          <w:lang w:eastAsia="zh-CN"/>
        </w:rPr>
        <w:t>）</w:t>
      </w:r>
      <w:r>
        <w:rPr>
          <w:rFonts w:hint="eastAsia" w:ascii="宋体" w:hAnsi="宋体" w:cs="宋体"/>
          <w:b w:val="0"/>
          <w:bCs w:val="0"/>
          <w:color w:val="auto"/>
          <w:sz w:val="21"/>
          <w:szCs w:val="21"/>
          <w:highlight w:val="none"/>
        </w:rPr>
        <w:t>服务内容</w:t>
      </w:r>
      <w:r>
        <w:rPr>
          <w:rFonts w:hint="eastAsia" w:ascii="宋体" w:hAnsi="宋体" w:cs="宋体"/>
          <w:b w:val="0"/>
          <w:bCs w:val="0"/>
          <w:snapToGrid w:val="0"/>
          <w:color w:val="auto"/>
          <w:kern w:val="0"/>
          <w:sz w:val="21"/>
          <w:szCs w:val="21"/>
          <w:highlight w:val="none"/>
        </w:rPr>
        <w:t>（包含但不限于以下内容）</w:t>
      </w:r>
      <w:r>
        <w:rPr>
          <w:rFonts w:hint="eastAsia" w:ascii="宋体" w:hAnsi="宋体" w:cs="宋体"/>
          <w:b w:val="0"/>
          <w:bCs w:val="0"/>
          <w:color w:val="auto"/>
          <w:sz w:val="21"/>
          <w:szCs w:val="21"/>
          <w:highlight w:val="none"/>
        </w:rPr>
        <w:t>：</w:t>
      </w:r>
      <w:r>
        <w:rPr>
          <w:rFonts w:hint="eastAsia" w:ascii="宋体" w:hAnsi="宋体" w:cs="宋体"/>
          <w:b w:val="0"/>
          <w:bCs w:val="0"/>
          <w:snapToGrid w:val="0"/>
          <w:color w:val="auto"/>
          <w:kern w:val="0"/>
          <w:sz w:val="21"/>
          <w:szCs w:val="21"/>
          <w:highlight w:val="none"/>
        </w:rPr>
        <w:t>按</w:t>
      </w:r>
      <w:r>
        <w:rPr>
          <w:rFonts w:hint="eastAsia" w:ascii="宋体" w:hAnsi="宋体" w:cs="宋体"/>
          <w:b w:val="0"/>
          <w:bCs w:val="0"/>
          <w:snapToGrid w:val="0"/>
          <w:color w:val="auto"/>
          <w:kern w:val="0"/>
          <w:sz w:val="21"/>
          <w:szCs w:val="21"/>
          <w:highlight w:val="none"/>
          <w:lang w:val="en-US" w:eastAsia="zh-CN"/>
        </w:rPr>
        <w:t>监理工作规范标准</w:t>
      </w:r>
      <w:r>
        <w:rPr>
          <w:rFonts w:hint="eastAsia" w:ascii="宋体" w:hAnsi="宋体" w:cs="宋体"/>
          <w:b w:val="0"/>
          <w:bCs w:val="0"/>
          <w:snapToGrid w:val="0"/>
          <w:color w:val="auto"/>
          <w:kern w:val="0"/>
          <w:sz w:val="21"/>
          <w:szCs w:val="21"/>
          <w:highlight w:val="none"/>
        </w:rPr>
        <w:t>及</w:t>
      </w:r>
      <w:r>
        <w:rPr>
          <w:rFonts w:hint="eastAsia" w:ascii="宋体" w:hAnsi="宋体" w:cs="宋体"/>
          <w:b w:val="0"/>
          <w:bCs w:val="0"/>
          <w:snapToGrid w:val="0"/>
          <w:color w:val="auto"/>
          <w:kern w:val="0"/>
          <w:sz w:val="21"/>
          <w:szCs w:val="21"/>
          <w:highlight w:val="none"/>
          <w:lang w:eastAsia="zh-CN"/>
        </w:rPr>
        <w:t>采购人</w:t>
      </w:r>
      <w:r>
        <w:rPr>
          <w:rFonts w:hint="eastAsia" w:ascii="宋体" w:hAnsi="宋体" w:cs="宋体"/>
          <w:b w:val="0"/>
          <w:bCs w:val="0"/>
          <w:snapToGrid w:val="0"/>
          <w:color w:val="auto"/>
          <w:kern w:val="0"/>
          <w:sz w:val="21"/>
          <w:szCs w:val="21"/>
          <w:highlight w:val="none"/>
        </w:rPr>
        <w:t>要求完成</w:t>
      </w:r>
      <w:r>
        <w:rPr>
          <w:rFonts w:hint="eastAsia" w:ascii="宋体" w:hAnsi="宋体" w:cs="宋体"/>
          <w:b w:val="0"/>
          <w:bCs w:val="0"/>
          <w:color w:val="auto"/>
          <w:sz w:val="21"/>
          <w:szCs w:val="21"/>
          <w:highlight w:val="none"/>
          <w:lang w:val="en-US" w:eastAsia="zh-CN"/>
        </w:rPr>
        <w:t>医技楼首层急诊科装修项目</w:t>
      </w:r>
      <w:r>
        <w:rPr>
          <w:rFonts w:hint="eastAsia" w:ascii="宋体" w:hAnsi="宋体" w:cs="宋体"/>
          <w:b w:val="0"/>
          <w:bCs w:val="0"/>
          <w:snapToGrid w:val="0"/>
          <w:color w:val="auto"/>
          <w:kern w:val="0"/>
          <w:sz w:val="21"/>
          <w:szCs w:val="21"/>
          <w:highlight w:val="none"/>
        </w:rPr>
        <w:t>施工监理工作，负责跟进资料备案及整理归档，按规定时间提交监理日志和监理报告、协助</w:t>
      </w:r>
      <w:r>
        <w:rPr>
          <w:rFonts w:hint="eastAsia" w:ascii="宋体" w:hAnsi="宋体" w:cs="宋体"/>
          <w:b w:val="0"/>
          <w:bCs w:val="0"/>
          <w:snapToGrid w:val="0"/>
          <w:color w:val="auto"/>
          <w:kern w:val="0"/>
          <w:sz w:val="21"/>
          <w:szCs w:val="21"/>
          <w:highlight w:val="none"/>
          <w:lang w:val="en-US" w:eastAsia="zh-CN"/>
        </w:rPr>
        <w:t>采购人</w:t>
      </w:r>
      <w:r>
        <w:rPr>
          <w:rFonts w:hint="eastAsia" w:ascii="宋体" w:hAnsi="宋体" w:cs="宋体"/>
          <w:b w:val="0"/>
          <w:bCs w:val="0"/>
          <w:snapToGrid w:val="0"/>
          <w:color w:val="auto"/>
          <w:kern w:val="0"/>
          <w:sz w:val="21"/>
          <w:szCs w:val="21"/>
          <w:highlight w:val="none"/>
        </w:rPr>
        <w:t>组织工程竣工验收和竣工备案，审查工程进度款支付和工程结算等工作。</w:t>
      </w:r>
    </w:p>
    <w:p w14:paraId="03AB81AF">
      <w:pPr>
        <w:keepNext w:val="0"/>
        <w:keepLines w:val="0"/>
        <w:pageBreakBefore w:val="0"/>
        <w:widowControl/>
        <w:kinsoku/>
        <w:wordWrap/>
        <w:overflowPunct/>
        <w:autoSpaceDE/>
        <w:autoSpaceDN w:val="0"/>
        <w:bidi w:val="0"/>
        <w:snapToGrid w:val="0"/>
        <w:spacing w:line="360" w:lineRule="auto"/>
        <w:ind w:firstLine="420" w:firstLineChars="200"/>
        <w:textAlignment w:val="auto"/>
        <w:rPr>
          <w:rFonts w:hint="eastAsia" w:ascii="宋体" w:hAnsi="宋体"/>
          <w:bCs/>
          <w:color w:val="auto"/>
          <w:sz w:val="21"/>
          <w:szCs w:val="21"/>
          <w:highlight w:val="none"/>
        </w:rPr>
      </w:pPr>
      <w:r>
        <w:rPr>
          <w:rFonts w:hint="eastAsia" w:ascii="宋体" w:hAnsi="宋体" w:cs="宋体"/>
          <w:b w:val="0"/>
          <w:bCs w:val="0"/>
          <w:snapToGrid w:val="0"/>
          <w:color w:val="auto"/>
          <w:kern w:val="0"/>
          <w:sz w:val="21"/>
          <w:szCs w:val="21"/>
          <w:highlight w:val="none"/>
          <w:lang w:eastAsia="zh-CN"/>
        </w:rPr>
        <w:t>（</w:t>
      </w:r>
      <w:r>
        <w:rPr>
          <w:rFonts w:hint="eastAsia" w:ascii="宋体" w:hAnsi="宋体" w:cs="宋体"/>
          <w:b w:val="0"/>
          <w:bCs w:val="0"/>
          <w:snapToGrid w:val="0"/>
          <w:color w:val="auto"/>
          <w:kern w:val="0"/>
          <w:sz w:val="21"/>
          <w:szCs w:val="21"/>
          <w:highlight w:val="none"/>
          <w:lang w:val="en-US" w:eastAsia="zh-CN"/>
        </w:rPr>
        <w:t>二</w:t>
      </w:r>
      <w:r>
        <w:rPr>
          <w:rFonts w:hint="eastAsia" w:ascii="宋体" w:hAnsi="宋体" w:cs="宋体"/>
          <w:b w:val="0"/>
          <w:bCs w:val="0"/>
          <w:snapToGrid w:val="0"/>
          <w:color w:val="auto"/>
          <w:kern w:val="0"/>
          <w:sz w:val="21"/>
          <w:szCs w:val="21"/>
          <w:highlight w:val="none"/>
          <w:lang w:eastAsia="zh-CN"/>
        </w:rPr>
        <w:t>）</w:t>
      </w:r>
      <w:r>
        <w:rPr>
          <w:rFonts w:hint="eastAsia" w:ascii="宋体" w:hAnsi="宋体" w:cs="宋体"/>
          <w:b w:val="0"/>
          <w:bCs w:val="0"/>
          <w:snapToGrid w:val="0"/>
          <w:color w:val="auto"/>
          <w:kern w:val="0"/>
          <w:sz w:val="21"/>
          <w:szCs w:val="21"/>
          <w:highlight w:val="none"/>
        </w:rPr>
        <w:t>服务周期：自接到采购人进场</w:t>
      </w:r>
      <w:r>
        <w:rPr>
          <w:rFonts w:hint="eastAsia" w:ascii="宋体" w:hAnsi="宋体" w:cs="宋体"/>
          <w:b w:val="0"/>
          <w:bCs w:val="0"/>
          <w:snapToGrid w:val="0"/>
          <w:color w:val="auto"/>
          <w:kern w:val="0"/>
          <w:sz w:val="21"/>
          <w:szCs w:val="21"/>
          <w:highlight w:val="none"/>
          <w:lang w:val="en-US" w:eastAsia="zh-CN"/>
        </w:rPr>
        <w:t>书面</w:t>
      </w:r>
      <w:r>
        <w:rPr>
          <w:rFonts w:hint="eastAsia" w:ascii="宋体" w:hAnsi="宋体" w:cs="宋体"/>
          <w:b w:val="0"/>
          <w:bCs w:val="0"/>
          <w:snapToGrid w:val="0"/>
          <w:color w:val="auto"/>
          <w:kern w:val="0"/>
          <w:sz w:val="21"/>
          <w:szCs w:val="21"/>
          <w:highlight w:val="none"/>
        </w:rPr>
        <w:t>通知开始介入，直至项目竣工验收合格、全部工程及监理资料完整归档移交采购人完毕为止；同时覆盖</w:t>
      </w:r>
      <w:r>
        <w:rPr>
          <w:rFonts w:hint="eastAsia" w:ascii="宋体" w:hAnsi="宋体" w:cs="宋体"/>
          <w:b w:val="0"/>
          <w:bCs w:val="0"/>
          <w:snapToGrid w:val="0"/>
          <w:color w:val="auto"/>
          <w:kern w:val="0"/>
          <w:sz w:val="21"/>
          <w:szCs w:val="21"/>
          <w:highlight w:val="none"/>
          <w:lang w:val="en-US" w:eastAsia="zh-CN"/>
        </w:rPr>
        <w:t>整个</w:t>
      </w:r>
      <w:r>
        <w:rPr>
          <w:rFonts w:hint="eastAsia" w:ascii="宋体" w:hAnsi="宋体" w:cs="宋体"/>
          <w:b w:val="0"/>
          <w:bCs w:val="0"/>
          <w:snapToGrid w:val="0"/>
          <w:color w:val="auto"/>
          <w:kern w:val="0"/>
          <w:sz w:val="21"/>
          <w:szCs w:val="21"/>
          <w:highlight w:val="none"/>
        </w:rPr>
        <w:t>装修工程质量保修期阶段监理服务。质量保修期监理主要工作：接收采购人报修信息，跟踪质量缺陷，督促施工单位落实整改，参与缺陷复核确认。</w:t>
      </w:r>
    </w:p>
    <w:p w14:paraId="13873B8B">
      <w:pPr>
        <w:keepNext w:val="0"/>
        <w:keepLines w:val="0"/>
        <w:pageBreakBefore w:val="0"/>
        <w:widowControl w:val="0"/>
        <w:kinsoku/>
        <w:wordWrap/>
        <w:overflowPunct/>
        <w:topLinePunct w:val="0"/>
        <w:autoSpaceDE/>
        <w:autoSpaceDN/>
        <w:bidi w:val="0"/>
        <w:adjustRightInd/>
        <w:spacing w:line="360" w:lineRule="auto"/>
        <w:ind w:left="0" w:leftChars="0" w:right="0" w:rightChars="0" w:firstLine="422" w:firstLineChars="200"/>
        <w:textAlignment w:val="auto"/>
        <w:outlineLvl w:val="9"/>
        <w:rPr>
          <w:rFonts w:hint="eastAsia" w:ascii="宋体" w:hAnsi="宋体"/>
          <w:b/>
          <w:color w:val="auto"/>
          <w:sz w:val="21"/>
          <w:szCs w:val="21"/>
          <w:highlight w:val="none"/>
          <w:lang w:val="en-US" w:eastAsia="zh-CN"/>
        </w:rPr>
      </w:pPr>
      <w:r>
        <w:rPr>
          <w:rFonts w:hint="eastAsia" w:ascii="宋体" w:hAnsi="宋体"/>
          <w:b/>
          <w:color w:val="auto"/>
          <w:sz w:val="21"/>
          <w:szCs w:val="21"/>
          <w:highlight w:val="none"/>
          <w:lang w:val="en-US" w:eastAsia="zh-CN"/>
        </w:rPr>
        <w:t>五、质量要求与服务</w:t>
      </w:r>
    </w:p>
    <w:p w14:paraId="552B1FC7">
      <w:pPr>
        <w:pStyle w:val="5"/>
        <w:keepNext w:val="0"/>
        <w:keepLines w:val="0"/>
        <w:pageBreakBefore w:val="0"/>
        <w:widowControl w:val="0"/>
        <w:kinsoku/>
        <w:wordWrap/>
        <w:overflowPunct/>
        <w:topLinePunct w:val="0"/>
        <w:autoSpaceDE/>
        <w:autoSpaceDN/>
        <w:bidi w:val="0"/>
        <w:adjustRightInd/>
        <w:spacing w:line="360" w:lineRule="auto"/>
        <w:ind w:left="0" w:leftChars="0" w:right="0" w:rightChars="0"/>
        <w:textAlignment w:val="auto"/>
        <w:outlineLvl w:val="9"/>
        <w:rPr>
          <w:rFonts w:hint="eastAsia"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（一）目标与要求</w:t>
      </w:r>
      <w:r>
        <w:rPr>
          <w:rFonts w:hint="eastAsia" w:ascii="宋体" w:hAnsi="宋体" w:cs="宋体"/>
          <w:b/>
          <w:bCs/>
          <w:color w:val="auto"/>
          <w:sz w:val="21"/>
          <w:szCs w:val="21"/>
          <w:lang w:val="en-US" w:eastAsia="zh-CN"/>
        </w:rPr>
        <w:t>（本条款包含内容只计一项评分条款）</w:t>
      </w:r>
    </w:p>
    <w:p w14:paraId="5DC3AAF5">
      <w:pPr>
        <w:pStyle w:val="5"/>
        <w:keepNext w:val="0"/>
        <w:keepLines w:val="0"/>
        <w:pageBreakBefore w:val="0"/>
        <w:widowControl w:val="0"/>
        <w:kinsoku/>
        <w:wordWrap/>
        <w:overflowPunct/>
        <w:topLinePunct w:val="0"/>
        <w:autoSpaceDE/>
        <w:autoSpaceDN/>
        <w:bidi w:val="0"/>
        <w:adjustRightInd/>
        <w:spacing w:line="360" w:lineRule="auto"/>
        <w:ind w:left="0" w:leftChars="0" w:right="0" w:rightChars="0"/>
        <w:textAlignment w:val="auto"/>
        <w:outlineLvl w:val="9"/>
        <w:rPr>
          <w:rFonts w:hint="eastAsia"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1.投资控制目标：不超过工程预算。</w:t>
      </w:r>
    </w:p>
    <w:p w14:paraId="1D650B5D">
      <w:pPr>
        <w:pStyle w:val="5"/>
        <w:keepNext w:val="0"/>
        <w:keepLines w:val="0"/>
        <w:pageBreakBefore w:val="0"/>
        <w:widowControl w:val="0"/>
        <w:kinsoku/>
        <w:wordWrap/>
        <w:overflowPunct/>
        <w:topLinePunct w:val="0"/>
        <w:autoSpaceDE/>
        <w:autoSpaceDN/>
        <w:bidi w:val="0"/>
        <w:adjustRightInd/>
        <w:spacing w:line="360" w:lineRule="auto"/>
        <w:ind w:left="0" w:leftChars="0" w:right="0" w:rightChars="0"/>
        <w:textAlignment w:val="auto"/>
        <w:outlineLvl w:val="9"/>
        <w:rPr>
          <w:rFonts w:hint="eastAsia"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2.进度控制目标：以开工令或开工报告审批通过之日起按施工进度要求控制，工期不超施工合同工期。</w:t>
      </w:r>
    </w:p>
    <w:p w14:paraId="412392ED">
      <w:pPr>
        <w:pStyle w:val="5"/>
        <w:keepNext w:val="0"/>
        <w:keepLines w:val="0"/>
        <w:pageBreakBefore w:val="0"/>
        <w:widowControl w:val="0"/>
        <w:kinsoku/>
        <w:wordWrap/>
        <w:overflowPunct/>
        <w:topLinePunct w:val="0"/>
        <w:autoSpaceDE/>
        <w:autoSpaceDN/>
        <w:bidi w:val="0"/>
        <w:adjustRightInd/>
        <w:spacing w:line="360" w:lineRule="auto"/>
        <w:ind w:left="0" w:leftChars="0" w:right="0" w:rightChars="0"/>
        <w:textAlignment w:val="auto"/>
        <w:outlineLvl w:val="9"/>
        <w:rPr>
          <w:rFonts w:hint="eastAsia"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3.质量控制目标：符合《工程施工质量验收规范》合格标准，单位工程一次竣工验收合格。</w:t>
      </w:r>
    </w:p>
    <w:p w14:paraId="3C02B8F3">
      <w:pPr>
        <w:pStyle w:val="5"/>
        <w:keepNext w:val="0"/>
        <w:keepLines w:val="0"/>
        <w:pageBreakBefore w:val="0"/>
        <w:widowControl w:val="0"/>
        <w:kinsoku/>
        <w:wordWrap/>
        <w:overflowPunct/>
        <w:topLinePunct w:val="0"/>
        <w:autoSpaceDE/>
        <w:autoSpaceDN/>
        <w:bidi w:val="0"/>
        <w:adjustRightInd/>
        <w:spacing w:line="360" w:lineRule="auto"/>
        <w:ind w:left="0" w:leftChars="0" w:right="0" w:rightChars="0"/>
        <w:textAlignment w:val="auto"/>
        <w:outlineLvl w:val="9"/>
        <w:rPr>
          <w:rFonts w:hint="eastAsia"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4.安全文明控制目标：杜绝一般及以上等级生产安全伤亡事故，死亡、重伤责任事故为零；不因工地文明施工管理问题受到政府主管部门处罚。</w:t>
      </w:r>
    </w:p>
    <w:p w14:paraId="70E22FFC">
      <w:pPr>
        <w:pStyle w:val="5"/>
        <w:keepNext w:val="0"/>
        <w:keepLines w:val="0"/>
        <w:pageBreakBefore w:val="0"/>
        <w:widowControl w:val="0"/>
        <w:kinsoku/>
        <w:wordWrap/>
        <w:overflowPunct/>
        <w:topLinePunct w:val="0"/>
        <w:autoSpaceDE/>
        <w:autoSpaceDN/>
        <w:bidi w:val="0"/>
        <w:adjustRightInd/>
        <w:spacing w:line="360" w:lineRule="auto"/>
        <w:ind w:left="0" w:leftChars="0" w:right="0" w:rightChars="0"/>
        <w:textAlignment w:val="auto"/>
        <w:outlineLvl w:val="9"/>
        <w:rPr>
          <w:rFonts w:hint="eastAsia"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（二）监理服务范围：供应商须对项目提供全过程监理服务，包括但不限于施工准备期、施工期、竣工结算期、质量保修期等阶段的工程监理服务和相关协调工作。</w:t>
      </w:r>
      <w:r>
        <w:rPr>
          <w:rFonts w:hint="eastAsia" w:ascii="宋体" w:hAnsi="宋体" w:cs="宋体"/>
          <w:b/>
          <w:bCs/>
          <w:color w:val="auto"/>
          <w:sz w:val="21"/>
          <w:szCs w:val="21"/>
          <w:lang w:val="en-US" w:eastAsia="zh-CN"/>
        </w:rPr>
        <w:t>（本条款包含内容只计一项评分条款）</w:t>
      </w:r>
    </w:p>
    <w:p w14:paraId="4E30F412">
      <w:pPr>
        <w:pStyle w:val="5"/>
        <w:keepNext w:val="0"/>
        <w:keepLines w:val="0"/>
        <w:pageBreakBefore w:val="0"/>
        <w:widowControl w:val="0"/>
        <w:kinsoku/>
        <w:wordWrap/>
        <w:overflowPunct/>
        <w:topLinePunct w:val="0"/>
        <w:autoSpaceDE/>
        <w:autoSpaceDN/>
        <w:bidi w:val="0"/>
        <w:adjustRightInd/>
        <w:spacing w:line="360" w:lineRule="auto"/>
        <w:ind w:left="0" w:leftChars="0" w:right="0" w:rightChars="0"/>
        <w:textAlignment w:val="auto"/>
        <w:outlineLvl w:val="9"/>
        <w:rPr>
          <w:rFonts w:hint="eastAsia"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1.施工准备期：负责组织图纸会审和设计交底，审查施工组织设计，审查施工单位项目管理机构的质量管理体系、技术管理体系和质量保证体系，审查施工单位的资格资料，检查测量放线控制成果及保护措施，审查工程开工报审表及相关资料。</w:t>
      </w:r>
    </w:p>
    <w:p w14:paraId="3C6212CA">
      <w:pPr>
        <w:pStyle w:val="5"/>
        <w:keepNext w:val="0"/>
        <w:keepLines w:val="0"/>
        <w:pageBreakBefore w:val="0"/>
        <w:widowControl w:val="0"/>
        <w:kinsoku/>
        <w:wordWrap/>
        <w:overflowPunct/>
        <w:topLinePunct w:val="0"/>
        <w:autoSpaceDE/>
        <w:autoSpaceDN/>
        <w:bidi w:val="0"/>
        <w:adjustRightInd/>
        <w:spacing w:line="360" w:lineRule="auto"/>
        <w:ind w:left="0" w:leftChars="0" w:right="0" w:rightChars="0"/>
        <w:textAlignment w:val="auto"/>
        <w:outlineLvl w:val="9"/>
        <w:rPr>
          <w:rFonts w:hint="eastAsia"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2. 施工期：审核施工单位施工组织设计和专项施工方案有关质量、安全技术措施，特别是重点部位、关键工序的施工工艺和确保工程质量和安全的措施，对施工过程进行巡视和检查，对进场的材料、设备、配套等进行验收，对隐蔽工程的隐蔽过程、下道工序施工完成后难以检查的重点部位进行旁站，调查，处理工程质量缺陷和事故，做好施工现场的监理记录与信息反馈，做好监理资料的汇总和文档管理工作，提交监理工作报告。</w:t>
      </w:r>
    </w:p>
    <w:p w14:paraId="46EBAE54">
      <w:pPr>
        <w:pStyle w:val="5"/>
        <w:keepNext w:val="0"/>
        <w:keepLines w:val="0"/>
        <w:pageBreakBefore w:val="0"/>
        <w:widowControl w:val="0"/>
        <w:kinsoku/>
        <w:wordWrap/>
        <w:overflowPunct/>
        <w:topLinePunct w:val="0"/>
        <w:autoSpaceDE/>
        <w:autoSpaceDN/>
        <w:bidi w:val="0"/>
        <w:adjustRightInd/>
        <w:spacing w:line="360" w:lineRule="auto"/>
        <w:ind w:left="0" w:leftChars="0" w:right="0" w:rightChars="0"/>
        <w:textAlignment w:val="auto"/>
        <w:outlineLvl w:val="9"/>
        <w:rPr>
          <w:rFonts w:hint="eastAsia"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3.竣工结算期：对施工单位提交的结算资料进行审核，办理竣工验收、竣工结算、竣工备案，按照档案管理要求整理、归档工程资料并移交采购人。</w:t>
      </w:r>
    </w:p>
    <w:p w14:paraId="689765B4">
      <w:pPr>
        <w:pStyle w:val="5"/>
        <w:keepNext w:val="0"/>
        <w:keepLines w:val="0"/>
        <w:pageBreakBefore w:val="0"/>
        <w:widowControl w:val="0"/>
        <w:kinsoku/>
        <w:wordWrap/>
        <w:overflowPunct/>
        <w:topLinePunct w:val="0"/>
        <w:autoSpaceDE/>
        <w:autoSpaceDN/>
        <w:bidi w:val="0"/>
        <w:adjustRightInd/>
        <w:spacing w:line="360" w:lineRule="auto"/>
        <w:ind w:left="0" w:leftChars="0" w:right="0" w:rightChars="0"/>
        <w:textAlignment w:val="auto"/>
        <w:outlineLvl w:val="9"/>
        <w:rPr>
          <w:rFonts w:hint="eastAsia"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4.质量保修期：跟踪项目保修期内存在问题，并配合业主督促施工单位限期对问题进行整改。</w:t>
      </w:r>
    </w:p>
    <w:p w14:paraId="7BCBB32A">
      <w:pPr>
        <w:pStyle w:val="5"/>
        <w:keepNext w:val="0"/>
        <w:keepLines w:val="0"/>
        <w:pageBreakBefore w:val="0"/>
        <w:widowControl w:val="0"/>
        <w:kinsoku/>
        <w:wordWrap/>
        <w:overflowPunct/>
        <w:topLinePunct w:val="0"/>
        <w:autoSpaceDE/>
        <w:autoSpaceDN/>
        <w:bidi w:val="0"/>
        <w:adjustRightInd/>
        <w:spacing w:line="360" w:lineRule="auto"/>
        <w:ind w:left="0" w:leftChars="0" w:right="0" w:rightChars="0"/>
        <w:textAlignment w:val="auto"/>
        <w:outlineLvl w:val="9"/>
        <w:rPr>
          <w:rFonts w:hint="eastAsia"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（三）监理架构要求</w:t>
      </w:r>
      <w:r>
        <w:rPr>
          <w:rFonts w:hint="eastAsia" w:ascii="宋体" w:hAnsi="宋体" w:cs="宋体"/>
          <w:b/>
          <w:bCs/>
          <w:color w:val="auto"/>
          <w:sz w:val="21"/>
          <w:szCs w:val="21"/>
          <w:lang w:val="en-US" w:eastAsia="zh-CN"/>
        </w:rPr>
        <w:t>（本条款包含内容只计一项评分条款）</w:t>
      </w:r>
    </w:p>
    <w:p w14:paraId="0296F894">
      <w:pPr>
        <w:pStyle w:val="5"/>
        <w:keepNext w:val="0"/>
        <w:keepLines w:val="0"/>
        <w:pageBreakBefore w:val="0"/>
        <w:widowControl w:val="0"/>
        <w:kinsoku/>
        <w:wordWrap/>
        <w:overflowPunct/>
        <w:topLinePunct w:val="0"/>
        <w:autoSpaceDE/>
        <w:autoSpaceDN/>
        <w:bidi w:val="0"/>
        <w:adjustRightInd/>
        <w:spacing w:line="360" w:lineRule="auto"/>
        <w:ind w:left="0" w:leftChars="0" w:right="0" w:rightChars="0"/>
        <w:textAlignment w:val="auto"/>
        <w:outlineLvl w:val="9"/>
        <w:rPr>
          <w:rFonts w:hint="eastAsia"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1.供应商须指定并委派一名项目总监，项目总监须具备注册监理工程师证书和建筑类专业技术职称，项目总监必须全过程把控项目监理工作开展状况，采购人有权利视供应商监理工作的开展情况要求项目总监到场，总监必须在2小时内到达采购人指定现场，不得以任何理由推脱、拖延。</w:t>
      </w:r>
    </w:p>
    <w:p w14:paraId="052D510C">
      <w:pPr>
        <w:pStyle w:val="5"/>
        <w:keepNext w:val="0"/>
        <w:keepLines w:val="0"/>
        <w:pageBreakBefore w:val="0"/>
        <w:widowControl w:val="0"/>
        <w:kinsoku/>
        <w:wordWrap/>
        <w:overflowPunct/>
        <w:topLinePunct w:val="0"/>
        <w:autoSpaceDE/>
        <w:autoSpaceDN/>
        <w:bidi w:val="0"/>
        <w:adjustRightInd/>
        <w:spacing w:line="360" w:lineRule="auto"/>
        <w:ind w:left="0" w:leftChars="0" w:right="0" w:rightChars="0"/>
        <w:textAlignment w:val="auto"/>
        <w:outlineLvl w:val="9"/>
        <w:rPr>
          <w:rFonts w:hint="eastAsia"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2.供应商须指定并委派至少一名现场监理，现场监理须具备岗位资质证书（或培训证书）和建筑类专业技术职称。项目现场施工作业期间，现场监理人员必须全天在岗驻场，与施工现场作业时间保持同步，不得擅自脱岗、离岗。每日如实填写监理日志，真实记录在岗履职情况。现场监理确需短暂离开施工现场的，必须向采购人现场管理人员书面报备，经采购人同意后方可离开，且单次离岗不得超过1小时。</w:t>
      </w:r>
    </w:p>
    <w:p w14:paraId="4EEBC553">
      <w:pPr>
        <w:pStyle w:val="5"/>
        <w:keepNext w:val="0"/>
        <w:keepLines w:val="0"/>
        <w:pageBreakBefore w:val="0"/>
        <w:widowControl w:val="0"/>
        <w:kinsoku/>
        <w:wordWrap/>
        <w:overflowPunct/>
        <w:topLinePunct w:val="0"/>
        <w:autoSpaceDE/>
        <w:autoSpaceDN/>
        <w:bidi w:val="0"/>
        <w:adjustRightInd/>
        <w:spacing w:line="360" w:lineRule="auto"/>
        <w:ind w:left="0" w:leftChars="0" w:right="0" w:rightChars="0"/>
        <w:textAlignment w:val="auto"/>
        <w:outlineLvl w:val="9"/>
        <w:rPr>
          <w:rFonts w:hint="eastAsia"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3.施工期间供应商接受采购人的考勤管理，采购人可采取现场抽查、签到、影像记录等方式对供应商的监理人员在岗情况进行考勤核查。</w:t>
      </w:r>
    </w:p>
    <w:p w14:paraId="1E1C0B38">
      <w:pPr>
        <w:pStyle w:val="5"/>
        <w:keepNext w:val="0"/>
        <w:keepLines w:val="0"/>
        <w:pageBreakBefore w:val="0"/>
        <w:widowControl w:val="0"/>
        <w:kinsoku/>
        <w:wordWrap/>
        <w:overflowPunct/>
        <w:topLinePunct w:val="0"/>
        <w:autoSpaceDE/>
        <w:autoSpaceDN/>
        <w:bidi w:val="0"/>
        <w:adjustRightInd/>
        <w:spacing w:line="360" w:lineRule="auto"/>
        <w:ind w:left="0" w:leftChars="0" w:right="0" w:rightChars="0"/>
        <w:textAlignment w:val="auto"/>
        <w:outlineLvl w:val="9"/>
        <w:rPr>
          <w:rFonts w:hint="eastAsia"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4.如供应商的服务团队人员不服从采购人管理或违反操作规范造成不良后果的，采购人有权要求更换工作人员，供应商应在收到采购人撤换通知2天内安排人员接替。</w:t>
      </w:r>
    </w:p>
    <w:p w14:paraId="7C9A19E3">
      <w:pPr>
        <w:pStyle w:val="5"/>
        <w:keepNext w:val="0"/>
        <w:keepLines w:val="0"/>
        <w:pageBreakBefore w:val="0"/>
        <w:widowControl w:val="0"/>
        <w:kinsoku/>
        <w:wordWrap/>
        <w:overflowPunct/>
        <w:topLinePunct w:val="0"/>
        <w:autoSpaceDE/>
        <w:autoSpaceDN/>
        <w:bidi w:val="0"/>
        <w:adjustRightInd/>
        <w:spacing w:line="360" w:lineRule="auto"/>
        <w:ind w:left="0" w:leftChars="0" w:right="0" w:rightChars="0"/>
        <w:textAlignment w:val="auto"/>
        <w:outlineLvl w:val="9"/>
        <w:rPr>
          <w:rFonts w:hint="eastAsia"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5.监理人员如需更换，供应商须提交书面申请并取得采购人书面同意；未经采购人书面同意，供应商不得擅自更换监理人员。</w:t>
      </w:r>
    </w:p>
    <w:p w14:paraId="787622EB">
      <w:pPr>
        <w:pStyle w:val="5"/>
        <w:keepNext w:val="0"/>
        <w:keepLines w:val="0"/>
        <w:pageBreakBefore w:val="0"/>
        <w:widowControl w:val="0"/>
        <w:kinsoku/>
        <w:wordWrap/>
        <w:overflowPunct/>
        <w:topLinePunct w:val="0"/>
        <w:autoSpaceDE/>
        <w:autoSpaceDN/>
        <w:bidi w:val="0"/>
        <w:adjustRightInd/>
        <w:spacing w:line="360" w:lineRule="auto"/>
        <w:ind w:left="0" w:leftChars="0" w:right="0" w:rightChars="0"/>
        <w:textAlignment w:val="auto"/>
        <w:outlineLvl w:val="9"/>
        <w:rPr>
          <w:rFonts w:hint="eastAsia"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6.监理人员如发生变动，人员资质及项目经验不低于原有人员。</w:t>
      </w:r>
    </w:p>
    <w:p w14:paraId="5861A39A">
      <w:pPr>
        <w:pStyle w:val="5"/>
        <w:keepNext w:val="0"/>
        <w:keepLines w:val="0"/>
        <w:pageBreakBefore w:val="0"/>
        <w:widowControl w:val="0"/>
        <w:kinsoku/>
        <w:wordWrap/>
        <w:overflowPunct/>
        <w:topLinePunct w:val="0"/>
        <w:autoSpaceDE/>
        <w:autoSpaceDN/>
        <w:bidi w:val="0"/>
        <w:adjustRightInd/>
        <w:spacing w:line="360" w:lineRule="auto"/>
        <w:ind w:left="0" w:leftChars="0" w:right="0" w:rightChars="0"/>
        <w:textAlignment w:val="auto"/>
        <w:outlineLvl w:val="9"/>
        <w:rPr>
          <w:rFonts w:hint="eastAsia" w:ascii="宋体" w:hAnsi="宋体"/>
          <w:b/>
          <w:bCs/>
          <w:color w:val="auto"/>
          <w:sz w:val="21"/>
          <w:szCs w:val="21"/>
          <w:highlight w:val="yellow"/>
          <w:lang w:val="en-US" w:eastAsia="zh-CN"/>
        </w:rPr>
      </w:pPr>
      <w:r>
        <w:rPr>
          <w:rFonts w:hint="eastAsia" w:ascii="宋体" w:hAnsi="宋体" w:cs="宋体"/>
          <w:b w:val="0"/>
          <w:bCs w:val="0"/>
          <w:color w:val="auto"/>
          <w:szCs w:val="21"/>
          <w:highlight w:val="none"/>
          <w:lang w:val="en-US" w:eastAsia="zh-CN"/>
        </w:rPr>
        <w:t>7.供应商</w:t>
      </w:r>
      <w:r>
        <w:rPr>
          <w:rFonts w:hint="eastAsia" w:hAnsi="宋体" w:cs="宋体"/>
          <w:color w:val="auto"/>
          <w:lang w:bidi="ar"/>
        </w:rPr>
        <w:t>需在合同签订后3个工作日内将配备人员身份证、专业证书等纸质版证明材料给</w:t>
      </w:r>
      <w:r>
        <w:rPr>
          <w:rFonts w:hint="eastAsia" w:hAnsi="宋体" w:cs="宋体"/>
          <w:color w:val="auto"/>
          <w:lang w:val="en-US" w:eastAsia="zh-CN" w:bidi="ar"/>
        </w:rPr>
        <w:t>采购人总务科</w:t>
      </w:r>
      <w:r>
        <w:rPr>
          <w:rFonts w:hint="eastAsia" w:hAnsi="宋体" w:cs="宋体"/>
          <w:color w:val="auto"/>
          <w:lang w:bidi="ar"/>
        </w:rPr>
        <w:t>备案，以备核查。</w:t>
      </w:r>
      <w:r>
        <w:rPr>
          <w:rFonts w:hint="eastAsia" w:hAnsi="宋体" w:cs="宋体"/>
          <w:color w:val="auto"/>
          <w:lang w:val="en-US" w:eastAsia="zh-CN" w:bidi="ar"/>
        </w:rPr>
        <w:t>供应商</w:t>
      </w:r>
      <w:r>
        <w:rPr>
          <w:rFonts w:hint="eastAsia" w:hAnsi="宋体" w:cs="宋体"/>
          <w:color w:val="auto"/>
          <w:lang w:bidi="ar"/>
        </w:rPr>
        <w:t>人员岗位变更或新增的，经</w:t>
      </w:r>
      <w:r>
        <w:rPr>
          <w:rFonts w:hint="eastAsia" w:hAnsi="宋体" w:cs="宋体"/>
          <w:color w:val="auto"/>
          <w:lang w:val="en-US" w:eastAsia="zh-CN" w:bidi="ar"/>
        </w:rPr>
        <w:t>采购人</w:t>
      </w:r>
      <w:r>
        <w:rPr>
          <w:rFonts w:hint="eastAsia" w:hAnsi="宋体" w:cs="宋体"/>
          <w:color w:val="auto"/>
          <w:lang w:bidi="ar"/>
        </w:rPr>
        <w:t>许可后，7个工作日内将更新的资质材料重新提交给</w:t>
      </w:r>
      <w:r>
        <w:rPr>
          <w:rFonts w:hint="eastAsia" w:hAnsi="宋体" w:cs="宋体"/>
          <w:color w:val="auto"/>
          <w:lang w:val="en-US" w:eastAsia="zh-CN" w:bidi="ar"/>
        </w:rPr>
        <w:t>采购人总务科</w:t>
      </w:r>
      <w:r>
        <w:rPr>
          <w:rFonts w:hint="eastAsia" w:hAnsi="宋体" w:cs="宋体"/>
          <w:color w:val="auto"/>
          <w:lang w:bidi="ar"/>
        </w:rPr>
        <w:t>。</w:t>
      </w:r>
    </w:p>
    <w:p w14:paraId="765CB30B">
      <w:pPr>
        <w:keepNext w:val="0"/>
        <w:keepLines w:val="0"/>
        <w:pageBreakBefore w:val="0"/>
        <w:widowControl w:val="0"/>
        <w:tabs>
          <w:tab w:val="left" w:pos="851"/>
        </w:tabs>
        <w:kinsoku/>
        <w:wordWrap/>
        <w:overflowPunct/>
        <w:topLinePunct w:val="0"/>
        <w:autoSpaceDE/>
        <w:autoSpaceDN/>
        <w:bidi w:val="0"/>
        <w:adjustRightInd/>
        <w:spacing w:line="360" w:lineRule="auto"/>
        <w:ind w:firstLine="420" w:firstLineChars="200"/>
        <w:textAlignment w:val="auto"/>
        <w:outlineLvl w:val="9"/>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四</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服务要求</w:t>
      </w:r>
      <w:r>
        <w:rPr>
          <w:rFonts w:hint="eastAsia" w:ascii="宋体" w:hAnsi="宋体" w:cs="宋体"/>
          <w:b/>
          <w:bCs/>
          <w:color w:val="auto"/>
          <w:sz w:val="21"/>
          <w:szCs w:val="21"/>
          <w:lang w:val="en-US" w:eastAsia="zh-CN"/>
        </w:rPr>
        <w:t>（本条款包含内容只计一项评分条款）</w:t>
      </w:r>
    </w:p>
    <w:p w14:paraId="2DA0281E">
      <w:pPr>
        <w:keepNext w:val="0"/>
        <w:keepLines w:val="0"/>
        <w:pageBreakBefore w:val="0"/>
        <w:widowControl w:val="0"/>
        <w:tabs>
          <w:tab w:val="left" w:pos="851"/>
        </w:tabs>
        <w:kinsoku/>
        <w:wordWrap/>
        <w:overflowPunct/>
        <w:topLinePunct w:val="0"/>
        <w:autoSpaceDE/>
        <w:autoSpaceDN/>
        <w:bidi w:val="0"/>
        <w:adjustRightInd/>
        <w:spacing w:line="360" w:lineRule="auto"/>
        <w:ind w:firstLine="420" w:firstLineChars="200"/>
        <w:textAlignment w:val="auto"/>
        <w:outlineLvl w:val="9"/>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1.</w:t>
      </w:r>
      <w:r>
        <w:rPr>
          <w:rFonts w:hint="eastAsia" w:ascii="宋体" w:hAnsi="宋体" w:cs="宋体"/>
          <w:color w:val="auto"/>
          <w:sz w:val="21"/>
          <w:szCs w:val="21"/>
          <w:highlight w:val="none"/>
          <w:lang w:eastAsia="zh-CN"/>
        </w:rPr>
        <w:t>供应商</w:t>
      </w:r>
      <w:r>
        <w:rPr>
          <w:rFonts w:hint="eastAsia" w:ascii="宋体" w:hAnsi="宋体" w:cs="宋体"/>
          <w:color w:val="auto"/>
          <w:sz w:val="21"/>
          <w:szCs w:val="21"/>
          <w:highlight w:val="none"/>
        </w:rPr>
        <w:t>应按国家、地方、行业的技术规范、标准、规程及</w:t>
      </w:r>
      <w:r>
        <w:rPr>
          <w:rFonts w:hint="eastAsia" w:ascii="宋体" w:hAnsi="宋体" w:cs="宋体"/>
          <w:color w:val="auto"/>
          <w:sz w:val="21"/>
          <w:szCs w:val="21"/>
          <w:highlight w:val="none"/>
          <w:lang w:eastAsia="zh-CN"/>
        </w:rPr>
        <w:t>采购人</w:t>
      </w:r>
      <w:r>
        <w:rPr>
          <w:rFonts w:hint="eastAsia" w:ascii="宋体" w:hAnsi="宋体" w:cs="宋体"/>
          <w:color w:val="auto"/>
          <w:sz w:val="21"/>
          <w:szCs w:val="21"/>
          <w:highlight w:val="none"/>
        </w:rPr>
        <w:t>提出的要求，进行工程监理，按合同规定的进度要求提交质量合格的相关资料，并对其负责。</w:t>
      </w:r>
    </w:p>
    <w:p w14:paraId="74B0DF52">
      <w:pPr>
        <w:keepNext w:val="0"/>
        <w:keepLines w:val="0"/>
        <w:pageBreakBefore w:val="0"/>
        <w:widowControl w:val="0"/>
        <w:tabs>
          <w:tab w:val="left" w:pos="851"/>
        </w:tabs>
        <w:kinsoku/>
        <w:wordWrap/>
        <w:overflowPunct/>
        <w:topLinePunct w:val="0"/>
        <w:autoSpaceDE/>
        <w:autoSpaceDN/>
        <w:bidi w:val="0"/>
        <w:adjustRightInd/>
        <w:spacing w:line="360" w:lineRule="auto"/>
        <w:ind w:firstLine="420" w:firstLineChars="200"/>
        <w:textAlignment w:val="auto"/>
        <w:outlineLvl w:val="9"/>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2.供应商</w:t>
      </w:r>
      <w:r>
        <w:rPr>
          <w:rFonts w:hint="eastAsia" w:ascii="宋体" w:hAnsi="宋体" w:cs="宋体"/>
          <w:color w:val="auto"/>
          <w:sz w:val="21"/>
          <w:szCs w:val="21"/>
          <w:highlight w:val="none"/>
        </w:rPr>
        <w:t>应遵循职业道德准则和行为规范，严格按照法律法规、工程建设有关标准及本</w:t>
      </w:r>
      <w:r>
        <w:rPr>
          <w:rFonts w:hint="eastAsia" w:ascii="宋体" w:hAnsi="宋体" w:cs="宋体"/>
          <w:color w:val="auto"/>
          <w:sz w:val="21"/>
          <w:szCs w:val="21"/>
          <w:highlight w:val="none"/>
          <w:lang w:val="en-US" w:eastAsia="zh-CN"/>
        </w:rPr>
        <w:t>项目合同</w:t>
      </w:r>
      <w:r>
        <w:rPr>
          <w:rFonts w:hint="eastAsia" w:ascii="宋体" w:hAnsi="宋体" w:cs="宋体"/>
          <w:color w:val="auto"/>
          <w:sz w:val="21"/>
          <w:szCs w:val="21"/>
          <w:highlight w:val="none"/>
        </w:rPr>
        <w:t>履行职责。</w:t>
      </w:r>
    </w:p>
    <w:p w14:paraId="58FE7830">
      <w:pPr>
        <w:keepNext w:val="0"/>
        <w:keepLines w:val="0"/>
        <w:pageBreakBefore w:val="0"/>
        <w:widowControl w:val="0"/>
        <w:tabs>
          <w:tab w:val="left" w:pos="851"/>
        </w:tabs>
        <w:kinsoku/>
        <w:wordWrap/>
        <w:overflowPunct/>
        <w:topLinePunct w:val="0"/>
        <w:autoSpaceDE/>
        <w:autoSpaceDN/>
        <w:bidi w:val="0"/>
        <w:adjustRightInd/>
        <w:spacing w:line="360" w:lineRule="auto"/>
        <w:ind w:firstLine="420" w:firstLineChars="200"/>
        <w:textAlignment w:val="auto"/>
        <w:outlineLvl w:val="9"/>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3.</w:t>
      </w:r>
      <w:r>
        <w:rPr>
          <w:rFonts w:hint="eastAsia" w:ascii="宋体" w:hAnsi="宋体" w:cs="宋体"/>
          <w:color w:val="auto"/>
          <w:sz w:val="21"/>
          <w:szCs w:val="21"/>
          <w:highlight w:val="none"/>
        </w:rPr>
        <w:t>在监理与相关服务范围内，</w:t>
      </w:r>
      <w:r>
        <w:rPr>
          <w:rFonts w:hint="eastAsia" w:ascii="宋体" w:hAnsi="宋体" w:cs="宋体"/>
          <w:color w:val="auto"/>
          <w:sz w:val="21"/>
          <w:szCs w:val="21"/>
          <w:highlight w:val="none"/>
          <w:lang w:eastAsia="zh-CN"/>
        </w:rPr>
        <w:t>采购人</w:t>
      </w:r>
      <w:r>
        <w:rPr>
          <w:rFonts w:hint="eastAsia" w:ascii="宋体" w:hAnsi="宋体" w:cs="宋体"/>
          <w:color w:val="auto"/>
          <w:sz w:val="21"/>
          <w:szCs w:val="21"/>
          <w:highlight w:val="none"/>
        </w:rPr>
        <w:t>和</w:t>
      </w:r>
      <w:r>
        <w:rPr>
          <w:rFonts w:hint="eastAsia" w:ascii="宋体" w:hAnsi="宋体" w:cs="宋体"/>
          <w:color w:val="auto"/>
          <w:sz w:val="21"/>
          <w:szCs w:val="21"/>
          <w:highlight w:val="none"/>
          <w:lang w:val="en-US" w:eastAsia="zh-CN"/>
        </w:rPr>
        <w:t>施工单位</w:t>
      </w:r>
      <w:r>
        <w:rPr>
          <w:rFonts w:hint="eastAsia" w:ascii="宋体" w:hAnsi="宋体" w:cs="宋体"/>
          <w:color w:val="auto"/>
          <w:sz w:val="21"/>
          <w:szCs w:val="21"/>
          <w:highlight w:val="none"/>
        </w:rPr>
        <w:t>提出的意见和要求，</w:t>
      </w:r>
      <w:r>
        <w:rPr>
          <w:rFonts w:hint="eastAsia" w:ascii="宋体" w:hAnsi="宋体" w:cs="宋体"/>
          <w:color w:val="auto"/>
          <w:sz w:val="21"/>
          <w:szCs w:val="21"/>
          <w:highlight w:val="none"/>
          <w:lang w:eastAsia="zh-CN"/>
        </w:rPr>
        <w:t>供应商</w:t>
      </w:r>
      <w:r>
        <w:rPr>
          <w:rFonts w:hint="eastAsia" w:ascii="宋体" w:hAnsi="宋体" w:cs="宋体"/>
          <w:color w:val="auto"/>
          <w:sz w:val="21"/>
          <w:szCs w:val="21"/>
          <w:highlight w:val="none"/>
        </w:rPr>
        <w:t>应及时提出处置意见。当</w:t>
      </w:r>
      <w:r>
        <w:rPr>
          <w:rFonts w:hint="eastAsia" w:ascii="宋体" w:hAnsi="宋体" w:cs="宋体"/>
          <w:color w:val="auto"/>
          <w:sz w:val="21"/>
          <w:szCs w:val="21"/>
          <w:highlight w:val="none"/>
          <w:lang w:eastAsia="zh-CN"/>
        </w:rPr>
        <w:t>采购人</w:t>
      </w:r>
      <w:r>
        <w:rPr>
          <w:rFonts w:hint="eastAsia" w:ascii="宋体" w:hAnsi="宋体" w:cs="宋体"/>
          <w:color w:val="auto"/>
          <w:sz w:val="21"/>
          <w:szCs w:val="21"/>
          <w:highlight w:val="none"/>
        </w:rPr>
        <w:t>与</w:t>
      </w:r>
      <w:r>
        <w:rPr>
          <w:rFonts w:hint="eastAsia" w:ascii="宋体" w:hAnsi="宋体" w:cs="宋体"/>
          <w:color w:val="auto"/>
          <w:sz w:val="21"/>
          <w:szCs w:val="21"/>
          <w:highlight w:val="none"/>
          <w:lang w:val="en-US" w:eastAsia="zh-CN"/>
        </w:rPr>
        <w:t>施工单位</w:t>
      </w:r>
      <w:r>
        <w:rPr>
          <w:rFonts w:hint="eastAsia" w:ascii="宋体" w:hAnsi="宋体" w:cs="宋体"/>
          <w:color w:val="auto"/>
          <w:sz w:val="21"/>
          <w:szCs w:val="21"/>
          <w:highlight w:val="none"/>
        </w:rPr>
        <w:t>之间发生合同争议时，</w:t>
      </w:r>
      <w:r>
        <w:rPr>
          <w:rFonts w:hint="eastAsia" w:ascii="宋体" w:hAnsi="宋体" w:cs="宋体"/>
          <w:color w:val="auto"/>
          <w:sz w:val="21"/>
          <w:szCs w:val="21"/>
          <w:highlight w:val="none"/>
          <w:lang w:eastAsia="zh-CN"/>
        </w:rPr>
        <w:t>供应商</w:t>
      </w:r>
      <w:r>
        <w:rPr>
          <w:rFonts w:hint="eastAsia" w:ascii="宋体" w:hAnsi="宋体" w:cs="宋体"/>
          <w:color w:val="auto"/>
          <w:sz w:val="21"/>
          <w:szCs w:val="21"/>
          <w:highlight w:val="none"/>
        </w:rPr>
        <w:t>应协助</w:t>
      </w:r>
      <w:r>
        <w:rPr>
          <w:rFonts w:hint="eastAsia" w:ascii="宋体" w:hAnsi="宋体" w:cs="宋体"/>
          <w:color w:val="auto"/>
          <w:sz w:val="21"/>
          <w:szCs w:val="21"/>
          <w:highlight w:val="none"/>
          <w:lang w:eastAsia="zh-CN"/>
        </w:rPr>
        <w:t>采购人</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施工单位</w:t>
      </w:r>
      <w:r>
        <w:rPr>
          <w:rFonts w:hint="eastAsia" w:ascii="宋体" w:hAnsi="宋体" w:cs="宋体"/>
          <w:color w:val="auto"/>
          <w:sz w:val="21"/>
          <w:szCs w:val="21"/>
          <w:highlight w:val="none"/>
        </w:rPr>
        <w:t>协商解决。</w:t>
      </w:r>
    </w:p>
    <w:p w14:paraId="22AB3B7D">
      <w:pPr>
        <w:keepNext w:val="0"/>
        <w:keepLines w:val="0"/>
        <w:pageBreakBefore w:val="0"/>
        <w:widowControl w:val="0"/>
        <w:tabs>
          <w:tab w:val="left" w:pos="851"/>
        </w:tabs>
        <w:kinsoku/>
        <w:wordWrap/>
        <w:overflowPunct/>
        <w:topLinePunct w:val="0"/>
        <w:autoSpaceDE/>
        <w:autoSpaceDN/>
        <w:bidi w:val="0"/>
        <w:adjustRightInd/>
        <w:spacing w:line="360" w:lineRule="auto"/>
        <w:ind w:firstLine="420" w:firstLineChars="200"/>
        <w:textAlignment w:val="auto"/>
        <w:outlineLvl w:val="9"/>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4.</w:t>
      </w:r>
      <w:r>
        <w:rPr>
          <w:rFonts w:hint="eastAsia" w:ascii="宋体" w:hAnsi="宋体" w:cs="宋体"/>
          <w:color w:val="auto"/>
          <w:sz w:val="21"/>
          <w:szCs w:val="21"/>
          <w:highlight w:val="none"/>
          <w:lang w:eastAsia="zh-CN"/>
        </w:rPr>
        <w:t>供应商</w:t>
      </w:r>
      <w:r>
        <w:rPr>
          <w:rFonts w:hint="eastAsia" w:ascii="宋体" w:hAnsi="宋体" w:cs="宋体"/>
          <w:color w:val="auto"/>
          <w:sz w:val="21"/>
          <w:szCs w:val="21"/>
          <w:highlight w:val="none"/>
        </w:rPr>
        <w:t>应在专用条件约定的授权范围内，处理</w:t>
      </w:r>
      <w:r>
        <w:rPr>
          <w:rFonts w:hint="eastAsia" w:ascii="宋体" w:hAnsi="宋体" w:cs="宋体"/>
          <w:color w:val="auto"/>
          <w:sz w:val="21"/>
          <w:szCs w:val="21"/>
          <w:highlight w:val="none"/>
          <w:lang w:eastAsia="zh-CN"/>
        </w:rPr>
        <w:t>采购人</w:t>
      </w:r>
      <w:r>
        <w:rPr>
          <w:rFonts w:hint="eastAsia" w:ascii="宋体" w:hAnsi="宋体" w:cs="宋体"/>
          <w:color w:val="auto"/>
          <w:sz w:val="21"/>
          <w:szCs w:val="21"/>
          <w:highlight w:val="none"/>
        </w:rPr>
        <w:t>与</w:t>
      </w:r>
      <w:r>
        <w:rPr>
          <w:rFonts w:hint="eastAsia" w:ascii="宋体" w:hAnsi="宋体" w:cs="宋体"/>
          <w:color w:val="auto"/>
          <w:sz w:val="21"/>
          <w:szCs w:val="21"/>
          <w:highlight w:val="none"/>
          <w:lang w:eastAsia="zh-CN"/>
        </w:rPr>
        <w:t>施工单位</w:t>
      </w:r>
      <w:r>
        <w:rPr>
          <w:rFonts w:hint="eastAsia" w:ascii="宋体" w:hAnsi="宋体" w:cs="宋体"/>
          <w:color w:val="auto"/>
          <w:sz w:val="21"/>
          <w:szCs w:val="21"/>
          <w:highlight w:val="none"/>
        </w:rPr>
        <w:t>所签订合同的变更事宜。如果变更超过授权范围，应以书面形式报</w:t>
      </w:r>
      <w:r>
        <w:rPr>
          <w:rFonts w:hint="eastAsia" w:ascii="宋体" w:hAnsi="宋体" w:cs="宋体"/>
          <w:color w:val="auto"/>
          <w:sz w:val="21"/>
          <w:szCs w:val="21"/>
          <w:highlight w:val="none"/>
          <w:lang w:eastAsia="zh-CN"/>
        </w:rPr>
        <w:t>采购人</w:t>
      </w:r>
      <w:r>
        <w:rPr>
          <w:rFonts w:hint="eastAsia" w:ascii="宋体" w:hAnsi="宋体" w:cs="宋体"/>
          <w:color w:val="auto"/>
          <w:sz w:val="21"/>
          <w:szCs w:val="21"/>
          <w:highlight w:val="none"/>
        </w:rPr>
        <w:t>批准。</w:t>
      </w:r>
    </w:p>
    <w:p w14:paraId="752EB308">
      <w:pPr>
        <w:keepNext w:val="0"/>
        <w:keepLines w:val="0"/>
        <w:pageBreakBefore w:val="0"/>
        <w:widowControl w:val="0"/>
        <w:tabs>
          <w:tab w:val="left" w:pos="851"/>
        </w:tabs>
        <w:kinsoku/>
        <w:wordWrap/>
        <w:overflowPunct/>
        <w:topLinePunct w:val="0"/>
        <w:autoSpaceDE/>
        <w:autoSpaceDN/>
        <w:bidi w:val="0"/>
        <w:adjustRightInd/>
        <w:spacing w:line="360" w:lineRule="auto"/>
        <w:ind w:firstLine="420" w:firstLineChars="200"/>
        <w:textAlignment w:val="auto"/>
        <w:outlineLvl w:val="9"/>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5.</w:t>
      </w:r>
      <w:r>
        <w:rPr>
          <w:rFonts w:hint="eastAsia" w:ascii="宋体" w:hAnsi="宋体" w:cs="宋体"/>
          <w:color w:val="auto"/>
          <w:sz w:val="21"/>
          <w:szCs w:val="21"/>
          <w:highlight w:val="none"/>
        </w:rPr>
        <w:t>工程结束后，将监理及所有与本工程相关的资料（包括施工图纸、工程记录等）统一交</w:t>
      </w:r>
      <w:r>
        <w:rPr>
          <w:rFonts w:hint="eastAsia" w:ascii="宋体" w:hAnsi="宋体" w:cs="宋体"/>
          <w:color w:val="auto"/>
          <w:sz w:val="21"/>
          <w:szCs w:val="21"/>
          <w:highlight w:val="none"/>
          <w:lang w:eastAsia="zh-CN"/>
        </w:rPr>
        <w:t>采购人</w:t>
      </w:r>
      <w:r>
        <w:rPr>
          <w:rFonts w:hint="eastAsia" w:ascii="宋体" w:hAnsi="宋体" w:cs="宋体"/>
          <w:color w:val="auto"/>
          <w:sz w:val="21"/>
          <w:szCs w:val="21"/>
          <w:highlight w:val="none"/>
        </w:rPr>
        <w:t>存档。</w:t>
      </w:r>
    </w:p>
    <w:p w14:paraId="0A8DB33B">
      <w:pPr>
        <w:keepNext w:val="0"/>
        <w:keepLines w:val="0"/>
        <w:pageBreakBefore w:val="0"/>
        <w:widowControl w:val="0"/>
        <w:tabs>
          <w:tab w:val="left" w:pos="851"/>
        </w:tabs>
        <w:kinsoku/>
        <w:wordWrap/>
        <w:overflowPunct/>
        <w:topLinePunct w:val="0"/>
        <w:autoSpaceDE/>
        <w:autoSpaceDN/>
        <w:bidi w:val="0"/>
        <w:adjustRightInd/>
        <w:spacing w:line="360" w:lineRule="auto"/>
        <w:ind w:firstLine="420" w:firstLineChars="200"/>
        <w:textAlignment w:val="auto"/>
        <w:outlineLvl w:val="9"/>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6.</w:t>
      </w:r>
      <w:r>
        <w:rPr>
          <w:rFonts w:hint="eastAsia" w:ascii="宋体" w:hAnsi="宋体" w:cs="宋体"/>
          <w:color w:val="auto"/>
          <w:sz w:val="21"/>
          <w:szCs w:val="21"/>
          <w:highlight w:val="none"/>
          <w:lang w:eastAsia="zh-CN"/>
        </w:rPr>
        <w:t>供应商</w:t>
      </w:r>
      <w:r>
        <w:rPr>
          <w:rFonts w:hint="eastAsia" w:ascii="宋体" w:hAnsi="宋体" w:cs="宋体"/>
          <w:color w:val="auto"/>
          <w:sz w:val="21"/>
          <w:szCs w:val="21"/>
          <w:highlight w:val="none"/>
        </w:rPr>
        <w:t>应当保护</w:t>
      </w:r>
      <w:r>
        <w:rPr>
          <w:rFonts w:hint="eastAsia" w:ascii="宋体" w:hAnsi="宋体" w:cs="宋体"/>
          <w:color w:val="auto"/>
          <w:sz w:val="21"/>
          <w:szCs w:val="21"/>
          <w:highlight w:val="none"/>
          <w:lang w:eastAsia="zh-CN"/>
        </w:rPr>
        <w:t>采购人</w:t>
      </w:r>
      <w:r>
        <w:rPr>
          <w:rFonts w:hint="eastAsia" w:ascii="宋体" w:hAnsi="宋体" w:cs="宋体"/>
          <w:color w:val="auto"/>
          <w:sz w:val="21"/>
          <w:szCs w:val="21"/>
          <w:highlight w:val="none"/>
        </w:rPr>
        <w:t>的知识产权，确保保密信息的安全，并采取必要的措施防止复制、泄露或遗失。不得向第三人泄露、转让本项目有关文件及项目技术文件形成的工作成果等，如发生以上情况并给</w:t>
      </w:r>
      <w:r>
        <w:rPr>
          <w:rFonts w:hint="eastAsia" w:ascii="宋体" w:hAnsi="宋体" w:cs="宋体"/>
          <w:color w:val="auto"/>
          <w:sz w:val="21"/>
          <w:szCs w:val="21"/>
          <w:highlight w:val="none"/>
          <w:lang w:eastAsia="zh-CN"/>
        </w:rPr>
        <w:t>采购人</w:t>
      </w:r>
      <w:r>
        <w:rPr>
          <w:rFonts w:hint="eastAsia" w:ascii="宋体" w:hAnsi="宋体" w:cs="宋体"/>
          <w:color w:val="auto"/>
          <w:sz w:val="21"/>
          <w:szCs w:val="21"/>
          <w:highlight w:val="none"/>
        </w:rPr>
        <w:t>造成经济损失，</w:t>
      </w:r>
      <w:r>
        <w:rPr>
          <w:rFonts w:hint="eastAsia" w:ascii="宋体" w:hAnsi="宋体" w:cs="宋体"/>
          <w:color w:val="auto"/>
          <w:sz w:val="21"/>
          <w:szCs w:val="21"/>
          <w:highlight w:val="none"/>
          <w:lang w:eastAsia="zh-CN"/>
        </w:rPr>
        <w:t>采购人</w:t>
      </w:r>
      <w:r>
        <w:rPr>
          <w:rFonts w:hint="eastAsia" w:ascii="宋体" w:hAnsi="宋体" w:cs="宋体"/>
          <w:color w:val="auto"/>
          <w:sz w:val="21"/>
          <w:szCs w:val="21"/>
          <w:highlight w:val="none"/>
        </w:rPr>
        <w:t>有权向</w:t>
      </w:r>
      <w:r>
        <w:rPr>
          <w:rFonts w:hint="eastAsia" w:ascii="宋体" w:hAnsi="宋体" w:cs="宋体"/>
          <w:color w:val="auto"/>
          <w:sz w:val="21"/>
          <w:szCs w:val="21"/>
          <w:highlight w:val="none"/>
          <w:lang w:eastAsia="zh-CN"/>
        </w:rPr>
        <w:t>供应商</w:t>
      </w:r>
      <w:r>
        <w:rPr>
          <w:rFonts w:hint="eastAsia" w:ascii="宋体" w:hAnsi="宋体" w:cs="宋体"/>
          <w:color w:val="auto"/>
          <w:sz w:val="21"/>
          <w:szCs w:val="21"/>
          <w:highlight w:val="none"/>
        </w:rPr>
        <w:t>提出索赔。</w:t>
      </w:r>
    </w:p>
    <w:p w14:paraId="702D5A01">
      <w:pPr>
        <w:keepNext w:val="0"/>
        <w:keepLines w:val="0"/>
        <w:pageBreakBefore w:val="0"/>
        <w:kinsoku/>
        <w:wordWrap/>
        <w:overflowPunct/>
        <w:autoSpaceDE/>
        <w:bidi w:val="0"/>
        <w:spacing w:line="360" w:lineRule="auto"/>
        <w:ind w:firstLine="420" w:firstLineChars="200"/>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7.</w:t>
      </w:r>
      <w:r>
        <w:rPr>
          <w:rFonts w:hint="eastAsia" w:ascii="宋体" w:hAnsi="宋体" w:cs="宋体"/>
          <w:color w:val="auto"/>
          <w:sz w:val="21"/>
          <w:szCs w:val="21"/>
          <w:highlight w:val="none"/>
          <w:lang w:eastAsia="zh-CN"/>
        </w:rPr>
        <w:t>供应商</w:t>
      </w:r>
      <w:r>
        <w:rPr>
          <w:rFonts w:hint="eastAsia" w:ascii="宋体" w:hAnsi="宋体" w:cs="宋体"/>
          <w:color w:val="auto"/>
          <w:sz w:val="21"/>
          <w:szCs w:val="21"/>
          <w:highlight w:val="none"/>
        </w:rPr>
        <w:t>应在监理服务期内，自费办理派驻到项目所在地的人员人身和自备财产的保险，保险时间应随服务时间的延长而顺延，并在出险后自行办理索赔。所需的保险费用由</w:t>
      </w:r>
      <w:r>
        <w:rPr>
          <w:rFonts w:hint="eastAsia" w:ascii="宋体" w:hAnsi="宋体" w:cs="宋体"/>
          <w:color w:val="auto"/>
          <w:sz w:val="21"/>
          <w:szCs w:val="21"/>
          <w:highlight w:val="none"/>
          <w:lang w:eastAsia="zh-CN"/>
        </w:rPr>
        <w:t>供应商</w:t>
      </w:r>
      <w:r>
        <w:rPr>
          <w:rFonts w:hint="eastAsia" w:ascii="宋体" w:hAnsi="宋体" w:cs="宋体"/>
          <w:color w:val="auto"/>
          <w:sz w:val="21"/>
          <w:szCs w:val="21"/>
          <w:highlight w:val="none"/>
        </w:rPr>
        <w:t>自行</w:t>
      </w:r>
      <w:r>
        <w:rPr>
          <w:rFonts w:hint="eastAsia" w:ascii="宋体" w:hAnsi="宋体" w:cs="宋体"/>
          <w:color w:val="auto"/>
          <w:sz w:val="21"/>
          <w:szCs w:val="21"/>
          <w:highlight w:val="none"/>
          <w:lang w:eastAsia="zh-CN"/>
        </w:rPr>
        <w:t>承担</w:t>
      </w:r>
      <w:r>
        <w:rPr>
          <w:rFonts w:hint="eastAsia" w:ascii="宋体" w:hAnsi="宋体" w:cs="宋体"/>
          <w:color w:val="auto"/>
          <w:sz w:val="21"/>
          <w:szCs w:val="21"/>
          <w:highlight w:val="none"/>
        </w:rPr>
        <w:t>。如果</w:t>
      </w:r>
      <w:r>
        <w:rPr>
          <w:rFonts w:hint="eastAsia" w:ascii="宋体" w:hAnsi="宋体" w:cs="宋体"/>
          <w:color w:val="auto"/>
          <w:sz w:val="21"/>
          <w:szCs w:val="21"/>
          <w:highlight w:val="none"/>
          <w:lang w:eastAsia="zh-CN"/>
        </w:rPr>
        <w:t>供应商</w:t>
      </w:r>
      <w:r>
        <w:rPr>
          <w:rFonts w:hint="eastAsia" w:ascii="宋体" w:hAnsi="宋体" w:cs="宋体"/>
          <w:color w:val="auto"/>
          <w:sz w:val="21"/>
          <w:szCs w:val="21"/>
          <w:highlight w:val="none"/>
        </w:rPr>
        <w:t>不办理上述保险，则应对有关风险及后果负全部责任。</w:t>
      </w:r>
    </w:p>
    <w:p w14:paraId="7466FB81">
      <w:pPr>
        <w:keepNext w:val="0"/>
        <w:keepLines w:val="0"/>
        <w:pageBreakBefore w:val="0"/>
        <w:kinsoku/>
        <w:wordWrap/>
        <w:overflowPunct/>
        <w:autoSpaceDE/>
        <w:bidi w:val="0"/>
        <w:spacing w:line="360" w:lineRule="auto"/>
        <w:ind w:firstLine="420" w:firstLineChars="200"/>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lang w:val="en-US" w:eastAsia="zh-CN"/>
        </w:rPr>
        <w:t>8.</w:t>
      </w:r>
      <w:r>
        <w:rPr>
          <w:rFonts w:hint="eastAsia" w:ascii="宋体" w:hAnsi="宋体" w:cs="宋体"/>
          <w:color w:val="auto"/>
          <w:sz w:val="21"/>
          <w:szCs w:val="21"/>
          <w:highlight w:val="none"/>
        </w:rPr>
        <w:t>在符合国家、地方、行业等相关监理工作标准的规定的前提下，项目实施过程中，</w:t>
      </w:r>
      <w:r>
        <w:rPr>
          <w:rFonts w:hint="eastAsia" w:ascii="宋体" w:hAnsi="宋体" w:cs="宋体"/>
          <w:color w:val="auto"/>
          <w:sz w:val="21"/>
          <w:szCs w:val="21"/>
          <w:highlight w:val="none"/>
          <w:lang w:eastAsia="zh-CN"/>
        </w:rPr>
        <w:t>供应商</w:t>
      </w:r>
      <w:r>
        <w:rPr>
          <w:rFonts w:hint="eastAsia" w:ascii="宋体" w:hAnsi="宋体" w:cs="宋体"/>
          <w:color w:val="auto"/>
          <w:sz w:val="21"/>
          <w:szCs w:val="21"/>
          <w:highlight w:val="none"/>
        </w:rPr>
        <w:t>的监理服务应按照</w:t>
      </w:r>
      <w:r>
        <w:rPr>
          <w:rFonts w:hint="eastAsia" w:ascii="宋体" w:hAnsi="宋体" w:cs="宋体"/>
          <w:color w:val="auto"/>
          <w:sz w:val="21"/>
          <w:szCs w:val="21"/>
          <w:highlight w:val="none"/>
          <w:lang w:eastAsia="zh-CN"/>
        </w:rPr>
        <w:t>采购人</w:t>
      </w:r>
      <w:r>
        <w:rPr>
          <w:rFonts w:hint="eastAsia" w:ascii="宋体" w:hAnsi="宋体" w:cs="宋体"/>
          <w:color w:val="auto"/>
          <w:sz w:val="21"/>
          <w:szCs w:val="21"/>
          <w:highlight w:val="none"/>
        </w:rPr>
        <w:t>的需求予以调整。</w:t>
      </w:r>
    </w:p>
    <w:p w14:paraId="662F3DAE">
      <w:pPr>
        <w:keepNext w:val="0"/>
        <w:keepLines w:val="0"/>
        <w:pageBreakBefore w:val="0"/>
        <w:tabs>
          <w:tab w:val="left" w:pos="851"/>
        </w:tabs>
        <w:kinsoku/>
        <w:wordWrap/>
        <w:overflowPunct/>
        <w:autoSpaceDE/>
        <w:bidi w:val="0"/>
        <w:spacing w:line="360" w:lineRule="auto"/>
        <w:ind w:firstLine="422" w:firstLineChars="200"/>
        <w:textAlignment w:val="auto"/>
        <w:outlineLvl w:val="9"/>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六、</w:t>
      </w:r>
      <w:r>
        <w:rPr>
          <w:rFonts w:hint="eastAsia" w:ascii="宋体" w:hAnsi="宋体" w:eastAsia="宋体" w:cs="宋体"/>
          <w:b/>
          <w:bCs/>
          <w:color w:val="auto"/>
          <w:sz w:val="21"/>
          <w:szCs w:val="21"/>
          <w:highlight w:val="none"/>
          <w:lang w:val="en-US" w:eastAsia="zh-CN"/>
        </w:rPr>
        <w:t>违约</w:t>
      </w:r>
      <w:r>
        <w:rPr>
          <w:rFonts w:hint="eastAsia" w:ascii="宋体" w:hAnsi="宋体" w:eastAsia="宋体" w:cs="宋体"/>
          <w:b/>
          <w:bCs/>
          <w:color w:val="auto"/>
          <w:sz w:val="21"/>
          <w:szCs w:val="21"/>
          <w:highlight w:val="none"/>
        </w:rPr>
        <w:t>责任及处罚</w:t>
      </w:r>
    </w:p>
    <w:p w14:paraId="302E1F09">
      <w:pPr>
        <w:keepNext w:val="0"/>
        <w:keepLines w:val="0"/>
        <w:pageBreakBefore w:val="0"/>
        <w:tabs>
          <w:tab w:val="left" w:pos="851"/>
        </w:tabs>
        <w:kinsoku/>
        <w:wordWrap/>
        <w:overflowPunct/>
        <w:autoSpaceDE/>
        <w:bidi w:val="0"/>
        <w:spacing w:line="360" w:lineRule="auto"/>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除依本合同约定外，</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单方面解除合同，应向</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支付合同总价 20%的违约金。</w:t>
      </w:r>
    </w:p>
    <w:p w14:paraId="49C74F8F">
      <w:pPr>
        <w:keepNext w:val="0"/>
        <w:keepLines w:val="0"/>
        <w:pageBreakBefore w:val="0"/>
        <w:tabs>
          <w:tab w:val="left" w:pos="851"/>
        </w:tabs>
        <w:kinsoku/>
        <w:wordWrap/>
        <w:overflowPunct/>
        <w:autoSpaceDE/>
        <w:bidi w:val="0"/>
        <w:spacing w:line="360" w:lineRule="auto"/>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不定期对</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履约情况进行检查</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包括但不限于考勤、现场检查等，</w:t>
      </w:r>
      <w:r>
        <w:rPr>
          <w:rFonts w:hint="eastAsia" w:ascii="宋体" w:hAnsi="宋体" w:eastAsia="宋体" w:cs="宋体"/>
          <w:color w:val="auto"/>
          <w:sz w:val="21"/>
          <w:szCs w:val="21"/>
          <w:highlight w:val="none"/>
        </w:rPr>
        <w:t>如</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人员在责任期内未按照采购文件、响应文件和本</w:t>
      </w:r>
      <w:r>
        <w:rPr>
          <w:rFonts w:hint="eastAsia" w:ascii="宋体" w:hAnsi="宋体" w:eastAsia="宋体" w:cs="宋体"/>
          <w:color w:val="auto"/>
          <w:sz w:val="21"/>
          <w:szCs w:val="21"/>
          <w:highlight w:val="none"/>
          <w:lang w:val="en-US" w:eastAsia="zh-CN"/>
        </w:rPr>
        <w:t>项目合同</w:t>
      </w:r>
      <w:r>
        <w:rPr>
          <w:rFonts w:hint="eastAsia" w:ascii="宋体" w:hAnsi="宋体" w:eastAsia="宋体" w:cs="宋体"/>
          <w:color w:val="auto"/>
          <w:sz w:val="21"/>
          <w:szCs w:val="21"/>
          <w:highlight w:val="none"/>
        </w:rPr>
        <w:t>有关内容和规定执行，根据违约行为情节轻重，</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应按照如下标准向</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支付违约金并立即予以整改：情节轻微的，每项次</w:t>
      </w:r>
      <w:r>
        <w:rPr>
          <w:rFonts w:hint="eastAsia" w:ascii="宋体" w:hAnsi="宋体" w:eastAsia="宋体" w:cs="宋体"/>
          <w:color w:val="auto"/>
          <w:sz w:val="21"/>
          <w:szCs w:val="21"/>
          <w:highlight w:val="none"/>
          <w:lang w:val="en-US" w:eastAsia="zh-CN"/>
        </w:rPr>
        <w:t>支付2</w:t>
      </w:r>
      <w:r>
        <w:rPr>
          <w:rFonts w:hint="eastAsia" w:ascii="宋体" w:hAnsi="宋体" w:eastAsia="宋体" w:cs="宋体"/>
          <w:color w:val="auto"/>
          <w:sz w:val="21"/>
          <w:szCs w:val="21"/>
          <w:highlight w:val="none"/>
        </w:rPr>
        <w:t>00元；情节严重的，每项次</w:t>
      </w:r>
      <w:r>
        <w:rPr>
          <w:rFonts w:hint="eastAsia" w:ascii="宋体" w:hAnsi="宋体" w:eastAsia="宋体" w:cs="宋体"/>
          <w:color w:val="auto"/>
          <w:sz w:val="21"/>
          <w:szCs w:val="21"/>
          <w:highlight w:val="none"/>
          <w:lang w:val="en-US" w:eastAsia="zh-CN"/>
        </w:rPr>
        <w:t>支付5</w:t>
      </w:r>
      <w:r>
        <w:rPr>
          <w:rFonts w:hint="eastAsia" w:ascii="宋体" w:hAnsi="宋体" w:eastAsia="宋体" w:cs="宋体"/>
          <w:color w:val="auto"/>
          <w:sz w:val="21"/>
          <w:szCs w:val="21"/>
          <w:highlight w:val="none"/>
        </w:rPr>
        <w:t>00元；情节特别严重的，每项次</w:t>
      </w:r>
      <w:r>
        <w:rPr>
          <w:rFonts w:hint="eastAsia" w:ascii="宋体" w:hAnsi="宋体" w:eastAsia="宋体" w:cs="宋体"/>
          <w:color w:val="auto"/>
          <w:sz w:val="21"/>
          <w:szCs w:val="21"/>
          <w:highlight w:val="none"/>
          <w:lang w:val="en-US" w:eastAsia="zh-CN"/>
        </w:rPr>
        <w:t>支付1</w:t>
      </w:r>
      <w:r>
        <w:rPr>
          <w:rFonts w:hint="eastAsia" w:ascii="宋体" w:hAnsi="宋体" w:eastAsia="宋体" w:cs="宋体"/>
          <w:color w:val="auto"/>
          <w:sz w:val="21"/>
          <w:szCs w:val="21"/>
          <w:highlight w:val="none"/>
        </w:rPr>
        <w:t>000元。</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累计</w:t>
      </w:r>
      <w:r>
        <w:rPr>
          <w:rFonts w:hint="eastAsia" w:ascii="宋体" w:hAnsi="宋体" w:eastAsia="宋体" w:cs="宋体"/>
          <w:color w:val="auto"/>
          <w:sz w:val="21"/>
          <w:szCs w:val="21"/>
          <w:highlight w:val="none"/>
          <w:lang w:val="en-US" w:eastAsia="zh-CN"/>
        </w:rPr>
        <w:t>违约</w:t>
      </w:r>
      <w:r>
        <w:rPr>
          <w:rFonts w:hint="eastAsia" w:ascii="宋体" w:hAnsi="宋体" w:eastAsia="宋体" w:cs="宋体"/>
          <w:color w:val="auto"/>
          <w:sz w:val="21"/>
          <w:szCs w:val="21"/>
          <w:highlight w:val="none"/>
        </w:rPr>
        <w:t>超过三次，</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有权</w:t>
      </w:r>
      <w:r>
        <w:rPr>
          <w:rFonts w:hint="eastAsia" w:ascii="宋体" w:hAnsi="宋体" w:eastAsia="宋体" w:cs="宋体"/>
          <w:color w:val="auto"/>
          <w:sz w:val="21"/>
          <w:szCs w:val="21"/>
          <w:highlight w:val="none"/>
          <w:lang w:val="en-US" w:eastAsia="zh-CN"/>
        </w:rPr>
        <w:t>单方面</w:t>
      </w:r>
      <w:r>
        <w:rPr>
          <w:rFonts w:hint="eastAsia" w:ascii="宋体" w:hAnsi="宋体" w:eastAsia="宋体" w:cs="宋体"/>
          <w:color w:val="auto"/>
          <w:sz w:val="21"/>
          <w:szCs w:val="21"/>
          <w:highlight w:val="none"/>
        </w:rPr>
        <w:t>解除合同，</w:t>
      </w:r>
      <w:r>
        <w:rPr>
          <w:rFonts w:hint="eastAsia" w:ascii="宋体" w:hAnsi="宋体" w:eastAsia="宋体" w:cs="宋体"/>
          <w:color w:val="auto"/>
          <w:sz w:val="21"/>
          <w:szCs w:val="21"/>
          <w:highlight w:val="none"/>
          <w:lang w:val="en-US" w:eastAsia="zh-CN"/>
        </w:rPr>
        <w:t>采购人</w:t>
      </w:r>
      <w:r>
        <w:rPr>
          <w:rFonts w:hint="eastAsia" w:ascii="宋体" w:hAnsi="宋体" w:eastAsia="宋体" w:cs="宋体"/>
          <w:color w:val="auto"/>
          <w:sz w:val="21"/>
          <w:szCs w:val="21"/>
          <w:highlight w:val="none"/>
        </w:rPr>
        <w:t>不构成违约，同时</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应支付</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合同总价20%的违约金，由此造成</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的经济损失，</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应予以赔偿。</w:t>
      </w:r>
    </w:p>
    <w:p w14:paraId="13BE89C8">
      <w:pPr>
        <w:keepNext w:val="0"/>
        <w:keepLines w:val="0"/>
        <w:pageBreakBefore w:val="0"/>
        <w:tabs>
          <w:tab w:val="left" w:pos="851"/>
        </w:tabs>
        <w:kinsoku/>
        <w:wordWrap/>
        <w:overflowPunct/>
        <w:autoSpaceDE/>
        <w:bidi w:val="0"/>
        <w:spacing w:line="360" w:lineRule="auto"/>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未</w:t>
      </w:r>
      <w:r>
        <w:rPr>
          <w:rFonts w:hint="eastAsia" w:ascii="宋体" w:hAnsi="宋体" w:eastAsia="宋体" w:cs="宋体"/>
          <w:color w:val="auto"/>
          <w:sz w:val="21"/>
          <w:szCs w:val="21"/>
          <w:highlight w:val="none"/>
          <w:lang w:val="en-US" w:eastAsia="zh-CN"/>
        </w:rPr>
        <w:t>书面申请并</w:t>
      </w:r>
      <w:r>
        <w:rPr>
          <w:rFonts w:hint="eastAsia" w:ascii="宋体" w:hAnsi="宋体" w:eastAsia="宋体" w:cs="宋体"/>
          <w:color w:val="auto"/>
          <w:sz w:val="21"/>
          <w:szCs w:val="21"/>
          <w:highlight w:val="none"/>
        </w:rPr>
        <w:t>经</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同意</w:t>
      </w:r>
      <w:r>
        <w:rPr>
          <w:rFonts w:hint="eastAsia" w:ascii="宋体" w:hAnsi="宋体" w:eastAsia="宋体" w:cs="宋体"/>
          <w:color w:val="auto"/>
          <w:sz w:val="21"/>
          <w:szCs w:val="21"/>
          <w:highlight w:val="none"/>
          <w:lang w:val="en-US" w:eastAsia="zh-CN"/>
        </w:rPr>
        <w:t>擅自</w:t>
      </w:r>
      <w:r>
        <w:rPr>
          <w:rFonts w:hint="eastAsia" w:ascii="宋体" w:hAnsi="宋体" w:eastAsia="宋体" w:cs="宋体"/>
          <w:color w:val="auto"/>
          <w:sz w:val="21"/>
          <w:szCs w:val="21"/>
          <w:highlight w:val="none"/>
        </w:rPr>
        <w:t>更换员工，</w:t>
      </w:r>
      <w:r>
        <w:rPr>
          <w:rFonts w:hint="eastAsia" w:ascii="宋体" w:hAnsi="宋体" w:eastAsia="宋体" w:cs="宋体"/>
          <w:color w:val="auto"/>
          <w:sz w:val="21"/>
          <w:szCs w:val="21"/>
          <w:highlight w:val="none"/>
          <w:lang w:val="en-US" w:eastAsia="zh-CN"/>
        </w:rPr>
        <w:t>应</w:t>
      </w:r>
      <w:r>
        <w:rPr>
          <w:rFonts w:hint="eastAsia" w:ascii="宋体" w:hAnsi="宋体" w:eastAsia="宋体" w:cs="宋体"/>
          <w:color w:val="auto"/>
          <w:sz w:val="21"/>
          <w:szCs w:val="21"/>
          <w:highlight w:val="none"/>
        </w:rPr>
        <w:t>向</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lang w:val="en-US" w:eastAsia="zh-CN"/>
        </w:rPr>
        <w:t>支付</w:t>
      </w:r>
      <w:r>
        <w:rPr>
          <w:rFonts w:hint="eastAsia" w:ascii="宋体" w:hAnsi="宋体" w:eastAsia="宋体" w:cs="宋体"/>
          <w:color w:val="auto"/>
          <w:sz w:val="21"/>
          <w:szCs w:val="21"/>
          <w:highlight w:val="none"/>
        </w:rPr>
        <w:t xml:space="preserve">违约金 </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000 元/次/人，并立即改正。</w:t>
      </w:r>
    </w:p>
    <w:p w14:paraId="51C8CAE9">
      <w:pPr>
        <w:keepNext w:val="0"/>
        <w:keepLines w:val="0"/>
        <w:pageBreakBefore w:val="0"/>
        <w:tabs>
          <w:tab w:val="left" w:pos="6360"/>
          <w:tab w:val="left" w:pos="8280"/>
        </w:tabs>
        <w:kinsoku/>
        <w:wordWrap/>
        <w:overflowPunct/>
        <w:autoSpaceDE/>
        <w:bidi w:val="0"/>
        <w:adjustRightInd w:val="0"/>
        <w:spacing w:line="360" w:lineRule="auto"/>
        <w:ind w:firstLine="420" w:firstLineChars="200"/>
        <w:textAlignment w:val="auto"/>
        <w:outlineLvl w:val="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不得以任何方式将本项目转包、分包，否则</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有权</w:t>
      </w:r>
      <w:r>
        <w:rPr>
          <w:rFonts w:hint="eastAsia" w:ascii="宋体" w:hAnsi="宋体" w:eastAsia="宋体" w:cs="宋体"/>
          <w:color w:val="auto"/>
          <w:sz w:val="21"/>
          <w:szCs w:val="21"/>
          <w:highlight w:val="none"/>
          <w:lang w:val="en-US" w:eastAsia="zh-CN"/>
        </w:rPr>
        <w:t>单方面</w:t>
      </w:r>
      <w:r>
        <w:rPr>
          <w:rFonts w:hint="eastAsia" w:ascii="宋体" w:hAnsi="宋体" w:eastAsia="宋体" w:cs="宋体"/>
          <w:color w:val="auto"/>
          <w:sz w:val="21"/>
          <w:szCs w:val="21"/>
          <w:highlight w:val="none"/>
        </w:rPr>
        <w:t>解除合同，</w:t>
      </w:r>
      <w:r>
        <w:rPr>
          <w:rFonts w:hint="eastAsia" w:ascii="宋体" w:hAnsi="宋体" w:eastAsia="宋体" w:cs="宋体"/>
          <w:color w:val="auto"/>
          <w:sz w:val="21"/>
          <w:szCs w:val="21"/>
          <w:highlight w:val="none"/>
          <w:lang w:val="en-US" w:eastAsia="zh-CN"/>
        </w:rPr>
        <w:t>采购人</w:t>
      </w:r>
      <w:r>
        <w:rPr>
          <w:rFonts w:hint="eastAsia" w:ascii="宋体" w:hAnsi="宋体" w:eastAsia="宋体" w:cs="宋体"/>
          <w:color w:val="auto"/>
          <w:sz w:val="21"/>
          <w:szCs w:val="21"/>
          <w:highlight w:val="none"/>
        </w:rPr>
        <w:t>不构成违约，</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退还已支付的全部款项</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并</w:t>
      </w:r>
      <w:r>
        <w:rPr>
          <w:rFonts w:hint="eastAsia" w:ascii="宋体" w:hAnsi="宋体" w:eastAsia="宋体" w:cs="宋体"/>
          <w:color w:val="auto"/>
          <w:sz w:val="21"/>
          <w:szCs w:val="21"/>
          <w:highlight w:val="none"/>
        </w:rPr>
        <w:t>向</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支付合同总价20%的违约金。</w:t>
      </w:r>
      <w:r>
        <w:rPr>
          <w:rFonts w:hint="eastAsia" w:ascii="宋体" w:hAnsi="宋体" w:eastAsia="宋体" w:cs="宋体"/>
          <w:color w:val="auto"/>
          <w:sz w:val="21"/>
          <w:szCs w:val="21"/>
          <w:highlight w:val="none"/>
          <w:lang w:val="en-US" w:eastAsia="zh-CN"/>
        </w:rPr>
        <w:t>并赔偿甲方重新寻找合作方的额外费用。（如紧急采购溢价）</w:t>
      </w:r>
    </w:p>
    <w:p w14:paraId="7CADDC6B">
      <w:pPr>
        <w:widowControl/>
        <w:tabs>
          <w:tab w:val="left" w:pos="851"/>
        </w:tabs>
        <w:spacing w:line="360" w:lineRule="auto"/>
        <w:ind w:firstLine="420" w:firstLineChars="200"/>
        <w:outlineLvl w:val="9"/>
        <w:rPr>
          <w:rFonts w:hint="eastAsia" w:ascii="宋体" w:hAnsi="宋体" w:eastAsia="宋体" w:cs="宋体"/>
          <w:b/>
          <w:bCs/>
          <w:color w:val="auto"/>
          <w:sz w:val="21"/>
          <w:szCs w:val="21"/>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同意，</w:t>
      </w:r>
      <w:r>
        <w:rPr>
          <w:rFonts w:hint="eastAsia" w:ascii="宋体" w:hAnsi="宋体" w:eastAsia="宋体" w:cs="宋体"/>
          <w:color w:val="auto"/>
          <w:sz w:val="21"/>
          <w:szCs w:val="21"/>
          <w:highlight w:val="none"/>
          <w:lang w:eastAsia="zh-CN"/>
        </w:rPr>
        <w:t>采购人</w:t>
      </w:r>
      <w:r>
        <w:rPr>
          <w:rFonts w:hint="eastAsia" w:ascii="宋体" w:hAnsi="宋体" w:eastAsia="宋体" w:cs="宋体"/>
          <w:color w:val="auto"/>
          <w:sz w:val="21"/>
          <w:szCs w:val="21"/>
          <w:highlight w:val="none"/>
        </w:rPr>
        <w:t>有权从未支付的合同价款中，扣除</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应支付的违约金、损害赔偿金等。</w:t>
      </w:r>
    </w:p>
    <w:p w14:paraId="16A5A082">
      <w:pPr>
        <w:spacing w:line="360" w:lineRule="auto"/>
        <w:ind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rPr>
        <w:t>备注：</w:t>
      </w:r>
    </w:p>
    <w:p w14:paraId="16B8F2C7">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1.如标有“★”的条款均为必须完全满足指标，报价人须进行实质性响应，报价人若有一项带“★”的条款未响应或不满足，将按无效投标处理。</w:t>
      </w:r>
    </w:p>
    <w:p w14:paraId="4B57388F">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2.如标有“▲”的条款均为评审的重要评分指标，报价人若有部分“▲”条款未响应或不满足，将导致其响应性评审严重扣分。</w:t>
      </w:r>
    </w:p>
    <w:p w14:paraId="40DDB8A7">
      <w:pPr>
        <w:spacing w:line="360" w:lineRule="auto"/>
        <w:ind w:firstLine="422" w:firstLineChars="200"/>
        <w:rPr>
          <w:rFonts w:hint="eastAsia" w:ascii="宋体" w:hAnsi="宋体" w:eastAsia="宋体" w:cs="宋体"/>
          <w:color w:val="auto"/>
          <w:sz w:val="21"/>
          <w:szCs w:val="21"/>
        </w:rPr>
      </w:pPr>
      <w:r>
        <w:rPr>
          <w:rFonts w:hint="eastAsia" w:ascii="宋体" w:hAnsi="宋体" w:eastAsia="宋体" w:cs="宋体"/>
          <w:b/>
          <w:bCs/>
          <w:color w:val="auto"/>
          <w:sz w:val="21"/>
          <w:szCs w:val="21"/>
        </w:rPr>
        <w:t>3.成交原则：</w:t>
      </w:r>
      <w:r>
        <w:rPr>
          <w:rFonts w:hint="eastAsia" w:ascii="宋体" w:hAnsi="宋体" w:eastAsia="宋体" w:cs="宋体"/>
          <w:color w:val="auto"/>
          <w:sz w:val="21"/>
          <w:szCs w:val="21"/>
        </w:rPr>
        <w:t>根据评审标准按综合评分法进行评审，按其评审总得分由高到低顺序排列评分情况，排名第一的供应商为第一成交候选人。采购结果报医院同意后在医院官网公布。</w:t>
      </w:r>
    </w:p>
    <w:p w14:paraId="250134C0">
      <w:pPr>
        <w:spacing w:line="360" w:lineRule="auto"/>
        <w:ind w:firstLine="422" w:firstLineChars="200"/>
        <w:rPr>
          <w:rFonts w:hint="eastAsia" w:ascii="宋体" w:hAnsi="宋体" w:eastAsia="宋体" w:cs="宋体"/>
          <w:color w:val="auto"/>
          <w:sz w:val="21"/>
          <w:szCs w:val="21"/>
        </w:rPr>
      </w:pPr>
      <w:r>
        <w:rPr>
          <w:rFonts w:hint="eastAsia" w:ascii="宋体" w:hAnsi="宋体" w:eastAsia="宋体" w:cs="宋体"/>
          <w:b/>
          <w:bCs/>
          <w:color w:val="auto"/>
          <w:sz w:val="21"/>
          <w:szCs w:val="21"/>
        </w:rPr>
        <w:t>4.报价方式：</w:t>
      </w:r>
      <w:r>
        <w:rPr>
          <w:rFonts w:hint="eastAsia" w:ascii="宋体" w:hAnsi="宋体" w:eastAsia="宋体" w:cs="宋体"/>
          <w:color w:val="auto"/>
          <w:sz w:val="21"/>
          <w:szCs w:val="21"/>
        </w:rPr>
        <w:t>本项目需进行再次报价，各供应商现场再次统一填写报价表。</w:t>
      </w:r>
    </w:p>
    <w:p w14:paraId="18E8549F">
      <w:pPr>
        <w:spacing w:line="360" w:lineRule="auto"/>
        <w:ind w:firstLine="422" w:firstLineChars="200"/>
        <w:rPr>
          <w:rFonts w:hint="eastAsia" w:ascii="宋体" w:hAnsi="宋体" w:eastAsia="宋体" w:cs="宋体"/>
          <w:b w:val="0"/>
          <w:bCs w:val="0"/>
          <w:color w:val="auto"/>
          <w:sz w:val="21"/>
          <w:szCs w:val="21"/>
          <w:lang w:val="en-US" w:eastAsia="zh-CN"/>
        </w:rPr>
      </w:pPr>
      <w:r>
        <w:rPr>
          <w:rFonts w:hint="eastAsia" w:ascii="宋体" w:hAnsi="宋体" w:eastAsia="宋体" w:cs="宋体"/>
          <w:b/>
          <w:bCs/>
          <w:color w:val="auto"/>
          <w:sz w:val="21"/>
          <w:szCs w:val="21"/>
          <w:lang w:val="en-US" w:eastAsia="zh-CN"/>
        </w:rPr>
        <w:t>5.异常低价审查</w:t>
      </w:r>
    </w:p>
    <w:p w14:paraId="3408B318">
      <w:pPr>
        <w:spacing w:line="360" w:lineRule="auto"/>
        <w:ind w:firstLine="420" w:firstLineChars="20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根据《关于推动解决政府采购异常低价问题的通知》(财库(2026)2号)等相关规定，政府采购评审中出现下列情形之一的，评审委员会应当启动异常低价审查程序:(1)响应报价低于全部通过符合性审查供应商投标(响应)报价平均值50%的，即响应报价&lt;全部通过符合性审查供应商响应报价平均值X50%。(2)响应报价低于通过符合性审查且报价次低供应商响应报价50%的，即响应报价通过符合性审查且报价次低供应商响应报价X50%。(3)投标(响应)报价低于最高限价45%的，即响应报价&lt;最高限价x45%。(4)其他评审委员会认为供应商报价过低，有可能影响产品质里或者不能诚信履约的情形。评审委员会启动异常低价响应审查后，应当要求相关供应商在评审现场合理的时间内提供书面说明及必要的证明材料，对响应价格作出解释。</w:t>
      </w:r>
    </w:p>
    <w:p w14:paraId="1D3A8364">
      <w:pPr>
        <w:spacing w:line="360" w:lineRule="auto"/>
        <w:ind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lang w:val="en-US" w:eastAsia="zh-CN"/>
        </w:rPr>
        <w:t>6.</w:t>
      </w:r>
      <w:r>
        <w:rPr>
          <w:rFonts w:hint="eastAsia" w:ascii="宋体" w:hAnsi="宋体" w:eastAsia="宋体" w:cs="宋体"/>
          <w:b/>
          <w:bCs/>
          <w:color w:val="auto"/>
          <w:sz w:val="21"/>
          <w:szCs w:val="21"/>
        </w:rPr>
        <w:t>特别说明</w:t>
      </w:r>
    </w:p>
    <w:p w14:paraId="1ECA839B">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（1）供应商有下列情形之一的，将列入我院黑名单管理，在此后的三年内不得参与我院任何采买活动：</w:t>
      </w:r>
    </w:p>
    <w:p w14:paraId="40B300A2">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1）提供虚假材料谋取中标、成交的；</w:t>
      </w:r>
    </w:p>
    <w:p w14:paraId="70CB7B8D">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2）采取不正当手段诋毁、排挤其他供应商的；</w:t>
      </w:r>
    </w:p>
    <w:p w14:paraId="429C1B68">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3）与其他供应商或者采购机构恶意串通围标的；</w:t>
      </w:r>
    </w:p>
    <w:p w14:paraId="6E113F9A">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4）随意申请撤换或放弃中标/成交结果的；</w:t>
      </w:r>
    </w:p>
    <w:p w14:paraId="75EF4C5D">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5）中标、成交后无正当理由拒绝或迟迟不签订采购合同的；</w:t>
      </w:r>
    </w:p>
    <w:p w14:paraId="44EB8640">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6）无正当理由拒绝履行合同和有关承诺，或擅自变更、中止（终止）采购合同的；</w:t>
      </w:r>
    </w:p>
    <w:p w14:paraId="35010908">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7）一年内有一次以上投诉查无实据、捏造事实或者提供虚假投诉材料的；</w:t>
      </w:r>
    </w:p>
    <w:p w14:paraId="79F16B34">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8）实际提供的有关产品性能指标和技术服务能力明显低于采购响应文件或磋商、询价时的承诺的或提供假冒伪劣产品的；</w:t>
      </w:r>
    </w:p>
    <w:p w14:paraId="1158ABF1">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9）中标/成交后，擅自将采购合同转包或分包给其他供应商的；</w:t>
      </w:r>
    </w:p>
    <w:p w14:paraId="2632DB71">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10）向采购人、采购机构行贿或者提供其他不正当利益的；</w:t>
      </w:r>
    </w:p>
    <w:p w14:paraId="2072D7A6">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11）拒绝有关部门监督检查或者提供虚假情况的。</w:t>
      </w:r>
    </w:p>
    <w:p w14:paraId="0976AA36">
      <w:pPr>
        <w:spacing w:line="360" w:lineRule="auto"/>
        <w:ind w:firstLine="210" w:firstLineChars="100"/>
        <w:rPr>
          <w:rFonts w:hint="eastAsia" w:ascii="宋体" w:hAnsi="宋体" w:eastAsia="宋体" w:cs="宋体"/>
          <w:color w:val="auto"/>
          <w:sz w:val="21"/>
          <w:szCs w:val="21"/>
        </w:rPr>
      </w:pPr>
      <w:r>
        <w:rPr>
          <w:rFonts w:hint="eastAsia" w:ascii="宋体" w:hAnsi="宋体" w:eastAsia="宋体" w:cs="宋体"/>
          <w:color w:val="auto"/>
          <w:sz w:val="21"/>
          <w:szCs w:val="21"/>
        </w:rPr>
        <w:t>（2）有下列情形之一的，将视为供应商互相串通报价，响应报价无效：</w:t>
      </w:r>
    </w:p>
    <w:p w14:paraId="1B11951B">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1）不同供应商委托同一单位或个人办理响应报价事宜；</w:t>
      </w:r>
    </w:p>
    <w:p w14:paraId="5D7DF745">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2）不同供应商的响应文件由同一单位或个人编制；</w:t>
      </w:r>
    </w:p>
    <w:p w14:paraId="4364BB9C">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3）不同供应商的响应文件异常一致或者报价呈规律性差异；</w:t>
      </w:r>
    </w:p>
    <w:p w14:paraId="1B9B5A68">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4）不同供应商的响应文件相互混装。</w:t>
      </w:r>
    </w:p>
    <w:p w14:paraId="41B6DB77">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（3）有下列情形之一的，响应报价无效：</w:t>
      </w:r>
    </w:p>
    <w:p w14:paraId="6E00C8E2">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1）不具备采购文件中规定的资格要求的；</w:t>
      </w:r>
    </w:p>
    <w:p w14:paraId="38AE0746">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2）报价超过采购文件中规定的预算金额或者最高限价的（采购文件另有说明的除外）；</w:t>
      </w:r>
    </w:p>
    <w:p w14:paraId="2F71C0F5">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3）响应文件含有我院不能接受的附加条件的；</w:t>
      </w:r>
    </w:p>
    <w:p w14:paraId="5AC1B072">
      <w:pPr>
        <w:spacing w:line="36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4）法律法规和采购文件规定的其他无效情形。</w:t>
      </w:r>
    </w:p>
    <w:p w14:paraId="0BC5BB2F">
      <w:pPr>
        <w:spacing w:line="360" w:lineRule="auto"/>
        <w:jc w:val="both"/>
        <w:outlineLvl w:val="0"/>
        <w:rPr>
          <w:rFonts w:hint="eastAsia"/>
          <w:b/>
          <w:bCs/>
          <w:color w:val="auto"/>
          <w:kern w:val="0"/>
          <w:sz w:val="28"/>
          <w:szCs w:val="28"/>
        </w:rPr>
      </w:pPr>
      <w:bookmarkStart w:id="24" w:name="_Toc16400"/>
      <w:bookmarkStart w:id="25" w:name="_Toc23665"/>
    </w:p>
    <w:p w14:paraId="35873084">
      <w:pPr>
        <w:spacing w:line="360" w:lineRule="auto"/>
        <w:jc w:val="both"/>
        <w:outlineLvl w:val="0"/>
        <w:rPr>
          <w:rFonts w:hint="eastAsia"/>
          <w:b/>
          <w:bCs/>
          <w:color w:val="auto"/>
          <w:kern w:val="0"/>
          <w:sz w:val="28"/>
          <w:szCs w:val="28"/>
        </w:rPr>
      </w:pPr>
    </w:p>
    <w:p w14:paraId="73EAE7C4">
      <w:pPr>
        <w:spacing w:line="360" w:lineRule="auto"/>
        <w:jc w:val="both"/>
        <w:outlineLvl w:val="0"/>
        <w:rPr>
          <w:rFonts w:hint="eastAsia"/>
          <w:b/>
          <w:bCs/>
          <w:color w:val="auto"/>
          <w:kern w:val="0"/>
          <w:sz w:val="28"/>
          <w:szCs w:val="28"/>
        </w:rPr>
      </w:pPr>
    </w:p>
    <w:p w14:paraId="1BD280E7">
      <w:pPr>
        <w:spacing w:line="360" w:lineRule="auto"/>
        <w:jc w:val="both"/>
        <w:outlineLvl w:val="0"/>
        <w:rPr>
          <w:rFonts w:hint="eastAsia"/>
          <w:b/>
          <w:bCs/>
          <w:color w:val="auto"/>
          <w:kern w:val="0"/>
          <w:sz w:val="28"/>
          <w:szCs w:val="28"/>
        </w:rPr>
      </w:pPr>
    </w:p>
    <w:p w14:paraId="48B66D1A">
      <w:pPr>
        <w:spacing w:line="360" w:lineRule="auto"/>
        <w:jc w:val="both"/>
        <w:outlineLvl w:val="0"/>
        <w:rPr>
          <w:rFonts w:hint="eastAsia"/>
          <w:b/>
          <w:bCs/>
          <w:color w:val="auto"/>
          <w:kern w:val="0"/>
          <w:sz w:val="28"/>
          <w:szCs w:val="28"/>
        </w:rPr>
      </w:pPr>
    </w:p>
    <w:p w14:paraId="789D2C04">
      <w:pPr>
        <w:spacing w:line="360" w:lineRule="auto"/>
        <w:jc w:val="both"/>
        <w:outlineLvl w:val="0"/>
        <w:rPr>
          <w:rFonts w:hint="eastAsia"/>
          <w:b/>
          <w:bCs/>
          <w:color w:val="auto"/>
          <w:kern w:val="0"/>
          <w:sz w:val="28"/>
          <w:szCs w:val="28"/>
        </w:rPr>
      </w:pPr>
    </w:p>
    <w:p w14:paraId="653E06CF">
      <w:pPr>
        <w:spacing w:line="360" w:lineRule="auto"/>
        <w:jc w:val="both"/>
        <w:outlineLvl w:val="0"/>
        <w:rPr>
          <w:rFonts w:hint="eastAsia"/>
          <w:b/>
          <w:bCs/>
          <w:color w:val="auto"/>
          <w:kern w:val="0"/>
          <w:sz w:val="28"/>
          <w:szCs w:val="28"/>
        </w:rPr>
      </w:pPr>
    </w:p>
    <w:p w14:paraId="6D167F2E">
      <w:pPr>
        <w:spacing w:line="360" w:lineRule="auto"/>
        <w:jc w:val="both"/>
        <w:outlineLvl w:val="0"/>
        <w:rPr>
          <w:rFonts w:hint="eastAsia"/>
          <w:b/>
          <w:bCs/>
          <w:color w:val="auto"/>
          <w:kern w:val="0"/>
          <w:sz w:val="28"/>
          <w:szCs w:val="28"/>
        </w:rPr>
      </w:pPr>
    </w:p>
    <w:p w14:paraId="776F5598">
      <w:pPr>
        <w:spacing w:line="360" w:lineRule="auto"/>
        <w:jc w:val="both"/>
        <w:outlineLvl w:val="0"/>
        <w:rPr>
          <w:rFonts w:hint="eastAsia"/>
          <w:b/>
          <w:bCs/>
          <w:color w:val="auto"/>
          <w:kern w:val="0"/>
          <w:sz w:val="28"/>
          <w:szCs w:val="28"/>
        </w:rPr>
      </w:pPr>
    </w:p>
    <w:p w14:paraId="25FCCE82">
      <w:pPr>
        <w:spacing w:line="360" w:lineRule="auto"/>
        <w:jc w:val="both"/>
        <w:outlineLvl w:val="0"/>
        <w:rPr>
          <w:rFonts w:hint="eastAsia"/>
          <w:b/>
          <w:bCs/>
          <w:color w:val="auto"/>
          <w:kern w:val="0"/>
          <w:sz w:val="28"/>
          <w:szCs w:val="28"/>
        </w:rPr>
      </w:pPr>
    </w:p>
    <w:p w14:paraId="001B86FF">
      <w:pPr>
        <w:spacing w:line="360" w:lineRule="auto"/>
        <w:jc w:val="both"/>
        <w:outlineLvl w:val="0"/>
        <w:rPr>
          <w:rFonts w:hint="eastAsia"/>
          <w:b/>
          <w:bCs/>
          <w:color w:val="auto"/>
          <w:kern w:val="0"/>
          <w:sz w:val="28"/>
          <w:szCs w:val="28"/>
        </w:rPr>
      </w:pPr>
    </w:p>
    <w:p w14:paraId="11FE392E">
      <w:pPr>
        <w:spacing w:line="360" w:lineRule="auto"/>
        <w:jc w:val="both"/>
        <w:outlineLvl w:val="0"/>
        <w:rPr>
          <w:rFonts w:hint="eastAsia"/>
          <w:b/>
          <w:bCs/>
          <w:color w:val="auto"/>
          <w:kern w:val="0"/>
          <w:sz w:val="28"/>
          <w:szCs w:val="28"/>
        </w:rPr>
      </w:pPr>
    </w:p>
    <w:p w14:paraId="1000CA4C">
      <w:pPr>
        <w:spacing w:line="360" w:lineRule="auto"/>
        <w:jc w:val="both"/>
        <w:outlineLvl w:val="0"/>
        <w:rPr>
          <w:rFonts w:hint="eastAsia"/>
          <w:b/>
          <w:bCs/>
          <w:color w:val="auto"/>
          <w:kern w:val="0"/>
          <w:sz w:val="28"/>
          <w:szCs w:val="28"/>
        </w:rPr>
      </w:pPr>
    </w:p>
    <w:p w14:paraId="49490312">
      <w:pPr>
        <w:spacing w:line="360" w:lineRule="auto"/>
        <w:jc w:val="both"/>
        <w:outlineLvl w:val="0"/>
        <w:rPr>
          <w:rFonts w:hint="eastAsia"/>
          <w:b/>
          <w:bCs/>
          <w:color w:val="auto"/>
          <w:kern w:val="0"/>
          <w:sz w:val="28"/>
          <w:szCs w:val="28"/>
        </w:rPr>
      </w:pPr>
    </w:p>
    <w:p w14:paraId="5FA66CED">
      <w:pPr>
        <w:spacing w:line="360" w:lineRule="auto"/>
        <w:jc w:val="both"/>
        <w:outlineLvl w:val="0"/>
        <w:rPr>
          <w:rFonts w:hint="eastAsia"/>
          <w:b/>
          <w:bCs/>
          <w:color w:val="auto"/>
          <w:kern w:val="0"/>
          <w:sz w:val="28"/>
          <w:szCs w:val="28"/>
        </w:rPr>
      </w:pPr>
    </w:p>
    <w:p w14:paraId="7F9B83E5">
      <w:pPr>
        <w:spacing w:line="360" w:lineRule="auto"/>
        <w:jc w:val="both"/>
        <w:outlineLvl w:val="0"/>
        <w:rPr>
          <w:rFonts w:hint="eastAsia"/>
          <w:b/>
          <w:bCs/>
          <w:color w:val="auto"/>
          <w:kern w:val="0"/>
          <w:sz w:val="28"/>
          <w:szCs w:val="28"/>
        </w:rPr>
      </w:pPr>
    </w:p>
    <w:p w14:paraId="657BEDFF">
      <w:pPr>
        <w:spacing w:line="360" w:lineRule="auto"/>
        <w:jc w:val="both"/>
        <w:outlineLvl w:val="0"/>
        <w:rPr>
          <w:rFonts w:hint="eastAsia"/>
          <w:b/>
          <w:bCs/>
          <w:color w:val="auto"/>
          <w:kern w:val="0"/>
          <w:sz w:val="28"/>
          <w:szCs w:val="28"/>
        </w:rPr>
      </w:pPr>
    </w:p>
    <w:p w14:paraId="212F1058">
      <w:pPr>
        <w:spacing w:line="360" w:lineRule="auto"/>
        <w:jc w:val="both"/>
        <w:outlineLvl w:val="0"/>
        <w:rPr>
          <w:rFonts w:hint="eastAsia"/>
          <w:b/>
          <w:bCs/>
          <w:color w:val="auto"/>
          <w:kern w:val="0"/>
          <w:sz w:val="28"/>
          <w:szCs w:val="28"/>
        </w:rPr>
      </w:pPr>
    </w:p>
    <w:p w14:paraId="1FBA58F7">
      <w:pPr>
        <w:spacing w:line="360" w:lineRule="auto"/>
        <w:jc w:val="both"/>
        <w:outlineLvl w:val="0"/>
        <w:rPr>
          <w:rFonts w:hint="eastAsia"/>
          <w:b/>
          <w:bCs/>
          <w:color w:val="auto"/>
          <w:kern w:val="0"/>
          <w:sz w:val="28"/>
          <w:szCs w:val="28"/>
        </w:rPr>
      </w:pPr>
    </w:p>
    <w:p w14:paraId="3B2D4023">
      <w:pPr>
        <w:spacing w:line="360" w:lineRule="auto"/>
        <w:jc w:val="both"/>
        <w:outlineLvl w:val="0"/>
        <w:rPr>
          <w:rFonts w:hint="eastAsia"/>
          <w:b/>
          <w:bCs/>
          <w:color w:val="auto"/>
          <w:kern w:val="0"/>
          <w:sz w:val="28"/>
          <w:szCs w:val="28"/>
        </w:rPr>
      </w:pPr>
    </w:p>
    <w:p w14:paraId="136650B5">
      <w:pPr>
        <w:spacing w:line="360" w:lineRule="auto"/>
        <w:jc w:val="both"/>
        <w:outlineLvl w:val="0"/>
        <w:rPr>
          <w:rFonts w:hint="eastAsia"/>
          <w:b/>
          <w:bCs/>
          <w:color w:val="auto"/>
          <w:kern w:val="0"/>
          <w:sz w:val="28"/>
          <w:szCs w:val="28"/>
        </w:rPr>
      </w:pPr>
    </w:p>
    <w:p w14:paraId="5A6AB331">
      <w:pPr>
        <w:spacing w:line="360" w:lineRule="auto"/>
        <w:jc w:val="both"/>
        <w:outlineLvl w:val="0"/>
        <w:rPr>
          <w:rFonts w:hint="eastAsia"/>
          <w:b/>
          <w:bCs/>
          <w:color w:val="auto"/>
          <w:kern w:val="0"/>
          <w:sz w:val="28"/>
          <w:szCs w:val="28"/>
        </w:rPr>
      </w:pPr>
    </w:p>
    <w:p w14:paraId="67B68CE7">
      <w:pPr>
        <w:spacing w:line="360" w:lineRule="auto"/>
        <w:jc w:val="both"/>
        <w:outlineLvl w:val="0"/>
        <w:rPr>
          <w:rFonts w:hint="eastAsia"/>
          <w:b/>
          <w:bCs/>
          <w:color w:val="auto"/>
          <w:kern w:val="0"/>
          <w:sz w:val="28"/>
          <w:szCs w:val="28"/>
        </w:rPr>
      </w:pPr>
    </w:p>
    <w:p w14:paraId="06596185">
      <w:pPr>
        <w:spacing w:line="360" w:lineRule="auto"/>
        <w:jc w:val="both"/>
        <w:outlineLvl w:val="0"/>
        <w:rPr>
          <w:rFonts w:hint="eastAsia"/>
          <w:b/>
          <w:bCs/>
          <w:color w:val="auto"/>
          <w:kern w:val="0"/>
          <w:sz w:val="28"/>
          <w:szCs w:val="28"/>
        </w:rPr>
      </w:pPr>
    </w:p>
    <w:p w14:paraId="39BBF22C">
      <w:pPr>
        <w:spacing w:line="360" w:lineRule="auto"/>
        <w:jc w:val="both"/>
        <w:outlineLvl w:val="0"/>
        <w:rPr>
          <w:rFonts w:hint="eastAsia"/>
          <w:b/>
          <w:bCs/>
          <w:color w:val="auto"/>
          <w:kern w:val="0"/>
          <w:sz w:val="28"/>
          <w:szCs w:val="28"/>
        </w:rPr>
      </w:pPr>
    </w:p>
    <w:p w14:paraId="115714AE">
      <w:pPr>
        <w:spacing w:line="360" w:lineRule="auto"/>
        <w:jc w:val="both"/>
        <w:outlineLvl w:val="0"/>
        <w:rPr>
          <w:rFonts w:hint="eastAsia"/>
          <w:b/>
          <w:bCs/>
          <w:color w:val="auto"/>
          <w:kern w:val="0"/>
          <w:sz w:val="28"/>
          <w:szCs w:val="28"/>
        </w:rPr>
      </w:pPr>
    </w:p>
    <w:p w14:paraId="612FFB17">
      <w:pPr>
        <w:spacing w:line="360" w:lineRule="auto"/>
        <w:jc w:val="both"/>
        <w:outlineLvl w:val="0"/>
        <w:rPr>
          <w:rFonts w:hint="eastAsia" w:ascii="Times New Roman" w:hAnsi="Times New Roman" w:eastAsia="宋体" w:cs="Times New Roman"/>
          <w:b/>
          <w:bCs/>
          <w:color w:val="auto"/>
          <w:kern w:val="0"/>
          <w:sz w:val="28"/>
          <w:szCs w:val="28"/>
        </w:rPr>
      </w:pPr>
      <w:r>
        <w:rPr>
          <w:rFonts w:hint="eastAsia"/>
          <w:b/>
          <w:bCs/>
          <w:color w:val="auto"/>
          <w:kern w:val="0"/>
          <w:sz w:val="28"/>
          <w:szCs w:val="28"/>
        </w:rPr>
        <w:t>第</w:t>
      </w:r>
      <w:r>
        <w:rPr>
          <w:rFonts w:hint="eastAsia" w:ascii="Times New Roman" w:hAnsi="Times New Roman" w:eastAsia="宋体" w:cs="Times New Roman"/>
          <w:b/>
          <w:bCs/>
          <w:color w:val="auto"/>
          <w:kern w:val="0"/>
          <w:sz w:val="28"/>
          <w:szCs w:val="28"/>
        </w:rPr>
        <w:t>三部分 评分标准</w:t>
      </w:r>
      <w:bookmarkEnd w:id="24"/>
      <w:bookmarkEnd w:id="25"/>
    </w:p>
    <w:p w14:paraId="06366B60">
      <w:pPr>
        <w:spacing w:line="360" w:lineRule="auto"/>
        <w:jc w:val="center"/>
        <w:rPr>
          <w:rFonts w:hint="eastAsia" w:ascii="宋体" w:hAnsi="宋体"/>
          <w:b/>
          <w:bCs/>
          <w:color w:val="auto"/>
          <w:sz w:val="24"/>
          <w:szCs w:val="24"/>
          <w:highlight w:val="none"/>
        </w:rPr>
      </w:pPr>
      <w:r>
        <w:rPr>
          <w:rFonts w:hint="eastAsia" w:ascii="宋体" w:hAnsi="宋体"/>
          <w:b/>
          <w:bCs/>
          <w:color w:val="auto"/>
          <w:sz w:val="24"/>
          <w:szCs w:val="24"/>
          <w:highlight w:val="none"/>
        </w:rPr>
        <w:t>南方医科大学第五附属医院医技楼首层急诊科装修项目监理服务</w:t>
      </w:r>
      <w:r>
        <w:rPr>
          <w:rFonts w:hint="eastAsia" w:ascii="宋体" w:hAnsi="宋体" w:eastAsia="宋体" w:cs="Times New Roman"/>
          <w:b/>
          <w:bCs/>
          <w:color w:val="auto"/>
          <w:sz w:val="24"/>
          <w:szCs w:val="24"/>
          <w:highlight w:val="none"/>
          <w:lang w:val="en-US" w:eastAsia="zh-CN"/>
        </w:rPr>
        <w:t>综</w:t>
      </w:r>
      <w:r>
        <w:rPr>
          <w:rFonts w:hint="eastAsia" w:ascii="宋体" w:hAnsi="宋体"/>
          <w:b/>
          <w:bCs/>
          <w:color w:val="auto"/>
          <w:sz w:val="24"/>
          <w:szCs w:val="24"/>
          <w:highlight w:val="none"/>
          <w:lang w:val="en-US" w:eastAsia="zh-CN"/>
        </w:rPr>
        <w:t>合</w:t>
      </w:r>
      <w:r>
        <w:rPr>
          <w:rFonts w:hint="eastAsia" w:ascii="宋体" w:hAnsi="宋体"/>
          <w:b/>
          <w:bCs/>
          <w:color w:val="auto"/>
          <w:sz w:val="24"/>
          <w:szCs w:val="24"/>
          <w:highlight w:val="none"/>
        </w:rPr>
        <w:t>评分表</w:t>
      </w:r>
    </w:p>
    <w:tbl>
      <w:tblPr>
        <w:tblStyle w:val="24"/>
        <w:tblW w:w="9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
        <w:gridCol w:w="1677"/>
        <w:gridCol w:w="6404"/>
        <w:gridCol w:w="971"/>
      </w:tblGrid>
      <w:tr w14:paraId="1B1B9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768" w:type="dxa"/>
            <w:vAlign w:val="center"/>
          </w:tcPr>
          <w:p w14:paraId="537D1055">
            <w:pPr>
              <w:pStyle w:val="31"/>
              <w:jc w:val="center"/>
              <w:rPr>
                <w:rFonts w:hint="eastAsia" w:asciiTheme="minorEastAsia" w:hAnsiTheme="minorEastAsia" w:eastAsiaTheme="minorEastAsia" w:cstheme="minorEastAsia"/>
                <w:b/>
                <w:bCs/>
                <w:color w:val="auto"/>
                <w:sz w:val="18"/>
                <w:szCs w:val="18"/>
                <w:highlight w:val="none"/>
                <w:vertAlign w:val="baseline"/>
                <w:lang w:val="en-US" w:eastAsia="zh-CN"/>
              </w:rPr>
            </w:pPr>
            <w:r>
              <w:rPr>
                <w:rFonts w:hint="eastAsia" w:asciiTheme="minorEastAsia" w:hAnsiTheme="minorEastAsia" w:eastAsiaTheme="minorEastAsia" w:cstheme="minorEastAsia"/>
                <w:b/>
                <w:bCs/>
                <w:color w:val="auto"/>
                <w:sz w:val="18"/>
                <w:szCs w:val="18"/>
                <w:highlight w:val="none"/>
                <w:vertAlign w:val="baseline"/>
                <w:lang w:val="en-US" w:eastAsia="zh-CN"/>
              </w:rPr>
              <w:t>序号</w:t>
            </w:r>
          </w:p>
        </w:tc>
        <w:tc>
          <w:tcPr>
            <w:tcW w:w="1677" w:type="dxa"/>
            <w:vAlign w:val="center"/>
          </w:tcPr>
          <w:p w14:paraId="1EA737D4">
            <w:pPr>
              <w:pStyle w:val="31"/>
              <w:jc w:val="center"/>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b/>
                <w:bCs/>
                <w:color w:val="auto"/>
                <w:sz w:val="18"/>
                <w:szCs w:val="18"/>
                <w:highlight w:val="none"/>
                <w:vertAlign w:val="baseline"/>
              </w:rPr>
              <w:t>评审内容</w:t>
            </w:r>
          </w:p>
        </w:tc>
        <w:tc>
          <w:tcPr>
            <w:tcW w:w="6404" w:type="dxa"/>
            <w:vAlign w:val="center"/>
          </w:tcPr>
          <w:p w14:paraId="364D90CA">
            <w:pPr>
              <w:pStyle w:val="31"/>
              <w:jc w:val="center"/>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b/>
                <w:bCs/>
                <w:color w:val="auto"/>
                <w:sz w:val="18"/>
                <w:szCs w:val="18"/>
                <w:highlight w:val="none"/>
                <w:vertAlign w:val="baseline"/>
              </w:rPr>
              <w:t>评审细则</w:t>
            </w:r>
          </w:p>
        </w:tc>
        <w:tc>
          <w:tcPr>
            <w:tcW w:w="971" w:type="dxa"/>
            <w:vAlign w:val="center"/>
          </w:tcPr>
          <w:p w14:paraId="01E83FC6">
            <w:pPr>
              <w:pStyle w:val="31"/>
              <w:jc w:val="center"/>
              <w:rPr>
                <w:rFonts w:hint="eastAsia" w:asciiTheme="minorEastAsia" w:hAnsiTheme="minorEastAsia" w:eastAsiaTheme="minorEastAsia" w:cstheme="minorEastAsia"/>
                <w:b/>
                <w:bCs/>
                <w:color w:val="auto"/>
                <w:sz w:val="18"/>
                <w:szCs w:val="18"/>
                <w:highlight w:val="none"/>
                <w:vertAlign w:val="baseline"/>
                <w:lang w:val="en-US" w:eastAsia="zh-CN"/>
              </w:rPr>
            </w:pPr>
            <w:r>
              <w:rPr>
                <w:rFonts w:hint="eastAsia" w:asciiTheme="minorEastAsia" w:hAnsiTheme="minorEastAsia" w:eastAsiaTheme="minorEastAsia" w:cstheme="minorEastAsia"/>
                <w:b/>
                <w:bCs/>
                <w:color w:val="auto"/>
                <w:sz w:val="18"/>
                <w:szCs w:val="18"/>
                <w:highlight w:val="none"/>
                <w:vertAlign w:val="baseline"/>
                <w:lang w:val="en-US" w:eastAsia="zh-CN"/>
              </w:rPr>
              <w:t>分值</w:t>
            </w:r>
          </w:p>
        </w:tc>
      </w:tr>
      <w:tr w14:paraId="0F4FC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6" w:hRule="atLeast"/>
          <w:jc w:val="center"/>
        </w:trPr>
        <w:tc>
          <w:tcPr>
            <w:tcW w:w="768" w:type="dxa"/>
            <w:vAlign w:val="center"/>
          </w:tcPr>
          <w:p w14:paraId="42BE5F2E">
            <w:pPr>
              <w:pStyle w:val="31"/>
              <w:jc w:val="center"/>
              <w:rPr>
                <w:rFonts w:hint="eastAsia" w:asciiTheme="minorEastAsia" w:hAnsiTheme="minorEastAsia" w:eastAsiaTheme="minorEastAsia" w:cstheme="minorEastAsia"/>
                <w:color w:val="auto"/>
                <w:sz w:val="18"/>
                <w:szCs w:val="18"/>
                <w:highlight w:val="none"/>
                <w:vertAlign w:val="baseline"/>
                <w:lang w:val="en-US" w:eastAsia="zh-CN"/>
              </w:rPr>
            </w:pPr>
            <w:r>
              <w:rPr>
                <w:rFonts w:hint="eastAsia" w:asciiTheme="minorEastAsia" w:hAnsiTheme="minorEastAsia" w:eastAsiaTheme="minorEastAsia" w:cstheme="minorEastAsia"/>
                <w:color w:val="auto"/>
                <w:sz w:val="18"/>
                <w:szCs w:val="18"/>
                <w:highlight w:val="none"/>
                <w:vertAlign w:val="baseline"/>
                <w:lang w:val="en-US" w:eastAsia="zh-CN"/>
              </w:rPr>
              <w:t>1</w:t>
            </w:r>
          </w:p>
        </w:tc>
        <w:tc>
          <w:tcPr>
            <w:tcW w:w="1677" w:type="dxa"/>
            <w:vAlign w:val="center"/>
          </w:tcPr>
          <w:p w14:paraId="24696DC1">
            <w:pPr>
              <w:pStyle w:val="31"/>
              <w:jc w:val="center"/>
              <w:rPr>
                <w:rFonts w:hint="eastAsia" w:asciiTheme="minorEastAsia" w:hAnsiTheme="minorEastAsia" w:eastAsiaTheme="minorEastAsia" w:cstheme="minorEastAsia"/>
                <w:b/>
                <w:bCs/>
                <w:color w:val="auto"/>
                <w:sz w:val="18"/>
                <w:szCs w:val="18"/>
                <w:highlight w:val="none"/>
                <w:vertAlign w:val="baseline"/>
                <w:lang w:val="en-US" w:eastAsia="zh-CN"/>
              </w:rPr>
            </w:pPr>
            <w:r>
              <w:rPr>
                <w:rFonts w:hint="eastAsia" w:asciiTheme="minorEastAsia" w:hAnsiTheme="minorEastAsia" w:eastAsiaTheme="minorEastAsia" w:cstheme="minorEastAsia"/>
                <w:b/>
                <w:bCs/>
                <w:color w:val="auto"/>
                <w:sz w:val="18"/>
                <w:szCs w:val="18"/>
                <w:highlight w:val="none"/>
                <w:vertAlign w:val="baseline"/>
                <w:lang w:val="en-US" w:eastAsia="zh-CN"/>
              </w:rPr>
              <w:t>采购需求响应情况</w:t>
            </w:r>
          </w:p>
          <w:p w14:paraId="646D84CE">
            <w:pPr>
              <w:pStyle w:val="31"/>
              <w:jc w:val="center"/>
              <w:rPr>
                <w:rFonts w:hint="eastAsia" w:asciiTheme="minorEastAsia" w:hAnsiTheme="minorEastAsia" w:eastAsiaTheme="minorEastAsia" w:cstheme="minorEastAsia"/>
                <w:b/>
                <w:bCs/>
                <w:color w:val="auto"/>
                <w:sz w:val="18"/>
                <w:szCs w:val="18"/>
                <w:highlight w:val="none"/>
                <w:vertAlign w:val="baseline"/>
                <w:lang w:val="en-US" w:eastAsia="zh-CN"/>
              </w:rPr>
            </w:pPr>
            <w:r>
              <w:rPr>
                <w:rFonts w:hint="eastAsia" w:asciiTheme="minorEastAsia" w:hAnsiTheme="minorEastAsia" w:eastAsiaTheme="minorEastAsia" w:cstheme="minorEastAsia"/>
                <w:b/>
                <w:bCs/>
                <w:color w:val="auto"/>
                <w:sz w:val="18"/>
                <w:szCs w:val="18"/>
                <w:highlight w:val="none"/>
                <w:vertAlign w:val="baseline"/>
                <w:lang w:val="en-US" w:eastAsia="zh-CN"/>
              </w:rPr>
              <w:t>（17分）</w:t>
            </w:r>
          </w:p>
        </w:tc>
        <w:tc>
          <w:tcPr>
            <w:tcW w:w="6404" w:type="dxa"/>
            <w:vAlign w:val="center"/>
          </w:tcPr>
          <w:p w14:paraId="5B5C2F02">
            <w:pPr>
              <w:keepNext w:val="0"/>
              <w:keepLines w:val="0"/>
              <w:suppressLineNumbers w:val="0"/>
              <w:spacing w:before="0" w:beforeAutospacing="0" w:after="0" w:afterAutospacing="0"/>
              <w:ind w:left="0" w:right="0"/>
              <w:rPr>
                <w:rFonts w:hint="default"/>
                <w:color w:val="auto"/>
                <w:sz w:val="18"/>
                <w:szCs w:val="18"/>
              </w:rPr>
            </w:pPr>
            <w:r>
              <w:rPr>
                <w:rFonts w:hint="eastAsia" w:ascii="宋体" w:hAnsi="宋体" w:eastAsia="宋体" w:cs="宋体"/>
                <w:color w:val="auto"/>
                <w:sz w:val="18"/>
                <w:szCs w:val="18"/>
              </w:rPr>
              <w:t>根据供应商</w:t>
            </w:r>
            <w:r>
              <w:rPr>
                <w:rFonts w:hint="eastAsia" w:ascii="宋体" w:hAnsi="宋体" w:cs="宋体"/>
                <w:color w:val="auto"/>
                <w:sz w:val="18"/>
                <w:szCs w:val="18"/>
                <w:lang w:val="en-US" w:eastAsia="zh-CN"/>
              </w:rPr>
              <w:t>对采购文件第二部分 采购需求的序号二-序号六的条款</w:t>
            </w:r>
            <w:r>
              <w:rPr>
                <w:rFonts w:hint="eastAsia"/>
                <w:b/>
                <w:bCs/>
                <w:color w:val="auto"/>
                <w:sz w:val="18"/>
                <w:szCs w:val="18"/>
                <w:lang w:val="en-US" w:eastAsia="zh-CN"/>
              </w:rPr>
              <w:t>（共17项）</w:t>
            </w:r>
            <w:r>
              <w:rPr>
                <w:rFonts w:hint="default"/>
                <w:color w:val="auto"/>
                <w:sz w:val="18"/>
                <w:szCs w:val="18"/>
              </w:rPr>
              <w:t>完全满足或正偏离的，得</w:t>
            </w:r>
            <w:r>
              <w:rPr>
                <w:rFonts w:hint="eastAsia"/>
                <w:color w:val="auto"/>
                <w:sz w:val="18"/>
                <w:szCs w:val="18"/>
                <w:lang w:val="en-US" w:eastAsia="zh-CN"/>
              </w:rPr>
              <w:t>17</w:t>
            </w:r>
            <w:r>
              <w:rPr>
                <w:rFonts w:hint="default"/>
                <w:color w:val="auto"/>
                <w:sz w:val="18"/>
                <w:szCs w:val="18"/>
              </w:rPr>
              <w:t>分。如有1项不满足或负偏离的扣</w:t>
            </w:r>
            <w:r>
              <w:rPr>
                <w:rFonts w:hint="eastAsia"/>
                <w:color w:val="auto"/>
                <w:sz w:val="18"/>
                <w:szCs w:val="18"/>
                <w:lang w:val="en-US" w:eastAsia="zh-CN"/>
              </w:rPr>
              <w:t>1</w:t>
            </w:r>
            <w:r>
              <w:rPr>
                <w:rFonts w:hint="default"/>
                <w:color w:val="auto"/>
                <w:sz w:val="18"/>
                <w:szCs w:val="18"/>
              </w:rPr>
              <w:t xml:space="preserve">分，最低扣至0分。 </w:t>
            </w:r>
          </w:p>
          <w:p w14:paraId="0F05946E">
            <w:pPr>
              <w:pStyle w:val="31"/>
              <w:jc w:val="left"/>
              <w:rPr>
                <w:rFonts w:hint="eastAsia"/>
                <w:color w:val="auto"/>
              </w:rPr>
            </w:pPr>
            <w:r>
              <w:rPr>
                <w:rFonts w:hint="eastAsia" w:ascii="宋体" w:hAnsi="宋体" w:eastAsia="宋体" w:cs="宋体"/>
                <w:b/>
                <w:bCs/>
                <w:color w:val="auto"/>
                <w:sz w:val="18"/>
                <w:szCs w:val="18"/>
                <w:lang w:val="en-US" w:eastAsia="zh-CN"/>
              </w:rPr>
              <w:t>注：（1）如采购需求中有明确要求提供证明材料的，供应商应按采购需求要求提供相关佐证材料，否则视为负偏离。（2）如采购需求中无明确要求提供证明材料的，根据供应商提供的采购需求偏离表响应为准。（3）未提供的不得分。</w:t>
            </w:r>
          </w:p>
        </w:tc>
        <w:tc>
          <w:tcPr>
            <w:tcW w:w="971" w:type="dxa"/>
            <w:vAlign w:val="center"/>
          </w:tcPr>
          <w:p w14:paraId="77B79FCA">
            <w:pPr>
              <w:pStyle w:val="31"/>
              <w:jc w:val="center"/>
              <w:rPr>
                <w:rFonts w:hint="eastAsia" w:asciiTheme="minorEastAsia" w:hAnsiTheme="minorEastAsia" w:eastAsiaTheme="minorEastAsia" w:cstheme="minorEastAsia"/>
                <w:b/>
                <w:bCs/>
                <w:color w:val="auto"/>
                <w:sz w:val="18"/>
                <w:szCs w:val="18"/>
                <w:highlight w:val="none"/>
                <w:vertAlign w:val="baseline"/>
                <w:lang w:val="en-US" w:eastAsia="zh-CN"/>
              </w:rPr>
            </w:pPr>
            <w:r>
              <w:rPr>
                <w:rFonts w:hint="eastAsia" w:asciiTheme="minorEastAsia" w:hAnsiTheme="minorEastAsia" w:eastAsiaTheme="minorEastAsia" w:cstheme="minorEastAsia"/>
                <w:b/>
                <w:bCs/>
                <w:color w:val="auto"/>
                <w:sz w:val="18"/>
                <w:szCs w:val="18"/>
                <w:highlight w:val="none"/>
                <w:vertAlign w:val="baseline"/>
                <w:lang w:val="en-US" w:eastAsia="zh-CN"/>
              </w:rPr>
              <w:t>17分</w:t>
            </w:r>
          </w:p>
        </w:tc>
      </w:tr>
      <w:tr w14:paraId="2E766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1" w:hRule="atLeast"/>
          <w:jc w:val="center"/>
        </w:trPr>
        <w:tc>
          <w:tcPr>
            <w:tcW w:w="768" w:type="dxa"/>
            <w:vAlign w:val="center"/>
          </w:tcPr>
          <w:p w14:paraId="6634B782">
            <w:pPr>
              <w:pStyle w:val="31"/>
              <w:jc w:val="center"/>
              <w:rPr>
                <w:rFonts w:hint="eastAsia" w:asciiTheme="minorEastAsia" w:hAnsiTheme="minorEastAsia" w:eastAsiaTheme="minorEastAsia" w:cstheme="minorEastAsia"/>
                <w:color w:val="auto"/>
                <w:sz w:val="18"/>
                <w:szCs w:val="18"/>
                <w:highlight w:val="none"/>
                <w:vertAlign w:val="baseline"/>
                <w:lang w:val="en-US" w:eastAsia="zh-CN"/>
              </w:rPr>
            </w:pPr>
            <w:r>
              <w:rPr>
                <w:rFonts w:hint="eastAsia" w:asciiTheme="minorEastAsia" w:hAnsiTheme="minorEastAsia" w:eastAsiaTheme="minorEastAsia" w:cstheme="minorEastAsia"/>
                <w:color w:val="auto"/>
                <w:sz w:val="18"/>
                <w:szCs w:val="18"/>
                <w:highlight w:val="none"/>
                <w:vertAlign w:val="baseline"/>
                <w:lang w:val="en-US" w:eastAsia="zh-CN"/>
              </w:rPr>
              <w:t>2</w:t>
            </w:r>
          </w:p>
        </w:tc>
        <w:tc>
          <w:tcPr>
            <w:tcW w:w="1677" w:type="dxa"/>
            <w:vAlign w:val="center"/>
          </w:tcPr>
          <w:p w14:paraId="5E3FCFC5">
            <w:pPr>
              <w:pStyle w:val="31"/>
              <w:jc w:val="center"/>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b/>
                <w:bCs/>
                <w:color w:val="auto"/>
                <w:sz w:val="18"/>
                <w:szCs w:val="18"/>
                <w:highlight w:val="none"/>
                <w:vertAlign w:val="baseline"/>
              </w:rPr>
              <w:t>同类业绩</w:t>
            </w:r>
          </w:p>
          <w:p w14:paraId="36028A86">
            <w:pPr>
              <w:pStyle w:val="31"/>
              <w:jc w:val="center"/>
              <w:rPr>
                <w:rFonts w:hint="eastAsia" w:asciiTheme="minorEastAsia" w:hAnsiTheme="minorEastAsia" w:eastAsiaTheme="minorEastAsia" w:cstheme="minorEastAsia"/>
                <w:b/>
                <w:bCs/>
                <w:color w:val="auto"/>
                <w:sz w:val="18"/>
                <w:szCs w:val="18"/>
                <w:highlight w:val="none"/>
                <w:vertAlign w:val="baseline"/>
                <w:lang w:eastAsia="zh-CN"/>
              </w:rPr>
            </w:pPr>
            <w:r>
              <w:rPr>
                <w:rFonts w:hint="eastAsia" w:asciiTheme="minorEastAsia" w:hAnsiTheme="minorEastAsia" w:eastAsiaTheme="minorEastAsia" w:cstheme="minorEastAsia"/>
                <w:b/>
                <w:bCs/>
                <w:color w:val="auto"/>
                <w:sz w:val="18"/>
                <w:szCs w:val="18"/>
                <w:highlight w:val="none"/>
                <w:vertAlign w:val="baseline"/>
                <w:lang w:eastAsia="zh-CN"/>
              </w:rPr>
              <w:t>（</w:t>
            </w:r>
            <w:r>
              <w:rPr>
                <w:rFonts w:hint="eastAsia" w:asciiTheme="minorEastAsia" w:hAnsiTheme="minorEastAsia" w:eastAsiaTheme="minorEastAsia" w:cstheme="minorEastAsia"/>
                <w:b/>
                <w:bCs/>
                <w:color w:val="auto"/>
                <w:sz w:val="18"/>
                <w:szCs w:val="18"/>
                <w:highlight w:val="none"/>
                <w:vertAlign w:val="baseline"/>
                <w:lang w:val="en-US" w:eastAsia="zh-CN"/>
              </w:rPr>
              <w:t>12分</w:t>
            </w:r>
            <w:r>
              <w:rPr>
                <w:rFonts w:hint="eastAsia" w:asciiTheme="minorEastAsia" w:hAnsiTheme="minorEastAsia" w:eastAsiaTheme="minorEastAsia" w:cstheme="minorEastAsia"/>
                <w:b/>
                <w:bCs/>
                <w:color w:val="auto"/>
                <w:sz w:val="18"/>
                <w:szCs w:val="18"/>
                <w:highlight w:val="none"/>
                <w:vertAlign w:val="baseline"/>
                <w:lang w:eastAsia="zh-CN"/>
              </w:rPr>
              <w:t>）</w:t>
            </w:r>
          </w:p>
        </w:tc>
        <w:tc>
          <w:tcPr>
            <w:tcW w:w="6404" w:type="dxa"/>
            <w:vAlign w:val="center"/>
          </w:tcPr>
          <w:p w14:paraId="2FBF8602">
            <w:pPr>
              <w:pStyle w:val="31"/>
              <w:jc w:val="left"/>
              <w:rPr>
                <w:rFonts w:hint="eastAsia" w:asciiTheme="minorEastAsia" w:hAnsiTheme="minorEastAsia" w:eastAsiaTheme="minorEastAsia" w:cstheme="minorEastAsia"/>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vertAlign w:val="baseline"/>
              </w:rPr>
              <w:t>根据供应商提供202</w:t>
            </w:r>
            <w:r>
              <w:rPr>
                <w:rFonts w:hint="eastAsia" w:asciiTheme="minorEastAsia" w:hAnsiTheme="minorEastAsia" w:eastAsiaTheme="minorEastAsia" w:cstheme="minorEastAsia"/>
                <w:color w:val="auto"/>
                <w:sz w:val="18"/>
                <w:szCs w:val="18"/>
                <w:highlight w:val="none"/>
                <w:vertAlign w:val="baseline"/>
                <w:lang w:val="en-US" w:eastAsia="zh-CN"/>
              </w:rPr>
              <w:t>3</w:t>
            </w:r>
            <w:r>
              <w:rPr>
                <w:rFonts w:hint="eastAsia" w:asciiTheme="minorEastAsia" w:hAnsiTheme="minorEastAsia" w:eastAsiaTheme="minorEastAsia" w:cstheme="minorEastAsia"/>
                <w:color w:val="auto"/>
                <w:sz w:val="18"/>
                <w:szCs w:val="18"/>
                <w:highlight w:val="none"/>
                <w:vertAlign w:val="baseline"/>
              </w:rPr>
              <w:t>年1月1日至今(以合同签订时间为准)完成的同类项目业绩(</w:t>
            </w:r>
            <w:r>
              <w:rPr>
                <w:rFonts w:hint="eastAsia" w:asciiTheme="minorEastAsia" w:hAnsiTheme="minorEastAsia" w:eastAsiaTheme="minorEastAsia" w:cstheme="minorEastAsia"/>
                <w:color w:val="auto"/>
                <w:sz w:val="18"/>
                <w:szCs w:val="18"/>
                <w:highlight w:val="none"/>
                <w:vertAlign w:val="baseline"/>
                <w:lang w:val="en-US" w:eastAsia="zh-CN"/>
              </w:rPr>
              <w:t>建筑</w:t>
            </w:r>
            <w:r>
              <w:rPr>
                <w:rFonts w:hint="eastAsia" w:asciiTheme="minorEastAsia" w:hAnsiTheme="minorEastAsia" w:eastAsiaTheme="minorEastAsia" w:cstheme="minorEastAsia"/>
                <w:color w:val="auto"/>
                <w:sz w:val="18"/>
                <w:szCs w:val="18"/>
                <w:highlight w:val="none"/>
                <w:vertAlign w:val="baseline"/>
              </w:rPr>
              <w:t>工程</w:t>
            </w:r>
            <w:r>
              <w:rPr>
                <w:rFonts w:hint="eastAsia" w:asciiTheme="minorEastAsia" w:hAnsiTheme="minorEastAsia" w:eastAsiaTheme="minorEastAsia" w:cstheme="minorEastAsia"/>
                <w:color w:val="auto"/>
                <w:sz w:val="18"/>
                <w:szCs w:val="18"/>
                <w:highlight w:val="none"/>
                <w:vertAlign w:val="baseline"/>
                <w:lang w:val="en-US" w:eastAsia="zh-CN"/>
              </w:rPr>
              <w:t>监理</w:t>
            </w:r>
            <w:r>
              <w:rPr>
                <w:rFonts w:hint="eastAsia" w:asciiTheme="minorEastAsia" w:hAnsiTheme="minorEastAsia" w:eastAsiaTheme="minorEastAsia" w:cstheme="minorEastAsia"/>
                <w:color w:val="auto"/>
                <w:sz w:val="18"/>
                <w:szCs w:val="18"/>
                <w:highlight w:val="none"/>
                <w:vertAlign w:val="baseline"/>
              </w:rPr>
              <w:t>服务):每提供一项业绩得</w:t>
            </w:r>
            <w:r>
              <w:rPr>
                <w:rFonts w:hint="eastAsia" w:asciiTheme="minorEastAsia" w:hAnsiTheme="minorEastAsia" w:eastAsiaTheme="minorEastAsia" w:cstheme="minorEastAsia"/>
                <w:color w:val="auto"/>
                <w:sz w:val="18"/>
                <w:szCs w:val="18"/>
                <w:highlight w:val="none"/>
                <w:vertAlign w:val="baseline"/>
                <w:lang w:val="en-US" w:eastAsia="zh-CN"/>
              </w:rPr>
              <w:t>1.5</w:t>
            </w:r>
            <w:r>
              <w:rPr>
                <w:rFonts w:hint="eastAsia" w:asciiTheme="minorEastAsia" w:hAnsiTheme="minorEastAsia" w:eastAsiaTheme="minorEastAsia" w:cstheme="minorEastAsia"/>
                <w:color w:val="auto"/>
                <w:sz w:val="18"/>
                <w:szCs w:val="18"/>
                <w:highlight w:val="none"/>
                <w:vertAlign w:val="baseline"/>
              </w:rPr>
              <w:t>分，最高得</w:t>
            </w:r>
            <w:r>
              <w:rPr>
                <w:rFonts w:hint="eastAsia" w:asciiTheme="minorEastAsia" w:hAnsiTheme="minorEastAsia" w:eastAsiaTheme="minorEastAsia" w:cstheme="minorEastAsia"/>
                <w:color w:val="auto"/>
                <w:sz w:val="18"/>
                <w:szCs w:val="18"/>
                <w:highlight w:val="none"/>
                <w:vertAlign w:val="baseline"/>
                <w:lang w:val="en-US" w:eastAsia="zh-CN"/>
              </w:rPr>
              <w:t>12</w:t>
            </w:r>
            <w:r>
              <w:rPr>
                <w:rFonts w:hint="eastAsia" w:asciiTheme="minorEastAsia" w:hAnsiTheme="minorEastAsia" w:eastAsiaTheme="minorEastAsia" w:cstheme="minorEastAsia"/>
                <w:color w:val="auto"/>
                <w:sz w:val="18"/>
                <w:szCs w:val="18"/>
                <w:highlight w:val="none"/>
                <w:vertAlign w:val="baseline"/>
              </w:rPr>
              <w:t>分。</w:t>
            </w:r>
          </w:p>
          <w:p w14:paraId="1976F200">
            <w:pPr>
              <w:pStyle w:val="31"/>
              <w:jc w:val="left"/>
              <w:rPr>
                <w:rFonts w:hint="eastAsia" w:asciiTheme="minorEastAsia" w:hAnsiTheme="minorEastAsia" w:eastAsiaTheme="minorEastAsia" w:cstheme="minorEastAsia"/>
                <w:color w:val="auto"/>
                <w:sz w:val="18"/>
                <w:szCs w:val="18"/>
                <w:highlight w:val="none"/>
                <w:vertAlign w:val="baseline"/>
              </w:rPr>
            </w:pPr>
            <w:r>
              <w:rPr>
                <w:rFonts w:hint="eastAsia" w:asciiTheme="minorEastAsia" w:hAnsiTheme="minorEastAsia" w:eastAsiaTheme="minorEastAsia" w:cstheme="minorEastAsia"/>
                <w:b/>
                <w:bCs/>
                <w:color w:val="auto"/>
                <w:sz w:val="18"/>
                <w:szCs w:val="18"/>
                <w:highlight w:val="none"/>
                <w:vertAlign w:val="baseline"/>
              </w:rPr>
              <w:t>注:提供合同关键页复印件，并加盖公章。同一业主按一个同类项目计分，未提供或所提供文件不清晰造成评委无法判定则不得分，合同关键页包括合同首页、金额页、服务内容页、签字盖章页。</w:t>
            </w:r>
          </w:p>
        </w:tc>
        <w:tc>
          <w:tcPr>
            <w:tcW w:w="971" w:type="dxa"/>
            <w:vAlign w:val="center"/>
          </w:tcPr>
          <w:p w14:paraId="3241E8A3">
            <w:pPr>
              <w:pStyle w:val="31"/>
              <w:jc w:val="center"/>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b/>
                <w:bCs/>
                <w:color w:val="auto"/>
                <w:sz w:val="18"/>
                <w:szCs w:val="18"/>
                <w:highlight w:val="none"/>
                <w:vertAlign w:val="baseline"/>
                <w:lang w:val="en-US" w:eastAsia="zh-CN"/>
              </w:rPr>
              <w:t>12分</w:t>
            </w:r>
          </w:p>
        </w:tc>
      </w:tr>
      <w:tr w14:paraId="55E22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8" w:hRule="atLeast"/>
          <w:jc w:val="center"/>
        </w:trPr>
        <w:tc>
          <w:tcPr>
            <w:tcW w:w="768" w:type="dxa"/>
            <w:vAlign w:val="center"/>
          </w:tcPr>
          <w:p w14:paraId="41F8FA49">
            <w:pPr>
              <w:pStyle w:val="31"/>
              <w:jc w:val="center"/>
              <w:rPr>
                <w:rFonts w:hint="eastAsia" w:asciiTheme="minorEastAsia" w:hAnsiTheme="minorEastAsia" w:eastAsiaTheme="minorEastAsia" w:cstheme="minorEastAsia"/>
                <w:color w:val="auto"/>
                <w:sz w:val="18"/>
                <w:szCs w:val="18"/>
                <w:highlight w:val="none"/>
                <w:vertAlign w:val="baseline"/>
                <w:lang w:val="en-US" w:eastAsia="zh-CN"/>
              </w:rPr>
            </w:pPr>
            <w:r>
              <w:rPr>
                <w:rFonts w:hint="eastAsia" w:asciiTheme="minorEastAsia" w:hAnsiTheme="minorEastAsia" w:eastAsiaTheme="minorEastAsia" w:cstheme="minorEastAsia"/>
                <w:color w:val="auto"/>
                <w:sz w:val="18"/>
                <w:szCs w:val="18"/>
                <w:highlight w:val="none"/>
                <w:vertAlign w:val="baseline"/>
                <w:lang w:val="en-US" w:eastAsia="zh-CN"/>
              </w:rPr>
              <w:t>3</w:t>
            </w:r>
          </w:p>
        </w:tc>
        <w:tc>
          <w:tcPr>
            <w:tcW w:w="1677" w:type="dxa"/>
            <w:vAlign w:val="center"/>
          </w:tcPr>
          <w:p w14:paraId="7495253C">
            <w:pPr>
              <w:pStyle w:val="31"/>
              <w:jc w:val="center"/>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b/>
                <w:bCs/>
                <w:color w:val="auto"/>
                <w:sz w:val="18"/>
                <w:szCs w:val="18"/>
                <w:highlight w:val="none"/>
                <w:vertAlign w:val="baseline"/>
              </w:rPr>
              <w:t>项目总监资质情况</w:t>
            </w:r>
          </w:p>
          <w:p w14:paraId="3C5A0AFD">
            <w:pPr>
              <w:pStyle w:val="31"/>
              <w:jc w:val="center"/>
              <w:rPr>
                <w:rFonts w:hint="eastAsia" w:asciiTheme="minorEastAsia" w:hAnsiTheme="minorEastAsia" w:eastAsiaTheme="minorEastAsia" w:cstheme="minorEastAsia"/>
                <w:b/>
                <w:bCs/>
                <w:color w:val="auto"/>
                <w:sz w:val="18"/>
                <w:szCs w:val="18"/>
                <w:highlight w:val="none"/>
                <w:vertAlign w:val="baseline"/>
                <w:lang w:eastAsia="zh-CN"/>
              </w:rPr>
            </w:pPr>
            <w:r>
              <w:rPr>
                <w:rFonts w:hint="eastAsia" w:asciiTheme="minorEastAsia" w:hAnsiTheme="minorEastAsia" w:eastAsiaTheme="minorEastAsia" w:cstheme="minorEastAsia"/>
                <w:b/>
                <w:bCs/>
                <w:color w:val="auto"/>
                <w:sz w:val="18"/>
                <w:szCs w:val="18"/>
                <w:highlight w:val="none"/>
                <w:vertAlign w:val="baseline"/>
                <w:lang w:eastAsia="zh-CN"/>
              </w:rPr>
              <w:t>（</w:t>
            </w:r>
            <w:r>
              <w:rPr>
                <w:rFonts w:hint="eastAsia" w:asciiTheme="minorEastAsia" w:hAnsiTheme="minorEastAsia" w:eastAsiaTheme="minorEastAsia" w:cstheme="minorEastAsia"/>
                <w:b/>
                <w:bCs/>
                <w:color w:val="auto"/>
                <w:sz w:val="18"/>
                <w:szCs w:val="18"/>
                <w:highlight w:val="none"/>
                <w:vertAlign w:val="baseline"/>
                <w:lang w:val="en-US" w:eastAsia="zh-CN"/>
              </w:rPr>
              <w:t>5分</w:t>
            </w:r>
            <w:r>
              <w:rPr>
                <w:rFonts w:hint="eastAsia" w:asciiTheme="minorEastAsia" w:hAnsiTheme="minorEastAsia" w:eastAsiaTheme="minorEastAsia" w:cstheme="minorEastAsia"/>
                <w:b/>
                <w:bCs/>
                <w:color w:val="auto"/>
                <w:sz w:val="18"/>
                <w:szCs w:val="18"/>
                <w:highlight w:val="none"/>
                <w:vertAlign w:val="baseline"/>
                <w:lang w:eastAsia="zh-CN"/>
              </w:rPr>
              <w:t>）</w:t>
            </w:r>
          </w:p>
        </w:tc>
        <w:tc>
          <w:tcPr>
            <w:tcW w:w="6404" w:type="dxa"/>
            <w:vAlign w:val="center"/>
          </w:tcPr>
          <w:p w14:paraId="21968222">
            <w:pPr>
              <w:pStyle w:val="31"/>
              <w:jc w:val="left"/>
              <w:rPr>
                <w:rFonts w:hint="eastAsia" w:asciiTheme="minorEastAsia" w:hAnsiTheme="minorEastAsia" w:eastAsiaTheme="minorEastAsia" w:cstheme="minorEastAsia"/>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vertAlign w:val="baseline"/>
              </w:rPr>
              <w:t>项目总监具备建筑类</w:t>
            </w:r>
            <w:r>
              <w:rPr>
                <w:rFonts w:hint="eastAsia" w:asciiTheme="minorEastAsia" w:hAnsiTheme="minorEastAsia" w:eastAsiaTheme="minorEastAsia" w:cstheme="minorEastAsia"/>
                <w:color w:val="auto"/>
                <w:sz w:val="18"/>
                <w:szCs w:val="18"/>
                <w:highlight w:val="none"/>
                <w:vertAlign w:val="baseline"/>
                <w:lang w:val="en-US" w:eastAsia="zh-CN"/>
              </w:rPr>
              <w:t>高</w:t>
            </w:r>
            <w:r>
              <w:rPr>
                <w:rFonts w:hint="eastAsia" w:asciiTheme="minorEastAsia" w:hAnsiTheme="minorEastAsia" w:eastAsiaTheme="minorEastAsia" w:cstheme="minorEastAsia"/>
                <w:color w:val="auto"/>
                <w:sz w:val="18"/>
                <w:szCs w:val="18"/>
                <w:highlight w:val="none"/>
                <w:vertAlign w:val="baseline"/>
              </w:rPr>
              <w:t>级专业技术职称得</w:t>
            </w:r>
            <w:r>
              <w:rPr>
                <w:rFonts w:hint="eastAsia" w:asciiTheme="minorEastAsia" w:hAnsiTheme="minorEastAsia" w:eastAsiaTheme="minorEastAsia" w:cstheme="minorEastAsia"/>
                <w:color w:val="auto"/>
                <w:sz w:val="18"/>
                <w:szCs w:val="18"/>
                <w:highlight w:val="none"/>
                <w:vertAlign w:val="baseline"/>
                <w:lang w:val="en-US" w:eastAsia="zh-CN"/>
              </w:rPr>
              <w:t>5</w:t>
            </w:r>
            <w:r>
              <w:rPr>
                <w:rFonts w:hint="eastAsia" w:asciiTheme="minorEastAsia" w:hAnsiTheme="minorEastAsia" w:eastAsiaTheme="minorEastAsia" w:cstheme="minorEastAsia"/>
                <w:color w:val="auto"/>
                <w:sz w:val="18"/>
                <w:szCs w:val="18"/>
                <w:highlight w:val="none"/>
                <w:vertAlign w:val="baseline"/>
              </w:rPr>
              <w:t>分，具备</w:t>
            </w:r>
            <w:r>
              <w:rPr>
                <w:rFonts w:hint="eastAsia" w:ascii="宋体" w:hAnsi="宋体" w:eastAsia="宋体" w:cs="宋体"/>
                <w:color w:val="auto"/>
                <w:kern w:val="2"/>
                <w:sz w:val="18"/>
                <w:szCs w:val="18"/>
                <w:lang w:val="en-US" w:eastAsia="zh-CN" w:bidi="ar"/>
              </w:rPr>
              <w:t>建筑类</w:t>
            </w:r>
            <w:r>
              <w:rPr>
                <w:rFonts w:hint="eastAsia" w:asciiTheme="minorEastAsia" w:hAnsiTheme="minorEastAsia" w:eastAsiaTheme="minorEastAsia" w:cstheme="minorEastAsia"/>
                <w:color w:val="auto"/>
                <w:sz w:val="18"/>
                <w:szCs w:val="18"/>
                <w:highlight w:val="none"/>
                <w:vertAlign w:val="baseline"/>
              </w:rPr>
              <w:t>中级专业技术职称得</w:t>
            </w:r>
            <w:r>
              <w:rPr>
                <w:rFonts w:hint="eastAsia" w:asciiTheme="minorEastAsia" w:hAnsiTheme="minorEastAsia" w:eastAsiaTheme="minorEastAsia" w:cstheme="minorEastAsia"/>
                <w:color w:val="auto"/>
                <w:sz w:val="18"/>
                <w:szCs w:val="18"/>
                <w:highlight w:val="none"/>
                <w:vertAlign w:val="baseline"/>
                <w:lang w:val="en-US" w:eastAsia="zh-CN"/>
              </w:rPr>
              <w:t>3</w:t>
            </w:r>
            <w:r>
              <w:rPr>
                <w:rFonts w:hint="eastAsia" w:asciiTheme="minorEastAsia" w:hAnsiTheme="minorEastAsia" w:eastAsiaTheme="minorEastAsia" w:cstheme="minorEastAsia"/>
                <w:color w:val="auto"/>
                <w:sz w:val="18"/>
                <w:szCs w:val="18"/>
                <w:highlight w:val="none"/>
                <w:vertAlign w:val="baseline"/>
              </w:rPr>
              <w:t>分，其他不得分</w:t>
            </w:r>
            <w:r>
              <w:rPr>
                <w:rFonts w:hint="eastAsia" w:asciiTheme="minorEastAsia" w:hAnsiTheme="minorEastAsia" w:eastAsiaTheme="minorEastAsia" w:cstheme="minorEastAsia"/>
                <w:color w:val="auto"/>
                <w:sz w:val="18"/>
                <w:szCs w:val="18"/>
                <w:highlight w:val="none"/>
                <w:vertAlign w:val="baseline"/>
                <w:lang w:eastAsia="zh-CN"/>
              </w:rPr>
              <w:t>。</w:t>
            </w:r>
          </w:p>
          <w:p w14:paraId="17612BC7">
            <w:pPr>
              <w:pStyle w:val="31"/>
              <w:jc w:val="left"/>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b/>
                <w:bCs/>
                <w:color w:val="auto"/>
                <w:sz w:val="18"/>
                <w:szCs w:val="18"/>
                <w:highlight w:val="none"/>
                <w:vertAlign w:val="baseline"/>
              </w:rPr>
              <w:t>注:</w:t>
            </w:r>
            <w:r>
              <w:rPr>
                <w:rFonts w:hint="eastAsia" w:asciiTheme="minorEastAsia" w:hAnsiTheme="minorEastAsia" w:eastAsiaTheme="minorEastAsia" w:cstheme="minorEastAsia"/>
                <w:b/>
                <w:bCs/>
                <w:color w:val="auto"/>
                <w:sz w:val="18"/>
                <w:szCs w:val="18"/>
                <w:highlight w:val="none"/>
                <w:vertAlign w:val="baseline"/>
                <w:lang w:eastAsia="zh-CN"/>
              </w:rPr>
              <w:t>（</w:t>
            </w:r>
            <w:r>
              <w:rPr>
                <w:rFonts w:hint="eastAsia" w:asciiTheme="minorEastAsia" w:hAnsiTheme="minorEastAsia" w:eastAsiaTheme="minorEastAsia" w:cstheme="minorEastAsia"/>
                <w:b/>
                <w:bCs/>
                <w:color w:val="auto"/>
                <w:sz w:val="18"/>
                <w:szCs w:val="18"/>
                <w:highlight w:val="none"/>
                <w:vertAlign w:val="baseline"/>
                <w:lang w:val="en-US" w:eastAsia="zh-CN"/>
              </w:rPr>
              <w:t>1</w:t>
            </w:r>
            <w:r>
              <w:rPr>
                <w:rFonts w:hint="eastAsia" w:asciiTheme="minorEastAsia" w:hAnsiTheme="minorEastAsia" w:eastAsiaTheme="minorEastAsia" w:cstheme="minorEastAsia"/>
                <w:b/>
                <w:bCs/>
                <w:color w:val="auto"/>
                <w:sz w:val="18"/>
                <w:szCs w:val="18"/>
                <w:highlight w:val="none"/>
                <w:vertAlign w:val="baseline"/>
                <w:lang w:eastAsia="zh-CN"/>
              </w:rPr>
              <w:t>）</w:t>
            </w:r>
            <w:r>
              <w:rPr>
                <w:rFonts w:hint="eastAsia" w:asciiTheme="minorEastAsia" w:hAnsiTheme="minorEastAsia" w:eastAsiaTheme="minorEastAsia" w:cstheme="minorEastAsia"/>
                <w:b/>
                <w:bCs/>
                <w:color w:val="auto"/>
                <w:sz w:val="18"/>
                <w:szCs w:val="18"/>
                <w:highlight w:val="none"/>
                <w:vertAlign w:val="baseline"/>
              </w:rPr>
              <w:t>需提供相关人员证书复印件，并加盖公章。</w:t>
            </w:r>
            <w:r>
              <w:rPr>
                <w:rFonts w:hint="eastAsia" w:asciiTheme="minorEastAsia" w:hAnsiTheme="minorEastAsia" w:eastAsiaTheme="minorEastAsia" w:cstheme="minorEastAsia"/>
                <w:b/>
                <w:bCs/>
                <w:color w:val="auto"/>
                <w:sz w:val="18"/>
                <w:szCs w:val="18"/>
                <w:highlight w:val="none"/>
                <w:vertAlign w:val="baseline"/>
                <w:lang w:eastAsia="zh-CN"/>
              </w:rPr>
              <w:t>（</w:t>
            </w:r>
            <w:r>
              <w:rPr>
                <w:rFonts w:hint="eastAsia" w:asciiTheme="minorEastAsia" w:hAnsiTheme="minorEastAsia" w:eastAsiaTheme="minorEastAsia" w:cstheme="minorEastAsia"/>
                <w:b/>
                <w:bCs/>
                <w:color w:val="auto"/>
                <w:sz w:val="18"/>
                <w:szCs w:val="18"/>
                <w:highlight w:val="none"/>
                <w:vertAlign w:val="baseline"/>
                <w:lang w:val="en-US" w:eastAsia="zh-CN"/>
              </w:rPr>
              <w:t>2</w:t>
            </w:r>
            <w:r>
              <w:rPr>
                <w:rFonts w:hint="eastAsia" w:asciiTheme="minorEastAsia" w:hAnsiTheme="minorEastAsia" w:eastAsiaTheme="minorEastAsia" w:cstheme="minorEastAsia"/>
                <w:b/>
                <w:bCs/>
                <w:color w:val="auto"/>
                <w:sz w:val="18"/>
                <w:szCs w:val="18"/>
                <w:highlight w:val="none"/>
                <w:vertAlign w:val="baseline"/>
                <w:lang w:eastAsia="zh-CN"/>
              </w:rPr>
              <w:t>）</w:t>
            </w:r>
            <w:r>
              <w:rPr>
                <w:rFonts w:hint="eastAsia" w:asciiTheme="minorEastAsia" w:hAnsiTheme="minorEastAsia" w:eastAsiaTheme="minorEastAsia" w:cstheme="minorEastAsia"/>
                <w:b/>
                <w:bCs/>
                <w:color w:val="auto"/>
                <w:sz w:val="18"/>
                <w:szCs w:val="18"/>
                <w:highlight w:val="none"/>
                <w:vertAlign w:val="baseline"/>
              </w:rPr>
              <w:t>评审会议前6个月内任意一个月注册在供应商单位购买社保证明文件加盖当地社保部门印章的复印件，并加盖供应商公章。</w:t>
            </w:r>
            <w:r>
              <w:rPr>
                <w:rFonts w:hint="eastAsia" w:asciiTheme="minorEastAsia" w:hAnsiTheme="minorEastAsia" w:eastAsiaTheme="minorEastAsia" w:cstheme="minorEastAsia"/>
                <w:b/>
                <w:bCs/>
                <w:color w:val="auto"/>
                <w:sz w:val="18"/>
                <w:szCs w:val="18"/>
                <w:highlight w:val="none"/>
                <w:vertAlign w:val="baseline"/>
                <w:lang w:eastAsia="zh-CN"/>
              </w:rPr>
              <w:t>（</w:t>
            </w:r>
            <w:r>
              <w:rPr>
                <w:rFonts w:hint="eastAsia" w:asciiTheme="minorEastAsia" w:hAnsiTheme="minorEastAsia" w:eastAsiaTheme="minorEastAsia" w:cstheme="minorEastAsia"/>
                <w:b/>
                <w:bCs/>
                <w:color w:val="auto"/>
                <w:sz w:val="18"/>
                <w:szCs w:val="18"/>
                <w:highlight w:val="none"/>
                <w:vertAlign w:val="baseline"/>
                <w:lang w:val="en-US" w:eastAsia="zh-CN"/>
              </w:rPr>
              <w:t>3</w:t>
            </w:r>
            <w:r>
              <w:rPr>
                <w:rFonts w:hint="eastAsia" w:asciiTheme="minorEastAsia" w:hAnsiTheme="minorEastAsia" w:eastAsiaTheme="minorEastAsia" w:cstheme="minorEastAsia"/>
                <w:b/>
                <w:bCs/>
                <w:color w:val="auto"/>
                <w:sz w:val="18"/>
                <w:szCs w:val="18"/>
                <w:highlight w:val="none"/>
                <w:vertAlign w:val="baseline"/>
                <w:lang w:eastAsia="zh-CN"/>
              </w:rPr>
              <w:t>）</w:t>
            </w:r>
            <w:r>
              <w:rPr>
                <w:rFonts w:hint="eastAsia" w:asciiTheme="minorEastAsia" w:hAnsiTheme="minorEastAsia" w:eastAsiaTheme="minorEastAsia" w:cstheme="minorEastAsia"/>
                <w:b/>
                <w:bCs/>
                <w:color w:val="auto"/>
                <w:sz w:val="18"/>
                <w:szCs w:val="18"/>
                <w:highlight w:val="none"/>
                <w:vertAlign w:val="baseline"/>
                <w:lang w:val="en-US" w:eastAsia="zh-CN"/>
              </w:rPr>
              <w:t>同一人员具有多项证书的，按一项得分。</w:t>
            </w:r>
            <w:r>
              <w:rPr>
                <w:rFonts w:hint="eastAsia" w:asciiTheme="minorEastAsia" w:hAnsiTheme="minorEastAsia" w:eastAsiaTheme="minorEastAsia" w:cstheme="minorEastAsia"/>
                <w:b/>
                <w:bCs/>
                <w:color w:val="auto"/>
                <w:sz w:val="18"/>
                <w:szCs w:val="18"/>
                <w:highlight w:val="none"/>
                <w:vertAlign w:val="baseline"/>
                <w:lang w:eastAsia="zh-CN"/>
              </w:rPr>
              <w:t>（</w:t>
            </w:r>
            <w:r>
              <w:rPr>
                <w:rFonts w:hint="eastAsia" w:asciiTheme="minorEastAsia" w:hAnsiTheme="minorEastAsia" w:eastAsiaTheme="minorEastAsia" w:cstheme="minorEastAsia"/>
                <w:b/>
                <w:bCs/>
                <w:color w:val="auto"/>
                <w:sz w:val="18"/>
                <w:szCs w:val="18"/>
                <w:highlight w:val="none"/>
                <w:vertAlign w:val="baseline"/>
                <w:lang w:val="en-US" w:eastAsia="zh-CN"/>
              </w:rPr>
              <w:t>4</w:t>
            </w:r>
            <w:r>
              <w:rPr>
                <w:rFonts w:hint="eastAsia" w:asciiTheme="minorEastAsia" w:hAnsiTheme="minorEastAsia" w:eastAsiaTheme="minorEastAsia" w:cstheme="minorEastAsia"/>
                <w:b/>
                <w:bCs/>
                <w:color w:val="auto"/>
                <w:sz w:val="18"/>
                <w:szCs w:val="18"/>
                <w:highlight w:val="none"/>
                <w:vertAlign w:val="baseline"/>
                <w:lang w:eastAsia="zh-CN"/>
              </w:rPr>
              <w:t>）</w:t>
            </w:r>
            <w:r>
              <w:rPr>
                <w:rFonts w:hint="eastAsia" w:asciiTheme="minorEastAsia" w:hAnsiTheme="minorEastAsia" w:eastAsiaTheme="minorEastAsia" w:cstheme="minorEastAsia"/>
                <w:b/>
                <w:bCs/>
                <w:color w:val="auto"/>
                <w:sz w:val="18"/>
                <w:szCs w:val="18"/>
                <w:highlight w:val="none"/>
                <w:vertAlign w:val="baseline"/>
              </w:rPr>
              <w:t>不提供或所提供文件不清晰造成评委无法判定则不得分。</w:t>
            </w:r>
          </w:p>
        </w:tc>
        <w:tc>
          <w:tcPr>
            <w:tcW w:w="971" w:type="dxa"/>
            <w:vAlign w:val="center"/>
          </w:tcPr>
          <w:p w14:paraId="5A242A4F">
            <w:pPr>
              <w:pStyle w:val="31"/>
              <w:jc w:val="center"/>
              <w:rPr>
                <w:rFonts w:hint="eastAsia" w:asciiTheme="minorEastAsia" w:hAnsiTheme="minorEastAsia" w:eastAsiaTheme="minorEastAsia" w:cstheme="minorEastAsia"/>
                <w:b/>
                <w:bCs/>
                <w:color w:val="auto"/>
                <w:sz w:val="18"/>
                <w:szCs w:val="18"/>
                <w:highlight w:val="none"/>
                <w:vertAlign w:val="baseline"/>
                <w:lang w:val="en-US" w:eastAsia="zh-CN"/>
              </w:rPr>
            </w:pPr>
            <w:r>
              <w:rPr>
                <w:rFonts w:hint="eastAsia" w:asciiTheme="minorEastAsia" w:hAnsiTheme="minorEastAsia" w:eastAsiaTheme="minorEastAsia" w:cstheme="minorEastAsia"/>
                <w:b/>
                <w:bCs/>
                <w:color w:val="auto"/>
                <w:sz w:val="18"/>
                <w:szCs w:val="18"/>
                <w:highlight w:val="none"/>
                <w:vertAlign w:val="baseline"/>
                <w:lang w:val="en-US" w:eastAsia="zh-CN"/>
              </w:rPr>
              <w:t>5分</w:t>
            </w:r>
          </w:p>
        </w:tc>
      </w:tr>
      <w:tr w14:paraId="3474A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2" w:hRule="atLeast"/>
          <w:jc w:val="center"/>
        </w:trPr>
        <w:tc>
          <w:tcPr>
            <w:tcW w:w="768" w:type="dxa"/>
            <w:vAlign w:val="center"/>
          </w:tcPr>
          <w:p w14:paraId="0E6AFA9D">
            <w:pPr>
              <w:pStyle w:val="31"/>
              <w:jc w:val="center"/>
              <w:rPr>
                <w:rFonts w:hint="eastAsia" w:asciiTheme="minorEastAsia" w:hAnsiTheme="minorEastAsia" w:eastAsiaTheme="minorEastAsia" w:cstheme="minorEastAsia"/>
                <w:color w:val="auto"/>
                <w:sz w:val="18"/>
                <w:szCs w:val="18"/>
                <w:highlight w:val="none"/>
                <w:vertAlign w:val="baseline"/>
                <w:lang w:val="en-US" w:eastAsia="zh-CN"/>
              </w:rPr>
            </w:pPr>
            <w:r>
              <w:rPr>
                <w:rFonts w:hint="eastAsia" w:asciiTheme="minorEastAsia" w:hAnsiTheme="minorEastAsia" w:eastAsiaTheme="minorEastAsia" w:cstheme="minorEastAsia"/>
                <w:color w:val="auto"/>
                <w:sz w:val="18"/>
                <w:szCs w:val="18"/>
                <w:highlight w:val="none"/>
                <w:vertAlign w:val="baseline"/>
                <w:lang w:val="en-US" w:eastAsia="zh-CN"/>
              </w:rPr>
              <w:t>4</w:t>
            </w:r>
          </w:p>
        </w:tc>
        <w:tc>
          <w:tcPr>
            <w:tcW w:w="1677" w:type="dxa"/>
            <w:vAlign w:val="center"/>
          </w:tcPr>
          <w:p w14:paraId="0EA496C6">
            <w:pPr>
              <w:pStyle w:val="31"/>
              <w:jc w:val="center"/>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b/>
                <w:bCs/>
                <w:color w:val="auto"/>
                <w:sz w:val="18"/>
                <w:szCs w:val="18"/>
                <w:highlight w:val="none"/>
                <w:vertAlign w:val="baseline"/>
                <w:lang w:val="en-US" w:eastAsia="zh-CN"/>
              </w:rPr>
              <w:t>现场监理</w:t>
            </w:r>
            <w:r>
              <w:rPr>
                <w:rFonts w:hint="eastAsia" w:asciiTheme="minorEastAsia" w:hAnsiTheme="minorEastAsia" w:eastAsiaTheme="minorEastAsia" w:cstheme="minorEastAsia"/>
                <w:b/>
                <w:bCs/>
                <w:color w:val="auto"/>
                <w:sz w:val="18"/>
                <w:szCs w:val="18"/>
                <w:highlight w:val="none"/>
                <w:vertAlign w:val="baseline"/>
              </w:rPr>
              <w:t>资质情况</w:t>
            </w:r>
          </w:p>
          <w:p w14:paraId="7756E63F">
            <w:pPr>
              <w:pStyle w:val="31"/>
              <w:jc w:val="center"/>
              <w:rPr>
                <w:rFonts w:hint="eastAsia" w:asciiTheme="minorEastAsia" w:hAnsiTheme="minorEastAsia" w:eastAsiaTheme="minorEastAsia" w:cstheme="minorEastAsia"/>
                <w:b/>
                <w:bCs/>
                <w:color w:val="auto"/>
                <w:sz w:val="18"/>
                <w:szCs w:val="18"/>
                <w:highlight w:val="none"/>
                <w:vertAlign w:val="baseline"/>
                <w:lang w:eastAsia="zh-CN"/>
              </w:rPr>
            </w:pPr>
            <w:r>
              <w:rPr>
                <w:rFonts w:hint="eastAsia" w:asciiTheme="minorEastAsia" w:hAnsiTheme="minorEastAsia" w:eastAsiaTheme="minorEastAsia" w:cstheme="minorEastAsia"/>
                <w:b/>
                <w:bCs/>
                <w:color w:val="auto"/>
                <w:sz w:val="18"/>
                <w:szCs w:val="18"/>
                <w:highlight w:val="none"/>
                <w:vertAlign w:val="baseline"/>
                <w:lang w:eastAsia="zh-CN"/>
              </w:rPr>
              <w:t>（</w:t>
            </w:r>
            <w:r>
              <w:rPr>
                <w:rFonts w:hint="eastAsia" w:asciiTheme="minorEastAsia" w:hAnsiTheme="minorEastAsia" w:eastAsiaTheme="minorEastAsia" w:cstheme="minorEastAsia"/>
                <w:b/>
                <w:bCs/>
                <w:color w:val="auto"/>
                <w:sz w:val="18"/>
                <w:szCs w:val="18"/>
                <w:highlight w:val="none"/>
                <w:vertAlign w:val="baseline"/>
                <w:lang w:val="en-US" w:eastAsia="zh-CN"/>
              </w:rPr>
              <w:t>3分</w:t>
            </w:r>
            <w:r>
              <w:rPr>
                <w:rFonts w:hint="eastAsia" w:asciiTheme="minorEastAsia" w:hAnsiTheme="minorEastAsia" w:eastAsiaTheme="minorEastAsia" w:cstheme="minorEastAsia"/>
                <w:b/>
                <w:bCs/>
                <w:color w:val="auto"/>
                <w:sz w:val="18"/>
                <w:szCs w:val="18"/>
                <w:highlight w:val="none"/>
                <w:vertAlign w:val="baseline"/>
                <w:lang w:eastAsia="zh-CN"/>
              </w:rPr>
              <w:t>）</w:t>
            </w:r>
          </w:p>
        </w:tc>
        <w:tc>
          <w:tcPr>
            <w:tcW w:w="6404" w:type="dxa"/>
            <w:vAlign w:val="center"/>
          </w:tcPr>
          <w:p w14:paraId="24CECB46">
            <w:pPr>
              <w:pStyle w:val="31"/>
              <w:jc w:val="left"/>
              <w:rPr>
                <w:rFonts w:hint="eastAsia" w:asciiTheme="minorEastAsia" w:hAnsiTheme="minorEastAsia" w:eastAsiaTheme="minorEastAsia" w:cstheme="minorEastAsia"/>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vertAlign w:val="baseline"/>
                <w:lang w:val="en-US" w:eastAsia="zh-CN"/>
              </w:rPr>
              <w:t>现场监理具备</w:t>
            </w:r>
            <w:r>
              <w:rPr>
                <w:rFonts w:hint="eastAsia" w:ascii="宋体" w:hAnsi="宋体" w:eastAsia="宋体" w:cs="宋体"/>
                <w:color w:val="auto"/>
                <w:kern w:val="2"/>
                <w:sz w:val="18"/>
                <w:szCs w:val="18"/>
                <w:lang w:val="en-US" w:eastAsia="zh-CN" w:bidi="ar"/>
              </w:rPr>
              <w:t>建筑类</w:t>
            </w:r>
            <w:r>
              <w:rPr>
                <w:rFonts w:hint="eastAsia" w:asciiTheme="minorEastAsia" w:hAnsiTheme="minorEastAsia" w:eastAsiaTheme="minorEastAsia" w:cstheme="minorEastAsia"/>
                <w:color w:val="auto"/>
                <w:sz w:val="18"/>
                <w:szCs w:val="18"/>
                <w:highlight w:val="none"/>
                <w:vertAlign w:val="baseline"/>
              </w:rPr>
              <w:t>中级</w:t>
            </w:r>
            <w:r>
              <w:rPr>
                <w:rFonts w:hint="eastAsia" w:asciiTheme="minorEastAsia" w:hAnsiTheme="minorEastAsia" w:eastAsiaTheme="minorEastAsia" w:cstheme="minorEastAsia"/>
                <w:color w:val="auto"/>
                <w:sz w:val="18"/>
                <w:szCs w:val="18"/>
                <w:highlight w:val="none"/>
                <w:vertAlign w:val="baseline"/>
                <w:lang w:val="en-US" w:eastAsia="zh-CN"/>
              </w:rPr>
              <w:t>及以上</w:t>
            </w:r>
            <w:r>
              <w:rPr>
                <w:rFonts w:hint="eastAsia" w:asciiTheme="minorEastAsia" w:hAnsiTheme="minorEastAsia" w:eastAsiaTheme="minorEastAsia" w:cstheme="minorEastAsia"/>
                <w:color w:val="auto"/>
                <w:sz w:val="18"/>
                <w:szCs w:val="18"/>
                <w:highlight w:val="none"/>
                <w:vertAlign w:val="baseline"/>
              </w:rPr>
              <w:t>专业技术职称得</w:t>
            </w:r>
            <w:r>
              <w:rPr>
                <w:rFonts w:hint="eastAsia" w:asciiTheme="minorEastAsia" w:hAnsiTheme="minorEastAsia" w:eastAsiaTheme="minorEastAsia" w:cstheme="minorEastAsia"/>
                <w:color w:val="auto"/>
                <w:sz w:val="18"/>
                <w:szCs w:val="18"/>
                <w:highlight w:val="none"/>
                <w:vertAlign w:val="baseline"/>
                <w:lang w:val="en-US" w:eastAsia="zh-CN"/>
              </w:rPr>
              <w:t>3</w:t>
            </w:r>
            <w:r>
              <w:rPr>
                <w:rFonts w:hint="eastAsia" w:asciiTheme="minorEastAsia" w:hAnsiTheme="minorEastAsia" w:eastAsiaTheme="minorEastAsia" w:cstheme="minorEastAsia"/>
                <w:color w:val="auto"/>
                <w:sz w:val="18"/>
                <w:szCs w:val="18"/>
                <w:highlight w:val="none"/>
                <w:vertAlign w:val="baseline"/>
              </w:rPr>
              <w:t>分，具备</w:t>
            </w:r>
            <w:r>
              <w:rPr>
                <w:rFonts w:hint="eastAsia" w:ascii="宋体" w:hAnsi="宋体" w:eastAsia="宋体" w:cs="宋体"/>
                <w:color w:val="auto"/>
                <w:kern w:val="2"/>
                <w:sz w:val="18"/>
                <w:szCs w:val="18"/>
                <w:lang w:val="en-US" w:eastAsia="zh-CN" w:bidi="ar"/>
              </w:rPr>
              <w:t>建筑类</w:t>
            </w:r>
            <w:r>
              <w:rPr>
                <w:rFonts w:hint="eastAsia" w:asciiTheme="minorEastAsia" w:hAnsiTheme="minorEastAsia" w:eastAsiaTheme="minorEastAsia" w:cstheme="minorEastAsia"/>
                <w:color w:val="auto"/>
                <w:sz w:val="18"/>
                <w:szCs w:val="18"/>
                <w:highlight w:val="none"/>
                <w:vertAlign w:val="baseline"/>
                <w:lang w:val="en-US" w:eastAsia="zh-CN"/>
              </w:rPr>
              <w:t>初</w:t>
            </w:r>
            <w:r>
              <w:rPr>
                <w:rFonts w:hint="eastAsia" w:asciiTheme="minorEastAsia" w:hAnsiTheme="minorEastAsia" w:eastAsiaTheme="minorEastAsia" w:cstheme="minorEastAsia"/>
                <w:color w:val="auto"/>
                <w:sz w:val="18"/>
                <w:szCs w:val="18"/>
                <w:highlight w:val="none"/>
                <w:vertAlign w:val="baseline"/>
              </w:rPr>
              <w:t>级专业技术职称得</w:t>
            </w:r>
            <w:r>
              <w:rPr>
                <w:rFonts w:hint="eastAsia" w:asciiTheme="minorEastAsia" w:hAnsiTheme="minorEastAsia" w:eastAsiaTheme="minorEastAsia" w:cstheme="minorEastAsia"/>
                <w:color w:val="auto"/>
                <w:sz w:val="18"/>
                <w:szCs w:val="18"/>
                <w:highlight w:val="none"/>
                <w:vertAlign w:val="baseline"/>
                <w:lang w:val="en-US" w:eastAsia="zh-CN"/>
              </w:rPr>
              <w:t>1.5</w:t>
            </w:r>
            <w:r>
              <w:rPr>
                <w:rFonts w:hint="eastAsia" w:asciiTheme="minorEastAsia" w:hAnsiTheme="minorEastAsia" w:eastAsiaTheme="minorEastAsia" w:cstheme="minorEastAsia"/>
                <w:color w:val="auto"/>
                <w:sz w:val="18"/>
                <w:szCs w:val="18"/>
                <w:highlight w:val="none"/>
                <w:vertAlign w:val="baseline"/>
              </w:rPr>
              <w:t>分，其他不得分</w:t>
            </w:r>
            <w:r>
              <w:rPr>
                <w:rFonts w:hint="eastAsia" w:asciiTheme="minorEastAsia" w:hAnsiTheme="minorEastAsia" w:eastAsiaTheme="minorEastAsia" w:cstheme="minorEastAsia"/>
                <w:color w:val="auto"/>
                <w:sz w:val="18"/>
                <w:szCs w:val="18"/>
                <w:highlight w:val="none"/>
                <w:vertAlign w:val="baseline"/>
                <w:lang w:eastAsia="zh-CN"/>
              </w:rPr>
              <w:t>。</w:t>
            </w:r>
            <w:r>
              <w:rPr>
                <w:rFonts w:hint="eastAsia" w:asciiTheme="minorEastAsia" w:hAnsiTheme="minorEastAsia" w:eastAsiaTheme="minorEastAsia" w:cstheme="minorEastAsia"/>
                <w:b/>
                <w:bCs/>
                <w:color w:val="auto"/>
                <w:sz w:val="18"/>
                <w:szCs w:val="18"/>
                <w:highlight w:val="none"/>
                <w:vertAlign w:val="baseline"/>
              </w:rPr>
              <w:t>注:</w:t>
            </w:r>
            <w:r>
              <w:rPr>
                <w:rFonts w:hint="eastAsia" w:asciiTheme="minorEastAsia" w:hAnsiTheme="minorEastAsia" w:eastAsiaTheme="minorEastAsia" w:cstheme="minorEastAsia"/>
                <w:b/>
                <w:bCs/>
                <w:color w:val="auto"/>
                <w:sz w:val="18"/>
                <w:szCs w:val="18"/>
                <w:highlight w:val="none"/>
                <w:vertAlign w:val="baseline"/>
                <w:lang w:eastAsia="zh-CN"/>
              </w:rPr>
              <w:t>（</w:t>
            </w:r>
            <w:r>
              <w:rPr>
                <w:rFonts w:hint="eastAsia" w:asciiTheme="minorEastAsia" w:hAnsiTheme="minorEastAsia" w:eastAsiaTheme="minorEastAsia" w:cstheme="minorEastAsia"/>
                <w:b/>
                <w:bCs/>
                <w:color w:val="auto"/>
                <w:sz w:val="18"/>
                <w:szCs w:val="18"/>
                <w:highlight w:val="none"/>
                <w:vertAlign w:val="baseline"/>
                <w:lang w:val="en-US" w:eastAsia="zh-CN"/>
              </w:rPr>
              <w:t>1</w:t>
            </w:r>
            <w:r>
              <w:rPr>
                <w:rFonts w:hint="eastAsia" w:asciiTheme="minorEastAsia" w:hAnsiTheme="minorEastAsia" w:eastAsiaTheme="minorEastAsia" w:cstheme="minorEastAsia"/>
                <w:b/>
                <w:bCs/>
                <w:color w:val="auto"/>
                <w:sz w:val="18"/>
                <w:szCs w:val="18"/>
                <w:highlight w:val="none"/>
                <w:vertAlign w:val="baseline"/>
                <w:lang w:eastAsia="zh-CN"/>
              </w:rPr>
              <w:t>）</w:t>
            </w:r>
            <w:r>
              <w:rPr>
                <w:rFonts w:hint="eastAsia" w:asciiTheme="minorEastAsia" w:hAnsiTheme="minorEastAsia" w:eastAsiaTheme="minorEastAsia" w:cstheme="minorEastAsia"/>
                <w:b/>
                <w:bCs/>
                <w:color w:val="auto"/>
                <w:sz w:val="18"/>
                <w:szCs w:val="18"/>
                <w:highlight w:val="none"/>
                <w:vertAlign w:val="baseline"/>
              </w:rPr>
              <w:t>需提供相关人员证书复印件，并加盖公章。</w:t>
            </w:r>
            <w:r>
              <w:rPr>
                <w:rFonts w:hint="eastAsia" w:asciiTheme="minorEastAsia" w:hAnsiTheme="minorEastAsia" w:eastAsiaTheme="minorEastAsia" w:cstheme="minorEastAsia"/>
                <w:b/>
                <w:bCs/>
                <w:color w:val="auto"/>
                <w:sz w:val="18"/>
                <w:szCs w:val="18"/>
                <w:highlight w:val="none"/>
                <w:vertAlign w:val="baseline"/>
                <w:lang w:eastAsia="zh-CN"/>
              </w:rPr>
              <w:t>（</w:t>
            </w:r>
            <w:r>
              <w:rPr>
                <w:rFonts w:hint="eastAsia" w:asciiTheme="minorEastAsia" w:hAnsiTheme="minorEastAsia" w:eastAsiaTheme="minorEastAsia" w:cstheme="minorEastAsia"/>
                <w:b/>
                <w:bCs/>
                <w:color w:val="auto"/>
                <w:sz w:val="18"/>
                <w:szCs w:val="18"/>
                <w:highlight w:val="none"/>
                <w:vertAlign w:val="baseline"/>
                <w:lang w:val="en-US" w:eastAsia="zh-CN"/>
              </w:rPr>
              <w:t>2</w:t>
            </w:r>
            <w:r>
              <w:rPr>
                <w:rFonts w:hint="eastAsia" w:asciiTheme="minorEastAsia" w:hAnsiTheme="minorEastAsia" w:eastAsiaTheme="minorEastAsia" w:cstheme="minorEastAsia"/>
                <w:b/>
                <w:bCs/>
                <w:color w:val="auto"/>
                <w:sz w:val="18"/>
                <w:szCs w:val="18"/>
                <w:highlight w:val="none"/>
                <w:vertAlign w:val="baseline"/>
                <w:lang w:eastAsia="zh-CN"/>
              </w:rPr>
              <w:t>）</w:t>
            </w:r>
            <w:r>
              <w:rPr>
                <w:rFonts w:hint="eastAsia" w:asciiTheme="minorEastAsia" w:hAnsiTheme="minorEastAsia" w:eastAsiaTheme="minorEastAsia" w:cstheme="minorEastAsia"/>
                <w:b/>
                <w:bCs/>
                <w:color w:val="auto"/>
                <w:sz w:val="18"/>
                <w:szCs w:val="18"/>
                <w:highlight w:val="none"/>
                <w:vertAlign w:val="baseline"/>
              </w:rPr>
              <w:t>评审会议前6个月内任意一个月注册在供应商单位购买社保证明文件加盖当地社保部门印章的复印件，并加盖供应商公章。</w:t>
            </w:r>
            <w:r>
              <w:rPr>
                <w:rFonts w:hint="eastAsia" w:asciiTheme="minorEastAsia" w:hAnsiTheme="minorEastAsia" w:eastAsiaTheme="minorEastAsia" w:cstheme="minorEastAsia"/>
                <w:b/>
                <w:bCs/>
                <w:color w:val="auto"/>
                <w:sz w:val="18"/>
                <w:szCs w:val="18"/>
                <w:highlight w:val="none"/>
                <w:vertAlign w:val="baseline"/>
                <w:lang w:eastAsia="zh-CN"/>
              </w:rPr>
              <w:t>（</w:t>
            </w:r>
            <w:r>
              <w:rPr>
                <w:rFonts w:hint="eastAsia" w:asciiTheme="minorEastAsia" w:hAnsiTheme="minorEastAsia" w:eastAsiaTheme="minorEastAsia" w:cstheme="minorEastAsia"/>
                <w:b/>
                <w:bCs/>
                <w:color w:val="auto"/>
                <w:sz w:val="18"/>
                <w:szCs w:val="18"/>
                <w:highlight w:val="none"/>
                <w:vertAlign w:val="baseline"/>
                <w:lang w:val="en-US" w:eastAsia="zh-CN"/>
              </w:rPr>
              <w:t>3</w:t>
            </w:r>
            <w:r>
              <w:rPr>
                <w:rFonts w:hint="eastAsia" w:asciiTheme="minorEastAsia" w:hAnsiTheme="minorEastAsia" w:eastAsiaTheme="minorEastAsia" w:cstheme="minorEastAsia"/>
                <w:b/>
                <w:bCs/>
                <w:color w:val="auto"/>
                <w:sz w:val="18"/>
                <w:szCs w:val="18"/>
                <w:highlight w:val="none"/>
                <w:vertAlign w:val="baseline"/>
                <w:lang w:eastAsia="zh-CN"/>
              </w:rPr>
              <w:t>）</w:t>
            </w:r>
            <w:r>
              <w:rPr>
                <w:rFonts w:hint="eastAsia" w:asciiTheme="minorEastAsia" w:hAnsiTheme="minorEastAsia" w:eastAsiaTheme="minorEastAsia" w:cstheme="minorEastAsia"/>
                <w:b/>
                <w:bCs/>
                <w:color w:val="auto"/>
                <w:sz w:val="18"/>
                <w:szCs w:val="18"/>
                <w:highlight w:val="none"/>
                <w:vertAlign w:val="baseline"/>
                <w:lang w:val="en-US" w:eastAsia="zh-CN"/>
              </w:rPr>
              <w:t>同一人员具有多项证书的，按一项得分。</w:t>
            </w:r>
            <w:r>
              <w:rPr>
                <w:rFonts w:hint="eastAsia" w:asciiTheme="minorEastAsia" w:hAnsiTheme="minorEastAsia" w:eastAsiaTheme="minorEastAsia" w:cstheme="minorEastAsia"/>
                <w:b/>
                <w:bCs/>
                <w:color w:val="auto"/>
                <w:sz w:val="18"/>
                <w:szCs w:val="18"/>
                <w:highlight w:val="none"/>
                <w:vertAlign w:val="baseline"/>
                <w:lang w:eastAsia="zh-CN"/>
              </w:rPr>
              <w:t>（</w:t>
            </w:r>
            <w:r>
              <w:rPr>
                <w:rFonts w:hint="eastAsia" w:asciiTheme="minorEastAsia" w:hAnsiTheme="minorEastAsia" w:eastAsiaTheme="minorEastAsia" w:cstheme="minorEastAsia"/>
                <w:b/>
                <w:bCs/>
                <w:color w:val="auto"/>
                <w:sz w:val="18"/>
                <w:szCs w:val="18"/>
                <w:highlight w:val="none"/>
                <w:vertAlign w:val="baseline"/>
                <w:lang w:val="en-US" w:eastAsia="zh-CN"/>
              </w:rPr>
              <w:t>4</w:t>
            </w:r>
            <w:r>
              <w:rPr>
                <w:rFonts w:hint="eastAsia" w:asciiTheme="minorEastAsia" w:hAnsiTheme="minorEastAsia" w:eastAsiaTheme="minorEastAsia" w:cstheme="minorEastAsia"/>
                <w:b/>
                <w:bCs/>
                <w:color w:val="auto"/>
                <w:sz w:val="18"/>
                <w:szCs w:val="18"/>
                <w:highlight w:val="none"/>
                <w:vertAlign w:val="baseline"/>
                <w:lang w:eastAsia="zh-CN"/>
              </w:rPr>
              <w:t>）</w:t>
            </w:r>
            <w:r>
              <w:rPr>
                <w:rFonts w:hint="eastAsia" w:asciiTheme="minorEastAsia" w:hAnsiTheme="minorEastAsia" w:eastAsiaTheme="minorEastAsia" w:cstheme="minorEastAsia"/>
                <w:b/>
                <w:bCs/>
                <w:color w:val="auto"/>
                <w:sz w:val="18"/>
                <w:szCs w:val="18"/>
                <w:highlight w:val="none"/>
                <w:vertAlign w:val="baseline"/>
              </w:rPr>
              <w:t>不提供或所提供文件不清晰造成评委无法判定则不得分。</w:t>
            </w:r>
          </w:p>
        </w:tc>
        <w:tc>
          <w:tcPr>
            <w:tcW w:w="971" w:type="dxa"/>
            <w:vAlign w:val="center"/>
          </w:tcPr>
          <w:p w14:paraId="0C0FAFFF">
            <w:pPr>
              <w:pStyle w:val="31"/>
              <w:jc w:val="center"/>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b/>
                <w:bCs/>
                <w:color w:val="auto"/>
                <w:sz w:val="18"/>
                <w:szCs w:val="18"/>
                <w:highlight w:val="none"/>
                <w:vertAlign w:val="baseline"/>
                <w:lang w:val="en-US" w:eastAsia="zh-CN"/>
              </w:rPr>
              <w:t>3分</w:t>
            </w:r>
          </w:p>
        </w:tc>
      </w:tr>
      <w:tr w14:paraId="57414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8" w:hRule="atLeast"/>
          <w:jc w:val="center"/>
        </w:trPr>
        <w:tc>
          <w:tcPr>
            <w:tcW w:w="768" w:type="dxa"/>
            <w:vAlign w:val="center"/>
          </w:tcPr>
          <w:p w14:paraId="29005E3F">
            <w:pPr>
              <w:pStyle w:val="31"/>
              <w:jc w:val="center"/>
              <w:rPr>
                <w:rFonts w:hint="eastAsia" w:asciiTheme="minorEastAsia" w:hAnsiTheme="minorEastAsia" w:eastAsiaTheme="minorEastAsia" w:cstheme="minorEastAsia"/>
                <w:color w:val="auto"/>
                <w:sz w:val="18"/>
                <w:szCs w:val="18"/>
                <w:highlight w:val="none"/>
                <w:vertAlign w:val="baseline"/>
                <w:lang w:val="en-US" w:eastAsia="zh-CN"/>
              </w:rPr>
            </w:pPr>
            <w:r>
              <w:rPr>
                <w:rFonts w:hint="eastAsia" w:asciiTheme="minorEastAsia" w:hAnsiTheme="minorEastAsia" w:eastAsiaTheme="minorEastAsia" w:cstheme="minorEastAsia"/>
                <w:color w:val="auto"/>
                <w:sz w:val="18"/>
                <w:szCs w:val="18"/>
                <w:highlight w:val="none"/>
                <w:vertAlign w:val="baseline"/>
                <w:lang w:val="en-US" w:eastAsia="zh-CN"/>
              </w:rPr>
              <w:t>6</w:t>
            </w:r>
          </w:p>
        </w:tc>
        <w:tc>
          <w:tcPr>
            <w:tcW w:w="1677" w:type="dxa"/>
            <w:vAlign w:val="center"/>
          </w:tcPr>
          <w:p w14:paraId="2B443A6B">
            <w:pPr>
              <w:jc w:val="center"/>
              <w:rPr>
                <w:rFonts w:hint="eastAsia" w:asciiTheme="minorEastAsia" w:hAnsiTheme="minorEastAsia" w:eastAsiaTheme="minorEastAsia" w:cstheme="minorEastAsia"/>
                <w:b/>
                <w:bCs/>
                <w:color w:val="auto"/>
                <w:sz w:val="18"/>
                <w:szCs w:val="18"/>
                <w:highlight w:val="none"/>
                <w:vertAlign w:val="baseline"/>
              </w:rPr>
            </w:pPr>
            <w:r>
              <w:rPr>
                <w:rFonts w:hint="eastAsia" w:ascii="宋体" w:hAnsi="宋体" w:cs="宋体"/>
                <w:b/>
                <w:bCs/>
                <w:color w:val="auto"/>
                <w:sz w:val="18"/>
                <w:szCs w:val="18"/>
                <w:lang w:val="en-US" w:eastAsia="zh-CN"/>
              </w:rPr>
              <w:t>整体监理方案（33分）</w:t>
            </w:r>
          </w:p>
        </w:tc>
        <w:tc>
          <w:tcPr>
            <w:tcW w:w="6404" w:type="dxa"/>
            <w:vAlign w:val="center"/>
          </w:tcPr>
          <w:p w14:paraId="5685DCB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根据供应商针对本项目提供的整体监理方案（内容包括但不限于监理服务理念、监理工作原则及依据、监理总体部署、专项监理实施措施等）进行综合评审：</w:t>
            </w:r>
          </w:p>
          <w:p w14:paraId="6497137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1.监理服务理念（8分）</w:t>
            </w:r>
          </w:p>
          <w:p w14:paraId="2648424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(1)监理服务理念清晰、先进，贴合本项目工程特点，符合行业监理服务规范及发展方向，具备强的专业性、前瞻性和全过程管控思维，得8分；</w:t>
            </w:r>
          </w:p>
          <w:p w14:paraId="1A0C8C2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(2)监理服务理念较清晰、较规范，基本贴合本项目工程特点，符合行业监理服务基本要求，具备一定的管控意识和服务理念，得4分；</w:t>
            </w:r>
          </w:p>
          <w:p w14:paraId="1ADDCE0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(3)监理服务理念模糊、针对性不足，不符合项目监理服务核心要求，缺乏专业性和管控思维，得1分。</w:t>
            </w:r>
          </w:p>
          <w:p w14:paraId="757275F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2.监理工作原则和监理依据（8分）</w:t>
            </w:r>
          </w:p>
          <w:p w14:paraId="61EB67B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(1)监理工作原则明确、依据充分，严格遵循安全、质量、进度、投资、环保、合规管控的监理核心原则，全面贴合国家、行业现行法律法规、规范标准及项目招标文件、施工合同要求，得8分；</w:t>
            </w:r>
          </w:p>
          <w:p w14:paraId="110115A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(2)监理工作原则较明确、依据较充分，基本遵循监理核心管控原则，基本符合相关法律法规、规范标准及项目建设要求，得4分；</w:t>
            </w:r>
          </w:p>
          <w:p w14:paraId="5DCBA06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(3)监理工作原则模糊、依据不充分，未贴合监理核心管控要求，不符合相关规范及项目建设规定，得1分。</w:t>
            </w:r>
          </w:p>
          <w:p w14:paraId="59DADC9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3.监理总体部署（9分）</w:t>
            </w:r>
          </w:p>
          <w:p w14:paraId="4D7E788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(1)监理总体部署充分结合本项目工程内容、施工特点及现场实际情况，人员配置、岗位职责、工作流程、管控节点规划科学合理，监理工作分区、分段管控清晰，全面满足项目全过程监理服务需求，得9分；</w:t>
            </w:r>
          </w:p>
          <w:p w14:paraId="3A0C3F7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(2)监理总体部署能够结合项目基本情况，人员配置、工作规划较合理，岗位职责、管控流程基本清晰，可满足项目基本监理服务需求，得5分；</w:t>
            </w:r>
          </w:p>
          <w:p w14:paraId="0250402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(3)监理总体部署与项目实际贴合度低，规划不合理，岗位职责混乱、管控节点不清晰，无法有效保障项目监理工作开展，难以满足项目监理需求，得1分。</w:t>
            </w:r>
          </w:p>
          <w:p w14:paraId="6FB1F72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4.专项监理实施措施（8分）</w:t>
            </w:r>
          </w:p>
          <w:p w14:paraId="7DFE4A0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(1)监理专项实施措施（质量、安全、进度、投资、资料、验收管控等）贴合项目实际，全面覆盖项目重难点，管控措施科学细化、针对性强，经济性、可操作性、落地性极强，能有效规避项目建设风险，得8分；</w:t>
            </w:r>
          </w:p>
          <w:p w14:paraId="6C952EE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(2)监理专项实施措施基本贴合项目需求，覆盖主要监理管控内容，具备一定的针对性和可实施性，可基本保障项目监理工作有序推进，得4分；</w:t>
            </w:r>
          </w:p>
          <w:p w14:paraId="66541FF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(3)监理专项实施措施笼统、流于形式，未结合项目重难点及实际需求，管控措施缺失、可实施性差，无法有效开展监理管控工作，得1分。</w:t>
            </w:r>
          </w:p>
          <w:p w14:paraId="4636DED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default" w:ascii="宋体" w:hAnsi="宋体" w:cs="宋体"/>
                <w:color w:val="auto"/>
                <w:sz w:val="18"/>
                <w:szCs w:val="18"/>
                <w:lang w:val="en-US" w:eastAsia="zh-CN"/>
              </w:rPr>
            </w:pPr>
            <w:r>
              <w:rPr>
                <w:rFonts w:hint="eastAsia" w:ascii="宋体" w:hAnsi="宋体" w:cs="宋体"/>
                <w:b/>
                <w:bCs/>
                <w:color w:val="auto"/>
                <w:sz w:val="18"/>
                <w:szCs w:val="18"/>
                <w:lang w:val="en-US" w:eastAsia="zh-CN"/>
              </w:rPr>
              <w:t>注：以上1-4项，未提供资料的得0分。</w:t>
            </w:r>
          </w:p>
        </w:tc>
        <w:tc>
          <w:tcPr>
            <w:tcW w:w="971" w:type="dxa"/>
            <w:vAlign w:val="center"/>
          </w:tcPr>
          <w:p w14:paraId="1E18171F">
            <w:pPr>
              <w:pStyle w:val="31"/>
              <w:jc w:val="center"/>
              <w:rPr>
                <w:rFonts w:hint="eastAsia" w:asciiTheme="minorEastAsia" w:hAnsiTheme="minorEastAsia" w:eastAsiaTheme="minorEastAsia" w:cstheme="minorEastAsia"/>
                <w:b/>
                <w:bCs/>
                <w:color w:val="auto"/>
                <w:sz w:val="18"/>
                <w:szCs w:val="18"/>
                <w:highlight w:val="none"/>
                <w:vertAlign w:val="baseline"/>
                <w:lang w:val="en-US" w:eastAsia="zh-CN"/>
              </w:rPr>
            </w:pPr>
            <w:r>
              <w:rPr>
                <w:rFonts w:hint="eastAsia" w:asciiTheme="minorEastAsia" w:hAnsiTheme="minorEastAsia" w:eastAsiaTheme="minorEastAsia" w:cstheme="minorEastAsia"/>
                <w:b/>
                <w:bCs/>
                <w:color w:val="auto"/>
                <w:sz w:val="18"/>
                <w:szCs w:val="18"/>
                <w:highlight w:val="none"/>
                <w:vertAlign w:val="baseline"/>
                <w:lang w:val="en-US" w:eastAsia="zh-CN"/>
              </w:rPr>
              <w:t>33分</w:t>
            </w:r>
          </w:p>
        </w:tc>
      </w:tr>
      <w:tr w14:paraId="316F9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atLeast"/>
          <w:jc w:val="center"/>
        </w:trPr>
        <w:tc>
          <w:tcPr>
            <w:tcW w:w="768" w:type="dxa"/>
            <w:vAlign w:val="center"/>
          </w:tcPr>
          <w:p w14:paraId="76825651">
            <w:pPr>
              <w:pStyle w:val="31"/>
              <w:jc w:val="center"/>
              <w:rPr>
                <w:rFonts w:hint="eastAsia" w:asciiTheme="minorEastAsia" w:hAnsiTheme="minorEastAsia" w:eastAsiaTheme="minorEastAsia" w:cstheme="minorEastAsia"/>
                <w:color w:val="auto"/>
                <w:sz w:val="18"/>
                <w:szCs w:val="18"/>
                <w:highlight w:val="none"/>
                <w:vertAlign w:val="baseline"/>
                <w:lang w:val="en-US" w:eastAsia="zh-CN"/>
              </w:rPr>
            </w:pPr>
            <w:r>
              <w:rPr>
                <w:rFonts w:hint="eastAsia" w:asciiTheme="minorEastAsia" w:hAnsiTheme="minorEastAsia" w:eastAsiaTheme="minorEastAsia" w:cstheme="minorEastAsia"/>
                <w:color w:val="auto"/>
                <w:sz w:val="18"/>
                <w:szCs w:val="18"/>
                <w:highlight w:val="none"/>
                <w:vertAlign w:val="baseline"/>
                <w:lang w:val="en-US" w:eastAsia="zh-CN"/>
              </w:rPr>
              <w:t>7</w:t>
            </w:r>
          </w:p>
        </w:tc>
        <w:tc>
          <w:tcPr>
            <w:tcW w:w="1677" w:type="dxa"/>
            <w:vAlign w:val="center"/>
          </w:tcPr>
          <w:p w14:paraId="34CC589E">
            <w:pPr>
              <w:pStyle w:val="31"/>
              <w:jc w:val="center"/>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b/>
                <w:bCs/>
                <w:color w:val="auto"/>
                <w:sz w:val="18"/>
                <w:szCs w:val="18"/>
                <w:highlight w:val="none"/>
                <w:vertAlign w:val="baseline"/>
              </w:rPr>
              <w:t>价格分</w:t>
            </w:r>
          </w:p>
          <w:p w14:paraId="39889563">
            <w:pPr>
              <w:pStyle w:val="31"/>
              <w:jc w:val="center"/>
              <w:rPr>
                <w:rFonts w:hint="eastAsia" w:asciiTheme="minorEastAsia" w:hAnsiTheme="minorEastAsia" w:eastAsiaTheme="minorEastAsia" w:cstheme="minorEastAsia"/>
                <w:color w:val="auto"/>
                <w:sz w:val="18"/>
                <w:szCs w:val="18"/>
                <w:highlight w:val="none"/>
                <w:vertAlign w:val="baseline"/>
                <w:lang w:eastAsia="zh-CN"/>
              </w:rPr>
            </w:pPr>
            <w:r>
              <w:rPr>
                <w:rFonts w:hint="eastAsia" w:asciiTheme="minorEastAsia" w:hAnsiTheme="minorEastAsia" w:eastAsiaTheme="minorEastAsia" w:cstheme="minorEastAsia"/>
                <w:b/>
                <w:bCs/>
                <w:color w:val="auto"/>
                <w:sz w:val="18"/>
                <w:szCs w:val="18"/>
                <w:highlight w:val="none"/>
                <w:vertAlign w:val="baseline"/>
                <w:lang w:eastAsia="zh-CN"/>
              </w:rPr>
              <w:t>（</w:t>
            </w:r>
            <w:r>
              <w:rPr>
                <w:rFonts w:hint="eastAsia" w:asciiTheme="minorEastAsia" w:hAnsiTheme="minorEastAsia" w:eastAsiaTheme="minorEastAsia" w:cstheme="minorEastAsia"/>
                <w:b/>
                <w:bCs/>
                <w:color w:val="auto"/>
                <w:sz w:val="18"/>
                <w:szCs w:val="18"/>
                <w:highlight w:val="none"/>
                <w:vertAlign w:val="baseline"/>
                <w:lang w:val="en-US" w:eastAsia="zh-CN"/>
              </w:rPr>
              <w:t>30分</w:t>
            </w:r>
            <w:r>
              <w:rPr>
                <w:rFonts w:hint="eastAsia" w:asciiTheme="minorEastAsia" w:hAnsiTheme="minorEastAsia" w:eastAsiaTheme="minorEastAsia" w:cstheme="minorEastAsia"/>
                <w:b/>
                <w:bCs/>
                <w:color w:val="auto"/>
                <w:sz w:val="18"/>
                <w:szCs w:val="18"/>
                <w:highlight w:val="none"/>
                <w:vertAlign w:val="baseline"/>
                <w:lang w:eastAsia="zh-CN"/>
              </w:rPr>
              <w:t>）</w:t>
            </w:r>
          </w:p>
        </w:tc>
        <w:tc>
          <w:tcPr>
            <w:tcW w:w="6404" w:type="dxa"/>
            <w:vAlign w:val="center"/>
          </w:tcPr>
          <w:p w14:paraId="61755B75">
            <w:pPr>
              <w:pStyle w:val="31"/>
              <w:jc w:val="left"/>
              <w:rPr>
                <w:rFonts w:hint="eastAsia" w:asciiTheme="minorEastAsia" w:hAnsiTheme="minorEastAsia" w:eastAsiaTheme="minorEastAsia" w:cstheme="minorEastAsia"/>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vertAlign w:val="baseline"/>
              </w:rPr>
              <w:t>本项目的价格分：通过本项目审查且报价最低的报价为评审基准价，其价格分为满分。报价得分 = （评审基准价/最终报价）×</w:t>
            </w:r>
            <w:r>
              <w:rPr>
                <w:rFonts w:hint="eastAsia" w:asciiTheme="minorEastAsia" w:hAnsiTheme="minorEastAsia" w:eastAsiaTheme="minorEastAsia" w:cstheme="minorEastAsia"/>
                <w:color w:val="auto"/>
                <w:sz w:val="18"/>
                <w:szCs w:val="18"/>
                <w:highlight w:val="none"/>
                <w:vertAlign w:val="baseline"/>
                <w:lang w:val="en-US" w:eastAsia="zh-CN"/>
              </w:rPr>
              <w:t>价格分值</w:t>
            </w:r>
          </w:p>
        </w:tc>
        <w:tc>
          <w:tcPr>
            <w:tcW w:w="971" w:type="dxa"/>
            <w:vAlign w:val="center"/>
          </w:tcPr>
          <w:p w14:paraId="39C1E5B5">
            <w:pPr>
              <w:pStyle w:val="31"/>
              <w:jc w:val="center"/>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b/>
                <w:bCs/>
                <w:color w:val="auto"/>
                <w:sz w:val="18"/>
                <w:szCs w:val="18"/>
                <w:highlight w:val="none"/>
                <w:vertAlign w:val="baseline"/>
                <w:lang w:val="en-US" w:eastAsia="zh-CN"/>
              </w:rPr>
              <w:t>30</w:t>
            </w:r>
            <w:r>
              <w:rPr>
                <w:rFonts w:hint="eastAsia" w:asciiTheme="minorEastAsia" w:hAnsiTheme="minorEastAsia" w:eastAsiaTheme="minorEastAsia" w:cstheme="minorEastAsia"/>
                <w:b/>
                <w:bCs/>
                <w:color w:val="auto"/>
                <w:sz w:val="18"/>
                <w:szCs w:val="18"/>
                <w:highlight w:val="none"/>
                <w:vertAlign w:val="baseline"/>
              </w:rPr>
              <w:t>分</w:t>
            </w:r>
          </w:p>
        </w:tc>
      </w:tr>
      <w:tr w14:paraId="462C8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8849" w:type="dxa"/>
            <w:gridSpan w:val="3"/>
            <w:vAlign w:val="center"/>
          </w:tcPr>
          <w:p w14:paraId="37BDB9C0">
            <w:pPr>
              <w:pStyle w:val="31"/>
              <w:jc w:val="center"/>
              <w:rPr>
                <w:rFonts w:hint="eastAsia" w:asciiTheme="minorEastAsia" w:hAnsiTheme="minorEastAsia" w:eastAsiaTheme="minorEastAsia" w:cstheme="minorEastAsia"/>
                <w:b/>
                <w:bCs/>
                <w:color w:val="auto"/>
                <w:sz w:val="18"/>
                <w:szCs w:val="18"/>
                <w:highlight w:val="none"/>
                <w:vertAlign w:val="baseline"/>
                <w:lang w:val="en-US" w:eastAsia="zh-CN"/>
              </w:rPr>
            </w:pPr>
            <w:r>
              <w:rPr>
                <w:rFonts w:hint="eastAsia" w:asciiTheme="minorEastAsia" w:hAnsiTheme="minorEastAsia" w:eastAsiaTheme="minorEastAsia" w:cstheme="minorEastAsia"/>
                <w:b/>
                <w:bCs/>
                <w:color w:val="auto"/>
                <w:sz w:val="18"/>
                <w:szCs w:val="18"/>
                <w:highlight w:val="none"/>
                <w:vertAlign w:val="baseline"/>
                <w:lang w:val="en-US" w:eastAsia="zh-CN"/>
              </w:rPr>
              <w:t>合  计</w:t>
            </w:r>
          </w:p>
        </w:tc>
        <w:tc>
          <w:tcPr>
            <w:tcW w:w="971" w:type="dxa"/>
            <w:vAlign w:val="center"/>
          </w:tcPr>
          <w:p w14:paraId="5E85364A">
            <w:pPr>
              <w:pStyle w:val="31"/>
              <w:jc w:val="center"/>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b/>
                <w:bCs/>
                <w:color w:val="auto"/>
                <w:sz w:val="18"/>
                <w:szCs w:val="18"/>
                <w:highlight w:val="none"/>
                <w:vertAlign w:val="baseline"/>
                <w:lang w:val="en-US" w:eastAsia="zh-CN"/>
              </w:rPr>
              <w:t>10</w:t>
            </w:r>
            <w:r>
              <w:rPr>
                <w:rFonts w:hint="eastAsia" w:asciiTheme="minorEastAsia" w:hAnsiTheme="minorEastAsia" w:eastAsiaTheme="minorEastAsia" w:cstheme="minorEastAsia"/>
                <w:b/>
                <w:bCs/>
                <w:color w:val="auto"/>
                <w:sz w:val="18"/>
                <w:szCs w:val="18"/>
                <w:highlight w:val="none"/>
                <w:vertAlign w:val="baseline"/>
              </w:rPr>
              <w:t>0分</w:t>
            </w:r>
          </w:p>
        </w:tc>
      </w:tr>
    </w:tbl>
    <w:p w14:paraId="143A5F10">
      <w:pPr>
        <w:spacing w:line="360" w:lineRule="auto"/>
        <w:jc w:val="center"/>
        <w:rPr>
          <w:rFonts w:hint="eastAsia" w:ascii="宋体" w:hAnsi="宋体"/>
          <w:b/>
          <w:bCs/>
          <w:color w:val="auto"/>
          <w:sz w:val="24"/>
          <w:szCs w:val="24"/>
          <w:highlight w:val="none"/>
        </w:rPr>
      </w:pPr>
    </w:p>
    <w:p w14:paraId="074B51A2">
      <w:pPr>
        <w:spacing w:line="360" w:lineRule="auto"/>
        <w:jc w:val="center"/>
        <w:rPr>
          <w:rFonts w:hint="eastAsia" w:ascii="宋体" w:hAnsi="宋体"/>
          <w:b/>
          <w:bCs/>
          <w:color w:val="auto"/>
          <w:sz w:val="24"/>
          <w:szCs w:val="24"/>
          <w:highlight w:val="none"/>
        </w:rPr>
      </w:pPr>
    </w:p>
    <w:p w14:paraId="3E8BF829">
      <w:pPr>
        <w:spacing w:line="360" w:lineRule="auto"/>
        <w:jc w:val="center"/>
        <w:rPr>
          <w:rFonts w:hint="eastAsia" w:ascii="宋体" w:hAnsi="宋体"/>
          <w:b/>
          <w:bCs/>
          <w:color w:val="auto"/>
          <w:sz w:val="24"/>
          <w:szCs w:val="24"/>
          <w:highlight w:val="none"/>
        </w:rPr>
      </w:pPr>
    </w:p>
    <w:p w14:paraId="0544438B">
      <w:pPr>
        <w:jc w:val="center"/>
        <w:outlineLvl w:val="0"/>
        <w:rPr>
          <w:rFonts w:hint="eastAsia" w:ascii="宋体" w:hAnsi="宋体"/>
          <w:b/>
          <w:bCs/>
          <w:color w:val="auto"/>
          <w:sz w:val="28"/>
          <w:szCs w:val="28"/>
        </w:rPr>
      </w:pPr>
      <w:bookmarkStart w:id="26" w:name="_Toc10094"/>
      <w:bookmarkStart w:id="27" w:name="_Toc28790"/>
    </w:p>
    <w:p w14:paraId="55A5C4F5">
      <w:pPr>
        <w:jc w:val="center"/>
        <w:outlineLvl w:val="0"/>
        <w:rPr>
          <w:rFonts w:hint="eastAsia" w:ascii="宋体" w:hAnsi="宋体"/>
          <w:b/>
          <w:bCs/>
          <w:color w:val="auto"/>
          <w:sz w:val="28"/>
          <w:szCs w:val="28"/>
        </w:rPr>
      </w:pPr>
    </w:p>
    <w:p w14:paraId="4997E487">
      <w:pPr>
        <w:jc w:val="center"/>
        <w:outlineLvl w:val="0"/>
        <w:rPr>
          <w:rFonts w:hint="eastAsia" w:ascii="宋体" w:hAnsi="宋体"/>
          <w:b/>
          <w:bCs/>
          <w:color w:val="auto"/>
          <w:sz w:val="28"/>
          <w:szCs w:val="28"/>
        </w:rPr>
      </w:pPr>
    </w:p>
    <w:p w14:paraId="584F9227">
      <w:pPr>
        <w:jc w:val="center"/>
        <w:outlineLvl w:val="0"/>
        <w:rPr>
          <w:rFonts w:hint="eastAsia" w:ascii="宋体" w:hAnsi="宋体"/>
          <w:b/>
          <w:bCs/>
          <w:color w:val="auto"/>
          <w:sz w:val="28"/>
          <w:szCs w:val="28"/>
        </w:rPr>
      </w:pPr>
    </w:p>
    <w:p w14:paraId="44872426">
      <w:pPr>
        <w:jc w:val="center"/>
        <w:outlineLvl w:val="0"/>
        <w:rPr>
          <w:rFonts w:hint="eastAsia" w:ascii="宋体" w:hAnsi="宋体"/>
          <w:b/>
          <w:bCs/>
          <w:color w:val="auto"/>
          <w:sz w:val="28"/>
          <w:szCs w:val="28"/>
        </w:rPr>
      </w:pPr>
    </w:p>
    <w:p w14:paraId="582077C4">
      <w:pPr>
        <w:jc w:val="center"/>
        <w:outlineLvl w:val="0"/>
        <w:rPr>
          <w:rFonts w:hint="eastAsia" w:ascii="宋体" w:hAnsi="宋体"/>
          <w:b/>
          <w:bCs/>
          <w:color w:val="auto"/>
          <w:sz w:val="28"/>
          <w:szCs w:val="28"/>
        </w:rPr>
      </w:pPr>
    </w:p>
    <w:p w14:paraId="10452B9E">
      <w:pPr>
        <w:jc w:val="center"/>
        <w:outlineLvl w:val="0"/>
        <w:rPr>
          <w:rFonts w:hint="eastAsia" w:ascii="宋体" w:hAnsi="宋体"/>
          <w:b/>
          <w:bCs/>
          <w:color w:val="auto"/>
          <w:sz w:val="28"/>
          <w:szCs w:val="28"/>
        </w:rPr>
      </w:pPr>
    </w:p>
    <w:p w14:paraId="32F76A90">
      <w:pPr>
        <w:jc w:val="center"/>
        <w:outlineLvl w:val="0"/>
        <w:rPr>
          <w:rFonts w:hint="eastAsia" w:ascii="宋体" w:hAnsi="宋体"/>
          <w:b/>
          <w:bCs/>
          <w:color w:val="auto"/>
          <w:sz w:val="28"/>
          <w:szCs w:val="28"/>
        </w:rPr>
      </w:pPr>
    </w:p>
    <w:p w14:paraId="1D4B8D20">
      <w:pPr>
        <w:jc w:val="center"/>
        <w:outlineLvl w:val="0"/>
        <w:rPr>
          <w:rFonts w:hint="eastAsia" w:ascii="宋体" w:hAnsi="宋体"/>
          <w:b/>
          <w:bCs/>
          <w:color w:val="auto"/>
          <w:sz w:val="28"/>
          <w:szCs w:val="28"/>
        </w:rPr>
      </w:pPr>
    </w:p>
    <w:p w14:paraId="602801F2">
      <w:pPr>
        <w:jc w:val="center"/>
        <w:outlineLvl w:val="0"/>
        <w:rPr>
          <w:rFonts w:hint="eastAsia" w:ascii="宋体" w:hAnsi="宋体"/>
          <w:b/>
          <w:bCs/>
          <w:color w:val="auto"/>
          <w:sz w:val="28"/>
          <w:szCs w:val="28"/>
        </w:rPr>
      </w:pPr>
    </w:p>
    <w:p w14:paraId="6A267CCE">
      <w:pPr>
        <w:jc w:val="center"/>
        <w:outlineLvl w:val="0"/>
        <w:rPr>
          <w:rFonts w:hint="eastAsia" w:ascii="宋体" w:hAnsi="宋体"/>
          <w:b/>
          <w:bCs/>
          <w:color w:val="auto"/>
          <w:sz w:val="28"/>
          <w:szCs w:val="28"/>
        </w:rPr>
      </w:pPr>
    </w:p>
    <w:p w14:paraId="3D9D0A32">
      <w:pPr>
        <w:jc w:val="center"/>
        <w:outlineLvl w:val="0"/>
        <w:rPr>
          <w:rFonts w:hint="eastAsia" w:ascii="宋体" w:hAnsi="宋体"/>
          <w:b/>
          <w:bCs/>
          <w:color w:val="auto"/>
          <w:sz w:val="28"/>
          <w:szCs w:val="28"/>
        </w:rPr>
      </w:pPr>
    </w:p>
    <w:p w14:paraId="3C7B3683">
      <w:pPr>
        <w:jc w:val="center"/>
        <w:outlineLvl w:val="0"/>
        <w:rPr>
          <w:rFonts w:hint="eastAsia" w:ascii="宋体" w:hAnsi="宋体"/>
          <w:b/>
          <w:bCs/>
          <w:color w:val="auto"/>
          <w:sz w:val="28"/>
          <w:szCs w:val="28"/>
        </w:rPr>
      </w:pPr>
    </w:p>
    <w:p w14:paraId="0314A3A8">
      <w:pPr>
        <w:jc w:val="center"/>
        <w:outlineLvl w:val="0"/>
        <w:rPr>
          <w:rFonts w:hint="eastAsia" w:ascii="宋体" w:hAnsi="宋体"/>
          <w:b/>
          <w:bCs/>
          <w:color w:val="auto"/>
          <w:sz w:val="28"/>
          <w:szCs w:val="28"/>
        </w:rPr>
      </w:pPr>
    </w:p>
    <w:p w14:paraId="1ABF38BC">
      <w:pPr>
        <w:jc w:val="center"/>
        <w:outlineLvl w:val="0"/>
        <w:rPr>
          <w:rFonts w:hint="eastAsia" w:ascii="宋体" w:hAnsi="宋体"/>
          <w:b/>
          <w:bCs/>
          <w:color w:val="auto"/>
          <w:sz w:val="28"/>
          <w:szCs w:val="28"/>
        </w:rPr>
      </w:pPr>
    </w:p>
    <w:p w14:paraId="4719DF9E">
      <w:pPr>
        <w:jc w:val="center"/>
        <w:outlineLvl w:val="0"/>
        <w:rPr>
          <w:rFonts w:hint="eastAsia" w:ascii="宋体" w:hAnsi="宋体"/>
          <w:b/>
          <w:bCs/>
          <w:color w:val="auto"/>
          <w:sz w:val="28"/>
          <w:szCs w:val="28"/>
        </w:rPr>
      </w:pPr>
    </w:p>
    <w:p w14:paraId="332156C4">
      <w:pPr>
        <w:jc w:val="center"/>
        <w:outlineLvl w:val="0"/>
        <w:rPr>
          <w:rFonts w:hint="eastAsia" w:ascii="宋体" w:hAnsi="宋体"/>
          <w:b/>
          <w:bCs/>
          <w:color w:val="auto"/>
          <w:sz w:val="28"/>
          <w:szCs w:val="28"/>
        </w:rPr>
      </w:pPr>
    </w:p>
    <w:p w14:paraId="7D4C39C7">
      <w:pPr>
        <w:jc w:val="center"/>
        <w:outlineLvl w:val="0"/>
        <w:rPr>
          <w:rFonts w:hint="eastAsia" w:ascii="宋体" w:hAnsi="宋体"/>
          <w:b/>
          <w:bCs/>
          <w:color w:val="auto"/>
          <w:sz w:val="28"/>
          <w:szCs w:val="28"/>
        </w:rPr>
      </w:pPr>
    </w:p>
    <w:p w14:paraId="1A078AB5">
      <w:pPr>
        <w:jc w:val="center"/>
        <w:outlineLvl w:val="0"/>
        <w:rPr>
          <w:rFonts w:hint="eastAsia" w:ascii="宋体" w:hAnsi="宋体"/>
          <w:b/>
          <w:bCs/>
          <w:color w:val="auto"/>
          <w:sz w:val="28"/>
          <w:szCs w:val="28"/>
        </w:rPr>
      </w:pPr>
    </w:p>
    <w:p w14:paraId="12CC94D1">
      <w:pPr>
        <w:jc w:val="center"/>
        <w:outlineLvl w:val="0"/>
        <w:rPr>
          <w:rFonts w:hint="eastAsia" w:ascii="宋体" w:hAnsi="宋体"/>
          <w:b/>
          <w:bCs/>
          <w:color w:val="auto"/>
          <w:sz w:val="28"/>
          <w:szCs w:val="28"/>
        </w:rPr>
      </w:pPr>
    </w:p>
    <w:p w14:paraId="2067495F">
      <w:pPr>
        <w:jc w:val="center"/>
        <w:outlineLvl w:val="0"/>
        <w:rPr>
          <w:rFonts w:hint="eastAsia" w:ascii="宋体" w:hAnsi="宋体"/>
          <w:b/>
          <w:bCs/>
          <w:color w:val="auto"/>
          <w:sz w:val="28"/>
          <w:szCs w:val="28"/>
        </w:rPr>
      </w:pPr>
    </w:p>
    <w:p w14:paraId="7FFBCE81">
      <w:pPr>
        <w:jc w:val="center"/>
        <w:outlineLvl w:val="0"/>
        <w:rPr>
          <w:rFonts w:hint="eastAsia" w:ascii="宋体" w:hAnsi="宋体"/>
          <w:b/>
          <w:bCs/>
          <w:color w:val="auto"/>
          <w:sz w:val="28"/>
          <w:szCs w:val="28"/>
        </w:rPr>
      </w:pPr>
    </w:p>
    <w:p w14:paraId="228853DF">
      <w:pPr>
        <w:jc w:val="center"/>
        <w:outlineLvl w:val="0"/>
        <w:rPr>
          <w:rFonts w:hint="eastAsia" w:ascii="宋体" w:hAnsi="宋体"/>
          <w:b/>
          <w:bCs/>
          <w:color w:val="auto"/>
          <w:sz w:val="28"/>
          <w:szCs w:val="28"/>
        </w:rPr>
      </w:pPr>
    </w:p>
    <w:p w14:paraId="314481F0">
      <w:pPr>
        <w:jc w:val="center"/>
        <w:outlineLvl w:val="0"/>
        <w:rPr>
          <w:rFonts w:hint="eastAsia" w:ascii="宋体" w:hAnsi="宋体"/>
          <w:b/>
          <w:bCs/>
          <w:color w:val="auto"/>
          <w:sz w:val="28"/>
          <w:szCs w:val="28"/>
        </w:rPr>
      </w:pPr>
    </w:p>
    <w:p w14:paraId="057DD668">
      <w:pPr>
        <w:jc w:val="center"/>
        <w:outlineLvl w:val="0"/>
        <w:rPr>
          <w:rFonts w:hint="eastAsia" w:ascii="宋体" w:hAnsi="宋体"/>
          <w:b/>
          <w:bCs/>
          <w:color w:val="auto"/>
          <w:sz w:val="28"/>
          <w:szCs w:val="28"/>
        </w:rPr>
      </w:pPr>
    </w:p>
    <w:p w14:paraId="4303F562">
      <w:pPr>
        <w:jc w:val="center"/>
        <w:outlineLvl w:val="0"/>
        <w:rPr>
          <w:rFonts w:hint="eastAsia" w:ascii="宋体" w:hAnsi="宋体"/>
          <w:b/>
          <w:bCs/>
          <w:color w:val="auto"/>
          <w:sz w:val="28"/>
          <w:szCs w:val="28"/>
        </w:rPr>
      </w:pPr>
    </w:p>
    <w:p w14:paraId="13EE2EEF">
      <w:pPr>
        <w:jc w:val="center"/>
        <w:outlineLvl w:val="0"/>
        <w:rPr>
          <w:rFonts w:hint="eastAsia" w:ascii="宋体" w:hAnsi="宋体"/>
          <w:b/>
          <w:bCs/>
          <w:color w:val="auto"/>
          <w:sz w:val="28"/>
          <w:szCs w:val="28"/>
        </w:rPr>
      </w:pPr>
    </w:p>
    <w:p w14:paraId="3574CD98">
      <w:pPr>
        <w:jc w:val="center"/>
        <w:outlineLvl w:val="0"/>
        <w:rPr>
          <w:rFonts w:ascii="宋体" w:hAnsi="宋体"/>
          <w:b/>
          <w:bCs/>
          <w:color w:val="auto"/>
          <w:sz w:val="28"/>
          <w:szCs w:val="28"/>
        </w:rPr>
      </w:pPr>
      <w:r>
        <w:rPr>
          <w:rFonts w:hint="eastAsia" w:ascii="宋体" w:hAnsi="宋体"/>
          <w:b/>
          <w:bCs/>
          <w:color w:val="auto"/>
          <w:sz w:val="28"/>
          <w:szCs w:val="28"/>
        </w:rPr>
        <w:t>第四部分 合同模板</w:t>
      </w:r>
      <w:bookmarkEnd w:id="26"/>
      <w:bookmarkEnd w:id="27"/>
    </w:p>
    <w:p w14:paraId="22F11BA5">
      <w:pPr>
        <w:rPr>
          <w:rFonts w:ascii="宋体" w:hAnsi="宋体"/>
          <w:color w:val="auto"/>
          <w:sz w:val="24"/>
        </w:rPr>
      </w:pPr>
    </w:p>
    <w:p w14:paraId="1B2E5636">
      <w:pPr>
        <w:spacing w:line="360" w:lineRule="exact"/>
        <w:rPr>
          <w:rFonts w:ascii="宋体" w:hAnsi="宋体"/>
          <w:color w:val="auto"/>
          <w:szCs w:val="21"/>
        </w:rPr>
      </w:pPr>
      <w:r>
        <w:rPr>
          <w:rFonts w:hint="eastAsia" w:ascii="宋体" w:hAnsi="宋体"/>
          <w:color w:val="auto"/>
          <w:szCs w:val="21"/>
        </w:rPr>
        <w:t>注：本合同仅为合同的参考文本，合同签订双方可根据项目的具体要求进行修订，但不得偏离实质性条款。</w:t>
      </w:r>
    </w:p>
    <w:p w14:paraId="239612BC">
      <w:pPr>
        <w:jc w:val="center"/>
        <w:rPr>
          <w:rFonts w:ascii="宋体" w:hAnsi="宋体"/>
          <w:b/>
          <w:color w:val="auto"/>
          <w:sz w:val="30"/>
          <w:szCs w:val="30"/>
        </w:rPr>
      </w:pPr>
    </w:p>
    <w:p w14:paraId="698ECB77">
      <w:pPr>
        <w:spacing w:line="360" w:lineRule="auto"/>
        <w:jc w:val="center"/>
        <w:rPr>
          <w:rFonts w:hint="eastAsia" w:ascii="黑体" w:hAnsi="黑体" w:eastAsia="黑体" w:cs="黑体"/>
          <w:b/>
          <w:bCs/>
          <w:color w:val="auto"/>
          <w:sz w:val="52"/>
          <w:szCs w:val="52"/>
          <w:highlight w:val="none"/>
        </w:rPr>
      </w:pPr>
    </w:p>
    <w:p w14:paraId="6E729701">
      <w:pPr>
        <w:spacing w:line="360" w:lineRule="auto"/>
        <w:jc w:val="center"/>
        <w:rPr>
          <w:rFonts w:hint="eastAsia" w:ascii="黑体" w:hAnsi="黑体" w:eastAsia="黑体" w:cs="黑体"/>
          <w:b/>
          <w:bCs/>
          <w:color w:val="auto"/>
          <w:sz w:val="52"/>
          <w:szCs w:val="52"/>
          <w:highlight w:val="none"/>
        </w:rPr>
      </w:pPr>
    </w:p>
    <w:p w14:paraId="3F98EC19">
      <w:pPr>
        <w:spacing w:line="360" w:lineRule="auto"/>
        <w:jc w:val="center"/>
        <w:rPr>
          <w:rFonts w:hint="eastAsia" w:ascii="黑体" w:hAnsi="黑体" w:eastAsia="黑体" w:cs="黑体"/>
          <w:b/>
          <w:bCs/>
          <w:color w:val="auto"/>
          <w:sz w:val="52"/>
          <w:szCs w:val="52"/>
          <w:highlight w:val="none"/>
        </w:rPr>
      </w:pPr>
    </w:p>
    <w:p w14:paraId="52F2AC3A">
      <w:pPr>
        <w:spacing w:line="360" w:lineRule="auto"/>
        <w:jc w:val="center"/>
        <w:rPr>
          <w:color w:val="auto"/>
          <w:sz w:val="52"/>
          <w:szCs w:val="52"/>
          <w:highlight w:val="none"/>
        </w:rPr>
      </w:pPr>
      <w:r>
        <w:rPr>
          <w:rFonts w:hint="eastAsia" w:ascii="黑体" w:hAnsi="黑体" w:eastAsia="黑体" w:cs="黑体"/>
          <w:b/>
          <w:bCs/>
          <w:color w:val="auto"/>
          <w:sz w:val="52"/>
          <w:szCs w:val="52"/>
          <w:highlight w:val="none"/>
        </w:rPr>
        <w:t>南方医科大学第五附属医院</w:t>
      </w:r>
    </w:p>
    <w:p w14:paraId="5ED5EF7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黑体" w:hAnsi="黑体" w:eastAsia="黑体" w:cs="黑体"/>
          <w:b/>
          <w:bCs/>
          <w:color w:val="auto"/>
          <w:sz w:val="52"/>
          <w:szCs w:val="52"/>
          <w:highlight w:val="none"/>
        </w:rPr>
      </w:pPr>
      <w:r>
        <w:rPr>
          <w:rFonts w:hint="eastAsia" w:ascii="黑体" w:hAnsi="黑体" w:eastAsia="黑体" w:cs="黑体"/>
          <w:b/>
          <w:bCs/>
          <w:color w:val="auto"/>
          <w:sz w:val="52"/>
          <w:szCs w:val="52"/>
          <w:highlight w:val="none"/>
          <w:lang w:eastAsia="zh-CN"/>
        </w:rPr>
        <w:t>医技楼首层急诊科装修项目</w:t>
      </w:r>
      <w:r>
        <w:rPr>
          <w:rFonts w:hint="eastAsia" w:ascii="黑体" w:hAnsi="黑体" w:eastAsia="黑体" w:cs="黑体"/>
          <w:b/>
          <w:bCs/>
          <w:color w:val="auto"/>
          <w:sz w:val="52"/>
          <w:szCs w:val="52"/>
          <w:highlight w:val="none"/>
        </w:rPr>
        <w:t>监理</w:t>
      </w:r>
    </w:p>
    <w:p w14:paraId="11BEC6A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黑体" w:hAnsi="黑体" w:eastAsia="黑体" w:cs="黑体"/>
          <w:b/>
          <w:bCs/>
          <w:color w:val="auto"/>
          <w:sz w:val="48"/>
          <w:highlight w:val="none"/>
          <w:lang w:eastAsia="zh-CN"/>
        </w:rPr>
      </w:pPr>
      <w:r>
        <w:rPr>
          <w:rFonts w:hint="eastAsia" w:ascii="黑体" w:hAnsi="黑体" w:eastAsia="黑体" w:cs="黑体"/>
          <w:b/>
          <w:bCs/>
          <w:color w:val="auto"/>
          <w:sz w:val="52"/>
          <w:szCs w:val="52"/>
          <w:highlight w:val="none"/>
        </w:rPr>
        <w:t>服务合同</w:t>
      </w:r>
      <w:r>
        <w:rPr>
          <w:rFonts w:hint="eastAsia" w:ascii="黑体" w:hAnsi="黑体" w:eastAsia="黑体" w:cs="黑体"/>
          <w:b/>
          <w:bCs/>
          <w:color w:val="auto"/>
          <w:sz w:val="52"/>
          <w:szCs w:val="52"/>
          <w:highlight w:val="none"/>
          <w:lang w:eastAsia="zh-CN"/>
        </w:rPr>
        <w:t>（</w:t>
      </w:r>
      <w:r>
        <w:rPr>
          <w:rFonts w:hint="eastAsia" w:ascii="黑体" w:hAnsi="黑体" w:eastAsia="黑体" w:cs="黑体"/>
          <w:b/>
          <w:bCs/>
          <w:color w:val="auto"/>
          <w:sz w:val="52"/>
          <w:szCs w:val="52"/>
          <w:highlight w:val="none"/>
          <w:lang w:val="en-US" w:eastAsia="zh-CN"/>
        </w:rPr>
        <w:t>模版</w:t>
      </w:r>
      <w:r>
        <w:rPr>
          <w:rFonts w:hint="eastAsia" w:ascii="黑体" w:hAnsi="黑体" w:eastAsia="黑体" w:cs="黑体"/>
          <w:b/>
          <w:bCs/>
          <w:color w:val="auto"/>
          <w:sz w:val="52"/>
          <w:szCs w:val="52"/>
          <w:highlight w:val="none"/>
          <w:lang w:eastAsia="zh-CN"/>
        </w:rPr>
        <w:t>）</w:t>
      </w:r>
    </w:p>
    <w:p w14:paraId="0D0E971B">
      <w:pPr>
        <w:jc w:val="center"/>
        <w:rPr>
          <w:rFonts w:ascii="Times New Roman" w:eastAsia="黑体"/>
          <w:color w:val="auto"/>
          <w:sz w:val="48"/>
          <w:highlight w:val="none"/>
        </w:rPr>
      </w:pPr>
    </w:p>
    <w:p w14:paraId="2202EA2D">
      <w:pPr>
        <w:jc w:val="center"/>
        <w:rPr>
          <w:rFonts w:ascii="Times New Roman" w:eastAsia="黑体"/>
          <w:color w:val="auto"/>
          <w:sz w:val="48"/>
          <w:highlight w:val="none"/>
        </w:rPr>
      </w:pPr>
    </w:p>
    <w:p w14:paraId="15E0FBCF">
      <w:pPr>
        <w:jc w:val="center"/>
        <w:rPr>
          <w:rFonts w:ascii="Times New Roman" w:eastAsia="黑体"/>
          <w:color w:val="auto"/>
          <w:sz w:val="48"/>
          <w:highlight w:val="none"/>
        </w:rPr>
      </w:pPr>
    </w:p>
    <w:p w14:paraId="689E7184">
      <w:pPr>
        <w:jc w:val="center"/>
        <w:rPr>
          <w:rFonts w:ascii="Times New Roman" w:eastAsia="黑体"/>
          <w:color w:val="auto"/>
          <w:sz w:val="48"/>
          <w:highlight w:val="none"/>
        </w:rPr>
      </w:pPr>
    </w:p>
    <w:p w14:paraId="21DF3E88">
      <w:pPr>
        <w:rPr>
          <w:rFonts w:ascii="Times New Roman" w:eastAsia="黑体"/>
          <w:color w:val="auto"/>
          <w:sz w:val="48"/>
          <w:highlight w:val="none"/>
        </w:rPr>
      </w:pPr>
    </w:p>
    <w:p w14:paraId="675F8561">
      <w:pPr>
        <w:adjustRightInd w:val="0"/>
        <w:snapToGrid w:val="0"/>
        <w:spacing w:line="360" w:lineRule="auto"/>
        <w:jc w:val="both"/>
        <w:outlineLvl w:val="0"/>
        <w:rPr>
          <w:rFonts w:ascii="Times New Roman"/>
          <w:b/>
          <w:color w:val="auto"/>
          <w:sz w:val="30"/>
          <w:highlight w:val="none"/>
        </w:rPr>
      </w:pPr>
      <w:bookmarkStart w:id="28" w:name="_Toc26366"/>
      <w:r>
        <w:rPr>
          <w:rFonts w:ascii="Times New Roman"/>
          <w:b/>
          <w:color w:val="auto"/>
          <w:sz w:val="30"/>
          <w:highlight w:val="none"/>
        </w:rPr>
        <w:t>合同编号：</w:t>
      </w:r>
      <w:bookmarkEnd w:id="28"/>
    </w:p>
    <w:p w14:paraId="300CB176">
      <w:pPr>
        <w:autoSpaceDE/>
        <w:autoSpaceDN/>
        <w:adjustRightInd w:val="0"/>
        <w:snapToGrid w:val="0"/>
        <w:spacing w:line="360" w:lineRule="auto"/>
        <w:jc w:val="both"/>
        <w:outlineLvl w:val="0"/>
        <w:rPr>
          <w:rFonts w:hint="eastAsia" w:ascii="Times New Roman" w:hAnsi="Times New Roman" w:cs="Times New Roman"/>
          <w:b/>
          <w:color w:val="auto"/>
          <w:kern w:val="2"/>
          <w:sz w:val="30"/>
          <w:highlight w:val="none"/>
        </w:rPr>
      </w:pPr>
      <w:bookmarkStart w:id="29" w:name="_Toc23811"/>
      <w:r>
        <w:rPr>
          <w:rFonts w:ascii="Times New Roman" w:hAnsi="Times New Roman" w:cs="Times New Roman"/>
          <w:b/>
          <w:color w:val="auto"/>
          <w:kern w:val="2"/>
          <w:sz w:val="30"/>
          <w:highlight w:val="none"/>
        </w:rPr>
        <w:t>甲方</w:t>
      </w:r>
      <w:r>
        <w:rPr>
          <w:rFonts w:hint="eastAsia" w:ascii="Times New Roman" w:hAnsi="Times New Roman" w:cs="Times New Roman"/>
          <w:b/>
          <w:color w:val="auto"/>
          <w:kern w:val="2"/>
          <w:sz w:val="30"/>
          <w:highlight w:val="none"/>
        </w:rPr>
        <w:t>:</w:t>
      </w:r>
      <w:bookmarkEnd w:id="29"/>
    </w:p>
    <w:p w14:paraId="1858F5CE">
      <w:pPr>
        <w:autoSpaceDE/>
        <w:autoSpaceDN/>
        <w:adjustRightInd w:val="0"/>
        <w:snapToGrid w:val="0"/>
        <w:spacing w:line="360" w:lineRule="auto"/>
        <w:jc w:val="both"/>
        <w:outlineLvl w:val="0"/>
        <w:rPr>
          <w:rFonts w:ascii="Times New Roman" w:hAnsi="Times New Roman" w:cs="Times New Roman"/>
          <w:b/>
          <w:color w:val="auto"/>
          <w:kern w:val="2"/>
          <w:sz w:val="30"/>
          <w:highlight w:val="none"/>
        </w:rPr>
      </w:pPr>
      <w:bookmarkStart w:id="30" w:name="_Toc23498"/>
      <w:r>
        <w:rPr>
          <w:rFonts w:ascii="Times New Roman" w:hAnsi="Times New Roman" w:cs="Times New Roman"/>
          <w:b/>
          <w:color w:val="auto"/>
          <w:kern w:val="2"/>
          <w:sz w:val="30"/>
          <w:highlight w:val="none"/>
        </w:rPr>
        <w:t>乙方</w:t>
      </w:r>
      <w:r>
        <w:rPr>
          <w:rFonts w:hint="eastAsia" w:ascii="Times New Roman" w:hAnsi="Times New Roman" w:cs="Times New Roman"/>
          <w:b/>
          <w:color w:val="auto"/>
          <w:kern w:val="2"/>
          <w:sz w:val="30"/>
          <w:highlight w:val="none"/>
        </w:rPr>
        <w:t>：</w:t>
      </w:r>
      <w:bookmarkEnd w:id="30"/>
    </w:p>
    <w:p w14:paraId="49FD59DA">
      <w:pPr>
        <w:autoSpaceDE/>
        <w:autoSpaceDN/>
        <w:adjustRightInd w:val="0"/>
        <w:snapToGrid w:val="0"/>
        <w:spacing w:line="360" w:lineRule="auto"/>
        <w:jc w:val="both"/>
        <w:outlineLvl w:val="0"/>
        <w:rPr>
          <w:rFonts w:ascii="Times New Roman" w:hAnsi="Times New Roman" w:cs="Times New Roman"/>
          <w:b/>
          <w:color w:val="auto"/>
          <w:kern w:val="2"/>
          <w:sz w:val="30"/>
          <w:highlight w:val="none"/>
        </w:rPr>
      </w:pPr>
      <w:bookmarkStart w:id="31" w:name="_Toc32"/>
      <w:r>
        <w:rPr>
          <w:rFonts w:ascii="Times New Roman" w:hAnsi="Times New Roman" w:cs="Times New Roman"/>
          <w:b/>
          <w:color w:val="auto"/>
          <w:kern w:val="2"/>
          <w:sz w:val="30"/>
          <w:highlight w:val="none"/>
        </w:rPr>
        <w:t>签署地点：</w:t>
      </w:r>
      <w:bookmarkEnd w:id="31"/>
    </w:p>
    <w:p w14:paraId="1DF0216B">
      <w:pPr>
        <w:keepNext w:val="0"/>
        <w:keepLines w:val="0"/>
        <w:pageBreakBefore w:val="0"/>
        <w:kinsoku/>
        <w:wordWrap/>
        <w:overflowPunct/>
        <w:topLinePunct w:val="0"/>
        <w:bidi w:val="0"/>
        <w:spacing w:line="440" w:lineRule="exact"/>
        <w:jc w:val="center"/>
        <w:textAlignment w:val="auto"/>
        <w:rPr>
          <w:rFonts w:hint="eastAsia" w:ascii="黑体" w:hAnsi="黑体" w:eastAsia="黑体" w:cs="黑体"/>
          <w:b/>
          <w:bCs/>
          <w:color w:val="auto"/>
          <w:sz w:val="30"/>
          <w:szCs w:val="30"/>
          <w:highlight w:val="none"/>
        </w:rPr>
      </w:pPr>
    </w:p>
    <w:p w14:paraId="6E02F016">
      <w:pPr>
        <w:keepNext w:val="0"/>
        <w:keepLines w:val="0"/>
        <w:pageBreakBefore w:val="0"/>
        <w:kinsoku/>
        <w:wordWrap/>
        <w:overflowPunct/>
        <w:topLinePunct w:val="0"/>
        <w:bidi w:val="0"/>
        <w:spacing w:line="440" w:lineRule="exact"/>
        <w:jc w:val="center"/>
        <w:textAlignment w:val="auto"/>
        <w:rPr>
          <w:rFonts w:hint="eastAsia" w:ascii="黑体" w:hAnsi="黑体" w:eastAsia="黑体" w:cs="黑体"/>
          <w:b/>
          <w:bCs/>
          <w:color w:val="auto"/>
          <w:sz w:val="30"/>
          <w:szCs w:val="30"/>
          <w:highlight w:val="none"/>
        </w:rPr>
      </w:pPr>
    </w:p>
    <w:p w14:paraId="097AEB87">
      <w:pPr>
        <w:jc w:val="center"/>
        <w:rPr>
          <w:rFonts w:hint="eastAsia" w:ascii="黑体" w:hAnsi="黑体" w:eastAsia="黑体" w:cs="黑体"/>
          <w:b/>
          <w:bCs/>
          <w:color w:val="auto"/>
          <w:sz w:val="32"/>
          <w:szCs w:val="32"/>
          <w:highlight w:val="none"/>
          <w:lang w:eastAsia="zh-CN"/>
        </w:rPr>
      </w:pPr>
    </w:p>
    <w:p w14:paraId="637C6F0B">
      <w:pPr>
        <w:jc w:val="center"/>
        <w:rPr>
          <w:rFonts w:hint="eastAsia" w:ascii="黑体" w:hAnsi="黑体" w:eastAsia="黑体" w:cs="黑体"/>
          <w:b/>
          <w:bCs/>
          <w:color w:val="auto"/>
          <w:sz w:val="32"/>
          <w:szCs w:val="32"/>
          <w:highlight w:val="none"/>
          <w:lang w:val="en-US" w:eastAsia="zh-CN"/>
        </w:rPr>
      </w:pPr>
      <w:r>
        <w:rPr>
          <w:rFonts w:hint="eastAsia" w:ascii="黑体" w:hAnsi="黑体" w:eastAsia="黑体" w:cs="黑体"/>
          <w:b/>
          <w:bCs/>
          <w:color w:val="auto"/>
          <w:sz w:val="32"/>
          <w:szCs w:val="32"/>
          <w:highlight w:val="none"/>
          <w:lang w:eastAsia="zh-CN"/>
        </w:rPr>
        <w:t>南方医科大学第五附属医院医技楼首层急诊科装修项目</w:t>
      </w:r>
    </w:p>
    <w:p w14:paraId="59E87BF9">
      <w:pPr>
        <w:jc w:val="center"/>
        <w:rPr>
          <w:rFonts w:hint="eastAsia" w:ascii="宋体" w:hAnsi="宋体" w:eastAsia="宋体" w:cs="宋体"/>
          <w:color w:val="auto"/>
          <w:sz w:val="24"/>
          <w:highlight w:val="none"/>
          <w:lang w:eastAsia="zh-CN"/>
        </w:rPr>
      </w:pPr>
      <w:r>
        <w:rPr>
          <w:rFonts w:hint="eastAsia" w:ascii="黑体" w:hAnsi="黑体" w:eastAsia="黑体" w:cs="黑体"/>
          <w:b/>
          <w:bCs/>
          <w:color w:val="auto"/>
          <w:sz w:val="32"/>
          <w:szCs w:val="32"/>
          <w:highlight w:val="none"/>
        </w:rPr>
        <w:t>监理服务合同</w:t>
      </w:r>
      <w:r>
        <w:rPr>
          <w:rFonts w:hint="eastAsia" w:ascii="宋体" w:hAnsi="宋体" w:cs="宋体"/>
          <w:b/>
          <w:bCs/>
          <w:color w:val="auto"/>
          <w:sz w:val="24"/>
          <w:highlight w:val="none"/>
        </w:rPr>
        <w:t xml:space="preserve"> </w:t>
      </w:r>
    </w:p>
    <w:p w14:paraId="6A242F3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color w:val="auto"/>
          <w:sz w:val="21"/>
          <w:szCs w:val="21"/>
          <w:highlight w:val="none"/>
        </w:rPr>
      </w:pPr>
      <w:r>
        <w:rPr>
          <w:rFonts w:hint="eastAsia" w:ascii="宋体" w:hAnsi="宋体" w:cs="宋体"/>
          <w:b/>
          <w:bCs/>
          <w:color w:val="auto"/>
          <w:sz w:val="21"/>
          <w:szCs w:val="21"/>
          <w:highlight w:val="none"/>
        </w:rPr>
        <w:t>甲方</w:t>
      </w:r>
      <w:r>
        <w:rPr>
          <w:rFonts w:hint="eastAsia" w:ascii="宋体" w:hAnsi="宋体" w:cs="宋体"/>
          <w:color w:val="auto"/>
          <w:sz w:val="21"/>
          <w:szCs w:val="21"/>
          <w:highlight w:val="none"/>
        </w:rPr>
        <w:t>：</w:t>
      </w:r>
    </w:p>
    <w:p w14:paraId="6F2C6FC0">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宋体" w:hAnsi="宋体" w:eastAsia="宋体" w:cs="宋体"/>
          <w:color w:val="auto"/>
          <w:sz w:val="21"/>
          <w:szCs w:val="21"/>
          <w:highlight w:val="none"/>
          <w:lang w:val="en-US" w:eastAsia="zh-CN"/>
        </w:rPr>
      </w:pPr>
      <w:r>
        <w:rPr>
          <w:rFonts w:hint="eastAsia" w:ascii="宋体" w:hAnsi="宋体" w:cs="宋体"/>
          <w:b/>
          <w:bCs/>
          <w:color w:val="auto"/>
          <w:sz w:val="21"/>
          <w:szCs w:val="21"/>
          <w:highlight w:val="none"/>
        </w:rPr>
        <w:t>乙方：</w:t>
      </w:r>
    </w:p>
    <w:p w14:paraId="5769723F">
      <w:pPr>
        <w:keepNext w:val="0"/>
        <w:keepLines w:val="0"/>
        <w:pageBreakBefore w:val="0"/>
        <w:widowControl w:val="0"/>
        <w:tabs>
          <w:tab w:val="left" w:pos="530"/>
        </w:tabs>
        <w:kinsoku/>
        <w:wordWrap/>
        <w:overflowPunct/>
        <w:topLinePunct w:val="0"/>
        <w:autoSpaceDE/>
        <w:autoSpaceDN/>
        <w:bidi w:val="0"/>
        <w:adjustRightInd/>
        <w:snapToGrid/>
        <w:spacing w:line="400" w:lineRule="exact"/>
        <w:ind w:firstLine="420" w:firstLineChars="200"/>
        <w:textAlignment w:val="auto"/>
        <w:rPr>
          <w:rFonts w:hint="eastAsia" w:ascii="宋体" w:hAnsi="宋体" w:cs="宋体"/>
          <w:b/>
          <w:color w:val="auto"/>
          <w:sz w:val="21"/>
          <w:szCs w:val="21"/>
          <w:highlight w:val="none"/>
        </w:rPr>
      </w:pPr>
      <w:r>
        <w:rPr>
          <w:rFonts w:hint="eastAsia" w:ascii="宋体" w:hAnsi="宋体" w:eastAsia="宋体" w:cs="宋体"/>
          <w:b w:val="0"/>
          <w:bCs w:val="0"/>
          <w:color w:val="auto"/>
          <w:kern w:val="0"/>
          <w:sz w:val="21"/>
          <w:szCs w:val="21"/>
          <w:highlight w:val="none"/>
          <w:lang w:val="en-US" w:eastAsia="zh-CN" w:bidi="ar-SA"/>
        </w:rPr>
        <w:t>依照《中华人民共和国民法典》中合同编相关规定及“</w:t>
      </w:r>
      <w:r>
        <w:rPr>
          <w:rFonts w:hint="eastAsia" w:ascii="宋体" w:hAnsi="宋体" w:cs="宋体"/>
          <w:b w:val="0"/>
          <w:bCs w:val="0"/>
          <w:color w:val="auto"/>
          <w:sz w:val="21"/>
          <w:szCs w:val="21"/>
          <w:highlight w:val="none"/>
        </w:rPr>
        <w:t>南方医科大学第五附属医院</w:t>
      </w:r>
      <w:r>
        <w:rPr>
          <w:rFonts w:hint="eastAsia" w:ascii="宋体" w:hAnsi="宋体" w:eastAsia="宋体" w:cs="宋体"/>
          <w:b w:val="0"/>
          <w:bCs w:val="0"/>
          <w:color w:val="auto"/>
          <w:kern w:val="0"/>
          <w:sz w:val="21"/>
          <w:szCs w:val="21"/>
          <w:highlight w:val="none"/>
          <w:lang w:val="en-US" w:eastAsia="zh-CN" w:bidi="ar-SA"/>
        </w:rPr>
        <w:t>医技楼首层急诊科装修项目监</w:t>
      </w:r>
      <w:r>
        <w:rPr>
          <w:rFonts w:hint="eastAsia" w:ascii="宋体" w:hAnsi="宋体" w:cs="宋体"/>
          <w:b w:val="0"/>
          <w:bCs w:val="0"/>
          <w:color w:val="auto"/>
          <w:sz w:val="21"/>
          <w:szCs w:val="21"/>
          <w:highlight w:val="none"/>
        </w:rPr>
        <w:t>理服务”(项目编号:</w:t>
      </w:r>
      <w:r>
        <w:rPr>
          <w:rFonts w:hint="eastAsia" w:ascii="宋体" w:hAnsi="宋体" w:cs="宋体"/>
          <w:b w:val="0"/>
          <w:bCs w:val="0"/>
          <w:color w:val="auto"/>
          <w:sz w:val="21"/>
          <w:szCs w:val="21"/>
          <w:highlight w:val="none"/>
          <w:lang w:val="en-US" w:eastAsia="zh-CN"/>
        </w:rPr>
        <w:t>*****</w:t>
      </w:r>
      <w:r>
        <w:rPr>
          <w:rFonts w:hint="eastAsia" w:ascii="宋体" w:hAnsi="宋体" w:cs="宋体"/>
          <w:b w:val="0"/>
          <w:bCs w:val="0"/>
          <w:color w:val="auto"/>
          <w:sz w:val="21"/>
          <w:szCs w:val="21"/>
          <w:highlight w:val="none"/>
        </w:rPr>
        <w:t>)的采购结果，为明确双方权利和义务，保障双方权益，甲、乙双方在自愿、平等、协商、互利的基础上，</w:t>
      </w:r>
      <w:r>
        <w:rPr>
          <w:rFonts w:hint="eastAsia" w:ascii="宋体" w:hAnsi="宋体" w:cs="宋体"/>
          <w:b w:val="0"/>
          <w:bCs w:val="0"/>
          <w:color w:val="auto"/>
          <w:sz w:val="21"/>
          <w:szCs w:val="21"/>
          <w:highlight w:val="none"/>
          <w:lang w:eastAsia="zh-CN"/>
        </w:rPr>
        <w:t>订立本合同，并共同遵守。</w:t>
      </w:r>
      <w:r>
        <w:rPr>
          <w:rFonts w:hint="eastAsia" w:ascii="宋体" w:hAnsi="宋体" w:cs="宋体"/>
          <w:b w:val="0"/>
          <w:bCs w:val="0"/>
          <w:color w:val="auto"/>
          <w:sz w:val="21"/>
          <w:szCs w:val="21"/>
          <w:highlight w:val="none"/>
        </w:rPr>
        <w:t>具体条款如下:</w:t>
      </w:r>
    </w:p>
    <w:p w14:paraId="3EF5F947">
      <w:pPr>
        <w:keepNext w:val="0"/>
        <w:keepLines w:val="0"/>
        <w:pageBreakBefore w:val="0"/>
        <w:widowControl w:val="0"/>
        <w:tabs>
          <w:tab w:val="left" w:pos="530"/>
        </w:tabs>
        <w:kinsoku/>
        <w:wordWrap/>
        <w:overflowPunct/>
        <w:topLinePunct w:val="0"/>
        <w:autoSpaceDE/>
        <w:autoSpaceDN/>
        <w:bidi w:val="0"/>
        <w:adjustRightInd/>
        <w:snapToGrid/>
        <w:spacing w:line="400" w:lineRule="exact"/>
        <w:ind w:firstLine="422" w:firstLineChars="200"/>
        <w:textAlignment w:val="auto"/>
        <w:rPr>
          <w:rFonts w:ascii="宋体" w:hAnsi="宋体" w:cs="宋体"/>
          <w:color w:val="auto"/>
          <w:sz w:val="21"/>
          <w:szCs w:val="21"/>
          <w:highlight w:val="none"/>
        </w:rPr>
      </w:pPr>
      <w:r>
        <w:rPr>
          <w:rFonts w:hint="eastAsia" w:ascii="宋体" w:hAnsi="宋体" w:cs="宋体"/>
          <w:b/>
          <w:color w:val="auto"/>
          <w:sz w:val="21"/>
          <w:szCs w:val="21"/>
          <w:highlight w:val="none"/>
        </w:rPr>
        <w:t>第一条 监理项目概况</w:t>
      </w:r>
    </w:p>
    <w:p w14:paraId="458276B2">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cs="宋体"/>
          <w:b w:val="0"/>
          <w:bCs/>
          <w:strike w:val="0"/>
          <w:dstrike w:val="0"/>
          <w:color w:val="auto"/>
          <w:sz w:val="21"/>
          <w:szCs w:val="21"/>
          <w:highlight w:val="none"/>
          <w:lang w:val="en-US" w:eastAsia="zh-CN"/>
        </w:rPr>
      </w:pPr>
      <w:r>
        <w:rPr>
          <w:rFonts w:hint="eastAsia" w:ascii="宋体" w:hAnsi="宋体" w:cs="宋体"/>
          <w:b w:val="0"/>
          <w:bCs/>
          <w:strike w:val="0"/>
          <w:dstrike w:val="0"/>
          <w:color w:val="auto"/>
          <w:sz w:val="21"/>
          <w:szCs w:val="21"/>
          <w:highlight w:val="none"/>
          <w:lang w:eastAsia="zh-CN"/>
        </w:rPr>
        <w:t>（</w:t>
      </w:r>
      <w:r>
        <w:rPr>
          <w:rFonts w:hint="eastAsia" w:ascii="宋体" w:hAnsi="宋体" w:cs="宋体"/>
          <w:b w:val="0"/>
          <w:bCs/>
          <w:strike w:val="0"/>
          <w:dstrike w:val="0"/>
          <w:color w:val="auto"/>
          <w:sz w:val="21"/>
          <w:szCs w:val="21"/>
          <w:highlight w:val="none"/>
          <w:lang w:val="en-US" w:eastAsia="zh-CN"/>
        </w:rPr>
        <w:t>一</w:t>
      </w:r>
      <w:r>
        <w:rPr>
          <w:rFonts w:hint="eastAsia" w:ascii="宋体" w:hAnsi="宋体" w:cs="宋体"/>
          <w:b w:val="0"/>
          <w:bCs/>
          <w:strike w:val="0"/>
          <w:dstrike w:val="0"/>
          <w:color w:val="auto"/>
          <w:sz w:val="21"/>
          <w:szCs w:val="21"/>
          <w:highlight w:val="none"/>
          <w:lang w:eastAsia="zh-CN"/>
        </w:rPr>
        <w:t>）</w:t>
      </w:r>
      <w:r>
        <w:rPr>
          <w:rFonts w:hint="eastAsia" w:ascii="宋体" w:hAnsi="宋体" w:cs="宋体"/>
          <w:b w:val="0"/>
          <w:bCs/>
          <w:strike w:val="0"/>
          <w:dstrike w:val="0"/>
          <w:color w:val="auto"/>
          <w:sz w:val="21"/>
          <w:szCs w:val="21"/>
          <w:highlight w:val="none"/>
          <w:lang w:val="en-US" w:eastAsia="zh-CN"/>
        </w:rPr>
        <w:t>监理内容</w:t>
      </w:r>
    </w:p>
    <w:p w14:paraId="7729A2A3">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textAlignment w:val="auto"/>
        <w:outlineLvl w:val="9"/>
        <w:rPr>
          <w:rFonts w:hint="eastAsia" w:ascii="宋体" w:hAnsi="宋体"/>
          <w:bCs/>
          <w:color w:val="auto"/>
          <w:sz w:val="21"/>
          <w:szCs w:val="21"/>
          <w:highlight w:val="none"/>
          <w:lang w:val="en-US" w:eastAsia="zh-CN"/>
        </w:rPr>
      </w:pPr>
      <w:r>
        <w:rPr>
          <w:rFonts w:hint="eastAsia" w:ascii="宋体" w:hAnsi="宋体"/>
          <w:bCs/>
          <w:color w:val="auto"/>
          <w:sz w:val="21"/>
          <w:szCs w:val="21"/>
          <w:highlight w:val="none"/>
        </w:rPr>
        <w:t>根据</w:t>
      </w:r>
      <w:r>
        <w:rPr>
          <w:rFonts w:hint="eastAsia" w:ascii="宋体" w:hAnsi="宋体"/>
          <w:bCs/>
          <w:color w:val="auto"/>
          <w:sz w:val="21"/>
          <w:szCs w:val="21"/>
          <w:highlight w:val="none"/>
          <w:lang w:val="en-US" w:eastAsia="zh-CN"/>
        </w:rPr>
        <w:t>甲方</w:t>
      </w:r>
      <w:r>
        <w:rPr>
          <w:rFonts w:hint="eastAsia" w:ascii="宋体" w:hAnsi="宋体"/>
          <w:bCs/>
          <w:color w:val="auto"/>
          <w:sz w:val="21"/>
          <w:szCs w:val="21"/>
          <w:highlight w:val="none"/>
        </w:rPr>
        <w:t>发展需要，</w:t>
      </w:r>
      <w:r>
        <w:rPr>
          <w:rFonts w:hint="eastAsia" w:ascii="宋体" w:hAnsi="宋体"/>
          <w:bCs/>
          <w:color w:val="auto"/>
          <w:sz w:val="21"/>
          <w:szCs w:val="21"/>
          <w:highlight w:val="none"/>
          <w:lang w:val="en-US" w:eastAsia="zh-CN"/>
        </w:rPr>
        <w:t>需将医技楼首层急诊科重新装修改造，装修项目面积约2100平方米，装修主要内容为：拆除工程、装修工程（隔墙、地胶、天花、门窗等）、强弱电工程（照明、插座、网络、监控、门禁、同步时钟等）、暖通工程（空调、送排风、防排烟）、给排水工程、消防工程等。乙方在施工前准备、施工期、竣工结算、质量保修期等阶段为甲方提供全过程监理服务。</w:t>
      </w:r>
    </w:p>
    <w:p w14:paraId="4DAED2E4">
      <w:pPr>
        <w:keepNext w:val="0"/>
        <w:keepLines w:val="0"/>
        <w:pageBreakBefore w:val="0"/>
        <w:widowControl w:val="0"/>
        <w:kinsoku/>
        <w:wordWrap/>
        <w:overflowPunct/>
        <w:topLinePunct w:val="0"/>
        <w:autoSpaceDE/>
        <w:autoSpaceDN/>
        <w:bidi w:val="0"/>
        <w:adjustRightInd/>
        <w:spacing w:line="360" w:lineRule="auto"/>
        <w:ind w:left="0" w:leftChars="0" w:right="0" w:rightChars="0" w:firstLine="420" w:firstLineChars="200"/>
        <w:textAlignment w:val="auto"/>
        <w:outlineLvl w:val="9"/>
        <w:rPr>
          <w:rFonts w:hint="eastAsia" w:ascii="宋体" w:hAnsi="宋体" w:cs="宋体"/>
          <w:b w:val="0"/>
          <w:bCs/>
          <w:strike w:val="0"/>
          <w:dstrike w:val="0"/>
          <w:color w:val="auto"/>
          <w:sz w:val="24"/>
          <w:highlight w:val="none"/>
          <w:lang w:val="en-US" w:eastAsia="zh-CN"/>
        </w:rPr>
      </w:pPr>
      <w:r>
        <w:rPr>
          <w:rFonts w:hint="eastAsia" w:ascii="宋体" w:hAnsi="宋体"/>
          <w:bCs/>
          <w:color w:val="auto"/>
          <w:sz w:val="21"/>
          <w:szCs w:val="21"/>
          <w:highlight w:val="none"/>
          <w:lang w:eastAsia="zh-CN"/>
        </w:rPr>
        <w:t>（</w:t>
      </w:r>
      <w:r>
        <w:rPr>
          <w:rFonts w:hint="eastAsia" w:ascii="宋体" w:hAnsi="宋体"/>
          <w:bCs/>
          <w:color w:val="auto"/>
          <w:sz w:val="21"/>
          <w:szCs w:val="21"/>
          <w:highlight w:val="none"/>
          <w:lang w:val="en-US" w:eastAsia="zh-CN"/>
        </w:rPr>
        <w:t>二</w:t>
      </w:r>
      <w:r>
        <w:rPr>
          <w:rFonts w:hint="eastAsia" w:ascii="宋体" w:hAnsi="宋体"/>
          <w:bCs/>
          <w:color w:val="auto"/>
          <w:sz w:val="21"/>
          <w:szCs w:val="21"/>
          <w:highlight w:val="none"/>
          <w:lang w:eastAsia="zh-CN"/>
        </w:rPr>
        <w:t>）</w:t>
      </w:r>
      <w:r>
        <w:rPr>
          <w:rFonts w:hint="eastAsia" w:ascii="宋体" w:hAnsi="宋体"/>
          <w:bCs/>
          <w:color w:val="auto"/>
          <w:sz w:val="21"/>
          <w:szCs w:val="21"/>
          <w:highlight w:val="none"/>
        </w:rPr>
        <w:t>项目地点:广州市从化区从城大道566号南方医科大学第五附属医院内</w:t>
      </w:r>
    </w:p>
    <w:p w14:paraId="0AA14827">
      <w:pPr>
        <w:keepNext w:val="0"/>
        <w:keepLines w:val="0"/>
        <w:pageBreakBefore w:val="0"/>
        <w:widowControl w:val="0"/>
        <w:tabs>
          <w:tab w:val="left" w:pos="530"/>
        </w:tabs>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第二条 合同金额</w:t>
      </w:r>
    </w:p>
    <w:p w14:paraId="29A8D4F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textAlignment w:val="auto"/>
        <w:outlineLvl w:val="9"/>
        <w:rPr>
          <w:rFonts w:hint="eastAsia" w:ascii="宋体" w:hAnsi="宋体" w:eastAsia="宋体" w:cs="Times New Roman"/>
          <w:bCs/>
          <w:color w:val="auto"/>
          <w:sz w:val="21"/>
          <w:szCs w:val="21"/>
          <w:highlight w:val="none"/>
          <w:lang w:val="en-US" w:eastAsia="zh-CN"/>
        </w:rPr>
      </w:pPr>
      <w:r>
        <w:rPr>
          <w:rFonts w:hint="eastAsia" w:ascii="宋体" w:hAnsi="宋体" w:eastAsia="宋体" w:cs="Times New Roman"/>
          <w:bCs/>
          <w:color w:val="auto"/>
          <w:sz w:val="21"/>
          <w:szCs w:val="21"/>
          <w:highlight w:val="none"/>
          <w:lang w:val="en-US" w:eastAsia="zh-CN"/>
        </w:rPr>
        <w:t>（一）合同总价款(含税)大写人民币</w:t>
      </w:r>
      <w:r>
        <w:rPr>
          <w:rFonts w:hint="eastAsia" w:ascii="宋体" w:hAnsi="宋体" w:eastAsia="宋体" w:cs="Times New Roman"/>
          <w:bCs/>
          <w:color w:val="auto"/>
          <w:sz w:val="21"/>
          <w:szCs w:val="21"/>
          <w:highlight w:val="none"/>
          <w:u w:val="single"/>
          <w:lang w:val="en-US" w:eastAsia="zh-CN"/>
        </w:rPr>
        <w:t xml:space="preserve">      </w:t>
      </w:r>
      <w:r>
        <w:rPr>
          <w:rFonts w:hint="eastAsia" w:ascii="宋体" w:hAnsi="宋体" w:cs="Times New Roman"/>
          <w:bCs/>
          <w:color w:val="auto"/>
          <w:sz w:val="21"/>
          <w:szCs w:val="21"/>
          <w:highlight w:val="none"/>
          <w:lang w:val="en-US" w:eastAsia="zh-CN"/>
        </w:rPr>
        <w:t>元整（¥00.00）</w:t>
      </w:r>
      <w:r>
        <w:rPr>
          <w:rFonts w:hint="eastAsia" w:ascii="宋体" w:hAnsi="宋体" w:eastAsia="宋体" w:cs="Times New Roman"/>
          <w:bCs/>
          <w:color w:val="auto"/>
          <w:sz w:val="21"/>
          <w:szCs w:val="21"/>
          <w:highlight w:val="none"/>
          <w:lang w:val="en-US" w:eastAsia="zh-CN"/>
        </w:rPr>
        <w:t>。费用包括但不限于人员的工资、福利费、现场补贴、设备费、住宿费、水电费、交通费、通讯费</w:t>
      </w:r>
      <w:r>
        <w:rPr>
          <w:rFonts w:hint="eastAsia" w:ascii="宋体" w:hAnsi="宋体" w:cs="Times New Roman"/>
          <w:bCs/>
          <w:color w:val="auto"/>
          <w:sz w:val="21"/>
          <w:szCs w:val="21"/>
          <w:highlight w:val="none"/>
          <w:lang w:val="en-US" w:eastAsia="zh-CN"/>
        </w:rPr>
        <w:t>以及其他各种因素产生的直接费</w:t>
      </w:r>
      <w:r>
        <w:rPr>
          <w:rFonts w:hint="eastAsia" w:ascii="宋体" w:hAnsi="宋体" w:eastAsia="宋体" w:cs="Times New Roman"/>
          <w:bCs/>
          <w:color w:val="auto"/>
          <w:sz w:val="21"/>
          <w:szCs w:val="21"/>
          <w:highlight w:val="none"/>
          <w:lang w:val="en-US" w:eastAsia="zh-CN"/>
        </w:rPr>
        <w:t>、间接费、利润、税金、保险等一切因监理本工程产生的应预见和不可预见的全部费用。</w:t>
      </w:r>
    </w:p>
    <w:p w14:paraId="674B1C3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textAlignment w:val="auto"/>
        <w:outlineLvl w:val="9"/>
        <w:rPr>
          <w:rFonts w:hint="eastAsia" w:ascii="宋体" w:hAnsi="宋体" w:eastAsia="宋体" w:cs="Times New Roman"/>
          <w:bCs/>
          <w:color w:val="auto"/>
          <w:sz w:val="21"/>
          <w:szCs w:val="21"/>
          <w:highlight w:val="none"/>
          <w:lang w:val="en-US" w:eastAsia="zh-CN"/>
        </w:rPr>
      </w:pPr>
      <w:r>
        <w:rPr>
          <w:rFonts w:hint="eastAsia" w:ascii="宋体" w:hAnsi="宋体" w:eastAsia="宋体" w:cs="Times New Roman"/>
          <w:bCs/>
          <w:color w:val="auto"/>
          <w:sz w:val="21"/>
          <w:szCs w:val="21"/>
          <w:highlight w:val="none"/>
          <w:lang w:val="en-US" w:eastAsia="zh-CN"/>
        </w:rPr>
        <w:t>（二）在合同有效期内，监理总费用固定不变，不受国家政策、工程结算金额、装修面积及工期改变等因素的影响。</w:t>
      </w:r>
    </w:p>
    <w:p w14:paraId="1560A4B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textAlignment w:val="auto"/>
        <w:outlineLvl w:val="9"/>
        <w:rPr>
          <w:rFonts w:hint="eastAsia" w:ascii="宋体" w:hAnsi="宋体" w:eastAsia="宋体" w:cs="Times New Roman"/>
          <w:bCs/>
          <w:color w:val="auto"/>
          <w:sz w:val="21"/>
          <w:szCs w:val="21"/>
          <w:highlight w:val="none"/>
          <w:lang w:val="en-US" w:eastAsia="zh-CN"/>
        </w:rPr>
      </w:pPr>
      <w:r>
        <w:rPr>
          <w:rFonts w:hint="eastAsia" w:ascii="宋体" w:hAnsi="宋体" w:eastAsia="宋体" w:cs="Times New Roman"/>
          <w:bCs/>
          <w:color w:val="auto"/>
          <w:sz w:val="21"/>
          <w:szCs w:val="21"/>
          <w:highlight w:val="none"/>
          <w:lang w:val="en-US" w:eastAsia="zh-CN"/>
        </w:rPr>
        <w:t>（三）合同双方确认无论是否发生工程监理的附加工作或延长了工期，监理服务总报价约定固定不变，任何一方不得擅自改变。</w:t>
      </w:r>
    </w:p>
    <w:p w14:paraId="5941BC1D">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2" w:firstLineChars="200"/>
        <w:textAlignment w:val="auto"/>
        <w:outlineLvl w:val="9"/>
        <w:rPr>
          <w:rFonts w:hint="eastAsia" w:ascii="宋体" w:hAnsi="宋体" w:eastAsia="宋体" w:cs="Times New Roman"/>
          <w:b/>
          <w:bCs w:val="0"/>
          <w:color w:val="auto"/>
          <w:sz w:val="21"/>
          <w:szCs w:val="21"/>
          <w:highlight w:val="none"/>
          <w:lang w:val="en-US" w:eastAsia="zh-CN"/>
        </w:rPr>
      </w:pPr>
      <w:r>
        <w:rPr>
          <w:rFonts w:hint="eastAsia" w:ascii="宋体" w:hAnsi="宋体" w:eastAsia="宋体" w:cs="Times New Roman"/>
          <w:b/>
          <w:bCs w:val="0"/>
          <w:color w:val="auto"/>
          <w:sz w:val="21"/>
          <w:szCs w:val="21"/>
          <w:highlight w:val="none"/>
          <w:lang w:val="en-US" w:eastAsia="zh-CN"/>
        </w:rPr>
        <w:t>第三条 付款方式</w:t>
      </w:r>
    </w:p>
    <w:p w14:paraId="058AC4A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textAlignment w:val="auto"/>
        <w:outlineLvl w:val="9"/>
        <w:rPr>
          <w:rFonts w:hint="eastAsia" w:ascii="宋体" w:hAnsi="宋体" w:cs="Times New Roman"/>
          <w:bCs/>
          <w:color w:val="auto"/>
          <w:sz w:val="21"/>
          <w:szCs w:val="21"/>
          <w:highlight w:val="none"/>
          <w:lang w:val="en-US" w:eastAsia="zh-CN"/>
        </w:rPr>
      </w:pPr>
      <w:r>
        <w:rPr>
          <w:rFonts w:hint="eastAsia" w:ascii="宋体" w:hAnsi="宋体" w:eastAsia="宋体" w:cs="Times New Roman"/>
          <w:bCs/>
          <w:color w:val="auto"/>
          <w:sz w:val="21"/>
          <w:szCs w:val="21"/>
          <w:highlight w:val="none"/>
          <w:lang w:val="en-US" w:eastAsia="zh-CN"/>
        </w:rPr>
        <w:t>（一）工程完工且经验收合格后，甲方向乙方支付至合同价款的80%</w:t>
      </w:r>
      <w:r>
        <w:rPr>
          <w:rFonts w:hint="eastAsia" w:ascii="宋体" w:hAnsi="宋体" w:cs="Times New Roman"/>
          <w:bCs/>
          <w:color w:val="auto"/>
          <w:sz w:val="21"/>
          <w:szCs w:val="21"/>
          <w:highlight w:val="none"/>
          <w:lang w:val="en-US" w:eastAsia="zh-CN"/>
        </w:rPr>
        <w:t>。</w:t>
      </w:r>
    </w:p>
    <w:p w14:paraId="645AA8B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textAlignment w:val="auto"/>
        <w:outlineLvl w:val="9"/>
        <w:rPr>
          <w:rFonts w:hint="eastAsia" w:ascii="宋体" w:hAnsi="宋体" w:cs="Times New Roman"/>
          <w:bCs/>
          <w:color w:val="auto"/>
          <w:sz w:val="21"/>
          <w:szCs w:val="21"/>
          <w:highlight w:val="none"/>
          <w:lang w:val="en-US" w:eastAsia="zh-CN"/>
        </w:rPr>
      </w:pPr>
      <w:r>
        <w:rPr>
          <w:rFonts w:hint="eastAsia" w:ascii="宋体" w:hAnsi="宋体" w:eastAsia="宋体" w:cs="Times New Roman"/>
          <w:bCs/>
          <w:color w:val="auto"/>
          <w:sz w:val="21"/>
          <w:szCs w:val="21"/>
          <w:highlight w:val="none"/>
          <w:lang w:val="en-US" w:eastAsia="zh-CN"/>
        </w:rPr>
        <w:t>（二）甲方委托第三方对</w:t>
      </w:r>
      <w:r>
        <w:rPr>
          <w:rFonts w:hint="eastAsia" w:ascii="宋体" w:hAnsi="宋体"/>
          <w:bCs/>
          <w:color w:val="auto"/>
          <w:sz w:val="21"/>
          <w:szCs w:val="21"/>
          <w:highlight w:val="none"/>
          <w:lang w:eastAsia="zh-CN"/>
        </w:rPr>
        <w:t>医技楼首层急诊科</w:t>
      </w:r>
      <w:r>
        <w:rPr>
          <w:rFonts w:hint="eastAsia" w:ascii="宋体" w:hAnsi="宋体" w:eastAsia="宋体" w:cs="Times New Roman"/>
          <w:bCs/>
          <w:color w:val="auto"/>
          <w:sz w:val="21"/>
          <w:szCs w:val="21"/>
          <w:highlight w:val="none"/>
          <w:lang w:val="en-US" w:eastAsia="zh-CN"/>
        </w:rPr>
        <w:t>装修项目竣工结算审计完成，甲方向乙方支付至合同价款的100%</w:t>
      </w:r>
      <w:r>
        <w:rPr>
          <w:rFonts w:hint="eastAsia" w:ascii="宋体" w:hAnsi="宋体" w:cs="Times New Roman"/>
          <w:bCs/>
          <w:color w:val="auto"/>
          <w:sz w:val="21"/>
          <w:szCs w:val="21"/>
          <w:highlight w:val="none"/>
          <w:lang w:val="en-US" w:eastAsia="zh-CN"/>
        </w:rPr>
        <w:t>。</w:t>
      </w:r>
    </w:p>
    <w:p w14:paraId="7435944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textAlignment w:val="auto"/>
        <w:outlineLvl w:val="9"/>
        <w:rPr>
          <w:rFonts w:hint="eastAsia" w:ascii="宋体" w:hAnsi="宋体" w:eastAsia="宋体" w:cs="Times New Roman"/>
          <w:b/>
          <w:bCs w:val="0"/>
          <w:color w:val="auto"/>
          <w:sz w:val="21"/>
          <w:szCs w:val="21"/>
          <w:highlight w:val="none"/>
          <w:lang w:val="en-US" w:eastAsia="zh-CN"/>
        </w:rPr>
      </w:pPr>
      <w:r>
        <w:rPr>
          <w:rFonts w:hint="eastAsia" w:ascii="宋体" w:hAnsi="宋体" w:eastAsia="宋体" w:cs="Times New Roman"/>
          <w:bCs/>
          <w:color w:val="auto"/>
          <w:sz w:val="21"/>
          <w:szCs w:val="21"/>
          <w:highlight w:val="none"/>
          <w:lang w:val="en-US" w:eastAsia="zh-CN"/>
        </w:rPr>
        <w:t>（三）甲方每次向乙方支付每笔款项前，乙方均应先向甲方提供相应等额的正式发票，甲方收到发票后，核对无误后，30天内完成支付。如因乙方未能及时提供发票或提供的发票有误，甲方有权延迟付款时间而无需承担任何责任，且乙方不得以此为由拖延履行合同义务。</w:t>
      </w:r>
    </w:p>
    <w:p w14:paraId="02225BD2">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2" w:firstLineChars="200"/>
        <w:textAlignment w:val="auto"/>
        <w:outlineLvl w:val="9"/>
        <w:rPr>
          <w:rFonts w:hint="eastAsia" w:ascii="宋体" w:hAnsi="宋体" w:eastAsia="宋体" w:cs="Times New Roman"/>
          <w:bCs/>
          <w:color w:val="auto"/>
          <w:sz w:val="21"/>
          <w:szCs w:val="21"/>
          <w:highlight w:val="none"/>
          <w:lang w:val="en-US" w:eastAsia="zh-CN"/>
        </w:rPr>
      </w:pPr>
      <w:r>
        <w:rPr>
          <w:rFonts w:hint="eastAsia" w:ascii="宋体" w:hAnsi="宋体" w:eastAsia="宋体" w:cs="Times New Roman"/>
          <w:b/>
          <w:bCs w:val="0"/>
          <w:color w:val="auto"/>
          <w:sz w:val="21"/>
          <w:szCs w:val="21"/>
          <w:highlight w:val="none"/>
          <w:lang w:val="en-US" w:eastAsia="zh-CN"/>
        </w:rPr>
        <w:t>第四条 服务内容及周期</w:t>
      </w:r>
    </w:p>
    <w:p w14:paraId="589EC5E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textAlignment w:val="auto"/>
        <w:outlineLvl w:val="9"/>
        <w:rPr>
          <w:rFonts w:hint="eastAsia" w:ascii="宋体" w:hAnsi="宋体" w:eastAsia="宋体" w:cs="Times New Roman"/>
          <w:bCs/>
          <w:color w:val="auto"/>
          <w:sz w:val="21"/>
          <w:szCs w:val="21"/>
          <w:highlight w:val="none"/>
          <w:lang w:val="en-US" w:eastAsia="zh-CN"/>
        </w:rPr>
      </w:pPr>
      <w:r>
        <w:rPr>
          <w:rFonts w:hint="eastAsia" w:ascii="宋体" w:hAnsi="宋体" w:eastAsia="宋体" w:cs="Times New Roman"/>
          <w:bCs/>
          <w:color w:val="auto"/>
          <w:sz w:val="21"/>
          <w:szCs w:val="21"/>
          <w:highlight w:val="none"/>
          <w:lang w:val="en-US" w:eastAsia="zh-CN"/>
        </w:rPr>
        <w:t>（一）服务内容（包含但不限于以下内容）：按监理工作规范标准及甲方要求完成医技楼首层急诊科装修项目施工监理工作，负责跟进资料备案及整理归档，按规定时间提交监理日志和监理报告、协助甲方组织工程竣工验收和竣工备案，审查工程进度款支付和工程结算等工作。</w:t>
      </w:r>
    </w:p>
    <w:p w14:paraId="4DB9E82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textAlignment w:val="auto"/>
        <w:outlineLvl w:val="9"/>
        <w:rPr>
          <w:rFonts w:hint="eastAsia" w:ascii="宋体" w:hAnsi="宋体" w:eastAsia="宋体" w:cs="Times New Roman"/>
          <w:b/>
          <w:bCs w:val="0"/>
          <w:color w:val="auto"/>
          <w:sz w:val="21"/>
          <w:szCs w:val="21"/>
          <w:highlight w:val="none"/>
          <w:lang w:val="en-US" w:eastAsia="zh-CN"/>
        </w:rPr>
      </w:pPr>
      <w:r>
        <w:rPr>
          <w:rFonts w:hint="eastAsia" w:ascii="宋体" w:hAnsi="宋体" w:eastAsia="宋体" w:cs="Times New Roman"/>
          <w:bCs/>
          <w:color w:val="auto"/>
          <w:sz w:val="21"/>
          <w:szCs w:val="21"/>
          <w:highlight w:val="none"/>
          <w:lang w:val="en-US" w:eastAsia="zh-CN"/>
        </w:rPr>
        <w:t>（二）服务周期：自接到甲方进场书面通知开始介入，直至项目竣工验收合格、全部工程及监理资料完整归档移交甲方完毕为止；同时覆盖</w:t>
      </w:r>
      <w:r>
        <w:rPr>
          <w:rFonts w:hint="eastAsia" w:ascii="宋体" w:hAnsi="宋体" w:cs="Times New Roman"/>
          <w:bCs/>
          <w:color w:val="auto"/>
          <w:sz w:val="21"/>
          <w:szCs w:val="21"/>
          <w:highlight w:val="none"/>
          <w:lang w:val="en-US" w:eastAsia="zh-CN"/>
        </w:rPr>
        <w:t>整个</w:t>
      </w:r>
      <w:r>
        <w:rPr>
          <w:rFonts w:hint="eastAsia" w:ascii="宋体" w:hAnsi="宋体" w:eastAsia="宋体" w:cs="Times New Roman"/>
          <w:bCs/>
          <w:color w:val="auto"/>
          <w:sz w:val="21"/>
          <w:szCs w:val="21"/>
          <w:highlight w:val="none"/>
          <w:lang w:val="en-US" w:eastAsia="zh-CN"/>
        </w:rPr>
        <w:t>装修工程质量保修期阶段监理服务。质量保修期监理主要工作：接收甲方报修信息，跟踪质量缺陷，督促施工单位落实整改，参与缺陷复核确认。</w:t>
      </w:r>
    </w:p>
    <w:p w14:paraId="292A7C8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2" w:firstLineChars="200"/>
        <w:textAlignment w:val="auto"/>
        <w:outlineLvl w:val="9"/>
        <w:rPr>
          <w:rFonts w:hint="eastAsia" w:ascii="宋体" w:hAnsi="宋体" w:eastAsia="宋体" w:cs="Times New Roman"/>
          <w:bCs/>
          <w:color w:val="auto"/>
          <w:sz w:val="21"/>
          <w:szCs w:val="21"/>
          <w:highlight w:val="none"/>
          <w:lang w:val="zh-CN" w:eastAsia="zh-CN"/>
        </w:rPr>
      </w:pPr>
      <w:r>
        <w:rPr>
          <w:rFonts w:hint="eastAsia" w:ascii="宋体" w:hAnsi="宋体" w:eastAsia="宋体" w:cs="Times New Roman"/>
          <w:b/>
          <w:bCs w:val="0"/>
          <w:color w:val="auto"/>
          <w:sz w:val="21"/>
          <w:szCs w:val="21"/>
          <w:highlight w:val="none"/>
          <w:lang w:val="en-US" w:eastAsia="zh-CN"/>
        </w:rPr>
        <w:t>第五条 质量要求</w:t>
      </w:r>
      <w:r>
        <w:rPr>
          <w:rFonts w:hint="eastAsia" w:ascii="宋体" w:hAnsi="宋体" w:eastAsia="宋体" w:cs="Times New Roman"/>
          <w:b/>
          <w:bCs w:val="0"/>
          <w:color w:val="auto"/>
          <w:sz w:val="21"/>
          <w:szCs w:val="21"/>
          <w:highlight w:val="none"/>
          <w:lang w:val="zh-CN" w:eastAsia="zh-CN"/>
        </w:rPr>
        <w:t>与服务</w:t>
      </w:r>
      <w:r>
        <w:rPr>
          <w:rFonts w:hint="eastAsia" w:ascii="宋体" w:hAnsi="宋体" w:eastAsia="宋体" w:cs="Times New Roman"/>
          <w:b/>
          <w:bCs w:val="0"/>
          <w:color w:val="auto"/>
          <w:sz w:val="21"/>
          <w:szCs w:val="21"/>
          <w:highlight w:val="none"/>
          <w:lang w:val="zh-CN" w:eastAsia="zh-CN"/>
        </w:rPr>
        <w:tab/>
      </w:r>
    </w:p>
    <w:p w14:paraId="1C2F76D2">
      <w:pPr>
        <w:pStyle w:val="5"/>
        <w:keepNext w:val="0"/>
        <w:keepLines w:val="0"/>
        <w:pageBreakBefore w:val="0"/>
        <w:widowControl w:val="0"/>
        <w:kinsoku/>
        <w:wordWrap/>
        <w:overflowPunct/>
        <w:topLinePunct w:val="0"/>
        <w:autoSpaceDE/>
        <w:autoSpaceDN/>
        <w:bidi w:val="0"/>
        <w:adjustRightInd/>
        <w:spacing w:line="360" w:lineRule="auto"/>
        <w:ind w:left="0" w:leftChars="0" w:right="0" w:rightChars="0"/>
        <w:textAlignment w:val="auto"/>
        <w:outlineLvl w:val="9"/>
        <w:rPr>
          <w:rFonts w:hint="eastAsia"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（一）目标与要求</w:t>
      </w:r>
    </w:p>
    <w:p w14:paraId="746082B5">
      <w:pPr>
        <w:pStyle w:val="5"/>
        <w:keepNext w:val="0"/>
        <w:keepLines w:val="0"/>
        <w:pageBreakBefore w:val="0"/>
        <w:widowControl w:val="0"/>
        <w:kinsoku/>
        <w:wordWrap/>
        <w:overflowPunct/>
        <w:topLinePunct w:val="0"/>
        <w:autoSpaceDE/>
        <w:autoSpaceDN/>
        <w:bidi w:val="0"/>
        <w:adjustRightInd/>
        <w:spacing w:line="360" w:lineRule="auto"/>
        <w:ind w:left="0" w:leftChars="0" w:right="0" w:rightChars="0"/>
        <w:textAlignment w:val="auto"/>
        <w:outlineLvl w:val="9"/>
        <w:rPr>
          <w:rFonts w:hint="eastAsia"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1.投资控制目标：</w:t>
      </w:r>
      <w:r>
        <w:rPr>
          <w:rFonts w:hint="eastAsia" w:ascii="宋体" w:hAnsi="宋体" w:eastAsia="宋体" w:cs="Times New Roman"/>
          <w:bCs/>
          <w:color w:val="auto"/>
          <w:sz w:val="21"/>
          <w:szCs w:val="21"/>
          <w:highlight w:val="none"/>
          <w:lang w:val="en-US" w:eastAsia="zh-CN"/>
        </w:rPr>
        <w:t>不超过工程预算。</w:t>
      </w:r>
    </w:p>
    <w:p w14:paraId="2DDEC8D2">
      <w:pPr>
        <w:pStyle w:val="5"/>
        <w:keepNext w:val="0"/>
        <w:keepLines w:val="0"/>
        <w:pageBreakBefore w:val="0"/>
        <w:widowControl w:val="0"/>
        <w:kinsoku/>
        <w:wordWrap/>
        <w:overflowPunct/>
        <w:topLinePunct w:val="0"/>
        <w:autoSpaceDE/>
        <w:autoSpaceDN/>
        <w:bidi w:val="0"/>
        <w:adjustRightInd/>
        <w:spacing w:line="360" w:lineRule="auto"/>
        <w:ind w:left="0" w:leftChars="0" w:right="0" w:rightChars="0"/>
        <w:textAlignment w:val="auto"/>
        <w:outlineLvl w:val="9"/>
        <w:rPr>
          <w:rFonts w:hint="eastAsia"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2.进度控制目标：以开工令或开工报告审批通过之日起按施工进度要求控制，工期不超施工合同工期。</w:t>
      </w:r>
    </w:p>
    <w:p w14:paraId="78582ECD">
      <w:pPr>
        <w:pStyle w:val="5"/>
        <w:keepNext w:val="0"/>
        <w:keepLines w:val="0"/>
        <w:pageBreakBefore w:val="0"/>
        <w:widowControl w:val="0"/>
        <w:kinsoku/>
        <w:wordWrap/>
        <w:overflowPunct/>
        <w:topLinePunct w:val="0"/>
        <w:autoSpaceDE/>
        <w:autoSpaceDN/>
        <w:bidi w:val="0"/>
        <w:adjustRightInd/>
        <w:spacing w:line="360" w:lineRule="auto"/>
        <w:ind w:left="0" w:leftChars="0" w:right="0" w:rightChars="0"/>
        <w:textAlignment w:val="auto"/>
        <w:outlineLvl w:val="9"/>
        <w:rPr>
          <w:rFonts w:hint="eastAsia"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3.质量控制目标：符合《工程施工质量验收规范》合格标准，单位工程一次竣工验收合格。</w:t>
      </w:r>
    </w:p>
    <w:p w14:paraId="3FBA7AB3">
      <w:pPr>
        <w:pStyle w:val="5"/>
        <w:keepNext w:val="0"/>
        <w:keepLines w:val="0"/>
        <w:pageBreakBefore w:val="0"/>
        <w:widowControl w:val="0"/>
        <w:kinsoku/>
        <w:wordWrap/>
        <w:overflowPunct/>
        <w:topLinePunct w:val="0"/>
        <w:autoSpaceDE/>
        <w:autoSpaceDN/>
        <w:bidi w:val="0"/>
        <w:adjustRightInd/>
        <w:spacing w:line="360" w:lineRule="auto"/>
        <w:ind w:left="0" w:leftChars="0" w:right="0" w:rightChars="0"/>
        <w:textAlignment w:val="auto"/>
        <w:outlineLvl w:val="9"/>
        <w:rPr>
          <w:rFonts w:hint="eastAsia"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4.安全文明控制目标：杜绝一般及以上等级生产安全伤亡事故，死亡、重伤责任事故为零；不因工地文明施工管理问题受到政府主管部门处罚。</w:t>
      </w:r>
    </w:p>
    <w:p w14:paraId="60ABB64D">
      <w:pPr>
        <w:pStyle w:val="5"/>
        <w:keepNext w:val="0"/>
        <w:keepLines w:val="0"/>
        <w:pageBreakBefore w:val="0"/>
        <w:widowControl w:val="0"/>
        <w:kinsoku/>
        <w:wordWrap/>
        <w:overflowPunct/>
        <w:topLinePunct w:val="0"/>
        <w:autoSpaceDE/>
        <w:autoSpaceDN/>
        <w:bidi w:val="0"/>
        <w:adjustRightInd/>
        <w:spacing w:line="360" w:lineRule="auto"/>
        <w:ind w:left="0" w:leftChars="0" w:right="0" w:rightChars="0"/>
        <w:textAlignment w:val="auto"/>
        <w:outlineLvl w:val="9"/>
        <w:rPr>
          <w:rFonts w:hint="eastAsia"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（二）监理服务范围：乙方须对项目提供全过程监理服务，包括但不限于施工准备期、施工期、竣工结算期、质量保修期等阶段的工程监理服务和相关协调工作。</w:t>
      </w:r>
    </w:p>
    <w:p w14:paraId="612FBB1D">
      <w:pPr>
        <w:pStyle w:val="5"/>
        <w:keepNext w:val="0"/>
        <w:keepLines w:val="0"/>
        <w:pageBreakBefore w:val="0"/>
        <w:widowControl w:val="0"/>
        <w:kinsoku/>
        <w:wordWrap/>
        <w:overflowPunct/>
        <w:topLinePunct w:val="0"/>
        <w:autoSpaceDE/>
        <w:autoSpaceDN/>
        <w:bidi w:val="0"/>
        <w:adjustRightInd/>
        <w:spacing w:line="360" w:lineRule="auto"/>
        <w:ind w:left="0" w:leftChars="0" w:right="0" w:rightChars="0"/>
        <w:textAlignment w:val="auto"/>
        <w:outlineLvl w:val="9"/>
        <w:rPr>
          <w:rFonts w:hint="eastAsia"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1.施工准备期：负责组织图纸会审和设计交底，审查施工组织设计，审查施工单位项目管理机构的质量管理体系、技术管理体系和质量保证体系，审查施工单位的资格资料，检查测量放线控制成果及保护措施，审查工程开工报审表及相关资料。</w:t>
      </w:r>
    </w:p>
    <w:p w14:paraId="68EDFF99">
      <w:pPr>
        <w:pStyle w:val="5"/>
        <w:keepNext w:val="0"/>
        <w:keepLines w:val="0"/>
        <w:pageBreakBefore w:val="0"/>
        <w:widowControl w:val="0"/>
        <w:kinsoku/>
        <w:wordWrap/>
        <w:overflowPunct/>
        <w:topLinePunct w:val="0"/>
        <w:autoSpaceDE/>
        <w:autoSpaceDN/>
        <w:bidi w:val="0"/>
        <w:adjustRightInd/>
        <w:spacing w:line="360" w:lineRule="auto"/>
        <w:ind w:left="0" w:leftChars="0" w:right="0" w:rightChars="0"/>
        <w:textAlignment w:val="auto"/>
        <w:outlineLvl w:val="9"/>
        <w:rPr>
          <w:rFonts w:hint="eastAsia"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2.施工期：审核施工单位施工组织设计和专项施工方案有关质量、安全技术措施，特别是重点部位、关键工序的施工工艺和确保工程质量和安全的措施，对施工过程进行巡视和检查，对进场的材料、设备、配套设施等进行验收，对隐蔽工程的隐蔽过程、下道工序施工完成后难以检查的重点部位进行旁站、检查，处理工程质量缺陷和事故，做好施工现场的监理记录与信息反馈，做好监理资料的汇总和文档管理工作，提交监理工作报告。</w:t>
      </w:r>
    </w:p>
    <w:p w14:paraId="43B383E9">
      <w:pPr>
        <w:pStyle w:val="5"/>
        <w:keepNext w:val="0"/>
        <w:keepLines w:val="0"/>
        <w:pageBreakBefore w:val="0"/>
        <w:widowControl w:val="0"/>
        <w:kinsoku/>
        <w:wordWrap/>
        <w:overflowPunct/>
        <w:topLinePunct w:val="0"/>
        <w:autoSpaceDE/>
        <w:autoSpaceDN/>
        <w:bidi w:val="0"/>
        <w:adjustRightInd/>
        <w:spacing w:line="360" w:lineRule="auto"/>
        <w:ind w:left="0" w:leftChars="0" w:right="0" w:rightChars="0"/>
        <w:textAlignment w:val="auto"/>
        <w:outlineLvl w:val="9"/>
        <w:rPr>
          <w:rFonts w:hint="eastAsia"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3.竣工结算期：对施工单位提交的结算资料进行审核，办理竣工验收、竣工结算、竣工备案，按照档案管理要求整理、归档工程资料并移交甲方。</w:t>
      </w:r>
    </w:p>
    <w:p w14:paraId="6C04A86F">
      <w:pPr>
        <w:pStyle w:val="5"/>
        <w:keepNext w:val="0"/>
        <w:keepLines w:val="0"/>
        <w:pageBreakBefore w:val="0"/>
        <w:widowControl w:val="0"/>
        <w:kinsoku/>
        <w:wordWrap/>
        <w:overflowPunct/>
        <w:topLinePunct w:val="0"/>
        <w:autoSpaceDE/>
        <w:autoSpaceDN/>
        <w:bidi w:val="0"/>
        <w:adjustRightInd/>
        <w:spacing w:line="360" w:lineRule="auto"/>
        <w:ind w:left="0" w:leftChars="0" w:right="0" w:rightChars="0"/>
        <w:textAlignment w:val="auto"/>
        <w:outlineLvl w:val="9"/>
        <w:rPr>
          <w:rFonts w:hint="eastAsia"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4.质量保修期：跟踪项目保修期内存在问题，并配合业主督促施工单位限期对问题进行整改。</w:t>
      </w:r>
    </w:p>
    <w:p w14:paraId="628EAF5A">
      <w:pPr>
        <w:pStyle w:val="5"/>
        <w:keepNext w:val="0"/>
        <w:keepLines w:val="0"/>
        <w:pageBreakBefore w:val="0"/>
        <w:widowControl w:val="0"/>
        <w:kinsoku/>
        <w:wordWrap/>
        <w:overflowPunct/>
        <w:topLinePunct w:val="0"/>
        <w:autoSpaceDE/>
        <w:autoSpaceDN/>
        <w:bidi w:val="0"/>
        <w:adjustRightInd/>
        <w:spacing w:line="360" w:lineRule="auto"/>
        <w:ind w:left="0" w:leftChars="0" w:right="0" w:rightChars="0"/>
        <w:textAlignment w:val="auto"/>
        <w:outlineLvl w:val="9"/>
        <w:rPr>
          <w:rFonts w:hint="eastAsia"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（三）监理架构要求</w:t>
      </w:r>
    </w:p>
    <w:p w14:paraId="4CB1F95B">
      <w:pPr>
        <w:pStyle w:val="5"/>
        <w:keepNext w:val="0"/>
        <w:keepLines w:val="0"/>
        <w:pageBreakBefore w:val="0"/>
        <w:widowControl w:val="0"/>
        <w:kinsoku/>
        <w:wordWrap/>
        <w:overflowPunct/>
        <w:topLinePunct w:val="0"/>
        <w:autoSpaceDE/>
        <w:autoSpaceDN/>
        <w:bidi w:val="0"/>
        <w:adjustRightInd/>
        <w:spacing w:line="360" w:lineRule="auto"/>
        <w:ind w:left="0" w:leftChars="0" w:right="0" w:rightChars="0"/>
        <w:textAlignment w:val="auto"/>
        <w:outlineLvl w:val="9"/>
        <w:rPr>
          <w:rFonts w:hint="eastAsia"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1.乙方须指定并委派一名项目总监，项目总监须具备注册监理工程师证书和建筑类专业技术职称，项目总监必须全过程把控项目监理工作开展状况，甲方有权视乙方监理工作的开展情况要求项目总监到场，总监必须在2小时内到达甲方指定现场，不得以任何理由推脱、拖延。</w:t>
      </w:r>
    </w:p>
    <w:p w14:paraId="5A6B94A0">
      <w:pPr>
        <w:pStyle w:val="5"/>
        <w:keepNext w:val="0"/>
        <w:keepLines w:val="0"/>
        <w:pageBreakBefore w:val="0"/>
        <w:widowControl w:val="0"/>
        <w:kinsoku/>
        <w:wordWrap/>
        <w:overflowPunct/>
        <w:topLinePunct w:val="0"/>
        <w:autoSpaceDE/>
        <w:autoSpaceDN/>
        <w:bidi w:val="0"/>
        <w:adjustRightInd/>
        <w:spacing w:line="360" w:lineRule="auto"/>
        <w:ind w:left="0" w:leftChars="0" w:right="0" w:rightChars="0"/>
        <w:textAlignment w:val="auto"/>
        <w:outlineLvl w:val="9"/>
        <w:rPr>
          <w:rFonts w:hint="eastAsia"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2.乙方须指定并委派至少一名现场监理，现场监理须具备岗位资质证书（或培训证书）和建筑类专业技术职称。项目现场施工作业期间，现场监理人员必须全天在岗驻场，与施工现场作业时间保持同步，不得擅自脱岗、离岗。每日如实填写监理日志，真实记录在岗履职情况。现场监理确需短暂离开施工现场的，必须向甲方现场管理人员书面报备，经甲方同意后方可离开，且单次离岗不得超过1小时。</w:t>
      </w:r>
    </w:p>
    <w:p w14:paraId="03AE7CFF">
      <w:pPr>
        <w:pStyle w:val="5"/>
        <w:keepNext w:val="0"/>
        <w:keepLines w:val="0"/>
        <w:pageBreakBefore w:val="0"/>
        <w:widowControl w:val="0"/>
        <w:kinsoku/>
        <w:wordWrap/>
        <w:overflowPunct/>
        <w:topLinePunct w:val="0"/>
        <w:autoSpaceDE/>
        <w:autoSpaceDN/>
        <w:bidi w:val="0"/>
        <w:adjustRightInd/>
        <w:spacing w:line="360" w:lineRule="auto"/>
        <w:ind w:left="0" w:leftChars="0" w:right="0" w:rightChars="0"/>
        <w:textAlignment w:val="auto"/>
        <w:outlineLvl w:val="9"/>
        <w:rPr>
          <w:rFonts w:hint="eastAsia"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3.施工期间乙方接受甲方的考勤管理，甲方可采取现场抽查、签到、影像记录等方式对乙方的监理人员在岗情况进行考勤核查。</w:t>
      </w:r>
    </w:p>
    <w:p w14:paraId="3117742F">
      <w:pPr>
        <w:pStyle w:val="5"/>
        <w:keepNext w:val="0"/>
        <w:keepLines w:val="0"/>
        <w:pageBreakBefore w:val="0"/>
        <w:widowControl w:val="0"/>
        <w:kinsoku/>
        <w:wordWrap/>
        <w:overflowPunct/>
        <w:topLinePunct w:val="0"/>
        <w:autoSpaceDE/>
        <w:autoSpaceDN/>
        <w:bidi w:val="0"/>
        <w:adjustRightInd/>
        <w:spacing w:line="360" w:lineRule="auto"/>
        <w:ind w:left="0" w:leftChars="0" w:right="0" w:rightChars="0"/>
        <w:textAlignment w:val="auto"/>
        <w:outlineLvl w:val="9"/>
        <w:rPr>
          <w:rFonts w:hint="eastAsia"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4.如乙方的服务团队人员不服从甲方管理或违反操作规范造成不良后果的，甲方有权要求更换工作人员，乙方应在收到甲方撤换通知2天内安排人员接替。</w:t>
      </w:r>
    </w:p>
    <w:p w14:paraId="2231A555">
      <w:pPr>
        <w:pStyle w:val="5"/>
        <w:keepNext w:val="0"/>
        <w:keepLines w:val="0"/>
        <w:pageBreakBefore w:val="0"/>
        <w:widowControl w:val="0"/>
        <w:kinsoku/>
        <w:wordWrap/>
        <w:overflowPunct/>
        <w:topLinePunct w:val="0"/>
        <w:autoSpaceDE/>
        <w:autoSpaceDN/>
        <w:bidi w:val="0"/>
        <w:adjustRightInd/>
        <w:spacing w:line="360" w:lineRule="auto"/>
        <w:ind w:left="0" w:leftChars="0" w:right="0" w:rightChars="0"/>
        <w:textAlignment w:val="auto"/>
        <w:outlineLvl w:val="9"/>
        <w:rPr>
          <w:rFonts w:hint="eastAsia"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5.监理人员如需更换，乙方须提交书面申请并取得甲方书面同意；未经甲方书面同意，乙方不得擅自更换监理人员。</w:t>
      </w:r>
    </w:p>
    <w:p w14:paraId="2A232845">
      <w:pPr>
        <w:pStyle w:val="5"/>
        <w:keepNext w:val="0"/>
        <w:keepLines w:val="0"/>
        <w:pageBreakBefore w:val="0"/>
        <w:widowControl w:val="0"/>
        <w:kinsoku/>
        <w:wordWrap/>
        <w:overflowPunct/>
        <w:topLinePunct w:val="0"/>
        <w:autoSpaceDE/>
        <w:autoSpaceDN/>
        <w:bidi w:val="0"/>
        <w:adjustRightInd/>
        <w:spacing w:line="360" w:lineRule="auto"/>
        <w:ind w:left="0" w:leftChars="0" w:right="0" w:rightChars="0"/>
        <w:textAlignment w:val="auto"/>
        <w:outlineLvl w:val="9"/>
        <w:rPr>
          <w:rFonts w:hint="eastAsia"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6.乙方的监理人员如发生变动，人员资质及项目经验不低于原有人员。</w:t>
      </w:r>
    </w:p>
    <w:p w14:paraId="0FB41109">
      <w:pPr>
        <w:pStyle w:val="5"/>
        <w:keepNext w:val="0"/>
        <w:keepLines w:val="0"/>
        <w:pageBreakBefore w:val="0"/>
        <w:widowControl w:val="0"/>
        <w:kinsoku/>
        <w:wordWrap/>
        <w:overflowPunct/>
        <w:topLinePunct w:val="0"/>
        <w:autoSpaceDE/>
        <w:autoSpaceDN/>
        <w:bidi w:val="0"/>
        <w:adjustRightInd/>
        <w:spacing w:line="360" w:lineRule="auto"/>
        <w:ind w:left="0" w:leftChars="0" w:right="0" w:rightChars="0"/>
        <w:textAlignment w:val="auto"/>
        <w:outlineLvl w:val="9"/>
        <w:rPr>
          <w:rFonts w:hint="eastAsia" w:ascii="宋体" w:hAnsi="宋体"/>
          <w:bCs/>
          <w:color w:val="auto"/>
          <w:sz w:val="21"/>
          <w:szCs w:val="21"/>
          <w:highlight w:val="none"/>
          <w:lang w:val="en-US" w:eastAsia="zh-CN"/>
        </w:rPr>
      </w:pPr>
      <w:r>
        <w:rPr>
          <w:rFonts w:hint="eastAsia" w:ascii="宋体" w:hAnsi="宋体" w:cs="宋体"/>
          <w:b w:val="0"/>
          <w:bCs w:val="0"/>
          <w:color w:val="auto"/>
          <w:szCs w:val="21"/>
          <w:highlight w:val="none"/>
          <w:lang w:val="en-US" w:eastAsia="zh-CN"/>
        </w:rPr>
        <w:t>7.乙方</w:t>
      </w:r>
      <w:r>
        <w:rPr>
          <w:rFonts w:hint="eastAsia" w:hAnsi="宋体" w:cs="宋体"/>
          <w:color w:val="auto"/>
          <w:lang w:bidi="ar"/>
        </w:rPr>
        <w:t>需在合同签订后3个工作日内</w:t>
      </w:r>
      <w:r>
        <w:rPr>
          <w:rFonts w:hint="eastAsia" w:hAnsi="宋体" w:cs="宋体"/>
          <w:color w:val="auto"/>
          <w:lang w:eastAsia="zh-CN" w:bidi="ar"/>
        </w:rPr>
        <w:t>将所配备人员的身份证</w:t>
      </w:r>
      <w:r>
        <w:rPr>
          <w:rFonts w:hint="eastAsia" w:hAnsi="宋体" w:cs="宋体"/>
          <w:color w:val="auto"/>
          <w:lang w:bidi="ar"/>
        </w:rPr>
        <w:t>、专业证书等纸质版证明材料给</w:t>
      </w:r>
      <w:r>
        <w:rPr>
          <w:rFonts w:hint="eastAsia" w:hAnsi="宋体" w:cs="宋体"/>
          <w:color w:val="auto"/>
          <w:lang w:val="en-US" w:eastAsia="zh-CN" w:bidi="ar"/>
        </w:rPr>
        <w:t>甲方总务科</w:t>
      </w:r>
      <w:r>
        <w:rPr>
          <w:rFonts w:hint="eastAsia" w:hAnsi="宋体" w:cs="宋体"/>
          <w:color w:val="auto"/>
          <w:lang w:bidi="ar"/>
        </w:rPr>
        <w:t>备案，以备核查。</w:t>
      </w:r>
      <w:r>
        <w:rPr>
          <w:rFonts w:hint="eastAsia" w:hAnsi="宋体" w:cs="宋体"/>
          <w:color w:val="auto"/>
          <w:lang w:val="en-US" w:eastAsia="zh-CN" w:bidi="ar"/>
        </w:rPr>
        <w:t>乙方人员岗位变更或新增的</w:t>
      </w:r>
      <w:r>
        <w:rPr>
          <w:rFonts w:hint="eastAsia" w:hAnsi="宋体" w:cs="宋体"/>
          <w:color w:val="auto"/>
          <w:lang w:bidi="ar"/>
        </w:rPr>
        <w:t>，经</w:t>
      </w:r>
      <w:r>
        <w:rPr>
          <w:rFonts w:hint="eastAsia" w:hAnsi="宋体" w:cs="宋体"/>
          <w:color w:val="auto"/>
          <w:lang w:val="en-US" w:eastAsia="zh-CN" w:bidi="ar"/>
        </w:rPr>
        <w:t>甲方</w:t>
      </w:r>
      <w:r>
        <w:rPr>
          <w:rFonts w:hint="eastAsia" w:hAnsi="宋体" w:cs="宋体"/>
          <w:color w:val="auto"/>
          <w:lang w:bidi="ar"/>
        </w:rPr>
        <w:t>许可后，7个工作日内将更新的资质材料重新提交给</w:t>
      </w:r>
      <w:r>
        <w:rPr>
          <w:rFonts w:hint="eastAsia" w:hAnsi="宋体" w:cs="宋体"/>
          <w:color w:val="auto"/>
          <w:lang w:val="en-US" w:eastAsia="zh-CN" w:bidi="ar"/>
        </w:rPr>
        <w:t>甲方总务科</w:t>
      </w:r>
      <w:r>
        <w:rPr>
          <w:rFonts w:hint="eastAsia" w:hAnsi="宋体" w:cs="宋体"/>
          <w:color w:val="auto"/>
          <w:lang w:bidi="ar"/>
        </w:rPr>
        <w:t>。</w:t>
      </w:r>
      <w:r>
        <w:rPr>
          <w:rFonts w:hint="eastAsia" w:ascii="宋体" w:hAnsi="宋体"/>
          <w:bCs/>
          <w:color w:val="auto"/>
          <w:sz w:val="21"/>
          <w:szCs w:val="21"/>
          <w:highlight w:val="none"/>
          <w:lang w:val="en-US" w:eastAsia="zh-CN"/>
        </w:rPr>
        <w:t>‌‌</w:t>
      </w:r>
    </w:p>
    <w:p w14:paraId="189225A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2" w:firstLineChars="200"/>
        <w:textAlignment w:val="auto"/>
        <w:outlineLvl w:val="9"/>
        <w:rPr>
          <w:rFonts w:hint="eastAsia" w:ascii="宋体" w:hAnsi="宋体" w:eastAsia="宋体" w:cs="Times New Roman"/>
          <w:b/>
          <w:bCs w:val="0"/>
          <w:color w:val="auto"/>
          <w:sz w:val="21"/>
          <w:szCs w:val="21"/>
          <w:highlight w:val="none"/>
          <w:lang w:val="en-US" w:eastAsia="zh-CN"/>
        </w:rPr>
      </w:pPr>
      <w:r>
        <w:rPr>
          <w:rFonts w:hint="eastAsia" w:ascii="宋体" w:hAnsi="宋体" w:eastAsia="宋体" w:cs="Times New Roman"/>
          <w:b/>
          <w:bCs w:val="0"/>
          <w:color w:val="auto"/>
          <w:sz w:val="21"/>
          <w:szCs w:val="21"/>
          <w:highlight w:val="none"/>
          <w:lang w:val="en-US" w:eastAsia="zh-CN"/>
        </w:rPr>
        <w:t>第六条 双方的权利和义务</w:t>
      </w:r>
    </w:p>
    <w:p w14:paraId="2CECBA7D">
      <w:pPr>
        <w:keepNext w:val="0"/>
        <w:keepLines w:val="0"/>
        <w:pageBreakBefore w:val="0"/>
        <w:widowControl w:val="0"/>
        <w:kinsoku/>
        <w:wordWrap/>
        <w:overflowPunct/>
        <w:topLinePunct w:val="0"/>
        <w:autoSpaceDE/>
        <w:autoSpaceDN/>
        <w:bidi w:val="0"/>
        <w:adjustRightInd/>
        <w:snapToGrid w:val="0"/>
        <w:spacing w:before="144" w:beforeLines="0" w:afterLines="0" w:line="360" w:lineRule="auto"/>
        <w:ind w:left="480"/>
        <w:jc w:val="left"/>
        <w:textAlignment w:val="auto"/>
        <w:outlineLvl w:val="9"/>
        <w:rPr>
          <w:rFonts w:hint="eastAsia" w:ascii="宋体" w:hAnsi="宋体" w:eastAsia="宋体" w:cs="Times New Roman"/>
          <w:bCs/>
          <w:color w:val="auto"/>
          <w:kern w:val="2"/>
          <w:sz w:val="21"/>
          <w:szCs w:val="21"/>
          <w:highlight w:val="none"/>
          <w:lang w:val="en-US" w:eastAsia="zh-CN" w:bidi="ar-SA"/>
        </w:rPr>
      </w:pPr>
      <w:r>
        <w:rPr>
          <w:rFonts w:hint="eastAsia" w:ascii="宋体" w:hAnsi="宋体" w:eastAsia="宋体" w:cs="Times New Roman"/>
          <w:bCs/>
          <w:color w:val="auto"/>
          <w:kern w:val="2"/>
          <w:sz w:val="21"/>
          <w:szCs w:val="21"/>
          <w:highlight w:val="none"/>
          <w:lang w:val="en-US" w:eastAsia="zh-CN" w:bidi="ar-SA"/>
        </w:rPr>
        <w:t>（一）甲方的权利和义务</w:t>
      </w:r>
    </w:p>
    <w:p w14:paraId="7EDFB219">
      <w:pPr>
        <w:keepNext w:val="0"/>
        <w:keepLines w:val="0"/>
        <w:pageBreakBefore w:val="0"/>
        <w:widowControl w:val="0"/>
        <w:tabs>
          <w:tab w:val="left" w:pos="851"/>
        </w:tabs>
        <w:kinsoku/>
        <w:wordWrap/>
        <w:overflowPunct/>
        <w:topLinePunct w:val="0"/>
        <w:autoSpaceDE/>
        <w:autoSpaceDN/>
        <w:bidi w:val="0"/>
        <w:adjustRightInd/>
        <w:spacing w:line="360" w:lineRule="auto"/>
        <w:ind w:firstLine="420" w:firstLineChars="200"/>
        <w:textAlignment w:val="auto"/>
        <w:outlineLvl w:val="9"/>
        <w:rPr>
          <w:rFonts w:hint="eastAsia" w:ascii="宋体" w:hAnsi="宋体" w:eastAsia="宋体" w:cs="Times New Roman"/>
          <w:bCs/>
          <w:color w:val="auto"/>
          <w:kern w:val="2"/>
          <w:sz w:val="21"/>
          <w:szCs w:val="21"/>
          <w:highlight w:val="none"/>
          <w:lang w:val="en-US" w:eastAsia="zh-CN" w:bidi="ar-SA"/>
        </w:rPr>
      </w:pPr>
      <w:r>
        <w:rPr>
          <w:rFonts w:hint="eastAsia" w:ascii="宋体" w:hAnsi="宋体" w:eastAsia="宋体" w:cs="Times New Roman"/>
          <w:bCs/>
          <w:color w:val="auto"/>
          <w:kern w:val="2"/>
          <w:sz w:val="21"/>
          <w:szCs w:val="21"/>
          <w:highlight w:val="none"/>
          <w:lang w:val="en-US" w:eastAsia="zh-CN" w:bidi="ar-SA"/>
        </w:rPr>
        <w:t>1.甲方应按合同约定的时间及金额付款。</w:t>
      </w:r>
    </w:p>
    <w:p w14:paraId="45D7E6B2">
      <w:pPr>
        <w:keepNext w:val="0"/>
        <w:keepLines w:val="0"/>
        <w:pageBreakBefore w:val="0"/>
        <w:widowControl w:val="0"/>
        <w:tabs>
          <w:tab w:val="left" w:pos="851"/>
        </w:tabs>
        <w:kinsoku/>
        <w:wordWrap/>
        <w:overflowPunct/>
        <w:topLinePunct w:val="0"/>
        <w:autoSpaceDE/>
        <w:autoSpaceDN/>
        <w:bidi w:val="0"/>
        <w:adjustRightInd/>
        <w:spacing w:line="360" w:lineRule="auto"/>
        <w:ind w:firstLine="420" w:firstLineChars="200"/>
        <w:textAlignment w:val="auto"/>
        <w:outlineLvl w:val="9"/>
        <w:rPr>
          <w:rFonts w:hint="eastAsia" w:ascii="宋体" w:hAnsi="宋体" w:eastAsia="宋体" w:cs="Times New Roman"/>
          <w:bCs/>
          <w:color w:val="auto"/>
          <w:kern w:val="2"/>
          <w:sz w:val="21"/>
          <w:szCs w:val="21"/>
          <w:highlight w:val="none"/>
          <w:lang w:val="en-US" w:eastAsia="zh-CN" w:bidi="ar-SA"/>
        </w:rPr>
      </w:pPr>
      <w:r>
        <w:rPr>
          <w:rFonts w:hint="eastAsia" w:ascii="宋体" w:hAnsi="宋体" w:eastAsia="宋体" w:cs="Times New Roman"/>
          <w:bCs/>
          <w:color w:val="auto"/>
          <w:kern w:val="2"/>
          <w:sz w:val="21"/>
          <w:szCs w:val="21"/>
          <w:highlight w:val="none"/>
          <w:lang w:val="en-US" w:eastAsia="zh-CN" w:bidi="ar-SA"/>
        </w:rPr>
        <w:t>2.甲方由于不可抗力等原因，延长、修改、暂停合作业务相关工作，</w:t>
      </w:r>
      <w:r>
        <w:rPr>
          <w:rFonts w:hint="eastAsia" w:ascii="宋体" w:hAnsi="宋体" w:cs="Times New Roman"/>
          <w:bCs/>
          <w:color w:val="auto"/>
          <w:kern w:val="2"/>
          <w:sz w:val="21"/>
          <w:szCs w:val="21"/>
          <w:highlight w:val="none"/>
          <w:lang w:val="en-US" w:eastAsia="zh-CN" w:bidi="ar-SA"/>
        </w:rPr>
        <w:t>应提前通知乙方</w:t>
      </w:r>
      <w:r>
        <w:rPr>
          <w:rFonts w:hint="eastAsia" w:ascii="宋体" w:hAnsi="宋体" w:eastAsia="宋体" w:cs="Times New Roman"/>
          <w:bCs/>
          <w:color w:val="auto"/>
          <w:kern w:val="2"/>
          <w:sz w:val="21"/>
          <w:szCs w:val="21"/>
          <w:highlight w:val="none"/>
          <w:lang w:val="en-US" w:eastAsia="zh-CN" w:bidi="ar-SA"/>
        </w:rPr>
        <w:t>，此种情形不视为甲方违约，不承担任何违约责任。</w:t>
      </w:r>
    </w:p>
    <w:p w14:paraId="677B51AF">
      <w:pPr>
        <w:keepNext w:val="0"/>
        <w:keepLines w:val="0"/>
        <w:pageBreakBefore w:val="0"/>
        <w:widowControl w:val="0"/>
        <w:tabs>
          <w:tab w:val="left" w:pos="851"/>
        </w:tabs>
        <w:kinsoku/>
        <w:wordWrap/>
        <w:overflowPunct/>
        <w:topLinePunct w:val="0"/>
        <w:autoSpaceDE/>
        <w:autoSpaceDN/>
        <w:bidi w:val="0"/>
        <w:adjustRightInd/>
        <w:spacing w:line="360" w:lineRule="auto"/>
        <w:ind w:firstLine="420" w:firstLineChars="200"/>
        <w:textAlignment w:val="auto"/>
        <w:outlineLvl w:val="9"/>
        <w:rPr>
          <w:rFonts w:hint="eastAsia" w:ascii="宋体" w:hAnsi="宋体" w:eastAsia="宋体" w:cs="Times New Roman"/>
          <w:bCs/>
          <w:color w:val="auto"/>
          <w:kern w:val="2"/>
          <w:sz w:val="21"/>
          <w:szCs w:val="21"/>
          <w:highlight w:val="none"/>
          <w:lang w:val="en-US" w:eastAsia="zh-CN" w:bidi="ar-SA"/>
        </w:rPr>
      </w:pPr>
      <w:r>
        <w:rPr>
          <w:rFonts w:hint="eastAsia" w:ascii="宋体" w:hAnsi="宋体" w:eastAsia="宋体" w:cs="Times New Roman"/>
          <w:bCs/>
          <w:color w:val="auto"/>
          <w:kern w:val="2"/>
          <w:sz w:val="21"/>
          <w:szCs w:val="21"/>
          <w:highlight w:val="none"/>
          <w:lang w:val="en-US" w:eastAsia="zh-CN" w:bidi="ar-SA"/>
        </w:rPr>
        <w:t>3.</w:t>
      </w:r>
      <w:r>
        <w:rPr>
          <w:rFonts w:hint="eastAsia" w:ascii="宋体" w:hAnsi="宋体" w:cs="Times New Roman"/>
          <w:bCs/>
          <w:color w:val="auto"/>
          <w:kern w:val="2"/>
          <w:sz w:val="21"/>
          <w:szCs w:val="21"/>
          <w:highlight w:val="none"/>
          <w:lang w:val="en-US" w:eastAsia="zh-CN" w:bidi="ar-SA"/>
        </w:rPr>
        <w:t>甲方及时向乙方提供图纸及相应资料</w:t>
      </w:r>
      <w:r>
        <w:rPr>
          <w:rFonts w:hint="eastAsia" w:ascii="宋体" w:hAnsi="宋体" w:eastAsia="宋体" w:cs="Times New Roman"/>
          <w:bCs/>
          <w:color w:val="auto"/>
          <w:kern w:val="2"/>
          <w:sz w:val="21"/>
          <w:szCs w:val="21"/>
          <w:highlight w:val="none"/>
          <w:lang w:val="en-US" w:eastAsia="zh-CN" w:bidi="ar-SA"/>
        </w:rPr>
        <w:t>，</w:t>
      </w:r>
      <w:r>
        <w:rPr>
          <w:rFonts w:hint="eastAsia" w:ascii="宋体" w:hAnsi="宋体" w:cs="Times New Roman"/>
          <w:bCs/>
          <w:color w:val="auto"/>
          <w:kern w:val="2"/>
          <w:sz w:val="21"/>
          <w:szCs w:val="21"/>
          <w:highlight w:val="none"/>
          <w:lang w:val="en-US" w:eastAsia="zh-CN" w:bidi="ar-SA"/>
        </w:rPr>
        <w:t>以协助乙方合理履行本合同</w:t>
      </w:r>
      <w:r>
        <w:rPr>
          <w:rFonts w:hint="eastAsia" w:ascii="宋体" w:hAnsi="宋体" w:eastAsia="宋体" w:cs="Times New Roman"/>
          <w:bCs/>
          <w:color w:val="auto"/>
          <w:kern w:val="2"/>
          <w:sz w:val="21"/>
          <w:szCs w:val="21"/>
          <w:highlight w:val="none"/>
          <w:lang w:val="en-US" w:eastAsia="zh-CN" w:bidi="ar-SA"/>
        </w:rPr>
        <w:t>。</w:t>
      </w:r>
    </w:p>
    <w:p w14:paraId="53230E2B">
      <w:pPr>
        <w:keepNext w:val="0"/>
        <w:keepLines w:val="0"/>
        <w:pageBreakBefore w:val="0"/>
        <w:widowControl w:val="0"/>
        <w:tabs>
          <w:tab w:val="left" w:pos="851"/>
        </w:tabs>
        <w:kinsoku/>
        <w:wordWrap/>
        <w:overflowPunct/>
        <w:topLinePunct w:val="0"/>
        <w:autoSpaceDE/>
        <w:autoSpaceDN/>
        <w:bidi w:val="0"/>
        <w:adjustRightInd/>
        <w:spacing w:line="360" w:lineRule="auto"/>
        <w:ind w:firstLine="420" w:firstLineChars="200"/>
        <w:textAlignment w:val="auto"/>
        <w:outlineLvl w:val="9"/>
        <w:rPr>
          <w:rFonts w:hint="eastAsia" w:ascii="宋体" w:hAnsi="宋体" w:eastAsia="宋体" w:cs="Times New Roman"/>
          <w:bCs/>
          <w:color w:val="auto"/>
          <w:kern w:val="2"/>
          <w:sz w:val="21"/>
          <w:szCs w:val="21"/>
          <w:highlight w:val="none"/>
          <w:lang w:val="en-US" w:eastAsia="zh-CN" w:bidi="ar-SA"/>
        </w:rPr>
      </w:pPr>
      <w:r>
        <w:rPr>
          <w:rFonts w:hint="eastAsia" w:ascii="宋体" w:hAnsi="宋体" w:eastAsia="宋体" w:cs="Times New Roman"/>
          <w:bCs/>
          <w:color w:val="auto"/>
          <w:kern w:val="2"/>
          <w:sz w:val="21"/>
          <w:szCs w:val="21"/>
          <w:highlight w:val="none"/>
          <w:lang w:val="en-US" w:eastAsia="zh-CN" w:bidi="ar-SA"/>
        </w:rPr>
        <w:t>4.甲方在本合同履行期间，</w:t>
      </w:r>
      <w:r>
        <w:rPr>
          <w:rFonts w:hint="eastAsia" w:ascii="宋体" w:hAnsi="宋体" w:cs="Times New Roman"/>
          <w:bCs/>
          <w:color w:val="auto"/>
          <w:kern w:val="2"/>
          <w:sz w:val="21"/>
          <w:szCs w:val="21"/>
          <w:highlight w:val="none"/>
          <w:lang w:val="en-US" w:eastAsia="zh-CN" w:bidi="ar-SA"/>
        </w:rPr>
        <w:t>与乙方积极沟通</w:t>
      </w:r>
      <w:r>
        <w:rPr>
          <w:rFonts w:hint="eastAsia" w:ascii="宋体" w:hAnsi="宋体" w:eastAsia="宋体" w:cs="Times New Roman"/>
          <w:bCs/>
          <w:color w:val="auto"/>
          <w:kern w:val="2"/>
          <w:sz w:val="21"/>
          <w:szCs w:val="21"/>
          <w:highlight w:val="none"/>
          <w:lang w:val="en-US" w:eastAsia="zh-CN" w:bidi="ar-SA"/>
        </w:rPr>
        <w:t>，以积极的态度协商解决本合同履行的问题。</w:t>
      </w:r>
    </w:p>
    <w:p w14:paraId="402044D0">
      <w:pPr>
        <w:keepNext w:val="0"/>
        <w:keepLines w:val="0"/>
        <w:pageBreakBefore w:val="0"/>
        <w:widowControl w:val="0"/>
        <w:tabs>
          <w:tab w:val="left" w:pos="851"/>
        </w:tabs>
        <w:kinsoku/>
        <w:wordWrap/>
        <w:overflowPunct/>
        <w:topLinePunct w:val="0"/>
        <w:autoSpaceDE/>
        <w:autoSpaceDN/>
        <w:bidi w:val="0"/>
        <w:adjustRightInd/>
        <w:spacing w:line="360" w:lineRule="auto"/>
        <w:ind w:firstLine="420" w:firstLineChars="200"/>
        <w:textAlignment w:val="auto"/>
        <w:outlineLvl w:val="9"/>
        <w:rPr>
          <w:rFonts w:hint="eastAsia" w:ascii="宋体" w:hAnsi="宋体" w:eastAsia="宋体" w:cs="Times New Roman"/>
          <w:bCs/>
          <w:color w:val="auto"/>
          <w:kern w:val="2"/>
          <w:sz w:val="21"/>
          <w:szCs w:val="21"/>
          <w:highlight w:val="none"/>
          <w:lang w:val="en-US" w:eastAsia="zh-CN" w:bidi="ar-SA"/>
        </w:rPr>
      </w:pPr>
      <w:r>
        <w:rPr>
          <w:rFonts w:hint="eastAsia" w:ascii="宋体" w:hAnsi="宋体" w:eastAsia="宋体" w:cs="Times New Roman"/>
          <w:bCs/>
          <w:color w:val="auto"/>
          <w:kern w:val="2"/>
          <w:sz w:val="21"/>
          <w:szCs w:val="21"/>
          <w:highlight w:val="none"/>
          <w:lang w:val="en-US" w:eastAsia="zh-CN" w:bidi="ar-SA"/>
        </w:rPr>
        <w:t>（二）乙方的权利和义务</w:t>
      </w:r>
    </w:p>
    <w:p w14:paraId="50530007">
      <w:pPr>
        <w:keepNext w:val="0"/>
        <w:keepLines w:val="0"/>
        <w:pageBreakBefore w:val="0"/>
        <w:widowControl w:val="0"/>
        <w:tabs>
          <w:tab w:val="left" w:pos="851"/>
        </w:tabs>
        <w:kinsoku/>
        <w:wordWrap/>
        <w:overflowPunct/>
        <w:topLinePunct w:val="0"/>
        <w:autoSpaceDE/>
        <w:autoSpaceDN/>
        <w:bidi w:val="0"/>
        <w:adjustRightInd/>
        <w:spacing w:line="360" w:lineRule="auto"/>
        <w:ind w:firstLine="420" w:firstLineChars="200"/>
        <w:textAlignment w:val="auto"/>
        <w:outlineLvl w:val="9"/>
        <w:rPr>
          <w:rFonts w:hint="eastAsia" w:ascii="宋体" w:hAnsi="宋体" w:eastAsia="宋体" w:cs="Times New Roman"/>
          <w:bCs/>
          <w:color w:val="auto"/>
          <w:kern w:val="2"/>
          <w:sz w:val="21"/>
          <w:szCs w:val="21"/>
          <w:highlight w:val="none"/>
          <w:lang w:val="en-US" w:eastAsia="zh-CN" w:bidi="ar-SA"/>
        </w:rPr>
      </w:pPr>
      <w:r>
        <w:rPr>
          <w:rFonts w:hint="eastAsia" w:ascii="宋体" w:hAnsi="宋体" w:eastAsia="宋体" w:cs="Times New Roman"/>
          <w:bCs/>
          <w:color w:val="auto"/>
          <w:kern w:val="2"/>
          <w:sz w:val="21"/>
          <w:szCs w:val="21"/>
          <w:highlight w:val="none"/>
          <w:lang w:val="en-US" w:eastAsia="zh-CN" w:bidi="ar-SA"/>
        </w:rPr>
        <w:t>1.乙方应按国家、地方、行业的技术规范、标准、规程及甲方提出的要求，进行工程监理，按合同规定的进度要求</w:t>
      </w:r>
      <w:r>
        <w:rPr>
          <w:rFonts w:hint="eastAsia" w:ascii="宋体" w:hAnsi="宋体" w:cs="Times New Roman"/>
          <w:bCs/>
          <w:color w:val="auto"/>
          <w:kern w:val="2"/>
          <w:sz w:val="21"/>
          <w:szCs w:val="21"/>
          <w:highlight w:val="none"/>
          <w:lang w:val="en-US" w:eastAsia="zh-CN" w:bidi="ar-SA"/>
        </w:rPr>
        <w:t>提交质量合格的相关资料，并对资料的真实性、准确性负责。</w:t>
      </w:r>
    </w:p>
    <w:p w14:paraId="17140CAB">
      <w:pPr>
        <w:keepNext w:val="0"/>
        <w:keepLines w:val="0"/>
        <w:pageBreakBefore w:val="0"/>
        <w:widowControl w:val="0"/>
        <w:tabs>
          <w:tab w:val="left" w:pos="851"/>
        </w:tabs>
        <w:kinsoku/>
        <w:wordWrap/>
        <w:overflowPunct/>
        <w:topLinePunct w:val="0"/>
        <w:autoSpaceDE/>
        <w:autoSpaceDN/>
        <w:bidi w:val="0"/>
        <w:adjustRightInd/>
        <w:spacing w:line="360" w:lineRule="auto"/>
        <w:ind w:firstLine="420" w:firstLineChars="200"/>
        <w:textAlignment w:val="auto"/>
        <w:outlineLvl w:val="9"/>
        <w:rPr>
          <w:rFonts w:hint="eastAsia" w:ascii="宋体" w:hAnsi="宋体" w:eastAsia="宋体" w:cs="Times New Roman"/>
          <w:bCs/>
          <w:color w:val="auto"/>
          <w:kern w:val="2"/>
          <w:sz w:val="21"/>
          <w:szCs w:val="21"/>
          <w:highlight w:val="none"/>
          <w:lang w:val="en-US" w:eastAsia="zh-CN" w:bidi="ar-SA"/>
        </w:rPr>
      </w:pPr>
      <w:r>
        <w:rPr>
          <w:rFonts w:hint="eastAsia" w:ascii="宋体" w:hAnsi="宋体" w:eastAsia="宋体" w:cs="Times New Roman"/>
          <w:bCs/>
          <w:color w:val="auto"/>
          <w:kern w:val="2"/>
          <w:sz w:val="21"/>
          <w:szCs w:val="21"/>
          <w:highlight w:val="none"/>
          <w:lang w:val="en-US" w:eastAsia="zh-CN" w:bidi="ar-SA"/>
        </w:rPr>
        <w:t>2.乙方应遵循职业道德准则和行为规范，严格按照法律法规、工程建设有关标准及本合同履行职责。</w:t>
      </w:r>
    </w:p>
    <w:p w14:paraId="3E8D56F6">
      <w:pPr>
        <w:keepNext w:val="0"/>
        <w:keepLines w:val="0"/>
        <w:pageBreakBefore w:val="0"/>
        <w:widowControl w:val="0"/>
        <w:tabs>
          <w:tab w:val="left" w:pos="851"/>
        </w:tabs>
        <w:kinsoku/>
        <w:wordWrap/>
        <w:overflowPunct/>
        <w:topLinePunct w:val="0"/>
        <w:autoSpaceDE/>
        <w:autoSpaceDN/>
        <w:bidi w:val="0"/>
        <w:adjustRightInd/>
        <w:spacing w:line="360" w:lineRule="auto"/>
        <w:ind w:firstLine="420" w:firstLineChars="200"/>
        <w:textAlignment w:val="auto"/>
        <w:outlineLvl w:val="9"/>
        <w:rPr>
          <w:rFonts w:hint="eastAsia" w:ascii="宋体" w:hAnsi="宋体" w:eastAsia="宋体" w:cs="Times New Roman"/>
          <w:bCs/>
          <w:color w:val="auto"/>
          <w:kern w:val="2"/>
          <w:sz w:val="21"/>
          <w:szCs w:val="21"/>
          <w:highlight w:val="none"/>
          <w:lang w:val="en-US" w:eastAsia="zh-CN" w:bidi="ar-SA"/>
        </w:rPr>
      </w:pPr>
      <w:r>
        <w:rPr>
          <w:rFonts w:hint="eastAsia" w:ascii="宋体" w:hAnsi="宋体" w:eastAsia="宋体" w:cs="Times New Roman"/>
          <w:bCs/>
          <w:color w:val="auto"/>
          <w:kern w:val="2"/>
          <w:sz w:val="21"/>
          <w:szCs w:val="21"/>
          <w:highlight w:val="none"/>
          <w:lang w:val="en-US" w:eastAsia="zh-CN" w:bidi="ar-SA"/>
        </w:rPr>
        <w:t>3.在监理与相关服务范围内，甲方和施工单位提出的意见和要求，乙方应及时提出处置意见。当甲方与施工单位之间发生合同争议时，乙方应协助甲方、施工单位协商解决。</w:t>
      </w:r>
    </w:p>
    <w:p w14:paraId="4EF9BB70">
      <w:pPr>
        <w:keepNext w:val="0"/>
        <w:keepLines w:val="0"/>
        <w:pageBreakBefore w:val="0"/>
        <w:widowControl w:val="0"/>
        <w:tabs>
          <w:tab w:val="left" w:pos="851"/>
        </w:tabs>
        <w:kinsoku/>
        <w:wordWrap/>
        <w:overflowPunct/>
        <w:topLinePunct w:val="0"/>
        <w:autoSpaceDE/>
        <w:autoSpaceDN/>
        <w:bidi w:val="0"/>
        <w:adjustRightInd/>
        <w:spacing w:line="360" w:lineRule="auto"/>
        <w:ind w:firstLine="420" w:firstLineChars="200"/>
        <w:textAlignment w:val="auto"/>
        <w:outlineLvl w:val="9"/>
        <w:rPr>
          <w:rFonts w:hint="eastAsia" w:ascii="宋体" w:hAnsi="宋体" w:eastAsia="宋体" w:cs="Times New Roman"/>
          <w:bCs/>
          <w:color w:val="auto"/>
          <w:kern w:val="2"/>
          <w:sz w:val="21"/>
          <w:szCs w:val="21"/>
          <w:highlight w:val="none"/>
          <w:lang w:val="en-US" w:eastAsia="zh-CN" w:bidi="ar-SA"/>
        </w:rPr>
      </w:pPr>
      <w:r>
        <w:rPr>
          <w:rFonts w:hint="eastAsia" w:ascii="宋体" w:hAnsi="宋体" w:eastAsia="宋体" w:cs="Times New Roman"/>
          <w:bCs/>
          <w:color w:val="auto"/>
          <w:kern w:val="2"/>
          <w:sz w:val="21"/>
          <w:szCs w:val="21"/>
          <w:highlight w:val="none"/>
          <w:lang w:val="en-US" w:eastAsia="zh-CN" w:bidi="ar-SA"/>
        </w:rPr>
        <w:t>4.乙方应在专用条件约定的授权范围内，处理甲方与施工单位所签订合同的变更事宜。如果变更超过授权范围，应以书面形式报甲方批准。</w:t>
      </w:r>
    </w:p>
    <w:p w14:paraId="39138770">
      <w:pPr>
        <w:keepNext w:val="0"/>
        <w:keepLines w:val="0"/>
        <w:pageBreakBefore w:val="0"/>
        <w:widowControl w:val="0"/>
        <w:tabs>
          <w:tab w:val="left" w:pos="851"/>
        </w:tabs>
        <w:kinsoku/>
        <w:wordWrap/>
        <w:overflowPunct/>
        <w:topLinePunct w:val="0"/>
        <w:autoSpaceDE/>
        <w:autoSpaceDN/>
        <w:bidi w:val="0"/>
        <w:adjustRightInd/>
        <w:spacing w:line="360" w:lineRule="auto"/>
        <w:ind w:firstLine="420" w:firstLineChars="200"/>
        <w:textAlignment w:val="auto"/>
        <w:outlineLvl w:val="9"/>
        <w:rPr>
          <w:rFonts w:hint="eastAsia" w:ascii="宋体" w:hAnsi="宋体" w:eastAsia="宋体" w:cs="Times New Roman"/>
          <w:bCs/>
          <w:color w:val="auto"/>
          <w:kern w:val="2"/>
          <w:sz w:val="21"/>
          <w:szCs w:val="21"/>
          <w:highlight w:val="none"/>
          <w:lang w:val="en-US" w:eastAsia="zh-CN" w:bidi="ar-SA"/>
        </w:rPr>
      </w:pPr>
      <w:r>
        <w:rPr>
          <w:rFonts w:hint="eastAsia" w:ascii="宋体" w:hAnsi="宋体" w:eastAsia="宋体" w:cs="Times New Roman"/>
          <w:bCs/>
          <w:color w:val="auto"/>
          <w:kern w:val="2"/>
          <w:sz w:val="21"/>
          <w:szCs w:val="21"/>
          <w:highlight w:val="none"/>
          <w:lang w:val="en-US" w:eastAsia="zh-CN" w:bidi="ar-SA"/>
        </w:rPr>
        <w:t>5.工程结束后，</w:t>
      </w:r>
      <w:r>
        <w:rPr>
          <w:rFonts w:hint="eastAsia" w:ascii="宋体" w:hAnsi="宋体" w:cs="Times New Roman"/>
          <w:bCs/>
          <w:color w:val="auto"/>
          <w:kern w:val="2"/>
          <w:sz w:val="21"/>
          <w:szCs w:val="21"/>
          <w:highlight w:val="none"/>
          <w:lang w:val="en-US" w:eastAsia="zh-CN" w:bidi="ar-SA"/>
        </w:rPr>
        <w:t>将监理资料及所有与本工程相关的资料</w:t>
      </w:r>
      <w:r>
        <w:rPr>
          <w:rFonts w:hint="eastAsia" w:ascii="宋体" w:hAnsi="宋体" w:eastAsia="宋体" w:cs="Times New Roman"/>
          <w:bCs/>
          <w:color w:val="auto"/>
          <w:kern w:val="2"/>
          <w:sz w:val="21"/>
          <w:szCs w:val="21"/>
          <w:highlight w:val="none"/>
          <w:lang w:val="en-US" w:eastAsia="zh-CN" w:bidi="ar-SA"/>
        </w:rPr>
        <w:t>（包括施工图纸、工程记录等）统一交甲方存档。</w:t>
      </w:r>
    </w:p>
    <w:p w14:paraId="61AA9CAA">
      <w:pPr>
        <w:keepNext w:val="0"/>
        <w:keepLines w:val="0"/>
        <w:pageBreakBefore w:val="0"/>
        <w:widowControl w:val="0"/>
        <w:tabs>
          <w:tab w:val="left" w:pos="851"/>
        </w:tabs>
        <w:kinsoku/>
        <w:wordWrap/>
        <w:overflowPunct/>
        <w:topLinePunct w:val="0"/>
        <w:autoSpaceDE/>
        <w:autoSpaceDN/>
        <w:bidi w:val="0"/>
        <w:adjustRightInd/>
        <w:spacing w:line="360" w:lineRule="auto"/>
        <w:ind w:firstLine="420" w:firstLineChars="200"/>
        <w:textAlignment w:val="auto"/>
        <w:outlineLvl w:val="9"/>
        <w:rPr>
          <w:rFonts w:hint="eastAsia" w:ascii="宋体" w:hAnsi="宋体" w:eastAsia="宋体" w:cs="Times New Roman"/>
          <w:bCs/>
          <w:color w:val="auto"/>
          <w:kern w:val="2"/>
          <w:sz w:val="21"/>
          <w:szCs w:val="21"/>
          <w:highlight w:val="none"/>
          <w:lang w:val="en-US" w:eastAsia="zh-CN" w:bidi="ar-SA"/>
        </w:rPr>
      </w:pPr>
      <w:r>
        <w:rPr>
          <w:rFonts w:hint="eastAsia" w:ascii="宋体" w:hAnsi="宋体" w:eastAsia="宋体" w:cs="Times New Roman"/>
          <w:bCs/>
          <w:color w:val="auto"/>
          <w:kern w:val="2"/>
          <w:sz w:val="21"/>
          <w:szCs w:val="21"/>
          <w:highlight w:val="none"/>
          <w:lang w:val="en-US" w:eastAsia="zh-CN" w:bidi="ar-SA"/>
        </w:rPr>
        <w:t>6.乙方应当保护甲方的知识产权，确保保密信息的安全，并采取必要的措施防止复制、泄露或遗失。不得向第三人泄露、转让本项目有关文件及项目技术文件形成的工作成果等，如发生以上情况并给甲方造成经济损失，甲方有权向乙方提出索赔。</w:t>
      </w:r>
    </w:p>
    <w:p w14:paraId="71AE2E65">
      <w:pPr>
        <w:keepNext w:val="0"/>
        <w:keepLines w:val="0"/>
        <w:pageBreakBefore w:val="0"/>
        <w:kinsoku/>
        <w:wordWrap/>
        <w:overflowPunct/>
        <w:autoSpaceDE/>
        <w:bidi w:val="0"/>
        <w:spacing w:line="348" w:lineRule="auto"/>
        <w:ind w:firstLine="420" w:firstLineChars="200"/>
        <w:textAlignment w:val="auto"/>
        <w:rPr>
          <w:rFonts w:hint="eastAsia" w:ascii="宋体" w:hAnsi="宋体" w:eastAsia="宋体" w:cs="Times New Roman"/>
          <w:bCs/>
          <w:color w:val="auto"/>
          <w:kern w:val="2"/>
          <w:sz w:val="21"/>
          <w:szCs w:val="21"/>
          <w:highlight w:val="none"/>
          <w:lang w:val="en-US" w:eastAsia="zh-CN" w:bidi="ar-SA"/>
        </w:rPr>
      </w:pPr>
      <w:r>
        <w:rPr>
          <w:rFonts w:hint="eastAsia" w:ascii="宋体" w:hAnsi="宋体" w:eastAsia="宋体" w:cs="Times New Roman"/>
          <w:bCs/>
          <w:color w:val="auto"/>
          <w:kern w:val="2"/>
          <w:sz w:val="21"/>
          <w:szCs w:val="21"/>
          <w:highlight w:val="none"/>
          <w:lang w:val="en-US" w:eastAsia="zh-CN" w:bidi="ar-SA"/>
        </w:rPr>
        <w:t>7.乙方应在监理服务期内，自费办理派驻到项目所在地的人员人身和自备财产的保险，保险时间应随服务时间的延长而顺延，并在出险后自行办理索赔。</w:t>
      </w:r>
      <w:r>
        <w:rPr>
          <w:rFonts w:hint="eastAsia" w:ascii="宋体" w:hAnsi="宋体" w:cs="Times New Roman"/>
          <w:bCs/>
          <w:color w:val="auto"/>
          <w:kern w:val="2"/>
          <w:sz w:val="21"/>
          <w:szCs w:val="21"/>
          <w:highlight w:val="none"/>
          <w:lang w:val="en-US" w:eastAsia="zh-CN" w:bidi="ar-SA"/>
        </w:rPr>
        <w:t>所需的保险费用由乙方自行承担。</w:t>
      </w:r>
      <w:r>
        <w:rPr>
          <w:rFonts w:hint="eastAsia" w:ascii="宋体" w:hAnsi="宋体" w:eastAsia="宋体" w:cs="Times New Roman"/>
          <w:bCs/>
          <w:color w:val="auto"/>
          <w:kern w:val="2"/>
          <w:sz w:val="21"/>
          <w:szCs w:val="21"/>
          <w:highlight w:val="none"/>
          <w:lang w:val="en-US" w:eastAsia="zh-CN" w:bidi="ar-SA"/>
        </w:rPr>
        <w:t>如果乙方不办理上述保险，则应对有关风险及后果负全部责任。</w:t>
      </w:r>
    </w:p>
    <w:p w14:paraId="2F85F663">
      <w:pPr>
        <w:keepNext w:val="0"/>
        <w:keepLines w:val="0"/>
        <w:pageBreakBefore w:val="0"/>
        <w:kinsoku/>
        <w:wordWrap/>
        <w:overflowPunct/>
        <w:autoSpaceDE/>
        <w:bidi w:val="0"/>
        <w:spacing w:line="348" w:lineRule="auto"/>
        <w:ind w:firstLine="420" w:firstLineChars="200"/>
        <w:textAlignment w:val="auto"/>
        <w:rPr>
          <w:rFonts w:hint="eastAsia" w:ascii="宋体" w:hAnsi="宋体" w:eastAsia="宋体" w:cs="Times New Roman"/>
          <w:bCs/>
          <w:color w:val="auto"/>
          <w:kern w:val="2"/>
          <w:sz w:val="21"/>
          <w:szCs w:val="21"/>
          <w:highlight w:val="none"/>
          <w:lang w:val="en-US" w:eastAsia="zh-CN" w:bidi="ar-SA"/>
        </w:rPr>
      </w:pPr>
      <w:r>
        <w:rPr>
          <w:rFonts w:hint="eastAsia" w:ascii="宋体" w:hAnsi="宋体" w:eastAsia="宋体" w:cs="Times New Roman"/>
          <w:bCs/>
          <w:color w:val="auto"/>
          <w:kern w:val="2"/>
          <w:sz w:val="21"/>
          <w:szCs w:val="21"/>
          <w:highlight w:val="none"/>
          <w:lang w:val="en-US" w:eastAsia="zh-CN" w:bidi="ar-SA"/>
        </w:rPr>
        <w:t>8.在符合国家、地方、行业等相关监理工作标准的规定的前提下，项目实施过程中，乙方的监理服务应按照甲方的需求予以调整。</w:t>
      </w:r>
    </w:p>
    <w:p w14:paraId="2E04E716">
      <w:pPr>
        <w:keepNext w:val="0"/>
        <w:keepLines w:val="0"/>
        <w:pageBreakBefore w:val="0"/>
        <w:widowControl w:val="0"/>
        <w:tabs>
          <w:tab w:val="left" w:pos="851"/>
        </w:tabs>
        <w:kinsoku/>
        <w:wordWrap/>
        <w:overflowPunct/>
        <w:topLinePunct w:val="0"/>
        <w:autoSpaceDE/>
        <w:autoSpaceDN/>
        <w:bidi w:val="0"/>
        <w:adjustRightInd/>
        <w:spacing w:line="360" w:lineRule="auto"/>
        <w:ind w:firstLine="420" w:firstLineChars="200"/>
        <w:textAlignment w:val="auto"/>
        <w:outlineLvl w:val="9"/>
        <w:rPr>
          <w:rFonts w:hint="eastAsia" w:ascii="宋体" w:hAnsi="宋体" w:eastAsia="宋体" w:cs="Times New Roman"/>
          <w:bCs/>
          <w:color w:val="auto"/>
          <w:kern w:val="2"/>
          <w:sz w:val="21"/>
          <w:szCs w:val="21"/>
          <w:highlight w:val="none"/>
          <w:lang w:val="en-US" w:eastAsia="zh-CN" w:bidi="ar-SA"/>
        </w:rPr>
      </w:pPr>
      <w:r>
        <w:rPr>
          <w:rFonts w:hint="eastAsia" w:ascii="宋体" w:hAnsi="宋体" w:cs="Times New Roman"/>
          <w:bCs/>
          <w:color w:val="auto"/>
          <w:kern w:val="2"/>
          <w:sz w:val="21"/>
          <w:szCs w:val="21"/>
          <w:highlight w:val="none"/>
          <w:lang w:val="en-US" w:eastAsia="zh-CN" w:bidi="ar-SA"/>
        </w:rPr>
        <w:t>9.乙方指定的本项目负责人或授权代表为</w:t>
      </w:r>
      <w:r>
        <w:rPr>
          <w:rFonts w:hint="eastAsia" w:ascii="宋体" w:hAnsi="宋体" w:eastAsia="宋体" w:cs="Times New Roman"/>
          <w:bCs/>
          <w:color w:val="auto"/>
          <w:kern w:val="2"/>
          <w:sz w:val="21"/>
          <w:szCs w:val="21"/>
          <w:highlight w:val="none"/>
          <w:u w:val="single"/>
          <w:lang w:val="en-US" w:eastAsia="zh-CN" w:bidi="ar-SA"/>
        </w:rPr>
        <w:t xml:space="preserve">   </w:t>
      </w:r>
      <w:r>
        <w:rPr>
          <w:rFonts w:hint="eastAsia" w:ascii="宋体" w:hAnsi="宋体" w:eastAsia="宋体" w:cs="Times New Roman"/>
          <w:bCs/>
          <w:color w:val="auto"/>
          <w:kern w:val="2"/>
          <w:sz w:val="21"/>
          <w:szCs w:val="21"/>
          <w:highlight w:val="none"/>
          <w:lang w:val="en-US" w:eastAsia="zh-CN" w:bidi="ar-SA"/>
        </w:rPr>
        <w:t>，身份证号码：</w:t>
      </w:r>
      <w:r>
        <w:rPr>
          <w:rFonts w:hint="eastAsia" w:ascii="宋体" w:hAnsi="宋体" w:eastAsia="宋体" w:cs="Times New Roman"/>
          <w:bCs/>
          <w:color w:val="auto"/>
          <w:kern w:val="2"/>
          <w:sz w:val="21"/>
          <w:szCs w:val="21"/>
          <w:highlight w:val="none"/>
          <w:u w:val="single"/>
          <w:lang w:val="en-US" w:eastAsia="zh-CN" w:bidi="ar-SA"/>
        </w:rPr>
        <w:t xml:space="preserve">      </w:t>
      </w:r>
      <w:r>
        <w:rPr>
          <w:rFonts w:hint="eastAsia" w:ascii="宋体" w:hAnsi="宋体" w:eastAsia="宋体" w:cs="Times New Roman"/>
          <w:bCs/>
          <w:color w:val="auto"/>
          <w:kern w:val="2"/>
          <w:sz w:val="21"/>
          <w:szCs w:val="21"/>
          <w:highlight w:val="none"/>
          <w:lang w:val="en-US" w:eastAsia="zh-CN" w:bidi="ar-SA"/>
        </w:rPr>
        <w:t>，职务：</w:t>
      </w:r>
      <w:r>
        <w:rPr>
          <w:rFonts w:hint="eastAsia" w:ascii="宋体" w:hAnsi="宋体" w:eastAsia="宋体" w:cs="Times New Roman"/>
          <w:bCs/>
          <w:color w:val="auto"/>
          <w:kern w:val="2"/>
          <w:sz w:val="21"/>
          <w:szCs w:val="21"/>
          <w:highlight w:val="none"/>
          <w:u w:val="single"/>
          <w:lang w:val="en-US" w:eastAsia="zh-CN" w:bidi="ar-SA"/>
        </w:rPr>
        <w:t xml:space="preserve">   </w:t>
      </w:r>
      <w:r>
        <w:rPr>
          <w:rFonts w:hint="eastAsia" w:ascii="宋体" w:hAnsi="宋体" w:eastAsia="宋体" w:cs="Times New Roman"/>
          <w:bCs/>
          <w:color w:val="auto"/>
          <w:kern w:val="2"/>
          <w:sz w:val="21"/>
          <w:szCs w:val="21"/>
          <w:highlight w:val="none"/>
          <w:lang w:val="en-US" w:eastAsia="zh-CN" w:bidi="ar-SA"/>
        </w:rPr>
        <w:t>，联系电话：</w:t>
      </w:r>
      <w:r>
        <w:rPr>
          <w:rFonts w:hint="eastAsia" w:ascii="宋体" w:hAnsi="宋体" w:eastAsia="宋体" w:cs="Times New Roman"/>
          <w:bCs/>
          <w:color w:val="auto"/>
          <w:kern w:val="2"/>
          <w:sz w:val="21"/>
          <w:szCs w:val="21"/>
          <w:highlight w:val="none"/>
          <w:u w:val="single"/>
          <w:lang w:val="en-US" w:eastAsia="zh-CN" w:bidi="ar-SA"/>
        </w:rPr>
        <w:t xml:space="preserve">      </w:t>
      </w:r>
      <w:r>
        <w:rPr>
          <w:rFonts w:hint="eastAsia" w:ascii="宋体" w:hAnsi="宋体" w:eastAsia="宋体" w:cs="Times New Roman"/>
          <w:bCs/>
          <w:color w:val="auto"/>
          <w:kern w:val="2"/>
          <w:sz w:val="21"/>
          <w:szCs w:val="21"/>
          <w:highlight w:val="none"/>
          <w:lang w:val="en-US" w:eastAsia="zh-CN" w:bidi="ar-SA"/>
        </w:rPr>
        <w:t>。在履行合同过程中，该指定项目负责人</w:t>
      </w:r>
      <w:r>
        <w:rPr>
          <w:rFonts w:hint="eastAsia" w:ascii="宋体" w:hAnsi="宋体" w:cs="Times New Roman"/>
          <w:bCs/>
          <w:color w:val="auto"/>
          <w:kern w:val="2"/>
          <w:sz w:val="21"/>
          <w:szCs w:val="21"/>
          <w:highlight w:val="none"/>
          <w:lang w:val="en-US" w:eastAsia="zh-CN" w:bidi="ar-SA"/>
        </w:rPr>
        <w:t>或</w:t>
      </w:r>
      <w:r>
        <w:rPr>
          <w:rFonts w:hint="eastAsia" w:ascii="宋体" w:hAnsi="宋体" w:eastAsia="宋体" w:cs="Times New Roman"/>
          <w:bCs/>
          <w:color w:val="auto"/>
          <w:kern w:val="2"/>
          <w:sz w:val="21"/>
          <w:szCs w:val="21"/>
          <w:highlight w:val="none"/>
          <w:lang w:val="en-US" w:eastAsia="zh-CN" w:bidi="ar-SA"/>
        </w:rPr>
        <w:t>授权代表的行为、意思表示及对甲方所作的任何承诺、通知等，都对乙方直接具有约束力；甲方通知送达该联系人及授权代表时，即视为通知送达乙方。</w:t>
      </w:r>
    </w:p>
    <w:p w14:paraId="17DE529E">
      <w:pPr>
        <w:keepNext w:val="0"/>
        <w:keepLines w:val="0"/>
        <w:pageBreakBefore w:val="0"/>
        <w:widowControl w:val="0"/>
        <w:tabs>
          <w:tab w:val="left" w:pos="851"/>
        </w:tabs>
        <w:kinsoku/>
        <w:wordWrap/>
        <w:overflowPunct/>
        <w:topLinePunct w:val="0"/>
        <w:autoSpaceDE/>
        <w:autoSpaceDN/>
        <w:bidi w:val="0"/>
        <w:adjustRightInd/>
        <w:spacing w:line="360" w:lineRule="auto"/>
        <w:ind w:firstLine="420" w:firstLineChars="200"/>
        <w:textAlignment w:val="auto"/>
        <w:outlineLvl w:val="9"/>
        <w:rPr>
          <w:rFonts w:hint="eastAsia" w:ascii="宋体" w:hAnsi="宋体" w:eastAsia="宋体" w:cs="Times New Roman"/>
          <w:bCs/>
          <w:color w:val="auto"/>
          <w:kern w:val="2"/>
          <w:sz w:val="21"/>
          <w:szCs w:val="21"/>
          <w:highlight w:val="none"/>
          <w:lang w:val="en-US" w:eastAsia="zh-CN" w:bidi="ar-SA"/>
        </w:rPr>
      </w:pPr>
      <w:r>
        <w:rPr>
          <w:rFonts w:hint="eastAsia" w:ascii="宋体" w:hAnsi="宋体" w:cs="Times New Roman"/>
          <w:bCs/>
          <w:color w:val="auto"/>
          <w:kern w:val="2"/>
          <w:sz w:val="21"/>
          <w:szCs w:val="21"/>
          <w:highlight w:val="none"/>
          <w:lang w:val="en-US" w:eastAsia="zh-CN" w:bidi="ar-SA"/>
        </w:rPr>
        <w:t>10.乙方须接受甲方履约诚信评价。</w:t>
      </w:r>
    </w:p>
    <w:p w14:paraId="422AE0C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2" w:firstLineChars="200"/>
        <w:textAlignment w:val="auto"/>
        <w:outlineLvl w:val="9"/>
        <w:rPr>
          <w:rFonts w:hint="eastAsia" w:ascii="宋体" w:hAnsi="宋体" w:eastAsia="宋体" w:cs="Times New Roman"/>
          <w:b/>
          <w:bCs w:val="0"/>
          <w:color w:val="auto"/>
          <w:sz w:val="21"/>
          <w:szCs w:val="21"/>
          <w:highlight w:val="none"/>
          <w:lang w:val="en-US" w:eastAsia="zh-CN"/>
        </w:rPr>
      </w:pPr>
      <w:r>
        <w:rPr>
          <w:rFonts w:hint="eastAsia" w:ascii="宋体" w:hAnsi="宋体" w:eastAsia="宋体" w:cs="Times New Roman"/>
          <w:b/>
          <w:bCs w:val="0"/>
          <w:color w:val="auto"/>
          <w:sz w:val="21"/>
          <w:szCs w:val="21"/>
          <w:highlight w:val="none"/>
          <w:lang w:val="en-US" w:eastAsia="zh-CN"/>
        </w:rPr>
        <w:t>第七条  违约责任及处罚</w:t>
      </w:r>
    </w:p>
    <w:p w14:paraId="22508CE1">
      <w:pPr>
        <w:keepNext w:val="0"/>
        <w:keepLines w:val="0"/>
        <w:pageBreakBefore w:val="0"/>
        <w:tabs>
          <w:tab w:val="left" w:pos="851"/>
        </w:tabs>
        <w:kinsoku/>
        <w:wordWrap/>
        <w:overflowPunct/>
        <w:autoSpaceDE/>
        <w:bidi w:val="0"/>
        <w:spacing w:line="360" w:lineRule="auto"/>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一</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乙方</w:t>
      </w:r>
      <w:r>
        <w:rPr>
          <w:rFonts w:hint="eastAsia" w:ascii="宋体" w:hAnsi="宋体" w:eastAsia="宋体" w:cs="宋体"/>
          <w:color w:val="auto"/>
          <w:sz w:val="21"/>
          <w:szCs w:val="21"/>
          <w:highlight w:val="none"/>
          <w:lang w:val="en-US" w:eastAsia="zh-CN"/>
        </w:rPr>
        <w:t>违约</w:t>
      </w:r>
      <w:r>
        <w:rPr>
          <w:rFonts w:hint="eastAsia" w:ascii="宋体" w:hAnsi="宋体" w:eastAsia="宋体" w:cs="宋体"/>
          <w:color w:val="auto"/>
          <w:sz w:val="21"/>
          <w:szCs w:val="21"/>
          <w:highlight w:val="none"/>
        </w:rPr>
        <w:t>责任及处罚</w:t>
      </w:r>
    </w:p>
    <w:p w14:paraId="5C223AA2">
      <w:pPr>
        <w:keepNext w:val="0"/>
        <w:keepLines w:val="0"/>
        <w:pageBreakBefore w:val="0"/>
        <w:tabs>
          <w:tab w:val="left" w:pos="851"/>
        </w:tabs>
        <w:kinsoku/>
        <w:wordWrap/>
        <w:overflowPunct/>
        <w:autoSpaceDE/>
        <w:bidi w:val="0"/>
        <w:spacing w:line="360" w:lineRule="auto"/>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除依本合同约定外，乙方单方面解除合同，应向甲方支付合同总价 20%的违约金。</w:t>
      </w:r>
    </w:p>
    <w:p w14:paraId="492B92CE">
      <w:pPr>
        <w:keepNext w:val="0"/>
        <w:keepLines w:val="0"/>
        <w:pageBreakBefore w:val="0"/>
        <w:tabs>
          <w:tab w:val="left" w:pos="851"/>
        </w:tabs>
        <w:kinsoku/>
        <w:wordWrap/>
        <w:overflowPunct/>
        <w:autoSpaceDE/>
        <w:bidi w:val="0"/>
        <w:spacing w:line="360" w:lineRule="auto"/>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由于乙方自身原因，延误了交付时间，每逾期一天，按本合同总价 3‰的数额向甲方支付违约金；延误时间超过15天的，</w:t>
      </w:r>
      <w:r>
        <w:rPr>
          <w:rFonts w:hint="eastAsia" w:ascii="宋体" w:hAnsi="宋体" w:cs="宋体"/>
          <w:color w:val="auto"/>
          <w:sz w:val="21"/>
          <w:szCs w:val="21"/>
          <w:highlight w:val="none"/>
          <w:lang w:eastAsia="zh-CN"/>
        </w:rPr>
        <w:t>甲方有权无偿解除合同</w:t>
      </w:r>
      <w:r>
        <w:rPr>
          <w:rFonts w:hint="eastAsia" w:ascii="宋体" w:hAnsi="宋体" w:eastAsia="宋体" w:cs="宋体"/>
          <w:color w:val="auto"/>
          <w:sz w:val="21"/>
          <w:szCs w:val="21"/>
          <w:highlight w:val="none"/>
        </w:rPr>
        <w:t>，甲方已支付给乙方的款项，乙方应当退还给甲方，</w:t>
      </w:r>
      <w:r>
        <w:rPr>
          <w:rFonts w:hint="eastAsia" w:ascii="宋体" w:hAnsi="宋体" w:cs="宋体"/>
          <w:color w:val="auto"/>
          <w:sz w:val="21"/>
          <w:szCs w:val="21"/>
          <w:highlight w:val="none"/>
          <w:lang w:eastAsia="zh-CN"/>
        </w:rPr>
        <w:t>未支付的余款甲方不再支付</w:t>
      </w:r>
      <w:r>
        <w:rPr>
          <w:rFonts w:hint="eastAsia" w:ascii="宋体" w:hAnsi="宋体" w:eastAsia="宋体" w:cs="宋体"/>
          <w:color w:val="auto"/>
          <w:sz w:val="21"/>
          <w:szCs w:val="21"/>
          <w:highlight w:val="none"/>
        </w:rPr>
        <w:t>，由此造成的甲方经济损失全部由乙方承担。</w:t>
      </w:r>
    </w:p>
    <w:p w14:paraId="6381AFB2">
      <w:pPr>
        <w:keepNext w:val="0"/>
        <w:keepLines w:val="0"/>
        <w:pageBreakBefore w:val="0"/>
        <w:tabs>
          <w:tab w:val="left" w:pos="851"/>
        </w:tabs>
        <w:kinsoku/>
        <w:wordWrap/>
        <w:overflowPunct/>
        <w:autoSpaceDE/>
        <w:bidi w:val="0"/>
        <w:spacing w:line="360" w:lineRule="auto"/>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甲方不定期对乙方履约情况进行现场检查</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包括但不限于考勤、现场检查等，</w:t>
      </w:r>
      <w:r>
        <w:rPr>
          <w:rFonts w:hint="eastAsia" w:ascii="宋体" w:hAnsi="宋体" w:eastAsia="宋体" w:cs="宋体"/>
          <w:color w:val="auto"/>
          <w:sz w:val="21"/>
          <w:szCs w:val="21"/>
          <w:highlight w:val="none"/>
        </w:rPr>
        <w:t>如乙方人员在责任期内未按照采购文件、响应文件和本合同的有关内容和规定执行，根据违约行为情节轻重，乙方应按照如下标准向甲方支付违约金</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并立即予以整改：</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情节轻微的，每项次</w:t>
      </w:r>
      <w:r>
        <w:rPr>
          <w:rFonts w:hint="eastAsia" w:ascii="宋体" w:hAnsi="宋体" w:eastAsia="宋体" w:cs="宋体"/>
          <w:color w:val="auto"/>
          <w:sz w:val="21"/>
          <w:szCs w:val="21"/>
          <w:highlight w:val="none"/>
          <w:lang w:val="en-US" w:eastAsia="zh-CN"/>
        </w:rPr>
        <w:t>支付2</w:t>
      </w:r>
      <w:r>
        <w:rPr>
          <w:rFonts w:hint="eastAsia" w:ascii="宋体" w:hAnsi="宋体" w:eastAsia="宋体" w:cs="宋体"/>
          <w:color w:val="auto"/>
          <w:sz w:val="21"/>
          <w:szCs w:val="21"/>
          <w:highlight w:val="none"/>
        </w:rPr>
        <w:t>00元；</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情节严重的，每项次</w:t>
      </w:r>
      <w:r>
        <w:rPr>
          <w:rFonts w:hint="eastAsia" w:ascii="宋体" w:hAnsi="宋体" w:eastAsia="宋体" w:cs="宋体"/>
          <w:color w:val="auto"/>
          <w:sz w:val="21"/>
          <w:szCs w:val="21"/>
          <w:highlight w:val="none"/>
          <w:lang w:val="en-US" w:eastAsia="zh-CN"/>
        </w:rPr>
        <w:t>支付5</w:t>
      </w:r>
      <w:r>
        <w:rPr>
          <w:rFonts w:hint="eastAsia" w:ascii="宋体" w:hAnsi="宋体" w:eastAsia="宋体" w:cs="宋体"/>
          <w:color w:val="auto"/>
          <w:sz w:val="21"/>
          <w:szCs w:val="21"/>
          <w:highlight w:val="none"/>
        </w:rPr>
        <w:t>00元；</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情节特别严重的，每项次</w:t>
      </w:r>
      <w:r>
        <w:rPr>
          <w:rFonts w:hint="eastAsia" w:ascii="宋体" w:hAnsi="宋体" w:eastAsia="宋体" w:cs="宋体"/>
          <w:color w:val="auto"/>
          <w:sz w:val="21"/>
          <w:szCs w:val="21"/>
          <w:highlight w:val="none"/>
          <w:lang w:val="en-US" w:eastAsia="zh-CN"/>
        </w:rPr>
        <w:t>支付1</w:t>
      </w:r>
      <w:r>
        <w:rPr>
          <w:rFonts w:hint="eastAsia" w:ascii="宋体" w:hAnsi="宋体" w:eastAsia="宋体" w:cs="宋体"/>
          <w:color w:val="auto"/>
          <w:sz w:val="21"/>
          <w:szCs w:val="21"/>
          <w:highlight w:val="none"/>
        </w:rPr>
        <w:t>000元。</w:t>
      </w:r>
      <w:r>
        <w:rPr>
          <w:rFonts w:hint="eastAsia" w:ascii="宋体" w:hAnsi="宋体" w:cs="宋体"/>
          <w:color w:val="auto"/>
          <w:sz w:val="21"/>
          <w:szCs w:val="21"/>
          <w:highlight w:val="none"/>
          <w:lang w:eastAsia="zh-CN"/>
        </w:rPr>
        <w:t>乙方累计违约超过三次</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z w:val="21"/>
          <w:szCs w:val="21"/>
          <w:highlight w:val="none"/>
        </w:rPr>
        <w:t>有权</w:t>
      </w:r>
      <w:r>
        <w:rPr>
          <w:rFonts w:hint="eastAsia" w:ascii="宋体" w:hAnsi="宋体" w:eastAsia="宋体" w:cs="宋体"/>
          <w:color w:val="auto"/>
          <w:sz w:val="21"/>
          <w:szCs w:val="21"/>
          <w:highlight w:val="none"/>
          <w:lang w:val="en-US" w:eastAsia="zh-CN"/>
        </w:rPr>
        <w:t>单方面</w:t>
      </w:r>
      <w:r>
        <w:rPr>
          <w:rFonts w:hint="eastAsia" w:ascii="宋体" w:hAnsi="宋体" w:eastAsia="宋体" w:cs="宋体"/>
          <w:color w:val="auto"/>
          <w:sz w:val="21"/>
          <w:szCs w:val="21"/>
          <w:highlight w:val="none"/>
        </w:rPr>
        <w:t>解除合同，</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z w:val="21"/>
          <w:szCs w:val="21"/>
          <w:highlight w:val="none"/>
        </w:rPr>
        <w:t>不构成违约，同时</w:t>
      </w:r>
      <w:r>
        <w:rPr>
          <w:rFonts w:hint="eastAsia" w:ascii="宋体" w:hAnsi="宋体" w:eastAsia="宋体" w:cs="宋体"/>
          <w:color w:val="auto"/>
          <w:sz w:val="21"/>
          <w:szCs w:val="21"/>
          <w:highlight w:val="none"/>
          <w:lang w:val="en-US" w:eastAsia="zh-CN"/>
        </w:rPr>
        <w:t>乙方</w:t>
      </w:r>
      <w:r>
        <w:rPr>
          <w:rFonts w:hint="eastAsia" w:ascii="宋体" w:hAnsi="宋体" w:eastAsia="宋体" w:cs="宋体"/>
          <w:color w:val="auto"/>
          <w:sz w:val="21"/>
          <w:szCs w:val="21"/>
          <w:highlight w:val="none"/>
        </w:rPr>
        <w:t>应支付</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z w:val="21"/>
          <w:szCs w:val="21"/>
          <w:highlight w:val="none"/>
        </w:rPr>
        <w:t>合同总价20%的违约金，由此造成</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z w:val="21"/>
          <w:szCs w:val="21"/>
          <w:highlight w:val="none"/>
        </w:rPr>
        <w:t>的经济损失，</w:t>
      </w:r>
      <w:r>
        <w:rPr>
          <w:rFonts w:hint="eastAsia" w:ascii="宋体" w:hAnsi="宋体" w:eastAsia="宋体" w:cs="宋体"/>
          <w:color w:val="auto"/>
          <w:sz w:val="21"/>
          <w:szCs w:val="21"/>
          <w:highlight w:val="none"/>
          <w:lang w:val="en-US" w:eastAsia="zh-CN"/>
        </w:rPr>
        <w:t>乙方</w:t>
      </w:r>
      <w:r>
        <w:rPr>
          <w:rFonts w:hint="eastAsia" w:ascii="宋体" w:hAnsi="宋体" w:eastAsia="宋体" w:cs="宋体"/>
          <w:color w:val="auto"/>
          <w:sz w:val="21"/>
          <w:szCs w:val="21"/>
          <w:highlight w:val="none"/>
        </w:rPr>
        <w:t>应予以赔偿。</w:t>
      </w:r>
    </w:p>
    <w:p w14:paraId="114A6FCB">
      <w:pPr>
        <w:keepNext w:val="0"/>
        <w:keepLines w:val="0"/>
        <w:pageBreakBefore w:val="0"/>
        <w:tabs>
          <w:tab w:val="left" w:pos="851"/>
        </w:tabs>
        <w:kinsoku/>
        <w:wordWrap/>
        <w:overflowPunct/>
        <w:autoSpaceDE/>
        <w:bidi w:val="0"/>
        <w:spacing w:line="360" w:lineRule="auto"/>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甲方发现乙方未经甲方书面同意，更换乙方员工，</w:t>
      </w:r>
      <w:r>
        <w:rPr>
          <w:rFonts w:hint="eastAsia" w:ascii="宋体" w:hAnsi="宋体" w:cs="宋体"/>
          <w:color w:val="auto"/>
          <w:sz w:val="21"/>
          <w:szCs w:val="21"/>
          <w:highlight w:val="none"/>
          <w:lang w:eastAsia="zh-CN"/>
        </w:rPr>
        <w:t>或实际在本项目实施人员非乙方单位正式人员，</w:t>
      </w:r>
      <w:r>
        <w:rPr>
          <w:rFonts w:hint="eastAsia" w:ascii="宋体" w:hAnsi="宋体" w:eastAsia="宋体" w:cs="宋体"/>
          <w:color w:val="auto"/>
          <w:sz w:val="21"/>
          <w:szCs w:val="21"/>
          <w:highlight w:val="none"/>
        </w:rPr>
        <w:t>或乙方工作人员</w:t>
      </w:r>
      <w:r>
        <w:rPr>
          <w:rFonts w:hint="eastAsia" w:ascii="宋体" w:hAnsi="宋体" w:cs="宋体"/>
          <w:color w:val="auto"/>
          <w:sz w:val="21"/>
          <w:szCs w:val="21"/>
          <w:highlight w:val="none"/>
          <w:lang w:eastAsia="zh-CN"/>
        </w:rPr>
        <w:t>不具备履行本合同资质的，乙方须向甲方交纳违约金</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000 元/次/人</w:t>
      </w:r>
      <w:r>
        <w:rPr>
          <w:rFonts w:hint="eastAsia" w:ascii="宋体" w:hAnsi="宋体" w:cs="宋体"/>
          <w:color w:val="auto"/>
          <w:sz w:val="21"/>
          <w:szCs w:val="21"/>
          <w:highlight w:val="none"/>
          <w:lang w:eastAsia="zh-CN"/>
        </w:rPr>
        <w:t>，并立即改正；同时，</w:t>
      </w:r>
      <w:r>
        <w:rPr>
          <w:rFonts w:hint="eastAsia" w:ascii="宋体" w:hAnsi="宋体" w:eastAsia="宋体" w:cs="宋体"/>
          <w:color w:val="auto"/>
          <w:sz w:val="21"/>
          <w:szCs w:val="21"/>
          <w:highlight w:val="none"/>
        </w:rPr>
        <w:t>甲方有权要求乙方立即更换其认为不负责任的员工。否则，甲方有权解除合同，同时乙方应支付甲方合同总价10%的违约金。</w:t>
      </w:r>
    </w:p>
    <w:p w14:paraId="43B9FF83">
      <w:pPr>
        <w:keepNext w:val="0"/>
        <w:keepLines w:val="0"/>
        <w:pageBreakBefore w:val="0"/>
        <w:tabs>
          <w:tab w:val="left" w:pos="6360"/>
          <w:tab w:val="left" w:pos="8280"/>
        </w:tabs>
        <w:kinsoku/>
        <w:wordWrap/>
        <w:overflowPunct/>
        <w:autoSpaceDE/>
        <w:bidi w:val="0"/>
        <w:adjustRightInd w:val="0"/>
        <w:spacing w:line="360" w:lineRule="auto"/>
        <w:ind w:firstLine="420" w:firstLineChars="200"/>
        <w:textAlignment w:val="auto"/>
        <w:outlineLvl w:val="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5.乙方</w:t>
      </w:r>
      <w:r>
        <w:rPr>
          <w:rFonts w:hint="eastAsia" w:ascii="宋体" w:hAnsi="宋体" w:eastAsia="宋体" w:cs="宋体"/>
          <w:color w:val="auto"/>
          <w:sz w:val="21"/>
          <w:szCs w:val="21"/>
          <w:highlight w:val="none"/>
        </w:rPr>
        <w:t>不得以任何方式将本项目转包、分包，否则</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z w:val="21"/>
          <w:szCs w:val="21"/>
          <w:highlight w:val="none"/>
        </w:rPr>
        <w:t>有权</w:t>
      </w:r>
      <w:r>
        <w:rPr>
          <w:rFonts w:hint="eastAsia" w:ascii="宋体" w:hAnsi="宋体" w:eastAsia="宋体" w:cs="宋体"/>
          <w:color w:val="auto"/>
          <w:sz w:val="21"/>
          <w:szCs w:val="21"/>
          <w:highlight w:val="none"/>
          <w:lang w:val="en-US" w:eastAsia="zh-CN"/>
        </w:rPr>
        <w:t>单方面</w:t>
      </w:r>
      <w:r>
        <w:rPr>
          <w:rFonts w:hint="eastAsia" w:ascii="宋体" w:hAnsi="宋体" w:eastAsia="宋体" w:cs="宋体"/>
          <w:color w:val="auto"/>
          <w:sz w:val="21"/>
          <w:szCs w:val="21"/>
          <w:highlight w:val="none"/>
        </w:rPr>
        <w:t>解除合同，</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z w:val="21"/>
          <w:szCs w:val="21"/>
          <w:highlight w:val="none"/>
        </w:rPr>
        <w:t>不构成违约，</w:t>
      </w:r>
      <w:r>
        <w:rPr>
          <w:rFonts w:hint="eastAsia" w:ascii="宋体" w:hAnsi="宋体" w:eastAsia="宋体" w:cs="宋体"/>
          <w:color w:val="auto"/>
          <w:sz w:val="21"/>
          <w:szCs w:val="21"/>
          <w:highlight w:val="none"/>
          <w:lang w:val="en-US" w:eastAsia="zh-CN"/>
        </w:rPr>
        <w:t>乙方</w:t>
      </w:r>
      <w:r>
        <w:rPr>
          <w:rFonts w:hint="eastAsia" w:ascii="宋体" w:hAnsi="宋体" w:eastAsia="宋体" w:cs="宋体"/>
          <w:color w:val="auto"/>
          <w:sz w:val="21"/>
          <w:szCs w:val="21"/>
          <w:highlight w:val="none"/>
        </w:rPr>
        <w:t>退还已支付的全部款项</w:t>
      </w:r>
      <w:r>
        <w:rPr>
          <w:rFonts w:hint="eastAsia" w:ascii="宋体" w:hAnsi="宋体" w:eastAsia="宋体" w:cs="宋体"/>
          <w:color w:val="auto"/>
          <w:sz w:val="21"/>
          <w:szCs w:val="21"/>
          <w:highlight w:val="none"/>
          <w:lang w:eastAsia="zh-CN"/>
        </w:rPr>
        <w:t>，</w:t>
      </w:r>
      <w:r>
        <w:rPr>
          <w:rFonts w:hint="eastAsia" w:ascii="宋体" w:hAnsi="宋体" w:cs="宋体"/>
          <w:color w:val="auto"/>
          <w:sz w:val="21"/>
          <w:szCs w:val="21"/>
          <w:highlight w:val="none"/>
          <w:lang w:val="en-US" w:eastAsia="zh-CN"/>
        </w:rPr>
        <w:t>并向甲方支付合同总价20%的违约金</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并赔偿甲方重新寻找合作方的额外费用。</w:t>
      </w:r>
    </w:p>
    <w:p w14:paraId="24284FA7">
      <w:pPr>
        <w:keepNext w:val="0"/>
        <w:keepLines w:val="0"/>
        <w:pageBreakBefore w:val="0"/>
        <w:tabs>
          <w:tab w:val="left" w:pos="720"/>
        </w:tabs>
        <w:kinsoku/>
        <w:wordWrap/>
        <w:overflowPunct/>
        <w:autoSpaceDE/>
        <w:bidi w:val="0"/>
        <w:spacing w:line="348" w:lineRule="auto"/>
        <w:ind w:firstLine="420" w:firstLineChars="200"/>
        <w:textAlignment w:val="auto"/>
        <w:rPr>
          <w:rFonts w:hint="eastAsia" w:ascii="宋体" w:hAnsi="宋体" w:cs="宋体"/>
          <w:color w:val="auto"/>
          <w:sz w:val="24"/>
          <w:highlight w:val="none"/>
          <w:lang w:eastAsia="zh-CN"/>
        </w:rPr>
      </w:pPr>
      <w:r>
        <w:rPr>
          <w:rFonts w:hint="eastAsia" w:ascii="宋体" w:hAnsi="宋体" w:eastAsia="宋体" w:cs="宋体"/>
          <w:color w:val="auto"/>
          <w:sz w:val="21"/>
          <w:szCs w:val="21"/>
          <w:highlight w:val="none"/>
          <w:lang w:val="en-US" w:eastAsia="zh-CN"/>
        </w:rPr>
        <w:t>6.乙方</w:t>
      </w:r>
      <w:r>
        <w:rPr>
          <w:rFonts w:hint="eastAsia" w:ascii="宋体" w:hAnsi="宋体" w:eastAsia="宋体" w:cs="宋体"/>
          <w:color w:val="auto"/>
          <w:sz w:val="21"/>
          <w:szCs w:val="21"/>
          <w:highlight w:val="none"/>
        </w:rPr>
        <w:t>同意，</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z w:val="21"/>
          <w:szCs w:val="21"/>
          <w:highlight w:val="none"/>
        </w:rPr>
        <w:t>有权从未支付的合同价款中，</w:t>
      </w:r>
      <w:r>
        <w:rPr>
          <w:rFonts w:hint="eastAsia" w:ascii="宋体" w:hAnsi="宋体" w:cs="宋体"/>
          <w:color w:val="auto"/>
          <w:sz w:val="21"/>
          <w:szCs w:val="21"/>
          <w:highlight w:val="none"/>
          <w:lang w:eastAsia="zh-CN"/>
        </w:rPr>
        <w:t>扣除乙方应支付的违约金</w:t>
      </w:r>
      <w:r>
        <w:rPr>
          <w:rFonts w:hint="eastAsia" w:ascii="宋体" w:hAnsi="宋体" w:eastAsia="宋体" w:cs="宋体"/>
          <w:color w:val="auto"/>
          <w:sz w:val="21"/>
          <w:szCs w:val="21"/>
          <w:highlight w:val="none"/>
        </w:rPr>
        <w:t>、损害赔偿金等。</w:t>
      </w:r>
    </w:p>
    <w:p w14:paraId="054B57F7">
      <w:pPr>
        <w:keepNext w:val="0"/>
        <w:keepLines w:val="0"/>
        <w:pageBreakBefore w:val="0"/>
        <w:tabs>
          <w:tab w:val="left" w:pos="851"/>
        </w:tabs>
        <w:kinsoku/>
        <w:wordWrap/>
        <w:overflowPunct/>
        <w:autoSpaceDE/>
        <w:bidi w:val="0"/>
        <w:spacing w:line="360" w:lineRule="auto"/>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二</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甲方</w:t>
      </w:r>
      <w:r>
        <w:rPr>
          <w:rFonts w:hint="eastAsia" w:ascii="宋体" w:hAnsi="宋体" w:eastAsia="宋体" w:cs="宋体"/>
          <w:color w:val="auto"/>
          <w:sz w:val="21"/>
          <w:szCs w:val="21"/>
          <w:highlight w:val="none"/>
          <w:lang w:val="en-US" w:eastAsia="zh-CN"/>
        </w:rPr>
        <w:t>违约</w:t>
      </w:r>
      <w:r>
        <w:rPr>
          <w:rFonts w:hint="eastAsia" w:ascii="宋体" w:hAnsi="宋体" w:eastAsia="宋体" w:cs="宋体"/>
          <w:color w:val="auto"/>
          <w:sz w:val="21"/>
          <w:szCs w:val="21"/>
          <w:highlight w:val="none"/>
        </w:rPr>
        <w:t>责任及处罚</w:t>
      </w:r>
    </w:p>
    <w:p w14:paraId="494B9509">
      <w:pPr>
        <w:keepNext w:val="0"/>
        <w:keepLines w:val="0"/>
        <w:pageBreakBefore w:val="0"/>
        <w:tabs>
          <w:tab w:val="left" w:pos="851"/>
        </w:tabs>
        <w:kinsoku/>
        <w:wordWrap/>
        <w:overflowPunct/>
        <w:autoSpaceDE/>
        <w:bidi w:val="0"/>
        <w:spacing w:line="360" w:lineRule="auto"/>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除依本合同约定外，甲方单方面无故解除合同，应向乙方支付项目合同总价20%的违约金。</w:t>
      </w:r>
    </w:p>
    <w:p w14:paraId="75A945D8">
      <w:pPr>
        <w:keepNext w:val="0"/>
        <w:keepLines w:val="0"/>
        <w:pageBreakBefore w:val="0"/>
        <w:tabs>
          <w:tab w:val="left" w:pos="851"/>
        </w:tabs>
        <w:kinsoku/>
        <w:wordWrap/>
        <w:overflowPunct/>
        <w:autoSpaceDE/>
        <w:bidi w:val="0"/>
        <w:spacing w:line="360" w:lineRule="auto"/>
        <w:ind w:firstLine="420" w:firstLineChars="200"/>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三）本合同生效后，如任何一方违约，守约方为维护权益，向违约方追偿的一切费用，包括但不限于律师费、诉讼费、财产保全费、保全担保费、鉴定费、差旅费等由违约方承担。由于乙方违约所产生的违约金或赔偿金，甲方有权在应付未付给乙方的合同款项中直接扣除，同时甲方有权根据本合同的相关约定向乙方提出不足部分的赔偿。</w:t>
      </w:r>
    </w:p>
    <w:p w14:paraId="194BE6D0">
      <w:pPr>
        <w:keepNext w:val="0"/>
        <w:keepLines w:val="0"/>
        <w:pageBreakBefore w:val="0"/>
        <w:tabs>
          <w:tab w:val="left" w:pos="851"/>
        </w:tabs>
        <w:kinsoku/>
        <w:wordWrap/>
        <w:overflowPunct/>
        <w:autoSpaceDE/>
        <w:bidi w:val="0"/>
        <w:spacing w:line="360" w:lineRule="auto"/>
        <w:ind w:firstLine="420" w:firstLineChars="200"/>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四）合同双方中的任何一方不能履行其它义务，经守约方书面催告后仍不能在合理期限内作约定的改正或补救，守约方有权要求违约方按本合同总价的20%支付违约金，并赔偿自身由此遭受的损失，且守约方有权单方书面通知违约方解除本合同。</w:t>
      </w:r>
    </w:p>
    <w:p w14:paraId="74B5C489">
      <w:pPr>
        <w:keepNext w:val="0"/>
        <w:keepLines w:val="0"/>
        <w:pageBreakBefore w:val="0"/>
        <w:tabs>
          <w:tab w:val="left" w:pos="851"/>
        </w:tabs>
        <w:kinsoku/>
        <w:wordWrap/>
        <w:overflowPunct/>
        <w:autoSpaceDE/>
        <w:bidi w:val="0"/>
        <w:spacing w:line="360" w:lineRule="auto"/>
        <w:ind w:firstLine="420" w:firstLineChars="200"/>
        <w:textAlignment w:val="auto"/>
        <w:outlineLvl w:val="9"/>
        <w:rPr>
          <w:rFonts w:hint="eastAsia" w:ascii="宋体" w:hAnsi="宋体" w:eastAsia="宋体" w:cs="宋体"/>
          <w:color w:val="auto"/>
          <w:sz w:val="21"/>
          <w:szCs w:val="21"/>
          <w:highlight w:val="none"/>
          <w:lang w:val="en-US" w:eastAsia="zh-TW"/>
        </w:rPr>
      </w:pPr>
      <w:r>
        <w:rPr>
          <w:rFonts w:hint="eastAsia" w:ascii="宋体" w:hAnsi="宋体" w:eastAsia="宋体" w:cs="宋体"/>
          <w:color w:val="auto"/>
          <w:sz w:val="21"/>
          <w:szCs w:val="21"/>
          <w:highlight w:val="none"/>
          <w:lang w:val="en-US" w:eastAsia="zh-CN"/>
        </w:rPr>
        <w:t>（五）</w:t>
      </w:r>
      <w:r>
        <w:rPr>
          <w:rFonts w:hint="eastAsia" w:ascii="宋体" w:hAnsi="宋体" w:eastAsia="宋体" w:cs="宋体"/>
          <w:color w:val="auto"/>
          <w:sz w:val="21"/>
          <w:szCs w:val="21"/>
          <w:highlight w:val="none"/>
          <w:lang w:val="en-US" w:eastAsia="zh-TW"/>
        </w:rPr>
        <w:t>因不可抗力造成的迟延付款或迟延交货等，双方均不承担违约责任。</w:t>
      </w:r>
    </w:p>
    <w:p w14:paraId="0E2F2298">
      <w:pPr>
        <w:keepNext w:val="0"/>
        <w:keepLines w:val="0"/>
        <w:pageBreakBefore w:val="0"/>
        <w:tabs>
          <w:tab w:val="left" w:pos="851"/>
        </w:tabs>
        <w:kinsoku/>
        <w:wordWrap/>
        <w:overflowPunct/>
        <w:autoSpaceDE/>
        <w:bidi w:val="0"/>
        <w:spacing w:line="360" w:lineRule="auto"/>
        <w:ind w:firstLine="420" w:firstLineChars="200"/>
        <w:textAlignment w:val="auto"/>
        <w:outlineLvl w:val="9"/>
        <w:rPr>
          <w:rFonts w:hint="eastAsia" w:ascii="宋体" w:hAnsi="宋体" w:eastAsia="宋体" w:cs="宋体"/>
          <w:color w:val="auto"/>
          <w:sz w:val="21"/>
          <w:szCs w:val="21"/>
          <w:highlight w:val="none"/>
          <w:lang w:val="en-US" w:eastAsia="zh-TW"/>
        </w:rPr>
      </w:pPr>
      <w:r>
        <w:rPr>
          <w:rFonts w:hint="eastAsia" w:ascii="宋体" w:hAnsi="宋体" w:eastAsia="宋体" w:cs="宋体"/>
          <w:color w:val="auto"/>
          <w:sz w:val="21"/>
          <w:szCs w:val="21"/>
          <w:highlight w:val="none"/>
          <w:lang w:val="en-US" w:eastAsia="zh-CN"/>
        </w:rPr>
        <w:t>（六）</w:t>
      </w:r>
      <w:r>
        <w:rPr>
          <w:rFonts w:hint="eastAsia" w:ascii="宋体" w:hAnsi="宋体" w:eastAsia="宋体" w:cs="宋体"/>
          <w:color w:val="auto"/>
          <w:sz w:val="21"/>
          <w:szCs w:val="21"/>
          <w:highlight w:val="none"/>
          <w:lang w:val="en-US" w:eastAsia="zh-TW"/>
        </w:rPr>
        <w:t>本合同约定的违约金如不足以赔偿守约方因违约方的违约行为而遭受的损失的，违约方还应当赔偿守约方的损失。本合同下的所有违约金以及损失赔偿款等，甲方均有权从本合同总价和履约保证金中直接扣除，同时甲方有权根据本合同的相关约定向乙方提出不足部分的赔偿。</w:t>
      </w:r>
    </w:p>
    <w:p w14:paraId="4F8BBFA0">
      <w:pPr>
        <w:keepNext w:val="0"/>
        <w:keepLines w:val="0"/>
        <w:pageBreakBefore w:val="0"/>
        <w:tabs>
          <w:tab w:val="left" w:pos="851"/>
        </w:tabs>
        <w:kinsoku/>
        <w:wordWrap/>
        <w:overflowPunct/>
        <w:autoSpaceDE/>
        <w:bidi w:val="0"/>
        <w:spacing w:line="360" w:lineRule="auto"/>
        <w:ind w:firstLine="420" w:firstLineChars="200"/>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（七）</w:t>
      </w:r>
      <w:r>
        <w:rPr>
          <w:rFonts w:hint="eastAsia" w:ascii="宋体" w:hAnsi="宋体" w:eastAsia="宋体" w:cs="宋体"/>
          <w:color w:val="auto"/>
          <w:sz w:val="21"/>
          <w:szCs w:val="21"/>
          <w:highlight w:val="none"/>
          <w:lang w:val="en-US" w:eastAsia="zh-TW"/>
        </w:rPr>
        <w:t>其它违约责任按照《中华人民共和国民法典》</w:t>
      </w:r>
      <w:r>
        <w:rPr>
          <w:rFonts w:hint="eastAsia" w:ascii="宋体" w:hAnsi="宋体" w:eastAsia="宋体" w:cs="宋体"/>
          <w:color w:val="auto"/>
          <w:sz w:val="21"/>
          <w:szCs w:val="21"/>
          <w:highlight w:val="none"/>
          <w:lang w:val="en-US" w:eastAsia="zh-CN"/>
        </w:rPr>
        <w:t>中合同编相关</w:t>
      </w:r>
      <w:r>
        <w:rPr>
          <w:rFonts w:hint="eastAsia" w:ascii="宋体" w:hAnsi="宋体" w:eastAsia="宋体" w:cs="宋体"/>
          <w:color w:val="auto"/>
          <w:sz w:val="21"/>
          <w:szCs w:val="21"/>
          <w:highlight w:val="none"/>
          <w:lang w:val="en-US" w:eastAsia="zh-TW"/>
        </w:rPr>
        <w:t>规定处理。</w:t>
      </w:r>
    </w:p>
    <w:p w14:paraId="42C8A0BA">
      <w:pPr>
        <w:keepNext w:val="0"/>
        <w:keepLines w:val="0"/>
        <w:pageBreakBefore w:val="0"/>
        <w:widowControl w:val="0"/>
        <w:kinsoku/>
        <w:wordWrap/>
        <w:overflowPunct/>
        <w:topLinePunct w:val="0"/>
        <w:autoSpaceDE/>
        <w:autoSpaceDN/>
        <w:bidi w:val="0"/>
        <w:adjustRightInd/>
        <w:snapToGrid/>
        <w:spacing w:line="400" w:lineRule="exact"/>
        <w:ind w:firstLine="422" w:firstLineChars="200"/>
        <w:contextualSpacing/>
        <w:textAlignment w:val="auto"/>
        <w:rPr>
          <w:rFonts w:hAnsi="宋体"/>
          <w:b/>
          <w:color w:val="auto"/>
          <w:kern w:val="2"/>
          <w:sz w:val="21"/>
          <w:szCs w:val="21"/>
          <w:highlight w:val="none"/>
        </w:rPr>
      </w:pPr>
      <w:r>
        <w:rPr>
          <w:rFonts w:hint="eastAsia" w:hAnsi="宋体"/>
          <w:b/>
          <w:color w:val="auto"/>
          <w:kern w:val="2"/>
          <w:sz w:val="21"/>
          <w:szCs w:val="21"/>
          <w:highlight w:val="none"/>
        </w:rPr>
        <w:t>第</w:t>
      </w:r>
      <w:r>
        <w:rPr>
          <w:rFonts w:hint="eastAsia" w:hAnsi="宋体"/>
          <w:b/>
          <w:color w:val="auto"/>
          <w:kern w:val="2"/>
          <w:sz w:val="21"/>
          <w:szCs w:val="21"/>
          <w:highlight w:val="none"/>
          <w:lang w:val="en-US" w:eastAsia="zh-CN"/>
        </w:rPr>
        <w:t>八</w:t>
      </w:r>
      <w:r>
        <w:rPr>
          <w:rFonts w:hint="eastAsia" w:hAnsi="宋体"/>
          <w:b/>
          <w:color w:val="auto"/>
          <w:kern w:val="2"/>
          <w:sz w:val="21"/>
          <w:szCs w:val="21"/>
          <w:highlight w:val="none"/>
        </w:rPr>
        <w:t xml:space="preserve">条 </w:t>
      </w:r>
      <w:r>
        <w:rPr>
          <w:rFonts w:hAnsi="宋体"/>
          <w:b/>
          <w:color w:val="auto"/>
          <w:kern w:val="2"/>
          <w:sz w:val="21"/>
          <w:szCs w:val="21"/>
          <w:highlight w:val="none"/>
        </w:rPr>
        <w:t>不可抗力</w:t>
      </w:r>
    </w:p>
    <w:p w14:paraId="422B6F9B">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Ansi="宋体" w:cs="宋体"/>
          <w:color w:val="auto"/>
          <w:sz w:val="21"/>
          <w:szCs w:val="21"/>
          <w:highlight w:val="none"/>
        </w:rPr>
      </w:pPr>
      <w:r>
        <w:rPr>
          <w:rFonts w:hint="eastAsia" w:hAnsi="宋体" w:cs="宋体"/>
          <w:color w:val="auto"/>
          <w:sz w:val="21"/>
          <w:szCs w:val="21"/>
          <w:highlight w:val="none"/>
        </w:rPr>
        <w:t>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14:paraId="6E243FF4">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Times New Roman"/>
          <w:b/>
          <w:color w:val="auto"/>
          <w:sz w:val="21"/>
          <w:szCs w:val="21"/>
          <w:highlight w:val="none"/>
          <w:lang w:val="en-US" w:eastAsia="zh-CN"/>
        </w:rPr>
      </w:pPr>
      <w:r>
        <w:rPr>
          <w:rFonts w:hint="eastAsia" w:ascii="宋体" w:hAnsi="宋体" w:eastAsia="宋体" w:cs="Times New Roman"/>
          <w:b/>
          <w:color w:val="auto"/>
          <w:sz w:val="21"/>
          <w:szCs w:val="21"/>
          <w:highlight w:val="none"/>
          <w:lang w:val="en-US" w:eastAsia="zh-CN"/>
        </w:rPr>
        <w:t>第九条 合同组成</w:t>
      </w:r>
    </w:p>
    <w:p w14:paraId="2ECFCFCB">
      <w:pPr>
        <w:keepNext w:val="0"/>
        <w:keepLines w:val="0"/>
        <w:pageBreakBefore w:val="0"/>
        <w:widowControl w:val="0"/>
        <w:numPr>
          <w:ilvl w:val="0"/>
          <w:numId w:val="0"/>
        </w:numPr>
        <w:kinsoku/>
        <w:wordWrap/>
        <w:overflowPunct/>
        <w:topLinePunct w:val="0"/>
        <w:bidi w:val="0"/>
        <w:snapToGrid/>
        <w:spacing w:line="40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（一）本合同所有附件、采购文件、响应文件、报价文件等均为合同的有效组成部分，与本合同具有同等法律效力。</w:t>
      </w:r>
    </w:p>
    <w:p w14:paraId="5C1D9CCE">
      <w:pPr>
        <w:keepNext w:val="0"/>
        <w:keepLines w:val="0"/>
        <w:pageBreakBefore w:val="0"/>
        <w:widowControl w:val="0"/>
        <w:numPr>
          <w:ilvl w:val="0"/>
          <w:numId w:val="0"/>
        </w:numPr>
        <w:kinsoku/>
        <w:wordWrap/>
        <w:overflowPunct/>
        <w:topLinePunct w:val="0"/>
        <w:bidi w:val="0"/>
        <w:snapToGrid/>
        <w:spacing w:line="40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（二）在协商和执行本合同的过程中，所有经双方签署确认的文件（包括会议纪要、补充协议、往来信函）也可成为本合同的有效组成部分。</w:t>
      </w:r>
    </w:p>
    <w:p w14:paraId="1A12E1DE">
      <w:pPr>
        <w:keepNext w:val="0"/>
        <w:keepLines w:val="0"/>
        <w:pageBreakBefore w:val="0"/>
        <w:widowControl w:val="0"/>
        <w:numPr>
          <w:ilvl w:val="0"/>
          <w:numId w:val="0"/>
        </w:numPr>
        <w:kinsoku/>
        <w:wordWrap/>
        <w:overflowPunct/>
        <w:topLinePunct w:val="0"/>
        <w:bidi w:val="0"/>
        <w:snapToGrid/>
        <w:spacing w:line="400" w:lineRule="exact"/>
        <w:ind w:firstLine="420" w:firstLineChars="200"/>
        <w:textAlignment w:val="auto"/>
        <w:rPr>
          <w:rFonts w:hint="eastAsia" w:hAnsi="宋体" w:cs="宋体"/>
          <w:b/>
          <w:color w:val="auto"/>
          <w:sz w:val="21"/>
          <w:szCs w:val="21"/>
          <w:highlight w:val="none"/>
        </w:rPr>
      </w:pPr>
      <w:r>
        <w:rPr>
          <w:rFonts w:hint="eastAsia" w:ascii="宋体" w:hAnsi="宋体" w:eastAsia="宋体" w:cs="宋体"/>
          <w:color w:val="auto"/>
          <w:kern w:val="2"/>
          <w:sz w:val="21"/>
          <w:szCs w:val="21"/>
          <w:highlight w:val="none"/>
          <w:lang w:val="en-US" w:eastAsia="zh-CN" w:bidi="ar-SA"/>
        </w:rPr>
        <w:t>（三）以上若不同文件之间有冲突的，适用有利于甲方的条款。</w:t>
      </w:r>
    </w:p>
    <w:p w14:paraId="13E21A3D">
      <w:pPr>
        <w:keepNext w:val="0"/>
        <w:keepLines w:val="0"/>
        <w:pageBreakBefore w:val="0"/>
        <w:widowControl w:val="0"/>
        <w:tabs>
          <w:tab w:val="left" w:pos="720"/>
        </w:tabs>
        <w:kinsoku/>
        <w:wordWrap/>
        <w:overflowPunct/>
        <w:topLinePunct w:val="0"/>
        <w:bidi w:val="0"/>
        <w:snapToGrid/>
        <w:spacing w:line="400" w:lineRule="exact"/>
        <w:ind w:firstLine="422" w:firstLineChars="200"/>
        <w:textAlignment w:val="auto"/>
        <w:rPr>
          <w:rFonts w:hAnsi="宋体" w:cs="宋体"/>
          <w:b/>
          <w:color w:val="auto"/>
          <w:sz w:val="21"/>
          <w:szCs w:val="21"/>
          <w:highlight w:val="none"/>
        </w:rPr>
      </w:pPr>
      <w:r>
        <w:rPr>
          <w:rFonts w:hint="eastAsia" w:hAnsi="宋体" w:cs="宋体"/>
          <w:b/>
          <w:color w:val="auto"/>
          <w:sz w:val="21"/>
          <w:szCs w:val="21"/>
          <w:highlight w:val="none"/>
        </w:rPr>
        <w:t>第十条  争议的解决方式</w:t>
      </w:r>
    </w:p>
    <w:p w14:paraId="581A5C8B">
      <w:pPr>
        <w:keepNext w:val="0"/>
        <w:keepLines w:val="0"/>
        <w:pageBreakBefore w:val="0"/>
        <w:widowControl w:val="0"/>
        <w:numPr>
          <w:ilvl w:val="0"/>
          <w:numId w:val="0"/>
        </w:numPr>
        <w:kinsoku/>
        <w:wordWrap/>
        <w:overflowPunct/>
        <w:topLinePunct w:val="0"/>
        <w:bidi w:val="0"/>
        <w:snapToGrid/>
        <w:spacing w:line="40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kern w:val="2"/>
          <w:sz w:val="21"/>
          <w:szCs w:val="21"/>
          <w:highlight w:val="none"/>
          <w:lang w:val="en-US" w:eastAsia="zh-CN" w:bidi="ar-SA"/>
        </w:rPr>
        <w:t>签约双方在履约中发生争议和分歧</w:t>
      </w:r>
      <w:r>
        <w:rPr>
          <w:rFonts w:hint="eastAsia" w:ascii="宋体" w:hAnsi="宋体" w:eastAsia="宋体" w:cs="宋体"/>
          <w:color w:val="auto"/>
          <w:kern w:val="2"/>
          <w:sz w:val="21"/>
          <w:szCs w:val="21"/>
          <w:highlight w:val="none"/>
          <w:lang w:val="en-US" w:eastAsia="zh-CN" w:bidi="ar-SA"/>
        </w:rPr>
        <w:t>，双方应通过友好协商解决，若经协商不能达成协议时，应向甲方所在地有管辖权的法院提起诉讼。受理期间，不涉及争议部分的条款，双方仍须继续履行。</w:t>
      </w:r>
    </w:p>
    <w:p w14:paraId="727ECA0D">
      <w:pPr>
        <w:keepNext w:val="0"/>
        <w:keepLines w:val="0"/>
        <w:pageBreakBefore w:val="0"/>
        <w:widowControl w:val="0"/>
        <w:kinsoku/>
        <w:wordWrap/>
        <w:overflowPunct/>
        <w:topLinePunct w:val="0"/>
        <w:bidi w:val="0"/>
        <w:snapToGrid/>
        <w:spacing w:line="400" w:lineRule="exact"/>
        <w:ind w:firstLine="422" w:firstLineChars="200"/>
        <w:contextualSpacing/>
        <w:textAlignment w:val="auto"/>
        <w:rPr>
          <w:rFonts w:ascii="宋体" w:hAnsi="宋体" w:cs="宋体"/>
          <w:b/>
          <w:bCs/>
          <w:color w:val="auto"/>
          <w:sz w:val="21"/>
          <w:szCs w:val="21"/>
          <w:highlight w:val="none"/>
        </w:rPr>
      </w:pPr>
      <w:r>
        <w:rPr>
          <w:rFonts w:hint="eastAsia" w:ascii="宋体" w:hAnsi="宋体" w:cs="宋体"/>
          <w:b/>
          <w:bCs/>
          <w:color w:val="auto"/>
          <w:sz w:val="21"/>
          <w:szCs w:val="21"/>
          <w:highlight w:val="none"/>
        </w:rPr>
        <w:t>第十</w:t>
      </w:r>
      <w:r>
        <w:rPr>
          <w:rFonts w:hint="eastAsia" w:ascii="宋体" w:hAnsi="宋体" w:cs="宋体"/>
          <w:b/>
          <w:bCs/>
          <w:color w:val="auto"/>
          <w:sz w:val="21"/>
          <w:szCs w:val="21"/>
          <w:highlight w:val="none"/>
          <w:lang w:val="en-US" w:eastAsia="zh-CN"/>
        </w:rPr>
        <w:t>一</w:t>
      </w:r>
      <w:r>
        <w:rPr>
          <w:rFonts w:hint="eastAsia" w:ascii="宋体" w:hAnsi="宋体" w:cs="宋体"/>
          <w:b/>
          <w:bCs/>
          <w:color w:val="auto"/>
          <w:sz w:val="21"/>
          <w:szCs w:val="21"/>
          <w:highlight w:val="none"/>
        </w:rPr>
        <w:t>条 其它</w:t>
      </w:r>
    </w:p>
    <w:p w14:paraId="6FCE5C02">
      <w:pPr>
        <w:keepNext w:val="0"/>
        <w:keepLines w:val="0"/>
        <w:pageBreakBefore w:val="0"/>
        <w:widowControl w:val="0"/>
        <w:numPr>
          <w:ilvl w:val="0"/>
          <w:numId w:val="0"/>
        </w:numPr>
        <w:kinsoku/>
        <w:wordWrap/>
        <w:overflowPunct/>
        <w:topLinePunct w:val="0"/>
        <w:bidi w:val="0"/>
        <w:snapToGrid/>
        <w:spacing w:line="40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（一）如一方地址、电话有变更，应在变更当日内书面通知对方，否则，应承担相应责任。</w:t>
      </w:r>
    </w:p>
    <w:p w14:paraId="41AC4BE1">
      <w:pPr>
        <w:keepNext w:val="0"/>
        <w:keepLines w:val="0"/>
        <w:pageBreakBefore w:val="0"/>
        <w:widowControl w:val="0"/>
        <w:numPr>
          <w:ilvl w:val="0"/>
          <w:numId w:val="0"/>
        </w:numPr>
        <w:kinsoku/>
        <w:wordWrap/>
        <w:overflowPunct/>
        <w:topLinePunct w:val="0"/>
        <w:bidi w:val="0"/>
        <w:snapToGrid/>
        <w:spacing w:line="40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（二）本合同未尽事宜，</w:t>
      </w:r>
      <w:r>
        <w:rPr>
          <w:rFonts w:hint="eastAsia" w:ascii="宋体" w:hAnsi="宋体" w:cs="宋体"/>
          <w:color w:val="auto"/>
          <w:kern w:val="2"/>
          <w:sz w:val="21"/>
          <w:szCs w:val="21"/>
          <w:highlight w:val="none"/>
          <w:lang w:val="en-US" w:eastAsia="zh-CN" w:bidi="ar-SA"/>
        </w:rPr>
        <w:t>由双方协商处理，另行签订</w:t>
      </w:r>
      <w:r>
        <w:rPr>
          <w:rFonts w:hint="eastAsia" w:ascii="宋体" w:hAnsi="宋体" w:eastAsia="宋体" w:cs="宋体"/>
          <w:color w:val="auto"/>
          <w:kern w:val="2"/>
          <w:sz w:val="21"/>
          <w:szCs w:val="21"/>
          <w:highlight w:val="none"/>
          <w:lang w:val="en-US" w:eastAsia="zh-CN" w:bidi="ar-SA"/>
        </w:rPr>
        <w:t>《补充协议》。</w:t>
      </w:r>
    </w:p>
    <w:p w14:paraId="4BC2D5B6">
      <w:pPr>
        <w:keepNext w:val="0"/>
        <w:keepLines w:val="0"/>
        <w:pageBreakBefore w:val="0"/>
        <w:widowControl w:val="0"/>
        <w:tabs>
          <w:tab w:val="left" w:pos="6360"/>
        </w:tabs>
        <w:kinsoku/>
        <w:wordWrap/>
        <w:overflowPunct/>
        <w:topLinePunct w:val="0"/>
        <w:bidi w:val="0"/>
        <w:snapToGrid/>
        <w:spacing w:line="400" w:lineRule="exact"/>
        <w:ind w:firstLine="422" w:firstLineChars="200"/>
        <w:contextualSpacing/>
        <w:textAlignment w:val="auto"/>
        <w:rPr>
          <w:rFonts w:hAnsi="宋体" w:cs="宋体"/>
          <w:b/>
          <w:bCs/>
          <w:color w:val="auto"/>
          <w:sz w:val="21"/>
          <w:szCs w:val="21"/>
          <w:highlight w:val="none"/>
        </w:rPr>
      </w:pPr>
      <w:r>
        <w:rPr>
          <w:rFonts w:hAnsi="宋体" w:cs="宋体"/>
          <w:b/>
          <w:bCs/>
          <w:color w:val="auto"/>
          <w:sz w:val="21"/>
          <w:szCs w:val="21"/>
          <w:highlight w:val="none"/>
        </w:rPr>
        <w:t>第</w:t>
      </w:r>
      <w:r>
        <w:rPr>
          <w:rFonts w:hint="eastAsia" w:hAnsi="宋体" w:cs="宋体"/>
          <w:b/>
          <w:bCs/>
          <w:color w:val="auto"/>
          <w:sz w:val="21"/>
          <w:szCs w:val="21"/>
          <w:highlight w:val="none"/>
          <w:lang w:eastAsia="zh-CN"/>
        </w:rPr>
        <w:t>十</w:t>
      </w:r>
      <w:r>
        <w:rPr>
          <w:rFonts w:hint="eastAsia" w:hAnsi="宋体" w:cs="宋体"/>
          <w:b/>
          <w:bCs/>
          <w:color w:val="auto"/>
          <w:sz w:val="21"/>
          <w:szCs w:val="21"/>
          <w:highlight w:val="none"/>
          <w:lang w:val="en-US" w:eastAsia="zh-CN"/>
        </w:rPr>
        <w:t>二</w:t>
      </w:r>
      <w:r>
        <w:rPr>
          <w:rFonts w:hAnsi="宋体" w:cs="宋体"/>
          <w:b/>
          <w:bCs/>
          <w:color w:val="auto"/>
          <w:sz w:val="21"/>
          <w:szCs w:val="21"/>
          <w:highlight w:val="none"/>
        </w:rPr>
        <w:t>条  合同生效</w:t>
      </w:r>
    </w:p>
    <w:p w14:paraId="401B42AD">
      <w:pPr>
        <w:keepNext w:val="0"/>
        <w:keepLines w:val="0"/>
        <w:pageBreakBefore w:val="0"/>
        <w:widowControl w:val="0"/>
        <w:numPr>
          <w:ilvl w:val="0"/>
          <w:numId w:val="0"/>
        </w:numPr>
        <w:kinsoku/>
        <w:wordWrap/>
        <w:overflowPunct/>
        <w:topLinePunct w:val="0"/>
        <w:bidi w:val="0"/>
        <w:snapToGrid/>
        <w:spacing w:line="40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（一）本合同在甲乙双方法定代表人或其授权代表签字并加盖公章后生效。</w:t>
      </w:r>
    </w:p>
    <w:p w14:paraId="3641D496">
      <w:pPr>
        <w:keepNext w:val="0"/>
        <w:keepLines w:val="0"/>
        <w:pageBreakBefore w:val="0"/>
        <w:widowControl w:val="0"/>
        <w:numPr>
          <w:ilvl w:val="0"/>
          <w:numId w:val="0"/>
        </w:numPr>
        <w:kinsoku/>
        <w:wordWrap/>
        <w:overflowPunct/>
        <w:topLinePunct w:val="0"/>
        <w:bidi w:val="0"/>
        <w:snapToGrid/>
        <w:spacing w:line="40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（二）本合同一式  份，甲方执叁份，乙方执  份。各份合同具有同等法律效力。</w:t>
      </w:r>
    </w:p>
    <w:p w14:paraId="42562CBE">
      <w:pPr>
        <w:keepNext w:val="0"/>
        <w:keepLines w:val="0"/>
        <w:pageBreakBefore w:val="0"/>
        <w:tabs>
          <w:tab w:val="left" w:pos="6360"/>
        </w:tabs>
        <w:kinsoku/>
        <w:wordWrap/>
        <w:overflowPunct/>
        <w:autoSpaceDE/>
        <w:bidi w:val="0"/>
        <w:spacing w:line="348" w:lineRule="auto"/>
        <w:ind w:firstLine="482" w:firstLineChars="200"/>
        <w:jc w:val="center"/>
        <w:textAlignment w:val="auto"/>
        <w:rPr>
          <w:rFonts w:hint="eastAsia" w:ascii="宋体" w:hAnsi="宋体" w:cs="宋体"/>
          <w:b/>
          <w:bCs/>
          <w:color w:val="auto"/>
          <w:sz w:val="24"/>
          <w:highlight w:val="none"/>
        </w:rPr>
      </w:pPr>
      <w:r>
        <w:rPr>
          <w:rFonts w:hint="eastAsia" w:ascii="宋体" w:hAnsi="宋体" w:cs="宋体"/>
          <w:b/>
          <w:bCs/>
          <w:color w:val="auto"/>
          <w:sz w:val="24"/>
          <w:highlight w:val="none"/>
        </w:rPr>
        <w:t>（以下无正文）</w:t>
      </w:r>
    </w:p>
    <w:p w14:paraId="2BF0FC2A">
      <w:pPr>
        <w:keepNext w:val="0"/>
        <w:keepLines w:val="0"/>
        <w:pageBreakBefore w:val="0"/>
        <w:tabs>
          <w:tab w:val="left" w:pos="6360"/>
        </w:tabs>
        <w:kinsoku/>
        <w:wordWrap/>
        <w:overflowPunct/>
        <w:topLinePunct w:val="0"/>
        <w:autoSpaceDE/>
        <w:autoSpaceDN/>
        <w:bidi w:val="0"/>
        <w:adjustRightInd/>
        <w:snapToGrid/>
        <w:spacing w:line="360" w:lineRule="atLeast"/>
        <w:ind w:firstLine="632" w:firstLineChars="300"/>
        <w:jc w:val="both"/>
        <w:textAlignment w:val="auto"/>
        <w:rPr>
          <w:rFonts w:hint="eastAsia" w:hAnsi="宋体" w:eastAsia="宋体" w:cs="宋体"/>
          <w:b/>
          <w:bCs/>
          <w:color w:val="auto"/>
          <w:sz w:val="21"/>
          <w:szCs w:val="21"/>
          <w:highlight w:val="none"/>
          <w:lang w:eastAsia="zh-CN"/>
        </w:rPr>
      </w:pPr>
      <w:r>
        <w:rPr>
          <w:rFonts w:hint="eastAsia" w:hAnsi="宋体" w:cs="宋体"/>
          <w:b/>
          <w:bCs/>
          <w:color w:val="auto"/>
          <w:highlight w:val="none"/>
          <w:lang w:val="en-US" w:eastAsia="zh-CN" w:bidi="ar"/>
        </w:rPr>
        <w:t>附件：</w:t>
      </w:r>
      <w:r>
        <w:rPr>
          <w:rFonts w:hint="eastAsia" w:hAnsi="宋体" w:cs="宋体"/>
          <w:color w:val="auto"/>
          <w:highlight w:val="none"/>
          <w:lang w:bidi="ar"/>
        </w:rPr>
        <w:t>人员配置名单</w:t>
      </w:r>
    </w:p>
    <w:p w14:paraId="69444AFE">
      <w:pPr>
        <w:pStyle w:val="7"/>
        <w:keepNext w:val="0"/>
        <w:keepLines w:val="0"/>
        <w:pageBreakBefore w:val="0"/>
        <w:kinsoku/>
        <w:wordWrap/>
        <w:overflowPunct/>
        <w:autoSpaceDE/>
        <w:bidi w:val="0"/>
        <w:spacing w:after="0" w:line="348" w:lineRule="auto"/>
        <w:textAlignment w:val="auto"/>
        <w:rPr>
          <w:rFonts w:hint="default" w:eastAsia="宋体"/>
          <w:color w:val="auto"/>
          <w:lang w:val="en-US" w:eastAsia="zh-CN"/>
        </w:rPr>
      </w:pPr>
    </w:p>
    <w:p w14:paraId="1EC5CBB8">
      <w:pPr>
        <w:tabs>
          <w:tab w:val="left" w:pos="840"/>
        </w:tabs>
        <w:spacing w:line="360" w:lineRule="auto"/>
        <w:contextualSpacing/>
        <w:jc w:val="center"/>
        <w:rPr>
          <w:rFonts w:hAnsi="宋体"/>
          <w:color w:val="auto"/>
          <w:kern w:val="28"/>
          <w:sz w:val="24"/>
          <w:highlight w:val="none"/>
        </w:rPr>
      </w:pPr>
      <w:r>
        <w:rPr>
          <w:rFonts w:hint="eastAsia" w:hAnsi="宋体"/>
          <w:b/>
          <w:color w:val="auto"/>
          <w:kern w:val="28"/>
          <w:sz w:val="24"/>
          <w:highlight w:val="none"/>
        </w:rPr>
        <w:t>（签署页）</w:t>
      </w:r>
    </w:p>
    <w:p w14:paraId="3345D064">
      <w:pPr>
        <w:spacing w:line="360" w:lineRule="auto"/>
        <w:contextualSpacing/>
        <w:rPr>
          <w:rFonts w:hAnsi="宋体"/>
          <w:b/>
          <w:color w:val="auto"/>
          <w:sz w:val="24"/>
          <w:highlight w:val="none"/>
        </w:rPr>
      </w:pPr>
    </w:p>
    <w:p w14:paraId="35EE7A4D">
      <w:pPr>
        <w:spacing w:line="360" w:lineRule="auto"/>
        <w:contextualSpacing/>
        <w:rPr>
          <w:rFonts w:hAnsi="宋体"/>
          <w:b/>
          <w:color w:val="auto"/>
          <w:sz w:val="24"/>
          <w:highlight w:val="none"/>
        </w:rPr>
      </w:pPr>
    </w:p>
    <w:p w14:paraId="468DEA9F">
      <w:pPr>
        <w:spacing w:line="360" w:lineRule="auto"/>
        <w:contextualSpacing/>
        <w:rPr>
          <w:rFonts w:hAnsi="宋体"/>
          <w:b/>
          <w:color w:val="auto"/>
          <w:sz w:val="24"/>
          <w:highlight w:val="none"/>
        </w:rPr>
      </w:pPr>
    </w:p>
    <w:p w14:paraId="5F262701">
      <w:pPr>
        <w:spacing w:line="360" w:lineRule="auto"/>
        <w:contextualSpacing/>
        <w:rPr>
          <w:rFonts w:hint="default" w:hAnsi="宋体" w:eastAsia="宋体" w:cs="宋体"/>
          <w:bCs/>
          <w:color w:val="auto"/>
          <w:sz w:val="24"/>
          <w:highlight w:val="yellow"/>
          <w:lang w:val="en-US" w:eastAsia="zh-CN"/>
        </w:rPr>
      </w:pPr>
      <w:r>
        <w:rPr>
          <w:rFonts w:hAnsi="宋体"/>
          <w:b/>
          <w:color w:val="auto"/>
          <w:sz w:val="24"/>
          <w:highlight w:val="none"/>
        </w:rPr>
        <w:t>甲方：</w:t>
      </w:r>
      <w:r>
        <w:rPr>
          <w:rFonts w:hint="eastAsia" w:hAnsi="宋体"/>
          <w:b/>
          <w:color w:val="auto"/>
          <w:sz w:val="24"/>
          <w:highlight w:val="none"/>
          <w:lang w:val="en-US" w:eastAsia="zh-CN"/>
        </w:rPr>
        <w:t xml:space="preserve">                         </w:t>
      </w:r>
      <w:r>
        <w:rPr>
          <w:rFonts w:hint="eastAsia" w:hAnsi="宋体" w:eastAsia="宋体"/>
          <w:b/>
          <w:color w:val="auto"/>
          <w:sz w:val="24"/>
          <w:highlight w:val="none"/>
          <w:lang w:val="en-US" w:eastAsia="zh-CN"/>
        </w:rPr>
        <w:t xml:space="preserve"> </w:t>
      </w:r>
      <w:r>
        <w:rPr>
          <w:rFonts w:hint="eastAsia" w:hAnsi="宋体" w:cs="宋体"/>
          <w:b w:val="0"/>
          <w:bCs/>
          <w:color w:val="auto"/>
          <w:sz w:val="24"/>
          <w:highlight w:val="none"/>
        </w:rPr>
        <w:t xml:space="preserve"> </w:t>
      </w:r>
      <w:r>
        <w:rPr>
          <w:rFonts w:hint="eastAsia" w:hAnsi="宋体" w:cs="宋体"/>
          <w:bCs/>
          <w:color w:val="auto"/>
          <w:sz w:val="24"/>
          <w:highlight w:val="none"/>
        </w:rPr>
        <w:t xml:space="preserve">       </w:t>
      </w:r>
      <w:r>
        <w:rPr>
          <w:rFonts w:hint="eastAsia" w:hAnsi="宋体" w:cs="宋体"/>
          <w:bCs/>
          <w:color w:val="auto"/>
          <w:sz w:val="24"/>
          <w:highlight w:val="none"/>
          <w:lang w:val="en-US" w:eastAsia="zh-CN"/>
        </w:rPr>
        <w:t xml:space="preserve">   </w:t>
      </w:r>
      <w:r>
        <w:rPr>
          <w:rFonts w:hint="eastAsia" w:hAnsi="宋体" w:cs="宋体"/>
          <w:bCs/>
          <w:color w:val="auto"/>
          <w:sz w:val="24"/>
          <w:highlight w:val="none"/>
        </w:rPr>
        <w:t xml:space="preserve"> </w:t>
      </w:r>
      <w:r>
        <w:rPr>
          <w:rFonts w:hAnsi="宋体"/>
          <w:b/>
          <w:color w:val="auto"/>
          <w:sz w:val="24"/>
          <w:highlight w:val="none"/>
        </w:rPr>
        <w:t>乙方：</w:t>
      </w:r>
    </w:p>
    <w:p w14:paraId="68A55779">
      <w:pPr>
        <w:spacing w:line="360" w:lineRule="auto"/>
        <w:ind w:firstLine="720" w:firstLineChars="300"/>
        <w:contextualSpacing/>
        <w:rPr>
          <w:rFonts w:hAnsi="宋体"/>
          <w:color w:val="auto"/>
          <w:sz w:val="24"/>
          <w:highlight w:val="none"/>
        </w:rPr>
      </w:pPr>
      <w:r>
        <w:rPr>
          <w:rFonts w:hint="eastAsia" w:hAnsi="宋体" w:cs="宋体"/>
          <w:bCs/>
          <w:color w:val="auto"/>
          <w:sz w:val="24"/>
          <w:highlight w:val="none"/>
        </w:rPr>
        <w:t xml:space="preserve"> </w:t>
      </w:r>
    </w:p>
    <w:p w14:paraId="07B6014C">
      <w:pPr>
        <w:spacing w:line="360" w:lineRule="auto"/>
        <w:contextualSpacing/>
        <w:rPr>
          <w:rFonts w:hAnsi="宋体"/>
          <w:b/>
          <w:color w:val="auto"/>
          <w:sz w:val="24"/>
          <w:highlight w:val="none"/>
        </w:rPr>
      </w:pPr>
    </w:p>
    <w:p w14:paraId="1490CA5F">
      <w:pPr>
        <w:spacing w:line="360" w:lineRule="auto"/>
        <w:contextualSpacing/>
        <w:rPr>
          <w:rFonts w:hAnsi="宋体"/>
          <w:b/>
          <w:color w:val="auto"/>
          <w:sz w:val="24"/>
          <w:highlight w:val="none"/>
        </w:rPr>
      </w:pPr>
    </w:p>
    <w:p w14:paraId="3E0B7AF3">
      <w:pPr>
        <w:spacing w:line="360" w:lineRule="auto"/>
        <w:contextualSpacing/>
        <w:rPr>
          <w:rFonts w:hAnsi="宋体"/>
          <w:b/>
          <w:color w:val="auto"/>
          <w:sz w:val="24"/>
          <w:highlight w:val="none"/>
        </w:rPr>
      </w:pPr>
    </w:p>
    <w:p w14:paraId="6565D3C0">
      <w:pPr>
        <w:spacing w:line="360" w:lineRule="auto"/>
        <w:contextualSpacing/>
        <w:rPr>
          <w:rFonts w:hAnsi="宋体"/>
          <w:b/>
          <w:color w:val="auto"/>
          <w:sz w:val="24"/>
          <w:highlight w:val="none"/>
          <w:u w:val="single"/>
        </w:rPr>
      </w:pPr>
      <w:r>
        <w:rPr>
          <w:rFonts w:hAnsi="宋体"/>
          <w:b/>
          <w:color w:val="auto"/>
          <w:sz w:val="24"/>
          <w:highlight w:val="none"/>
        </w:rPr>
        <w:t>法定代表人或授权代表：</w:t>
      </w:r>
      <w:r>
        <w:rPr>
          <w:rFonts w:hAnsi="宋体"/>
          <w:b/>
          <w:color w:val="auto"/>
          <w:sz w:val="24"/>
          <w:highlight w:val="none"/>
        </w:rPr>
        <w:tab/>
      </w:r>
      <w:r>
        <w:rPr>
          <w:rFonts w:hAnsi="宋体"/>
          <w:b/>
          <w:color w:val="auto"/>
          <w:sz w:val="24"/>
          <w:highlight w:val="none"/>
        </w:rPr>
        <w:tab/>
      </w:r>
      <w:r>
        <w:rPr>
          <w:rFonts w:hAnsi="宋体"/>
          <w:b/>
          <w:color w:val="auto"/>
          <w:sz w:val="24"/>
          <w:highlight w:val="none"/>
        </w:rPr>
        <w:t xml:space="preserve">  </w:t>
      </w:r>
      <w:r>
        <w:rPr>
          <w:rFonts w:hint="eastAsia" w:hAnsi="宋体"/>
          <w:b/>
          <w:color w:val="auto"/>
          <w:sz w:val="24"/>
          <w:highlight w:val="none"/>
        </w:rPr>
        <w:t xml:space="preserve">       </w:t>
      </w:r>
      <w:r>
        <w:rPr>
          <w:rFonts w:hint="eastAsia" w:hAnsi="宋体"/>
          <w:b/>
          <w:color w:val="auto"/>
          <w:sz w:val="24"/>
          <w:highlight w:val="none"/>
          <w:lang w:val="en-US" w:eastAsia="zh-CN"/>
        </w:rPr>
        <w:t xml:space="preserve">       </w:t>
      </w:r>
      <w:r>
        <w:rPr>
          <w:rFonts w:hAnsi="宋体"/>
          <w:b/>
          <w:color w:val="auto"/>
          <w:sz w:val="24"/>
          <w:highlight w:val="none"/>
        </w:rPr>
        <w:t>法定代表人或授权代表：</w:t>
      </w:r>
      <w:r>
        <w:rPr>
          <w:rFonts w:hAnsi="宋体"/>
          <w:b/>
          <w:color w:val="auto"/>
          <w:sz w:val="24"/>
          <w:highlight w:val="none"/>
        </w:rPr>
        <w:tab/>
      </w:r>
      <w:r>
        <w:rPr>
          <w:rFonts w:hAnsi="宋体"/>
          <w:b/>
          <w:color w:val="auto"/>
          <w:sz w:val="24"/>
          <w:highlight w:val="none"/>
        </w:rPr>
        <w:tab/>
      </w:r>
      <w:r>
        <w:rPr>
          <w:rFonts w:hAnsi="宋体"/>
          <w:b/>
          <w:color w:val="auto"/>
          <w:sz w:val="24"/>
          <w:highlight w:val="none"/>
        </w:rPr>
        <w:t xml:space="preserve">                                 </w:t>
      </w:r>
    </w:p>
    <w:p w14:paraId="2D0B6931">
      <w:pPr>
        <w:spacing w:line="360" w:lineRule="auto"/>
        <w:contextualSpacing/>
        <w:rPr>
          <w:rFonts w:hAnsi="宋体"/>
          <w:b/>
          <w:color w:val="auto"/>
          <w:sz w:val="24"/>
          <w:highlight w:val="none"/>
          <w:u w:val="single"/>
        </w:rPr>
      </w:pPr>
    </w:p>
    <w:p w14:paraId="4FFFB6B9">
      <w:pPr>
        <w:spacing w:line="360" w:lineRule="auto"/>
        <w:contextualSpacing/>
        <w:rPr>
          <w:rFonts w:hAnsi="宋体"/>
          <w:b/>
          <w:color w:val="auto"/>
          <w:sz w:val="24"/>
          <w:highlight w:val="none"/>
        </w:rPr>
      </w:pPr>
    </w:p>
    <w:p w14:paraId="0DF038B2">
      <w:pPr>
        <w:pStyle w:val="5"/>
        <w:spacing w:line="360" w:lineRule="auto"/>
        <w:ind w:firstLine="402"/>
        <w:rPr>
          <w:rFonts w:hAnsi="宋体"/>
          <w:b/>
          <w:color w:val="auto"/>
          <w:sz w:val="24"/>
          <w:highlight w:val="none"/>
        </w:rPr>
      </w:pPr>
    </w:p>
    <w:p w14:paraId="7C2A163D">
      <w:pPr>
        <w:pStyle w:val="5"/>
        <w:spacing w:line="360" w:lineRule="auto"/>
        <w:ind w:firstLine="402"/>
        <w:rPr>
          <w:rFonts w:hAnsi="宋体"/>
          <w:b/>
          <w:color w:val="auto"/>
          <w:sz w:val="24"/>
          <w:highlight w:val="none"/>
        </w:rPr>
      </w:pPr>
    </w:p>
    <w:p w14:paraId="6EEE9D6C">
      <w:pPr>
        <w:spacing w:line="360" w:lineRule="auto"/>
        <w:contextualSpacing/>
        <w:rPr>
          <w:rFonts w:hAnsi="宋体"/>
          <w:b/>
          <w:color w:val="auto"/>
          <w:sz w:val="24"/>
          <w:highlight w:val="none"/>
        </w:rPr>
      </w:pPr>
      <w:r>
        <w:rPr>
          <w:rFonts w:hAnsi="宋体"/>
          <w:b/>
          <w:color w:val="auto"/>
          <w:sz w:val="24"/>
          <w:highlight w:val="none"/>
        </w:rPr>
        <w:t xml:space="preserve">日期：    年    月    日     </w:t>
      </w:r>
      <w:r>
        <w:rPr>
          <w:rFonts w:hAnsi="宋体"/>
          <w:b/>
          <w:color w:val="auto"/>
          <w:sz w:val="24"/>
          <w:highlight w:val="none"/>
        </w:rPr>
        <w:tab/>
      </w:r>
      <w:r>
        <w:rPr>
          <w:rFonts w:hAnsi="宋体"/>
          <w:b/>
          <w:color w:val="auto"/>
          <w:sz w:val="24"/>
          <w:highlight w:val="none"/>
        </w:rPr>
        <w:t xml:space="preserve">    </w:t>
      </w:r>
      <w:r>
        <w:rPr>
          <w:rFonts w:hint="eastAsia" w:hAnsi="宋体"/>
          <w:b/>
          <w:color w:val="auto"/>
          <w:sz w:val="24"/>
          <w:highlight w:val="none"/>
        </w:rPr>
        <w:t xml:space="preserve">  </w:t>
      </w:r>
      <w:r>
        <w:rPr>
          <w:rFonts w:hint="eastAsia" w:hAnsi="宋体"/>
          <w:b/>
          <w:color w:val="auto"/>
          <w:sz w:val="24"/>
          <w:highlight w:val="none"/>
          <w:lang w:val="en-US" w:eastAsia="zh-CN"/>
        </w:rPr>
        <w:t xml:space="preserve">   </w:t>
      </w:r>
      <w:r>
        <w:rPr>
          <w:rFonts w:hAnsi="宋体"/>
          <w:b/>
          <w:color w:val="auto"/>
          <w:sz w:val="24"/>
          <w:highlight w:val="none"/>
        </w:rPr>
        <w:t>日期：    年    月    日</w:t>
      </w:r>
    </w:p>
    <w:p w14:paraId="6128FE74">
      <w:pPr>
        <w:spacing w:line="360" w:lineRule="auto"/>
        <w:contextualSpacing/>
        <w:rPr>
          <w:rFonts w:hAnsi="宋体"/>
          <w:b/>
          <w:color w:val="auto"/>
          <w:sz w:val="24"/>
          <w:highlight w:val="none"/>
        </w:rPr>
      </w:pPr>
    </w:p>
    <w:p w14:paraId="3633E72D">
      <w:pPr>
        <w:spacing w:line="360" w:lineRule="auto"/>
        <w:contextualSpacing/>
        <w:rPr>
          <w:rFonts w:hAnsi="宋体"/>
          <w:b/>
          <w:color w:val="auto"/>
          <w:sz w:val="24"/>
          <w:highlight w:val="none"/>
        </w:rPr>
      </w:pPr>
    </w:p>
    <w:p w14:paraId="2F9BCAA7">
      <w:pPr>
        <w:spacing w:line="360" w:lineRule="auto"/>
        <w:contextualSpacing/>
        <w:rPr>
          <w:rFonts w:hAnsi="宋体"/>
          <w:b/>
          <w:color w:val="auto"/>
          <w:sz w:val="24"/>
          <w:highlight w:val="none"/>
        </w:rPr>
      </w:pPr>
    </w:p>
    <w:p w14:paraId="23233119">
      <w:pPr>
        <w:widowControl w:val="0"/>
        <w:numPr>
          <w:ilvl w:val="0"/>
          <w:numId w:val="0"/>
        </w:numPr>
        <w:spacing w:line="360" w:lineRule="auto"/>
        <w:ind w:firstLine="0"/>
        <w:jc w:val="both"/>
        <w:rPr>
          <w:rFonts w:hint="eastAsia"/>
          <w:color w:val="auto"/>
          <w:highlight w:val="none"/>
          <w:lang w:val="en-US" w:eastAsia="zh-CN"/>
        </w:rPr>
      </w:pPr>
      <w:r>
        <w:rPr>
          <w:rFonts w:hint="eastAsia"/>
          <w:b/>
          <w:bCs/>
          <w:color w:val="auto"/>
          <w:highlight w:val="none"/>
          <w:lang w:val="en-US" w:eastAsia="zh-CN"/>
        </w:rPr>
        <w:t>附件</w:t>
      </w:r>
    </w:p>
    <w:p w14:paraId="211CBEE7">
      <w:pPr>
        <w:widowControl w:val="0"/>
        <w:numPr>
          <w:ilvl w:val="0"/>
          <w:numId w:val="0"/>
        </w:numPr>
        <w:spacing w:line="360" w:lineRule="auto"/>
        <w:ind w:firstLine="0"/>
        <w:jc w:val="center"/>
        <w:rPr>
          <w:rFonts w:hint="eastAsia" w:ascii="宋体" w:hAnsi="宋体" w:eastAsia="宋体" w:cs="宋体"/>
          <w:b/>
          <w:bCs w:val="0"/>
          <w:i w:val="0"/>
          <w:iCs w:val="0"/>
          <w:color w:val="auto"/>
          <w:kern w:val="0"/>
          <w:sz w:val="21"/>
          <w:szCs w:val="21"/>
          <w:u w:val="none"/>
          <w:lang w:val="en-US" w:eastAsia="zh-CN" w:bidi="ar"/>
        </w:rPr>
      </w:pPr>
      <w:r>
        <w:rPr>
          <w:rFonts w:hint="eastAsia" w:ascii="宋体" w:hAnsi="宋体" w:eastAsia="宋体" w:cs="宋体"/>
          <w:b/>
          <w:bCs w:val="0"/>
          <w:i w:val="0"/>
          <w:iCs w:val="0"/>
          <w:color w:val="auto"/>
          <w:kern w:val="0"/>
          <w:sz w:val="21"/>
          <w:szCs w:val="21"/>
          <w:u w:val="none"/>
          <w:lang w:val="en-US" w:eastAsia="zh-CN" w:bidi="ar"/>
        </w:rPr>
        <w:t>人员配置名单</w:t>
      </w:r>
    </w:p>
    <w:tbl>
      <w:tblPr>
        <w:tblStyle w:val="23"/>
        <w:tblW w:w="932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009"/>
        <w:gridCol w:w="1678"/>
        <w:gridCol w:w="1000"/>
        <w:gridCol w:w="3322"/>
        <w:gridCol w:w="2317"/>
      </w:tblGrid>
      <w:tr w14:paraId="3A35FD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1" w:hRule="atLeast"/>
          <w:jc w:val="center"/>
        </w:trPr>
        <w:tc>
          <w:tcPr>
            <w:tcW w:w="1009" w:type="dxa"/>
            <w:noWrap w:val="0"/>
            <w:vAlign w:val="center"/>
          </w:tcPr>
          <w:p w14:paraId="29B5F298">
            <w:pPr>
              <w:widowControl/>
              <w:jc w:val="center"/>
              <w:textAlignment w:val="center"/>
              <w:rPr>
                <w:rFonts w:hint="eastAsia" w:ascii="宋体" w:hAnsi="宋体" w:eastAsia="宋体" w:cs="宋体"/>
                <w:b/>
                <w:bCs/>
                <w:color w:val="auto"/>
                <w:kern w:val="0"/>
                <w:sz w:val="21"/>
                <w:szCs w:val="21"/>
                <w:highlight w:val="none"/>
                <w:lang w:bidi="ar"/>
              </w:rPr>
            </w:pPr>
            <w:r>
              <w:rPr>
                <w:rFonts w:hint="eastAsia" w:ascii="宋体" w:hAnsi="宋体" w:eastAsia="宋体" w:cs="宋体"/>
                <w:b/>
                <w:bCs/>
                <w:color w:val="auto"/>
                <w:kern w:val="0"/>
                <w:sz w:val="21"/>
                <w:szCs w:val="21"/>
                <w:highlight w:val="none"/>
                <w:lang w:bidi="ar"/>
              </w:rPr>
              <w:t>序号</w:t>
            </w:r>
          </w:p>
        </w:tc>
        <w:tc>
          <w:tcPr>
            <w:tcW w:w="1678" w:type="dxa"/>
            <w:noWrap w:val="0"/>
            <w:vAlign w:val="center"/>
          </w:tcPr>
          <w:p w14:paraId="0F545A4F">
            <w:pPr>
              <w:widowControl/>
              <w:jc w:val="center"/>
              <w:textAlignment w:val="center"/>
              <w:rPr>
                <w:rFonts w:hint="eastAsia" w:ascii="宋体" w:hAnsi="宋体" w:eastAsia="宋体" w:cs="宋体"/>
                <w:b/>
                <w:bCs/>
                <w:color w:val="auto"/>
                <w:kern w:val="0"/>
                <w:sz w:val="21"/>
                <w:szCs w:val="21"/>
                <w:highlight w:val="none"/>
                <w:lang w:bidi="ar"/>
              </w:rPr>
            </w:pPr>
            <w:r>
              <w:rPr>
                <w:rFonts w:hint="eastAsia" w:ascii="宋体" w:hAnsi="宋体" w:eastAsia="宋体" w:cs="宋体"/>
                <w:b/>
                <w:bCs/>
                <w:color w:val="auto"/>
                <w:kern w:val="0"/>
                <w:sz w:val="21"/>
                <w:szCs w:val="21"/>
                <w:highlight w:val="none"/>
                <w:lang w:bidi="ar"/>
              </w:rPr>
              <w:t>姓名</w:t>
            </w:r>
          </w:p>
        </w:tc>
        <w:tc>
          <w:tcPr>
            <w:tcW w:w="1000" w:type="dxa"/>
            <w:noWrap w:val="0"/>
            <w:vAlign w:val="center"/>
          </w:tcPr>
          <w:p w14:paraId="2E847200">
            <w:pPr>
              <w:widowControl/>
              <w:jc w:val="center"/>
              <w:textAlignment w:val="center"/>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性别</w:t>
            </w:r>
          </w:p>
        </w:tc>
        <w:tc>
          <w:tcPr>
            <w:tcW w:w="3322" w:type="dxa"/>
            <w:noWrap w:val="0"/>
            <w:vAlign w:val="center"/>
          </w:tcPr>
          <w:p w14:paraId="487D5AE7">
            <w:pPr>
              <w:widowControl/>
              <w:jc w:val="center"/>
              <w:textAlignment w:val="center"/>
              <w:rPr>
                <w:rFonts w:hint="eastAsia" w:ascii="宋体" w:hAnsi="宋体" w:eastAsia="宋体" w:cs="宋体"/>
                <w:b/>
                <w:bCs/>
                <w:color w:val="auto"/>
                <w:kern w:val="0"/>
                <w:sz w:val="21"/>
                <w:szCs w:val="21"/>
                <w:highlight w:val="none"/>
                <w:lang w:val="en-US" w:bidi="ar"/>
              </w:rPr>
            </w:pPr>
            <w:r>
              <w:rPr>
                <w:rFonts w:hint="eastAsia" w:ascii="宋体" w:hAnsi="宋体" w:eastAsia="宋体" w:cs="宋体"/>
                <w:b/>
                <w:bCs/>
                <w:color w:val="auto"/>
                <w:kern w:val="0"/>
                <w:sz w:val="21"/>
                <w:szCs w:val="21"/>
                <w:highlight w:val="none"/>
                <w:lang w:val="en-US" w:eastAsia="zh-CN" w:bidi="ar"/>
              </w:rPr>
              <w:t>身份证件号码</w:t>
            </w:r>
          </w:p>
        </w:tc>
        <w:tc>
          <w:tcPr>
            <w:tcW w:w="2317" w:type="dxa"/>
            <w:noWrap w:val="0"/>
            <w:vAlign w:val="center"/>
          </w:tcPr>
          <w:p w14:paraId="264139F0">
            <w:pPr>
              <w:widowControl/>
              <w:jc w:val="center"/>
              <w:textAlignment w:val="center"/>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岗位</w:t>
            </w:r>
          </w:p>
        </w:tc>
      </w:tr>
      <w:tr w14:paraId="08EEC5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1" w:hRule="atLeast"/>
          <w:jc w:val="center"/>
        </w:trPr>
        <w:tc>
          <w:tcPr>
            <w:tcW w:w="1009" w:type="dxa"/>
            <w:noWrap w:val="0"/>
            <w:vAlign w:val="center"/>
          </w:tcPr>
          <w:p w14:paraId="58F2C0DE">
            <w:pPr>
              <w:widowControl/>
              <w:numPr>
                <w:ilvl w:val="0"/>
                <w:numId w:val="0"/>
              </w:numPr>
              <w:ind w:leftChars="0"/>
              <w:jc w:val="center"/>
              <w:textAlignment w:val="center"/>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1</w:t>
            </w:r>
          </w:p>
        </w:tc>
        <w:tc>
          <w:tcPr>
            <w:tcW w:w="1678" w:type="dxa"/>
            <w:noWrap w:val="0"/>
            <w:vAlign w:val="center"/>
          </w:tcPr>
          <w:p w14:paraId="78CA9DF7">
            <w:pPr>
              <w:widowControl/>
              <w:jc w:val="center"/>
              <w:textAlignment w:val="center"/>
              <w:rPr>
                <w:rFonts w:hint="eastAsia" w:ascii="宋体" w:hAnsi="宋体" w:eastAsia="宋体" w:cs="宋体"/>
                <w:b/>
                <w:bCs/>
                <w:color w:val="auto"/>
                <w:kern w:val="0"/>
                <w:sz w:val="21"/>
                <w:szCs w:val="21"/>
                <w:highlight w:val="none"/>
                <w:lang w:val="en-US" w:eastAsia="zh-CN" w:bidi="ar"/>
              </w:rPr>
            </w:pPr>
          </w:p>
        </w:tc>
        <w:tc>
          <w:tcPr>
            <w:tcW w:w="1000" w:type="dxa"/>
            <w:noWrap w:val="0"/>
            <w:vAlign w:val="center"/>
          </w:tcPr>
          <w:p w14:paraId="49B8085C">
            <w:pPr>
              <w:widowControl/>
              <w:jc w:val="center"/>
              <w:textAlignment w:val="center"/>
              <w:rPr>
                <w:rFonts w:hint="default" w:ascii="宋体" w:hAnsi="宋体" w:eastAsia="宋体" w:cs="宋体"/>
                <w:b/>
                <w:bCs/>
                <w:color w:val="auto"/>
                <w:kern w:val="0"/>
                <w:sz w:val="21"/>
                <w:szCs w:val="21"/>
                <w:highlight w:val="none"/>
                <w:lang w:val="en-US" w:eastAsia="zh-CN" w:bidi="ar"/>
              </w:rPr>
            </w:pPr>
          </w:p>
        </w:tc>
        <w:tc>
          <w:tcPr>
            <w:tcW w:w="3322" w:type="dxa"/>
            <w:noWrap w:val="0"/>
            <w:vAlign w:val="center"/>
          </w:tcPr>
          <w:p w14:paraId="538B3B13">
            <w:pPr>
              <w:widowControl/>
              <w:jc w:val="center"/>
              <w:textAlignment w:val="center"/>
              <w:rPr>
                <w:rFonts w:hint="eastAsia" w:ascii="宋体" w:hAnsi="宋体" w:eastAsia="宋体" w:cs="宋体"/>
                <w:b/>
                <w:bCs/>
                <w:color w:val="auto"/>
                <w:kern w:val="0"/>
                <w:sz w:val="21"/>
                <w:szCs w:val="21"/>
                <w:highlight w:val="none"/>
                <w:lang w:val="en-US" w:eastAsia="zh-CN" w:bidi="ar"/>
              </w:rPr>
            </w:pPr>
          </w:p>
        </w:tc>
        <w:tc>
          <w:tcPr>
            <w:tcW w:w="2317" w:type="dxa"/>
            <w:noWrap w:val="0"/>
            <w:vAlign w:val="center"/>
          </w:tcPr>
          <w:p w14:paraId="7944B541">
            <w:pPr>
              <w:widowControl/>
              <w:jc w:val="center"/>
              <w:textAlignment w:val="center"/>
              <w:rPr>
                <w:rFonts w:hint="eastAsia" w:ascii="宋体" w:hAnsi="宋体" w:eastAsia="宋体" w:cs="宋体"/>
                <w:b/>
                <w:bCs/>
                <w:color w:val="auto"/>
                <w:kern w:val="0"/>
                <w:sz w:val="21"/>
                <w:szCs w:val="21"/>
                <w:highlight w:val="none"/>
                <w:lang w:val="en-US" w:eastAsia="zh-CN" w:bidi="ar"/>
              </w:rPr>
            </w:pPr>
          </w:p>
        </w:tc>
      </w:tr>
      <w:tr w14:paraId="3A9E09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61" w:hRule="atLeast"/>
          <w:jc w:val="center"/>
        </w:trPr>
        <w:tc>
          <w:tcPr>
            <w:tcW w:w="1009" w:type="dxa"/>
            <w:noWrap w:val="0"/>
            <w:vAlign w:val="center"/>
          </w:tcPr>
          <w:p w14:paraId="779B18B9">
            <w:pPr>
              <w:widowControl/>
              <w:numPr>
                <w:ilvl w:val="0"/>
                <w:numId w:val="0"/>
              </w:numPr>
              <w:ind w:leftChars="0"/>
              <w:jc w:val="center"/>
              <w:textAlignment w:val="center"/>
              <w:rPr>
                <w:rFonts w:hint="eastAsia"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2</w:t>
            </w:r>
          </w:p>
        </w:tc>
        <w:tc>
          <w:tcPr>
            <w:tcW w:w="1678" w:type="dxa"/>
            <w:noWrap w:val="0"/>
            <w:vAlign w:val="center"/>
          </w:tcPr>
          <w:p w14:paraId="6EF92FA2">
            <w:pPr>
              <w:widowControl/>
              <w:jc w:val="center"/>
              <w:textAlignment w:val="center"/>
              <w:rPr>
                <w:rFonts w:hint="default" w:ascii="宋体" w:hAnsi="宋体" w:eastAsia="宋体" w:cs="宋体"/>
                <w:b/>
                <w:bCs/>
                <w:color w:val="auto"/>
                <w:kern w:val="0"/>
                <w:sz w:val="21"/>
                <w:szCs w:val="21"/>
                <w:highlight w:val="none"/>
                <w:lang w:val="en-US" w:eastAsia="zh-CN" w:bidi="ar"/>
              </w:rPr>
            </w:pPr>
            <w:r>
              <w:rPr>
                <w:rFonts w:hint="eastAsia" w:ascii="宋体" w:hAnsi="宋体" w:eastAsia="宋体" w:cs="宋体"/>
                <w:b/>
                <w:bCs/>
                <w:color w:val="auto"/>
                <w:kern w:val="0"/>
                <w:sz w:val="21"/>
                <w:szCs w:val="21"/>
                <w:highlight w:val="none"/>
                <w:lang w:val="en-US" w:eastAsia="zh-CN" w:bidi="ar"/>
              </w:rPr>
              <w:t>......</w:t>
            </w:r>
          </w:p>
        </w:tc>
        <w:tc>
          <w:tcPr>
            <w:tcW w:w="1000" w:type="dxa"/>
            <w:noWrap w:val="0"/>
            <w:vAlign w:val="center"/>
          </w:tcPr>
          <w:p w14:paraId="5F89F20B">
            <w:pPr>
              <w:widowControl/>
              <w:jc w:val="center"/>
              <w:textAlignment w:val="center"/>
              <w:rPr>
                <w:rFonts w:hint="eastAsia" w:ascii="宋体" w:hAnsi="宋体" w:eastAsia="宋体" w:cs="宋体"/>
                <w:b/>
                <w:bCs/>
                <w:color w:val="auto"/>
                <w:kern w:val="0"/>
                <w:sz w:val="21"/>
                <w:szCs w:val="21"/>
                <w:highlight w:val="none"/>
                <w:lang w:val="en-US" w:eastAsia="zh-CN" w:bidi="ar"/>
              </w:rPr>
            </w:pPr>
          </w:p>
        </w:tc>
        <w:tc>
          <w:tcPr>
            <w:tcW w:w="3322" w:type="dxa"/>
            <w:noWrap w:val="0"/>
            <w:vAlign w:val="center"/>
          </w:tcPr>
          <w:p w14:paraId="71C290B9">
            <w:pPr>
              <w:widowControl/>
              <w:jc w:val="center"/>
              <w:textAlignment w:val="center"/>
              <w:rPr>
                <w:rFonts w:hint="eastAsia" w:ascii="宋体" w:hAnsi="宋体" w:eastAsia="宋体" w:cs="宋体"/>
                <w:b/>
                <w:bCs/>
                <w:color w:val="auto"/>
                <w:kern w:val="0"/>
                <w:sz w:val="21"/>
                <w:szCs w:val="21"/>
                <w:highlight w:val="none"/>
                <w:lang w:val="en-US" w:eastAsia="zh-CN" w:bidi="ar"/>
              </w:rPr>
            </w:pPr>
          </w:p>
        </w:tc>
        <w:tc>
          <w:tcPr>
            <w:tcW w:w="2317" w:type="dxa"/>
            <w:noWrap w:val="0"/>
            <w:vAlign w:val="center"/>
          </w:tcPr>
          <w:p w14:paraId="4174A270">
            <w:pPr>
              <w:widowControl/>
              <w:jc w:val="center"/>
              <w:textAlignment w:val="center"/>
              <w:rPr>
                <w:rFonts w:hint="eastAsia" w:ascii="宋体" w:hAnsi="宋体" w:eastAsia="宋体" w:cs="宋体"/>
                <w:b/>
                <w:bCs/>
                <w:color w:val="auto"/>
                <w:kern w:val="0"/>
                <w:sz w:val="21"/>
                <w:szCs w:val="21"/>
                <w:highlight w:val="none"/>
                <w:lang w:val="en-US" w:eastAsia="zh-CN" w:bidi="ar"/>
              </w:rPr>
            </w:pPr>
          </w:p>
        </w:tc>
      </w:tr>
    </w:tbl>
    <w:p w14:paraId="7587DDD9">
      <w:pPr>
        <w:spacing w:line="360" w:lineRule="auto"/>
        <w:jc w:val="both"/>
        <w:rPr>
          <w:rFonts w:hint="eastAsia"/>
          <w:color w:val="auto"/>
          <w:highlight w:val="none"/>
          <w:lang w:val="en-US" w:eastAsia="zh-CN"/>
        </w:rPr>
      </w:pPr>
    </w:p>
    <w:p w14:paraId="7B433018">
      <w:pPr>
        <w:spacing w:line="360" w:lineRule="auto"/>
        <w:contextualSpacing/>
        <w:rPr>
          <w:rFonts w:hAnsi="宋体"/>
          <w:b/>
          <w:color w:val="auto"/>
          <w:sz w:val="24"/>
          <w:highlight w:val="none"/>
        </w:rPr>
      </w:pPr>
    </w:p>
    <w:p w14:paraId="3DA8731B">
      <w:pPr>
        <w:spacing w:line="360" w:lineRule="auto"/>
        <w:contextualSpacing/>
        <w:rPr>
          <w:rFonts w:hAnsi="宋体"/>
          <w:b/>
          <w:color w:val="auto"/>
          <w:sz w:val="24"/>
          <w:highlight w:val="none"/>
        </w:rPr>
      </w:pPr>
    </w:p>
    <w:p w14:paraId="166EAC49">
      <w:pPr>
        <w:pStyle w:val="34"/>
        <w:rPr>
          <w:rFonts w:ascii="宋体" w:hAnsi="宋体" w:cs="宋体"/>
          <w:color w:val="auto"/>
          <w:sz w:val="24"/>
          <w:szCs w:val="24"/>
          <w:highlight w:val="none"/>
        </w:rPr>
      </w:pPr>
    </w:p>
    <w:p w14:paraId="1178E390">
      <w:pPr>
        <w:pStyle w:val="34"/>
        <w:rPr>
          <w:rFonts w:ascii="宋体" w:hAnsi="宋体" w:cs="宋体"/>
          <w:color w:val="auto"/>
          <w:szCs w:val="21"/>
          <w:highlight w:val="none"/>
        </w:rPr>
      </w:pPr>
    </w:p>
    <w:p w14:paraId="275722C6">
      <w:pPr>
        <w:pStyle w:val="34"/>
        <w:rPr>
          <w:rFonts w:ascii="宋体" w:hAnsi="宋体" w:cs="宋体"/>
          <w:color w:val="auto"/>
          <w:szCs w:val="21"/>
          <w:highlight w:val="none"/>
        </w:rPr>
      </w:pPr>
    </w:p>
    <w:p w14:paraId="63292818">
      <w:pPr>
        <w:pStyle w:val="34"/>
        <w:rPr>
          <w:rFonts w:ascii="宋体" w:hAnsi="宋体" w:cs="宋体"/>
          <w:color w:val="auto"/>
          <w:szCs w:val="21"/>
          <w:highlight w:val="none"/>
        </w:rPr>
      </w:pPr>
    </w:p>
    <w:p w14:paraId="757DBFEE">
      <w:pPr>
        <w:pStyle w:val="34"/>
        <w:rPr>
          <w:rFonts w:ascii="宋体" w:hAnsi="宋体" w:cs="宋体"/>
          <w:color w:val="auto"/>
          <w:szCs w:val="21"/>
          <w:highlight w:val="none"/>
        </w:rPr>
      </w:pPr>
    </w:p>
    <w:p w14:paraId="730B3BFE">
      <w:pPr>
        <w:pStyle w:val="34"/>
        <w:rPr>
          <w:rFonts w:ascii="宋体" w:hAnsi="宋体" w:cs="宋体"/>
          <w:color w:val="auto"/>
          <w:szCs w:val="21"/>
          <w:highlight w:val="none"/>
        </w:rPr>
      </w:pPr>
    </w:p>
    <w:p w14:paraId="55DC2B47">
      <w:pPr>
        <w:pStyle w:val="34"/>
        <w:rPr>
          <w:rFonts w:ascii="宋体" w:hAnsi="宋体" w:cs="宋体"/>
          <w:color w:val="auto"/>
          <w:szCs w:val="21"/>
          <w:highlight w:val="none"/>
        </w:rPr>
      </w:pPr>
    </w:p>
    <w:p w14:paraId="66A7EE2C">
      <w:pPr>
        <w:pStyle w:val="34"/>
        <w:rPr>
          <w:rFonts w:ascii="宋体" w:hAnsi="宋体" w:cs="宋体"/>
          <w:color w:val="auto"/>
          <w:szCs w:val="21"/>
          <w:highlight w:val="none"/>
        </w:rPr>
      </w:pPr>
    </w:p>
    <w:p w14:paraId="190DE427">
      <w:pPr>
        <w:pStyle w:val="34"/>
        <w:rPr>
          <w:rFonts w:ascii="宋体" w:hAnsi="宋体" w:cs="宋体"/>
          <w:color w:val="auto"/>
          <w:szCs w:val="21"/>
          <w:highlight w:val="none"/>
        </w:rPr>
      </w:pPr>
    </w:p>
    <w:p w14:paraId="49917958">
      <w:pPr>
        <w:pStyle w:val="34"/>
        <w:rPr>
          <w:rFonts w:ascii="宋体" w:hAnsi="宋体" w:cs="宋体"/>
          <w:color w:val="auto"/>
          <w:szCs w:val="21"/>
          <w:highlight w:val="none"/>
        </w:rPr>
      </w:pPr>
    </w:p>
    <w:p w14:paraId="7EA40604">
      <w:pPr>
        <w:pStyle w:val="34"/>
        <w:rPr>
          <w:rFonts w:ascii="宋体" w:hAnsi="宋体" w:cs="宋体"/>
          <w:color w:val="auto"/>
          <w:szCs w:val="21"/>
          <w:highlight w:val="none"/>
        </w:rPr>
      </w:pPr>
    </w:p>
    <w:p w14:paraId="622EF95B">
      <w:pPr>
        <w:pStyle w:val="34"/>
        <w:rPr>
          <w:rFonts w:ascii="宋体" w:hAnsi="宋体" w:cs="宋体"/>
          <w:color w:val="auto"/>
          <w:szCs w:val="21"/>
          <w:highlight w:val="none"/>
        </w:rPr>
      </w:pPr>
    </w:p>
    <w:p w14:paraId="4CB6BB41">
      <w:pPr>
        <w:rPr>
          <w:color w:val="auto"/>
          <w:sz w:val="21"/>
          <w:szCs w:val="21"/>
          <w:highlight w:val="none"/>
        </w:rPr>
      </w:pPr>
    </w:p>
    <w:p w14:paraId="718E7199">
      <w:pPr>
        <w:jc w:val="center"/>
        <w:outlineLvl w:val="0"/>
        <w:rPr>
          <w:rFonts w:hint="eastAsia" w:ascii="宋体" w:hAnsi="宋体"/>
          <w:b/>
          <w:bCs/>
          <w:color w:val="auto"/>
          <w:sz w:val="28"/>
          <w:szCs w:val="28"/>
        </w:rPr>
      </w:pPr>
    </w:p>
    <w:p w14:paraId="2BC73DD0">
      <w:pPr>
        <w:jc w:val="center"/>
        <w:outlineLvl w:val="0"/>
        <w:rPr>
          <w:rFonts w:hint="eastAsia" w:ascii="宋体" w:hAnsi="宋体"/>
          <w:b/>
          <w:bCs/>
          <w:color w:val="auto"/>
          <w:sz w:val="28"/>
          <w:szCs w:val="28"/>
        </w:rPr>
      </w:pPr>
    </w:p>
    <w:p w14:paraId="529A97DD">
      <w:pPr>
        <w:jc w:val="center"/>
        <w:outlineLvl w:val="0"/>
        <w:rPr>
          <w:rFonts w:hint="eastAsia" w:ascii="宋体" w:hAnsi="宋体"/>
          <w:b/>
          <w:bCs/>
          <w:color w:val="auto"/>
          <w:sz w:val="28"/>
          <w:szCs w:val="28"/>
        </w:rPr>
      </w:pPr>
    </w:p>
    <w:p w14:paraId="039F242B">
      <w:pPr>
        <w:jc w:val="center"/>
        <w:outlineLvl w:val="0"/>
        <w:rPr>
          <w:rFonts w:hint="eastAsia" w:ascii="宋体" w:hAnsi="宋体"/>
          <w:b/>
          <w:bCs/>
          <w:color w:val="auto"/>
          <w:sz w:val="28"/>
          <w:szCs w:val="28"/>
        </w:rPr>
      </w:pPr>
    </w:p>
    <w:p w14:paraId="16D2A8C5">
      <w:pPr>
        <w:jc w:val="center"/>
        <w:outlineLvl w:val="0"/>
        <w:rPr>
          <w:rFonts w:hint="eastAsia" w:ascii="宋体" w:hAnsi="宋体"/>
          <w:b/>
          <w:bCs/>
          <w:color w:val="auto"/>
          <w:sz w:val="28"/>
          <w:szCs w:val="28"/>
        </w:rPr>
      </w:pPr>
    </w:p>
    <w:p w14:paraId="62B921BB">
      <w:pPr>
        <w:jc w:val="center"/>
        <w:outlineLvl w:val="0"/>
        <w:rPr>
          <w:rFonts w:hint="eastAsia" w:ascii="宋体" w:hAnsi="宋体"/>
          <w:b/>
          <w:bCs/>
          <w:color w:val="auto"/>
          <w:sz w:val="28"/>
          <w:szCs w:val="28"/>
        </w:rPr>
      </w:pPr>
    </w:p>
    <w:p w14:paraId="04803F82">
      <w:pPr>
        <w:jc w:val="center"/>
        <w:outlineLvl w:val="0"/>
        <w:rPr>
          <w:rFonts w:hint="eastAsia" w:ascii="宋体" w:hAnsi="宋体"/>
          <w:b/>
          <w:bCs/>
          <w:color w:val="auto"/>
          <w:sz w:val="28"/>
          <w:szCs w:val="28"/>
        </w:rPr>
      </w:pPr>
    </w:p>
    <w:p w14:paraId="33F33942">
      <w:pPr>
        <w:jc w:val="center"/>
        <w:outlineLvl w:val="0"/>
        <w:rPr>
          <w:rFonts w:hint="eastAsia" w:ascii="宋体" w:hAnsi="宋体"/>
          <w:b/>
          <w:bCs/>
          <w:color w:val="auto"/>
          <w:sz w:val="28"/>
          <w:szCs w:val="28"/>
        </w:rPr>
      </w:pPr>
    </w:p>
    <w:p w14:paraId="5EFA7FF7">
      <w:pPr>
        <w:jc w:val="center"/>
        <w:outlineLvl w:val="0"/>
        <w:rPr>
          <w:rFonts w:hint="eastAsia" w:ascii="宋体" w:hAnsi="宋体"/>
          <w:b/>
          <w:bCs/>
          <w:color w:val="auto"/>
          <w:sz w:val="28"/>
          <w:szCs w:val="28"/>
        </w:rPr>
      </w:pPr>
    </w:p>
    <w:p w14:paraId="6BDDED64">
      <w:pPr>
        <w:jc w:val="center"/>
        <w:outlineLvl w:val="0"/>
        <w:rPr>
          <w:rFonts w:hint="eastAsia" w:ascii="宋体" w:hAnsi="宋体"/>
          <w:b/>
          <w:bCs/>
          <w:color w:val="auto"/>
          <w:sz w:val="28"/>
          <w:szCs w:val="28"/>
        </w:rPr>
      </w:pPr>
    </w:p>
    <w:p w14:paraId="0CF5F72D">
      <w:pPr>
        <w:jc w:val="center"/>
        <w:outlineLvl w:val="0"/>
        <w:rPr>
          <w:rFonts w:hint="eastAsia" w:ascii="宋体" w:hAnsi="宋体"/>
          <w:b/>
          <w:bCs/>
          <w:color w:val="auto"/>
          <w:sz w:val="28"/>
          <w:szCs w:val="28"/>
        </w:rPr>
      </w:pPr>
    </w:p>
    <w:p w14:paraId="3D4B76CB">
      <w:pPr>
        <w:jc w:val="center"/>
        <w:outlineLvl w:val="0"/>
        <w:rPr>
          <w:rFonts w:hint="eastAsia" w:ascii="宋体" w:hAnsi="宋体"/>
          <w:b/>
          <w:bCs/>
          <w:color w:val="auto"/>
          <w:sz w:val="28"/>
          <w:szCs w:val="28"/>
        </w:rPr>
      </w:pPr>
    </w:p>
    <w:p w14:paraId="546A24D2">
      <w:pPr>
        <w:jc w:val="center"/>
        <w:outlineLvl w:val="0"/>
        <w:rPr>
          <w:rFonts w:hint="eastAsia" w:ascii="宋体" w:hAnsi="宋体"/>
          <w:b/>
          <w:bCs/>
          <w:color w:val="auto"/>
          <w:sz w:val="28"/>
          <w:szCs w:val="28"/>
        </w:rPr>
      </w:pPr>
    </w:p>
    <w:p w14:paraId="5E4BC93A">
      <w:pPr>
        <w:jc w:val="center"/>
        <w:outlineLvl w:val="0"/>
        <w:rPr>
          <w:rFonts w:hint="eastAsia" w:ascii="宋体" w:hAnsi="宋体"/>
          <w:b/>
          <w:bCs/>
          <w:color w:val="auto"/>
          <w:sz w:val="28"/>
          <w:szCs w:val="28"/>
        </w:rPr>
      </w:pPr>
    </w:p>
    <w:p w14:paraId="6CBFE2E5">
      <w:pPr>
        <w:jc w:val="center"/>
        <w:outlineLvl w:val="0"/>
        <w:rPr>
          <w:rFonts w:hint="eastAsia" w:ascii="宋体" w:hAnsi="宋体"/>
          <w:b/>
          <w:bCs/>
          <w:color w:val="auto"/>
          <w:sz w:val="28"/>
          <w:szCs w:val="28"/>
        </w:rPr>
      </w:pPr>
    </w:p>
    <w:p w14:paraId="191FEFFB">
      <w:pPr>
        <w:jc w:val="center"/>
        <w:outlineLvl w:val="0"/>
        <w:rPr>
          <w:rFonts w:ascii="宋体" w:hAnsi="宋体"/>
          <w:b/>
          <w:bCs/>
          <w:color w:val="auto"/>
          <w:sz w:val="28"/>
          <w:szCs w:val="28"/>
        </w:rPr>
      </w:pPr>
      <w:bookmarkStart w:id="32" w:name="_Toc3682"/>
      <w:r>
        <w:rPr>
          <w:rFonts w:hint="eastAsia" w:ascii="宋体" w:hAnsi="宋体"/>
          <w:b/>
          <w:bCs/>
          <w:color w:val="auto"/>
          <w:sz w:val="28"/>
          <w:szCs w:val="28"/>
        </w:rPr>
        <w:t>第五部分 供应商须知</w:t>
      </w:r>
      <w:bookmarkEnd w:id="32"/>
    </w:p>
    <w:p w14:paraId="1EAB1CF0">
      <w:pPr>
        <w:rPr>
          <w:rFonts w:ascii="宋体" w:hAnsi="宋体"/>
          <w:color w:val="auto"/>
          <w:sz w:val="24"/>
        </w:rPr>
      </w:pPr>
    </w:p>
    <w:p w14:paraId="3E972B6E">
      <w:pPr>
        <w:pStyle w:val="22"/>
        <w:shd w:val="clear" w:color="auto" w:fill="FFFFFF"/>
        <w:spacing w:before="0" w:beforeAutospacing="0" w:after="0" w:afterAutospacing="0" w:line="360" w:lineRule="auto"/>
        <w:ind w:firstLine="420" w:firstLineChars="200"/>
        <w:rPr>
          <w:color w:val="auto"/>
          <w:sz w:val="21"/>
          <w:szCs w:val="21"/>
        </w:rPr>
      </w:pPr>
      <w:bookmarkStart w:id="33" w:name="_Toc2094450"/>
      <w:bookmarkStart w:id="34" w:name="_Toc10962"/>
      <w:bookmarkStart w:id="35" w:name="_Toc2093311"/>
      <w:r>
        <w:rPr>
          <w:rFonts w:hint="eastAsia"/>
          <w:color w:val="auto"/>
          <w:sz w:val="21"/>
          <w:szCs w:val="21"/>
        </w:rPr>
        <w:t>1.</w:t>
      </w:r>
      <w:bookmarkStart w:id="36" w:name="_Toc2094422"/>
      <w:bookmarkStart w:id="37" w:name="_Toc2093283"/>
      <w:bookmarkStart w:id="38" w:name="_Toc3184"/>
      <w:r>
        <w:rPr>
          <w:rFonts w:hint="eastAsia"/>
          <w:color w:val="auto"/>
          <w:sz w:val="21"/>
          <w:szCs w:val="21"/>
        </w:rPr>
        <w:t>供应商不得相互串通报价，不得妨碍其他供应商的公平竞争，不得损害或其他供应商的合法权益，供应商不得以向、磋商小组成员行贿或者采取其他不正当手段谋取成交。</w:t>
      </w:r>
      <w:bookmarkEnd w:id="36"/>
      <w:bookmarkEnd w:id="37"/>
      <w:bookmarkEnd w:id="38"/>
    </w:p>
    <w:p w14:paraId="623F7B01">
      <w:pPr>
        <w:pStyle w:val="22"/>
        <w:shd w:val="clear" w:color="auto" w:fill="FFFFFF"/>
        <w:spacing w:before="0" w:beforeAutospacing="0" w:after="0" w:afterAutospacing="0" w:line="360" w:lineRule="auto"/>
        <w:ind w:firstLine="420" w:firstLineChars="200"/>
        <w:rPr>
          <w:color w:val="auto"/>
          <w:sz w:val="21"/>
          <w:szCs w:val="21"/>
        </w:rPr>
      </w:pPr>
      <w:bookmarkStart w:id="39" w:name="_Toc19652"/>
      <w:bookmarkStart w:id="40" w:name="_Toc2093299"/>
      <w:bookmarkStart w:id="41" w:name="_Toc2094438"/>
      <w:r>
        <w:rPr>
          <w:rFonts w:hint="eastAsia"/>
          <w:color w:val="auto"/>
          <w:sz w:val="21"/>
          <w:szCs w:val="21"/>
        </w:rPr>
        <w:t>2.供应商报名成功后应按采购文件的规定及相关格式要求的内容和格式完整地填写和提供资料。供应商必须对响应文件所提供的全部资料的真实性承担法律责任，并无条件接受采购人和采购人监督管理部门对其中任何资料进行核查（核对原件）的要求。</w:t>
      </w:r>
      <w:bookmarkEnd w:id="39"/>
      <w:bookmarkEnd w:id="40"/>
      <w:bookmarkEnd w:id="41"/>
    </w:p>
    <w:p w14:paraId="7701AFAE">
      <w:pPr>
        <w:pStyle w:val="22"/>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3.供应商提交的支持性文件和印制的文件可以用另一种语言，但相应内容应翻译成中文，在解释响应文件时以中文文本为准。</w:t>
      </w:r>
    </w:p>
    <w:p w14:paraId="28FBD495">
      <w:pPr>
        <w:pStyle w:val="22"/>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4.采购文件中，凡标有“★”的地方均为须实质响应条款，供应商若有一项带“★”的条款未响应或不满足，将按无效响应处理。</w:t>
      </w:r>
    </w:p>
    <w:p w14:paraId="377E5239">
      <w:pPr>
        <w:pStyle w:val="22"/>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5.供应商应承担所有与编写和提交文件有关的费用，不论投标的结果如何，采购人在任何情况下均无义务和责任承担这些费用。</w:t>
      </w:r>
    </w:p>
    <w:p w14:paraId="56608D6A">
      <w:pPr>
        <w:pStyle w:val="22"/>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6.知识产权</w:t>
      </w:r>
    </w:p>
    <w:p w14:paraId="71CB191D">
      <w:pPr>
        <w:pStyle w:val="22"/>
        <w:shd w:val="clear" w:color="auto" w:fill="FFFFFF"/>
        <w:spacing w:before="0" w:beforeAutospacing="0" w:after="0" w:afterAutospacing="0" w:line="360" w:lineRule="auto"/>
        <w:ind w:firstLine="420" w:firstLineChars="200"/>
        <w:rPr>
          <w:color w:val="auto"/>
          <w:sz w:val="21"/>
          <w:szCs w:val="21"/>
          <w:lang w:val="en-GB"/>
        </w:rPr>
      </w:pPr>
      <w:r>
        <w:rPr>
          <w:rFonts w:hint="eastAsia"/>
          <w:color w:val="auto"/>
          <w:sz w:val="21"/>
          <w:szCs w:val="21"/>
        </w:rPr>
        <w:t>6.1</w:t>
      </w:r>
      <w:r>
        <w:rPr>
          <w:rFonts w:hint="eastAsia"/>
          <w:color w:val="auto"/>
          <w:sz w:val="21"/>
          <w:szCs w:val="21"/>
        </w:rPr>
        <w:tab/>
      </w:r>
      <w:bookmarkStart w:id="42" w:name="_Toc11399"/>
      <w:bookmarkStart w:id="43" w:name="_Toc2093280"/>
      <w:bookmarkStart w:id="44" w:name="_Toc2094419"/>
      <w:r>
        <w:rPr>
          <w:rFonts w:hint="eastAsia"/>
          <w:color w:val="auto"/>
          <w:sz w:val="21"/>
          <w:szCs w:val="21"/>
        </w:rPr>
        <w:t>供应商必须保证，采购人在中华人民共和国境内使用报价货物、资料、技术、服务或其任何一部分时，享有不受限制的无偿使用权，如有第三方向采购人提出侵犯其专利权、商标权或其他知识产权的主张，该责任应由供应商承担。</w:t>
      </w:r>
      <w:bookmarkEnd w:id="42"/>
      <w:bookmarkEnd w:id="43"/>
      <w:bookmarkEnd w:id="44"/>
    </w:p>
    <w:p w14:paraId="59455EC9">
      <w:pPr>
        <w:pStyle w:val="22"/>
        <w:shd w:val="clear" w:color="auto" w:fill="FFFFFF"/>
        <w:spacing w:before="0" w:beforeAutospacing="0" w:after="0" w:afterAutospacing="0" w:line="360" w:lineRule="auto"/>
        <w:ind w:firstLine="420" w:firstLineChars="200"/>
        <w:rPr>
          <w:color w:val="auto"/>
          <w:sz w:val="21"/>
          <w:szCs w:val="21"/>
        </w:rPr>
      </w:pPr>
      <w:bookmarkStart w:id="45" w:name="_Toc2093281"/>
      <w:bookmarkStart w:id="46" w:name="_Toc9126"/>
      <w:bookmarkStart w:id="47" w:name="_Toc2094420"/>
      <w:r>
        <w:rPr>
          <w:rFonts w:hint="eastAsia"/>
          <w:color w:val="auto"/>
          <w:sz w:val="21"/>
          <w:szCs w:val="21"/>
        </w:rPr>
        <w:t>6.2 报价应包含所有应向所有权人支付的专利权、商标权或其他知识产权的一切相关费用。</w:t>
      </w:r>
      <w:bookmarkEnd w:id="45"/>
      <w:bookmarkEnd w:id="46"/>
      <w:bookmarkEnd w:id="47"/>
    </w:p>
    <w:p w14:paraId="5F8E9955">
      <w:pPr>
        <w:pStyle w:val="22"/>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7.报价的要求</w:t>
      </w:r>
    </w:p>
    <w:p w14:paraId="6EFDBD99">
      <w:pPr>
        <w:pStyle w:val="22"/>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7.1供应商必须按采购文件指定的格式填写各种报价，各报价应计算正确。</w:t>
      </w:r>
    </w:p>
    <w:p w14:paraId="56B26EFC">
      <w:pPr>
        <w:pStyle w:val="22"/>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7.2 响应文件报价包含货物或服务的（含相关配件、附件、安装、材料）价款、税费、运输费、装卸费、配送、加工、保险费用及其技术和售后服务费等一切有关费用，如涉及软件许可使用或技术指导、人员培训的，还应包括软件许可费以及一切技术服务费、人员培训费，供应商不得再向采购人收取任何费用。</w:t>
      </w:r>
    </w:p>
    <w:p w14:paraId="35677F31">
      <w:pPr>
        <w:pStyle w:val="22"/>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7.3供应商漏报的单价或每单价报价中漏报、少报的费用，视为此项费用已隐含在报价中，成交后不得再向采购人收取任何费用。</w:t>
      </w:r>
    </w:p>
    <w:p w14:paraId="65889BB7">
      <w:pPr>
        <w:pStyle w:val="22"/>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7.4响应文件的大写金额和小写金额不一致的，以大写金额为准；总价金额与按单价汇总金额不一致的，以单价金额计算结果为准；单价金额小数点有明显错位的，应以总价为准，并修改单价。</w:t>
      </w:r>
    </w:p>
    <w:p w14:paraId="487B944F">
      <w:pPr>
        <w:pStyle w:val="22"/>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8.响应文件正本必须打印，并按要求签字或盖章，副本可以是响应文件正本复印，正本与副本不符，以正本为准。</w:t>
      </w:r>
    </w:p>
    <w:p w14:paraId="214AE1D7">
      <w:pPr>
        <w:pStyle w:val="22"/>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9.响应文件一般不得涂改和增删，如有涂改和增删之处，必须加盖公章或由投标人法定代表人签字或授权代表签字。</w:t>
      </w:r>
    </w:p>
    <w:p w14:paraId="3A29EA60">
      <w:pPr>
        <w:pStyle w:val="22"/>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10.响应文件需要一正</w:t>
      </w:r>
      <w:r>
        <w:rPr>
          <w:rFonts w:hint="eastAsia"/>
          <w:color w:val="auto"/>
          <w:sz w:val="21"/>
          <w:szCs w:val="21"/>
          <w:lang w:val="en-US" w:eastAsia="zh-CN"/>
        </w:rPr>
        <w:t>六</w:t>
      </w:r>
      <w:r>
        <w:rPr>
          <w:rFonts w:hint="eastAsia"/>
          <w:color w:val="auto"/>
          <w:sz w:val="21"/>
          <w:szCs w:val="21"/>
        </w:rPr>
        <w:t>副共</w:t>
      </w:r>
      <w:r>
        <w:rPr>
          <w:rFonts w:hint="eastAsia"/>
          <w:color w:val="auto"/>
          <w:sz w:val="21"/>
          <w:szCs w:val="21"/>
          <w:lang w:val="en-US" w:eastAsia="zh-CN"/>
        </w:rPr>
        <w:t>柒</w:t>
      </w:r>
      <w:r>
        <w:rPr>
          <w:rFonts w:hint="eastAsia"/>
          <w:color w:val="auto"/>
          <w:sz w:val="21"/>
          <w:szCs w:val="21"/>
        </w:rPr>
        <w:t>份，封面应注明“正本”“副本”字样并须由供应商加盖公章、装订成册，如因装订不牢固导致的任何损失由供应商承担。报名时提供的资料与响应文件不一致时以响应文件为准。</w:t>
      </w:r>
    </w:p>
    <w:p w14:paraId="400A718D">
      <w:pPr>
        <w:pStyle w:val="22"/>
        <w:shd w:val="clear" w:color="auto" w:fill="FFFFFF"/>
        <w:spacing w:before="0" w:beforeAutospacing="0" w:after="0" w:afterAutospacing="0" w:line="360" w:lineRule="auto"/>
        <w:ind w:firstLine="420" w:firstLineChars="200"/>
        <w:rPr>
          <w:rFonts w:cs="宋体"/>
          <w:b/>
          <w:bCs/>
          <w:color w:val="auto"/>
          <w:sz w:val="21"/>
          <w:szCs w:val="21"/>
        </w:rPr>
      </w:pPr>
      <w:r>
        <w:rPr>
          <w:rFonts w:hint="eastAsia"/>
          <w:color w:val="auto"/>
          <w:sz w:val="21"/>
          <w:szCs w:val="21"/>
        </w:rPr>
        <w:t>11.响应</w:t>
      </w:r>
      <w:r>
        <w:rPr>
          <w:rFonts w:hint="eastAsia" w:cs="宋体"/>
          <w:b/>
          <w:bCs/>
          <w:color w:val="auto"/>
          <w:sz w:val="21"/>
          <w:szCs w:val="21"/>
        </w:rPr>
        <w:t>文件除封面外，其他材料须双面打印，各报名供应商应确保所提供</w:t>
      </w:r>
      <w:r>
        <w:rPr>
          <w:rFonts w:hint="eastAsia"/>
          <w:color w:val="auto"/>
          <w:sz w:val="21"/>
          <w:szCs w:val="21"/>
        </w:rPr>
        <w:t>响应</w:t>
      </w:r>
      <w:r>
        <w:rPr>
          <w:rFonts w:hint="eastAsia" w:cs="宋体"/>
          <w:b/>
          <w:bCs/>
          <w:color w:val="auto"/>
          <w:sz w:val="21"/>
          <w:szCs w:val="21"/>
        </w:rPr>
        <w:t>文件资料一定要真实、完整、清晰可辨，</w:t>
      </w:r>
      <w:r>
        <w:rPr>
          <w:rFonts w:hint="eastAsia"/>
          <w:color w:val="auto"/>
          <w:sz w:val="21"/>
          <w:szCs w:val="21"/>
        </w:rPr>
        <w:t>响应</w:t>
      </w:r>
      <w:r>
        <w:rPr>
          <w:rFonts w:hint="eastAsia" w:cs="宋体"/>
          <w:b/>
          <w:bCs/>
          <w:color w:val="auto"/>
          <w:sz w:val="21"/>
          <w:szCs w:val="21"/>
        </w:rPr>
        <w:t>文件模糊不清、难以辨认，视为未提供处理，由此造成不能进入</w:t>
      </w:r>
      <w:r>
        <w:rPr>
          <w:rFonts w:hint="eastAsia" w:cs="宋体"/>
          <w:color w:val="auto"/>
          <w:sz w:val="21"/>
          <w:szCs w:val="21"/>
        </w:rPr>
        <w:t>磋商（谈判）</w:t>
      </w:r>
      <w:r>
        <w:rPr>
          <w:rFonts w:hint="eastAsia" w:cs="宋体"/>
          <w:b/>
          <w:bCs/>
          <w:color w:val="auto"/>
          <w:sz w:val="21"/>
          <w:szCs w:val="21"/>
        </w:rPr>
        <w:t>环节等严重后果由供应商自行负责。</w:t>
      </w:r>
    </w:p>
    <w:p w14:paraId="71B5C06E">
      <w:pPr>
        <w:pStyle w:val="22"/>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12.供应商须为其响应文件的正本及所有副本制作目录并标明页码，响应文件应按相关规定和要求签署、加盖公章。</w:t>
      </w:r>
    </w:p>
    <w:p w14:paraId="4F22B55F">
      <w:pPr>
        <w:pStyle w:val="22"/>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13.所有响应文件须密封在一个不透明的外层封装中；并在封口位置处加盖公章，如因响应文件未密封导致不能进入磋商（谈判）环节者，一切后果由供应商自负。</w:t>
      </w:r>
    </w:p>
    <w:p w14:paraId="26FB0A8E">
      <w:pPr>
        <w:pStyle w:val="22"/>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14.供应商携带密封的响应文件现场参加院内采购会议。</w:t>
      </w:r>
    </w:p>
    <w:p w14:paraId="276C8250">
      <w:pPr>
        <w:pStyle w:val="22"/>
        <w:shd w:val="clear" w:color="auto" w:fill="FFFFFF"/>
        <w:spacing w:before="0" w:beforeAutospacing="0" w:after="0" w:afterAutospacing="0" w:line="360" w:lineRule="auto"/>
        <w:ind w:firstLine="420" w:firstLineChars="200"/>
        <w:rPr>
          <w:color w:val="auto"/>
          <w:sz w:val="21"/>
          <w:szCs w:val="21"/>
        </w:rPr>
      </w:pPr>
      <w:r>
        <w:rPr>
          <w:rFonts w:hint="eastAsia"/>
          <w:color w:val="auto"/>
          <w:sz w:val="21"/>
          <w:szCs w:val="21"/>
        </w:rPr>
        <w:t>15.投标人法定代表人或法定代表人授权委托人（如有授权）到场参加采购会议，现场需出示身份证明文件审核。</w:t>
      </w:r>
    </w:p>
    <w:p w14:paraId="37FD24F2">
      <w:pPr>
        <w:spacing w:line="360" w:lineRule="auto"/>
        <w:ind w:firstLine="422" w:firstLineChars="200"/>
        <w:rPr>
          <w:rFonts w:ascii="宋体" w:hAnsi="宋体" w:cs="宋体"/>
          <w:b/>
          <w:bCs/>
          <w:color w:val="auto"/>
          <w:szCs w:val="21"/>
        </w:rPr>
      </w:pPr>
      <w:r>
        <w:rPr>
          <w:rFonts w:hint="eastAsia" w:ascii="宋体" w:hAnsi="宋体" w:cs="宋体"/>
          <w:b/>
          <w:bCs/>
          <w:color w:val="auto"/>
          <w:szCs w:val="21"/>
        </w:rPr>
        <w:t>16.供应商须认真阅读采购文件中所有的事项、格式、条款和采购人需求等。</w:t>
      </w:r>
    </w:p>
    <w:p w14:paraId="7E48575F">
      <w:pPr>
        <w:pStyle w:val="10"/>
        <w:numPr>
          <w:ilvl w:val="0"/>
          <w:numId w:val="0"/>
        </w:numPr>
        <w:ind w:left="420"/>
        <w:rPr>
          <w:color w:val="auto"/>
        </w:rPr>
      </w:pPr>
    </w:p>
    <w:p w14:paraId="57291499">
      <w:pPr>
        <w:spacing w:line="360" w:lineRule="auto"/>
        <w:ind w:left="535" w:leftChars="99" w:hanging="327" w:hangingChars="156"/>
        <w:rPr>
          <w:color w:val="auto"/>
        </w:rPr>
      </w:pPr>
    </w:p>
    <w:bookmarkEnd w:id="33"/>
    <w:bookmarkEnd w:id="34"/>
    <w:bookmarkEnd w:id="35"/>
    <w:p w14:paraId="1FE8B25E">
      <w:pPr>
        <w:pStyle w:val="14"/>
        <w:rPr>
          <w:color w:val="auto"/>
        </w:rPr>
      </w:pPr>
    </w:p>
    <w:p w14:paraId="524F5865">
      <w:pPr>
        <w:pStyle w:val="14"/>
        <w:rPr>
          <w:color w:val="auto"/>
        </w:rPr>
      </w:pPr>
    </w:p>
    <w:p w14:paraId="38D3056A">
      <w:pPr>
        <w:pStyle w:val="14"/>
        <w:rPr>
          <w:color w:val="auto"/>
        </w:rPr>
      </w:pPr>
    </w:p>
    <w:p w14:paraId="123B52F8">
      <w:pPr>
        <w:pStyle w:val="14"/>
        <w:rPr>
          <w:color w:val="auto"/>
        </w:rPr>
      </w:pPr>
    </w:p>
    <w:p w14:paraId="13B71ECA">
      <w:pPr>
        <w:pStyle w:val="14"/>
        <w:rPr>
          <w:color w:val="auto"/>
        </w:rPr>
      </w:pPr>
    </w:p>
    <w:p w14:paraId="3E02E2B6">
      <w:pPr>
        <w:pStyle w:val="14"/>
        <w:rPr>
          <w:color w:val="auto"/>
        </w:rPr>
      </w:pPr>
    </w:p>
    <w:p w14:paraId="302E1F2B">
      <w:pPr>
        <w:pStyle w:val="14"/>
        <w:rPr>
          <w:color w:val="auto"/>
        </w:rPr>
      </w:pPr>
    </w:p>
    <w:p w14:paraId="18F39C75">
      <w:pPr>
        <w:pStyle w:val="14"/>
        <w:rPr>
          <w:color w:val="auto"/>
        </w:rPr>
      </w:pPr>
    </w:p>
    <w:p w14:paraId="7D726752">
      <w:pPr>
        <w:pStyle w:val="14"/>
        <w:rPr>
          <w:color w:val="auto"/>
        </w:rPr>
      </w:pPr>
    </w:p>
    <w:p w14:paraId="6D464003">
      <w:pPr>
        <w:pStyle w:val="14"/>
        <w:rPr>
          <w:color w:val="auto"/>
        </w:rPr>
      </w:pPr>
    </w:p>
    <w:p w14:paraId="3ACB21C8">
      <w:pPr>
        <w:pStyle w:val="14"/>
        <w:rPr>
          <w:color w:val="auto"/>
        </w:rPr>
      </w:pPr>
    </w:p>
    <w:p w14:paraId="6AC56182">
      <w:pPr>
        <w:pStyle w:val="14"/>
        <w:rPr>
          <w:color w:val="auto"/>
        </w:rPr>
      </w:pPr>
    </w:p>
    <w:p w14:paraId="2F05AF2A">
      <w:pPr>
        <w:pStyle w:val="14"/>
        <w:rPr>
          <w:color w:val="auto"/>
        </w:rPr>
      </w:pPr>
    </w:p>
    <w:p w14:paraId="73088760">
      <w:pPr>
        <w:pStyle w:val="14"/>
        <w:rPr>
          <w:color w:val="auto"/>
        </w:rPr>
      </w:pPr>
    </w:p>
    <w:p w14:paraId="2E31F421">
      <w:pPr>
        <w:pStyle w:val="14"/>
        <w:rPr>
          <w:color w:val="auto"/>
        </w:rPr>
      </w:pPr>
    </w:p>
    <w:p w14:paraId="08BEB349">
      <w:pPr>
        <w:pStyle w:val="14"/>
        <w:rPr>
          <w:color w:val="auto"/>
        </w:rPr>
      </w:pPr>
    </w:p>
    <w:p w14:paraId="06B86148">
      <w:pPr>
        <w:pStyle w:val="14"/>
        <w:rPr>
          <w:color w:val="auto"/>
        </w:rPr>
      </w:pPr>
    </w:p>
    <w:p w14:paraId="28CAEB80">
      <w:pPr>
        <w:pStyle w:val="14"/>
        <w:rPr>
          <w:color w:val="auto"/>
        </w:rPr>
      </w:pPr>
    </w:p>
    <w:p w14:paraId="21C48940">
      <w:pPr>
        <w:pStyle w:val="14"/>
        <w:rPr>
          <w:color w:val="auto"/>
        </w:rPr>
      </w:pPr>
    </w:p>
    <w:p w14:paraId="482FE8BD">
      <w:pPr>
        <w:pStyle w:val="14"/>
        <w:rPr>
          <w:color w:val="auto"/>
        </w:rPr>
      </w:pPr>
    </w:p>
    <w:p w14:paraId="1B8AC283">
      <w:pPr>
        <w:pStyle w:val="14"/>
        <w:rPr>
          <w:color w:val="auto"/>
        </w:rPr>
      </w:pPr>
    </w:p>
    <w:p w14:paraId="458C96E9">
      <w:pPr>
        <w:pStyle w:val="14"/>
        <w:rPr>
          <w:color w:val="auto"/>
        </w:rPr>
      </w:pPr>
    </w:p>
    <w:p w14:paraId="2CB9FC1C">
      <w:pPr>
        <w:pStyle w:val="14"/>
        <w:rPr>
          <w:color w:val="auto"/>
        </w:rPr>
      </w:pPr>
    </w:p>
    <w:p w14:paraId="563A2607">
      <w:pPr>
        <w:pStyle w:val="14"/>
        <w:rPr>
          <w:color w:val="auto"/>
        </w:rPr>
      </w:pPr>
    </w:p>
    <w:p w14:paraId="407F15BE">
      <w:pPr>
        <w:pStyle w:val="14"/>
        <w:rPr>
          <w:color w:val="auto"/>
        </w:rPr>
      </w:pPr>
    </w:p>
    <w:p w14:paraId="788E524C">
      <w:pPr>
        <w:pStyle w:val="14"/>
        <w:rPr>
          <w:color w:val="auto"/>
        </w:rPr>
      </w:pPr>
    </w:p>
    <w:p w14:paraId="6D808407">
      <w:pPr>
        <w:pStyle w:val="14"/>
        <w:rPr>
          <w:color w:val="auto"/>
        </w:rPr>
      </w:pPr>
    </w:p>
    <w:p w14:paraId="4E647805">
      <w:pPr>
        <w:pStyle w:val="14"/>
        <w:rPr>
          <w:color w:val="auto"/>
        </w:rPr>
      </w:pPr>
    </w:p>
    <w:p w14:paraId="4DF90526">
      <w:pPr>
        <w:pStyle w:val="14"/>
        <w:rPr>
          <w:color w:val="auto"/>
        </w:rPr>
      </w:pPr>
    </w:p>
    <w:p w14:paraId="3B765138">
      <w:pPr>
        <w:pStyle w:val="14"/>
        <w:rPr>
          <w:color w:val="auto"/>
        </w:rPr>
      </w:pPr>
    </w:p>
    <w:p w14:paraId="4DF0161A">
      <w:pPr>
        <w:pStyle w:val="14"/>
        <w:rPr>
          <w:color w:val="auto"/>
        </w:rPr>
      </w:pPr>
    </w:p>
    <w:p w14:paraId="62443F89">
      <w:pPr>
        <w:pStyle w:val="14"/>
        <w:rPr>
          <w:color w:val="auto"/>
        </w:rPr>
      </w:pPr>
    </w:p>
    <w:p w14:paraId="76C1EBCC">
      <w:pPr>
        <w:pStyle w:val="14"/>
        <w:rPr>
          <w:color w:val="auto"/>
        </w:rPr>
      </w:pPr>
    </w:p>
    <w:p w14:paraId="26F75628">
      <w:pPr>
        <w:pStyle w:val="14"/>
        <w:rPr>
          <w:color w:val="auto"/>
        </w:rPr>
      </w:pPr>
    </w:p>
    <w:p w14:paraId="7DE891C9">
      <w:pPr>
        <w:pStyle w:val="14"/>
        <w:rPr>
          <w:color w:val="auto"/>
        </w:rPr>
      </w:pPr>
    </w:p>
    <w:p w14:paraId="1A498A1A">
      <w:pPr>
        <w:pStyle w:val="14"/>
        <w:rPr>
          <w:rFonts w:hint="eastAsia" w:eastAsia="宋体"/>
          <w:color w:val="auto"/>
          <w:lang w:eastAsia="zh-CN"/>
        </w:rPr>
      </w:pPr>
    </w:p>
    <w:p w14:paraId="494ACAD0">
      <w:pPr>
        <w:pStyle w:val="14"/>
        <w:jc w:val="center"/>
        <w:rPr>
          <w:rFonts w:hint="eastAsia" w:eastAsia="宋体"/>
          <w:color w:val="auto"/>
          <w:lang w:eastAsia="zh-CN"/>
        </w:rPr>
      </w:pPr>
    </w:p>
    <w:p w14:paraId="58F0FE95">
      <w:pPr>
        <w:jc w:val="center"/>
        <w:outlineLvl w:val="0"/>
        <w:rPr>
          <w:rFonts w:ascii="宋体" w:hAnsi="宋体"/>
          <w:b/>
          <w:bCs/>
          <w:color w:val="auto"/>
          <w:sz w:val="28"/>
          <w:szCs w:val="28"/>
        </w:rPr>
      </w:pPr>
      <w:bookmarkStart w:id="48" w:name="_Toc6767"/>
      <w:bookmarkStart w:id="49" w:name="_Toc3228"/>
      <w:bookmarkStart w:id="50" w:name="_Toc9156"/>
      <w:bookmarkStart w:id="51" w:name="_Toc15479"/>
      <w:bookmarkStart w:id="52" w:name="_Toc2059"/>
      <w:bookmarkStart w:id="53" w:name="_Toc10184"/>
      <w:r>
        <w:rPr>
          <w:rFonts w:hint="eastAsia" w:ascii="宋体" w:hAnsi="宋体"/>
          <w:b/>
          <w:bCs/>
          <w:color w:val="auto"/>
          <w:sz w:val="28"/>
          <w:szCs w:val="28"/>
        </w:rPr>
        <w:t>第六部分  相关格式文件</w:t>
      </w:r>
      <w:bookmarkEnd w:id="48"/>
      <w:bookmarkEnd w:id="49"/>
      <w:bookmarkEnd w:id="50"/>
      <w:bookmarkEnd w:id="51"/>
      <w:bookmarkEnd w:id="52"/>
      <w:bookmarkEnd w:id="53"/>
    </w:p>
    <w:p w14:paraId="76759B07">
      <w:pPr>
        <w:rPr>
          <w:rFonts w:hint="eastAsia" w:ascii="宋体" w:hAnsi="宋体"/>
          <w:b/>
          <w:bCs/>
          <w:color w:val="auto"/>
          <w:sz w:val="28"/>
          <w:szCs w:val="28"/>
        </w:rPr>
      </w:pPr>
    </w:p>
    <w:p w14:paraId="035FFFE5">
      <w:pPr>
        <w:rPr>
          <w:rFonts w:hint="eastAsia" w:ascii="宋体" w:hAnsi="宋体"/>
          <w:b/>
          <w:bCs/>
          <w:color w:val="auto"/>
          <w:sz w:val="28"/>
          <w:szCs w:val="28"/>
        </w:rPr>
      </w:pPr>
    </w:p>
    <w:p w14:paraId="2EEAC47E">
      <w:pPr>
        <w:rPr>
          <w:rFonts w:ascii="宋体" w:hAnsi="宋体"/>
          <w:b/>
          <w:bCs/>
          <w:color w:val="auto"/>
          <w:sz w:val="28"/>
          <w:szCs w:val="28"/>
        </w:rPr>
      </w:pPr>
      <w:r>
        <w:rPr>
          <w:rFonts w:hint="eastAsia" w:ascii="宋体" w:hAnsi="宋体"/>
          <w:b/>
          <w:bCs/>
          <w:color w:val="auto"/>
          <w:sz w:val="28"/>
          <w:szCs w:val="28"/>
          <w:lang w:val="en-US" w:eastAsia="zh-CN"/>
        </w:rPr>
        <w:t>1.</w:t>
      </w:r>
      <w:r>
        <w:rPr>
          <w:rFonts w:hint="eastAsia" w:ascii="宋体" w:hAnsi="宋体"/>
          <w:b/>
          <w:bCs/>
          <w:color w:val="auto"/>
          <w:sz w:val="28"/>
          <w:szCs w:val="28"/>
        </w:rPr>
        <w:t>.封面</w:t>
      </w:r>
    </w:p>
    <w:p w14:paraId="557CEEB2">
      <w:pPr>
        <w:pStyle w:val="11"/>
        <w:adjustRightInd w:val="0"/>
        <w:snapToGrid w:val="0"/>
        <w:ind w:left="1" w:firstLine="359"/>
        <w:rPr>
          <w:rFonts w:hAnsi="宋体" w:cs="Times New Roman"/>
          <w:b/>
          <w:color w:val="auto"/>
        </w:rPr>
      </w:pPr>
    </w:p>
    <w:p w14:paraId="477A4CD0">
      <w:pPr>
        <w:jc w:val="both"/>
        <w:rPr>
          <w:rFonts w:hint="eastAsia" w:ascii="宋体" w:hAnsi="宋体" w:cs="宋体"/>
          <w:b/>
          <w:color w:val="auto"/>
          <w:kern w:val="0"/>
          <w:sz w:val="52"/>
          <w:szCs w:val="52"/>
        </w:rPr>
      </w:pPr>
      <w:bookmarkStart w:id="54" w:name="_Toc25470"/>
      <w:bookmarkStart w:id="55" w:name="_Toc22145"/>
      <w:bookmarkStart w:id="56" w:name="_Toc40346222"/>
      <w:bookmarkStart w:id="57" w:name="_Toc28217"/>
      <w:bookmarkStart w:id="58" w:name="_Toc12431"/>
      <w:bookmarkStart w:id="59" w:name="_Toc23156"/>
      <w:bookmarkStart w:id="60" w:name="_Toc22864"/>
      <w:bookmarkStart w:id="61" w:name="_Toc18837"/>
      <w:bookmarkStart w:id="62" w:name="_Toc4407"/>
      <w:bookmarkStart w:id="63" w:name="_Toc40346381"/>
      <w:bookmarkStart w:id="64" w:name="_Toc9134"/>
      <w:bookmarkStart w:id="65" w:name="_Toc10213"/>
      <w:bookmarkStart w:id="66" w:name="_Toc3784"/>
      <w:bookmarkStart w:id="67" w:name="_Toc40776117"/>
    </w:p>
    <w:p w14:paraId="48BC6FF7">
      <w:pPr>
        <w:jc w:val="both"/>
        <w:rPr>
          <w:rFonts w:hint="eastAsia" w:ascii="宋体" w:hAnsi="宋体" w:cs="宋体"/>
          <w:b/>
          <w:color w:val="auto"/>
          <w:kern w:val="0"/>
          <w:sz w:val="52"/>
          <w:szCs w:val="52"/>
        </w:rPr>
      </w:pPr>
    </w:p>
    <w:p w14:paraId="6889AB74">
      <w:pPr>
        <w:jc w:val="center"/>
        <w:rPr>
          <w:rFonts w:ascii="宋体" w:hAnsi="宋体" w:cs="宋体"/>
          <w:b/>
          <w:color w:val="auto"/>
          <w:kern w:val="0"/>
          <w:sz w:val="52"/>
          <w:szCs w:val="52"/>
        </w:rPr>
      </w:pPr>
      <w:r>
        <w:rPr>
          <w:rFonts w:hint="eastAsia" w:ascii="宋体" w:hAnsi="宋体" w:cs="宋体"/>
          <w:b/>
          <w:color w:val="auto"/>
          <w:kern w:val="0"/>
          <w:sz w:val="52"/>
          <w:szCs w:val="52"/>
        </w:rPr>
        <w:t>南方医科大学第五附属医院</w:t>
      </w:r>
    </w:p>
    <w:p w14:paraId="1B09C774">
      <w:pPr>
        <w:jc w:val="center"/>
        <w:rPr>
          <w:rFonts w:ascii="宋体" w:hAnsi="宋体" w:cs="宋体"/>
          <w:b/>
          <w:color w:val="auto"/>
          <w:kern w:val="0"/>
          <w:sz w:val="28"/>
          <w:szCs w:val="28"/>
        </w:rPr>
      </w:pPr>
    </w:p>
    <w:p w14:paraId="5706685D">
      <w:pPr>
        <w:jc w:val="center"/>
        <w:rPr>
          <w:rFonts w:ascii="宋体" w:hAnsi="宋体" w:cs="宋体"/>
          <w:b/>
          <w:color w:val="auto"/>
          <w:kern w:val="0"/>
          <w:sz w:val="52"/>
          <w:szCs w:val="52"/>
        </w:rPr>
      </w:pPr>
      <w:r>
        <w:rPr>
          <w:rFonts w:hint="eastAsia" w:ascii="宋体" w:hAnsi="宋体" w:cs="宋体"/>
          <w:b/>
          <w:color w:val="auto"/>
          <w:kern w:val="0"/>
          <w:sz w:val="52"/>
          <w:szCs w:val="52"/>
        </w:rPr>
        <w:t>**********采购项目</w:t>
      </w:r>
    </w:p>
    <w:p w14:paraId="106FBC72">
      <w:pPr>
        <w:spacing w:line="480" w:lineRule="auto"/>
        <w:jc w:val="both"/>
        <w:rPr>
          <w:rFonts w:ascii="宋体" w:hAnsi="宋体"/>
          <w:b/>
          <w:bCs/>
          <w:color w:val="auto"/>
          <w:sz w:val="72"/>
          <w:szCs w:val="72"/>
        </w:rPr>
      </w:pPr>
    </w:p>
    <w:p w14:paraId="4DA8C722">
      <w:pPr>
        <w:spacing w:line="480" w:lineRule="auto"/>
        <w:jc w:val="center"/>
        <w:rPr>
          <w:rFonts w:ascii="宋体" w:hAnsi="宋体"/>
          <w:b/>
          <w:bCs/>
          <w:color w:val="auto"/>
          <w:sz w:val="72"/>
          <w:szCs w:val="72"/>
        </w:rPr>
      </w:pPr>
      <w:r>
        <w:rPr>
          <w:rFonts w:hint="eastAsia" w:ascii="宋体" w:hAnsi="宋体"/>
          <w:b/>
          <w:bCs/>
          <w:color w:val="auto"/>
          <w:sz w:val="72"/>
          <w:szCs w:val="72"/>
        </w:rPr>
        <w:t>响应文件</w:t>
      </w:r>
    </w:p>
    <w:p w14:paraId="34B8705B">
      <w:pPr>
        <w:widowControl/>
        <w:spacing w:line="360" w:lineRule="auto"/>
        <w:ind w:firstLine="600"/>
        <w:rPr>
          <w:rFonts w:ascii="宋体" w:hAnsi="宋体" w:cs="宋体"/>
          <w:color w:val="auto"/>
          <w:kern w:val="0"/>
          <w:sz w:val="30"/>
          <w:szCs w:val="30"/>
        </w:rPr>
      </w:pPr>
      <w:bookmarkStart w:id="68" w:name="_Toc15870"/>
      <w:bookmarkStart w:id="69" w:name="_Toc29113"/>
      <w:bookmarkStart w:id="70" w:name="_Toc28703"/>
      <w:bookmarkStart w:id="71" w:name="_Toc11075"/>
      <w:bookmarkStart w:id="72" w:name="_Toc7291"/>
      <w:bookmarkStart w:id="73" w:name="_Toc12520"/>
      <w:bookmarkStart w:id="74" w:name="_Toc11305"/>
      <w:bookmarkStart w:id="75" w:name="_Toc40776111"/>
      <w:bookmarkStart w:id="76" w:name="_Toc26267"/>
      <w:bookmarkStart w:id="77" w:name="_Toc8364"/>
      <w:bookmarkStart w:id="78" w:name="_Toc1994"/>
      <w:bookmarkStart w:id="79" w:name="_Toc21249"/>
      <w:bookmarkStart w:id="80" w:name="_Toc435"/>
      <w:bookmarkStart w:id="81" w:name="_Toc3471"/>
      <w:bookmarkStart w:id="82" w:name="_Toc40346216"/>
      <w:bookmarkStart w:id="83" w:name="_Toc6547"/>
      <w:bookmarkStart w:id="84" w:name="_Toc40346375"/>
    </w:p>
    <w:p w14:paraId="12454670">
      <w:pPr>
        <w:widowControl/>
        <w:spacing w:line="360" w:lineRule="auto"/>
        <w:ind w:firstLine="600"/>
        <w:outlineLvl w:val="0"/>
        <w:rPr>
          <w:color w:val="auto"/>
        </w:rPr>
      </w:pPr>
      <w:bookmarkStart w:id="85" w:name="_Toc17563"/>
      <w:bookmarkStart w:id="86" w:name="_Toc25934"/>
      <w:bookmarkStart w:id="87" w:name="_Toc8267"/>
      <w:bookmarkStart w:id="88" w:name="_Toc13633"/>
      <w:bookmarkStart w:id="89" w:name="_Toc27329"/>
      <w:bookmarkStart w:id="90" w:name="_Toc13141"/>
      <w:bookmarkStart w:id="91" w:name="_Toc4116"/>
      <w:bookmarkStart w:id="92" w:name="_Toc11245"/>
      <w:bookmarkStart w:id="93" w:name="_Toc937"/>
      <w:bookmarkStart w:id="94" w:name="_Toc30862"/>
      <w:bookmarkStart w:id="95" w:name="_Toc335"/>
      <w:bookmarkStart w:id="96" w:name="_Toc22456"/>
      <w:bookmarkStart w:id="97" w:name="_Toc28222"/>
      <w:bookmarkStart w:id="98" w:name="_Toc15947"/>
      <w:bookmarkStart w:id="99" w:name="_Toc21513"/>
      <w:r>
        <w:rPr>
          <w:rFonts w:ascii="宋体" w:hAnsi="宋体" w:cs="宋体"/>
          <w:color w:val="auto"/>
          <w:kern w:val="0"/>
          <w:sz w:val="30"/>
          <w:szCs w:val="30"/>
        </w:rPr>
        <w:t>项目编号：</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Start w:id="100" w:name="_Toc40346376"/>
      <w:bookmarkStart w:id="101" w:name="_Toc2916"/>
      <w:bookmarkStart w:id="102" w:name="_Toc1743"/>
      <w:bookmarkStart w:id="103" w:name="_Toc40346217"/>
      <w:bookmarkStart w:id="104" w:name="_Toc20884"/>
      <w:bookmarkStart w:id="105" w:name="_Toc27997"/>
      <w:bookmarkStart w:id="106" w:name="_Toc40776112"/>
      <w:bookmarkStart w:id="107" w:name="_Toc17709"/>
    </w:p>
    <w:p w14:paraId="376D3BA6">
      <w:pPr>
        <w:widowControl/>
        <w:spacing w:line="360" w:lineRule="auto"/>
        <w:ind w:firstLine="600"/>
        <w:outlineLvl w:val="0"/>
        <w:rPr>
          <w:rFonts w:cs="宋体"/>
          <w:color w:val="auto"/>
          <w:kern w:val="0"/>
          <w:sz w:val="30"/>
          <w:szCs w:val="30"/>
        </w:rPr>
      </w:pPr>
      <w:bookmarkStart w:id="108" w:name="_Toc2012"/>
      <w:bookmarkStart w:id="109" w:name="_Toc23097"/>
      <w:bookmarkStart w:id="110" w:name="_Toc26785"/>
      <w:bookmarkStart w:id="111" w:name="_Toc23505"/>
      <w:bookmarkStart w:id="112" w:name="_Toc11603"/>
      <w:bookmarkStart w:id="113" w:name="_Toc23155"/>
      <w:bookmarkStart w:id="114" w:name="_Toc29102"/>
      <w:bookmarkStart w:id="115" w:name="_Toc4861"/>
      <w:bookmarkStart w:id="116" w:name="_Toc11485"/>
      <w:bookmarkStart w:id="117" w:name="_Toc20386"/>
      <w:bookmarkStart w:id="118" w:name="_Toc14753"/>
      <w:bookmarkStart w:id="119" w:name="_Toc3075"/>
      <w:bookmarkStart w:id="120" w:name="_Toc30979"/>
      <w:bookmarkStart w:id="121" w:name="_Toc30958"/>
      <w:bookmarkStart w:id="122" w:name="_Toc25075"/>
      <w:bookmarkStart w:id="123" w:name="_Toc3677"/>
      <w:bookmarkStart w:id="124" w:name="_Toc29330"/>
      <w:bookmarkStart w:id="125" w:name="_Toc22817"/>
      <w:bookmarkStart w:id="126" w:name="_Toc31538"/>
      <w:bookmarkStart w:id="127" w:name="_Toc2029"/>
      <w:bookmarkStart w:id="128" w:name="_Toc30220"/>
      <w:bookmarkStart w:id="129" w:name="_Toc5238"/>
      <w:bookmarkStart w:id="130" w:name="_Toc2786"/>
      <w:bookmarkStart w:id="131" w:name="_Toc19699"/>
      <w:r>
        <w:rPr>
          <w:rFonts w:ascii="宋体" w:hAnsi="宋体" w:cs="宋体"/>
          <w:color w:val="auto"/>
          <w:kern w:val="0"/>
          <w:sz w:val="30"/>
          <w:szCs w:val="30"/>
        </w:rPr>
        <w:t>公司名称：</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14:paraId="5374DB1A">
      <w:pPr>
        <w:widowControl/>
        <w:spacing w:line="360" w:lineRule="auto"/>
        <w:ind w:firstLine="600"/>
        <w:outlineLvl w:val="0"/>
        <w:rPr>
          <w:rFonts w:cs="宋体"/>
          <w:color w:val="auto"/>
          <w:kern w:val="0"/>
          <w:sz w:val="30"/>
          <w:szCs w:val="30"/>
        </w:rPr>
      </w:pPr>
      <w:bookmarkStart w:id="132" w:name="_Toc13522"/>
      <w:bookmarkStart w:id="133" w:name="_Toc12645"/>
      <w:bookmarkStart w:id="134" w:name="_Toc32592"/>
      <w:bookmarkStart w:id="135" w:name="_Toc20322"/>
      <w:bookmarkStart w:id="136" w:name="_Toc26700"/>
      <w:bookmarkStart w:id="137" w:name="_Toc40346377"/>
      <w:bookmarkStart w:id="138" w:name="_Toc27867"/>
      <w:bookmarkStart w:id="139" w:name="_Toc17930"/>
      <w:bookmarkStart w:id="140" w:name="_Toc28064"/>
      <w:bookmarkStart w:id="141" w:name="_Toc29767"/>
      <w:bookmarkStart w:id="142" w:name="_Toc40346218"/>
      <w:bookmarkStart w:id="143" w:name="_Toc11558"/>
      <w:bookmarkStart w:id="144" w:name="_Toc18843"/>
      <w:bookmarkStart w:id="145" w:name="_Toc24763"/>
      <w:bookmarkStart w:id="146" w:name="_Toc13212"/>
      <w:bookmarkStart w:id="147" w:name="_Toc4013"/>
      <w:bookmarkStart w:id="148" w:name="_Toc21483"/>
      <w:bookmarkStart w:id="149" w:name="_Toc16794"/>
      <w:bookmarkStart w:id="150" w:name="_Toc31993"/>
      <w:bookmarkStart w:id="151" w:name="_Toc12815"/>
      <w:bookmarkStart w:id="152" w:name="_Toc14824"/>
      <w:bookmarkStart w:id="153" w:name="_Toc28473"/>
      <w:bookmarkStart w:id="154" w:name="_Toc11141"/>
      <w:bookmarkStart w:id="155" w:name="_Toc27812"/>
      <w:bookmarkStart w:id="156" w:name="_Toc23417"/>
      <w:bookmarkStart w:id="157" w:name="_Toc40776113"/>
      <w:bookmarkStart w:id="158" w:name="_Toc20623"/>
      <w:bookmarkStart w:id="159" w:name="_Toc32315"/>
      <w:bookmarkStart w:id="160" w:name="_Toc7052"/>
      <w:bookmarkStart w:id="161" w:name="_Toc14474"/>
      <w:bookmarkStart w:id="162" w:name="_Toc15278"/>
      <w:bookmarkStart w:id="163" w:name="_Toc11288"/>
      <w:r>
        <w:rPr>
          <w:rFonts w:ascii="宋体" w:hAnsi="宋体" w:cs="宋体"/>
          <w:color w:val="auto"/>
          <w:kern w:val="0"/>
          <w:sz w:val="30"/>
          <w:szCs w:val="30"/>
        </w:rPr>
        <w:t>业务代表：</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14:paraId="7040F82E">
      <w:pPr>
        <w:widowControl/>
        <w:spacing w:line="360" w:lineRule="auto"/>
        <w:ind w:firstLine="600"/>
        <w:outlineLvl w:val="0"/>
        <w:rPr>
          <w:rFonts w:cs="宋体"/>
          <w:color w:val="auto"/>
          <w:kern w:val="0"/>
          <w:sz w:val="30"/>
          <w:szCs w:val="30"/>
        </w:rPr>
      </w:pPr>
      <w:bookmarkStart w:id="164" w:name="_Toc9889"/>
      <w:bookmarkStart w:id="165" w:name="_Toc6438"/>
      <w:bookmarkStart w:id="166" w:name="_Toc16813"/>
      <w:bookmarkStart w:id="167" w:name="_Toc27771"/>
      <w:bookmarkStart w:id="168" w:name="_Toc9883"/>
      <w:bookmarkStart w:id="169" w:name="_Toc40776114"/>
      <w:bookmarkStart w:id="170" w:name="_Toc182"/>
      <w:bookmarkStart w:id="171" w:name="_Toc1070"/>
      <w:bookmarkStart w:id="172" w:name="_Toc1324"/>
      <w:bookmarkStart w:id="173" w:name="_Toc40346378"/>
      <w:bookmarkStart w:id="174" w:name="_Toc14287"/>
      <w:bookmarkStart w:id="175" w:name="_Toc24651"/>
      <w:bookmarkStart w:id="176" w:name="_Toc10942"/>
      <w:bookmarkStart w:id="177" w:name="_Toc31197"/>
      <w:bookmarkStart w:id="178" w:name="_Toc32709"/>
      <w:bookmarkStart w:id="179" w:name="_Toc26597"/>
      <w:bookmarkStart w:id="180" w:name="_Toc19831"/>
      <w:bookmarkStart w:id="181" w:name="_Toc17537"/>
      <w:bookmarkStart w:id="182" w:name="_Toc30559"/>
      <w:bookmarkStart w:id="183" w:name="_Toc14973"/>
      <w:bookmarkStart w:id="184" w:name="_Toc9504"/>
      <w:bookmarkStart w:id="185" w:name="_Toc11334"/>
      <w:bookmarkStart w:id="186" w:name="_Toc3687"/>
      <w:bookmarkStart w:id="187" w:name="_Toc13060"/>
      <w:bookmarkStart w:id="188" w:name="_Toc18920"/>
      <w:bookmarkStart w:id="189" w:name="_Toc8017"/>
      <w:bookmarkStart w:id="190" w:name="_Toc11565"/>
      <w:bookmarkStart w:id="191" w:name="_Toc4563"/>
      <w:bookmarkStart w:id="192" w:name="_Toc26029"/>
      <w:bookmarkStart w:id="193" w:name="_Toc20950"/>
      <w:bookmarkStart w:id="194" w:name="_Toc27594"/>
      <w:bookmarkStart w:id="195" w:name="_Toc40346219"/>
      <w:r>
        <w:rPr>
          <w:rFonts w:ascii="宋体" w:hAnsi="宋体" w:cs="宋体"/>
          <w:color w:val="auto"/>
          <w:kern w:val="0"/>
          <w:sz w:val="30"/>
          <w:szCs w:val="30"/>
        </w:rPr>
        <w:t>联系电话：</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14:paraId="299E1688">
      <w:pPr>
        <w:widowControl/>
        <w:spacing w:line="360" w:lineRule="auto"/>
        <w:ind w:firstLine="600"/>
        <w:outlineLvl w:val="0"/>
        <w:rPr>
          <w:rFonts w:cs="宋体"/>
          <w:color w:val="auto"/>
          <w:kern w:val="0"/>
          <w:sz w:val="30"/>
          <w:szCs w:val="30"/>
        </w:rPr>
      </w:pPr>
      <w:bookmarkStart w:id="196" w:name="_Toc21940"/>
      <w:bookmarkStart w:id="197" w:name="_Toc3895"/>
      <w:bookmarkStart w:id="198" w:name="_Toc19854"/>
      <w:bookmarkStart w:id="199" w:name="_Toc5811"/>
      <w:bookmarkStart w:id="200" w:name="_Toc13854"/>
      <w:bookmarkStart w:id="201" w:name="_Toc15554"/>
      <w:bookmarkStart w:id="202" w:name="_Toc13284"/>
      <w:bookmarkStart w:id="203" w:name="_Toc30336"/>
      <w:bookmarkStart w:id="204" w:name="_Toc5634"/>
      <w:bookmarkStart w:id="205" w:name="_Toc13222"/>
      <w:bookmarkStart w:id="206" w:name="_Toc40776115"/>
      <w:bookmarkStart w:id="207" w:name="_Toc14586"/>
      <w:bookmarkStart w:id="208" w:name="_Toc7090"/>
      <w:bookmarkStart w:id="209" w:name="_Toc19045"/>
      <w:bookmarkStart w:id="210" w:name="_Toc17483"/>
      <w:bookmarkStart w:id="211" w:name="_Toc27868"/>
      <w:bookmarkStart w:id="212" w:name="_Toc17671"/>
      <w:bookmarkStart w:id="213" w:name="_Toc25525"/>
      <w:bookmarkStart w:id="214" w:name="_Toc21686"/>
      <w:bookmarkStart w:id="215" w:name="_Toc27206"/>
      <w:bookmarkStart w:id="216" w:name="_Toc8912"/>
      <w:bookmarkStart w:id="217" w:name="_Toc22178"/>
      <w:bookmarkStart w:id="218" w:name="_Toc12650"/>
      <w:bookmarkStart w:id="219" w:name="_Toc5189"/>
      <w:bookmarkStart w:id="220" w:name="_Toc30285"/>
      <w:bookmarkStart w:id="221" w:name="_Toc28261"/>
      <w:bookmarkStart w:id="222" w:name="_Toc40346379"/>
      <w:bookmarkStart w:id="223" w:name="_Toc15130"/>
      <w:bookmarkStart w:id="224" w:name="_Toc9963"/>
      <w:bookmarkStart w:id="225" w:name="_Toc18353"/>
      <w:bookmarkStart w:id="226" w:name="_Toc20994"/>
      <w:bookmarkStart w:id="227" w:name="_Toc40346220"/>
      <w:r>
        <w:rPr>
          <w:rFonts w:ascii="宋体" w:hAnsi="宋体" w:cs="宋体"/>
          <w:color w:val="auto"/>
          <w:kern w:val="0"/>
          <w:sz w:val="30"/>
          <w:szCs w:val="30"/>
        </w:rPr>
        <w:t>联系邮箱：</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14:paraId="26F7701A">
      <w:pPr>
        <w:widowControl/>
        <w:spacing w:line="360" w:lineRule="auto"/>
        <w:ind w:firstLine="600"/>
        <w:outlineLvl w:val="0"/>
        <w:rPr>
          <w:rFonts w:cs="宋体"/>
          <w:color w:val="auto"/>
          <w:kern w:val="0"/>
          <w:sz w:val="30"/>
          <w:szCs w:val="30"/>
        </w:rPr>
      </w:pPr>
      <w:bookmarkStart w:id="228" w:name="_Toc20598"/>
      <w:bookmarkStart w:id="229" w:name="_Toc21960"/>
      <w:bookmarkStart w:id="230" w:name="_Toc30856"/>
      <w:bookmarkStart w:id="231" w:name="_Toc19694"/>
      <w:bookmarkStart w:id="232" w:name="_Toc7054"/>
      <w:bookmarkStart w:id="233" w:name="_Toc27646"/>
      <w:bookmarkStart w:id="234" w:name="_Toc32371"/>
      <w:bookmarkStart w:id="235" w:name="_Toc11547"/>
      <w:bookmarkStart w:id="236" w:name="_Toc5220"/>
      <w:bookmarkStart w:id="237" w:name="_Toc26683"/>
      <w:bookmarkStart w:id="238" w:name="_Toc21449"/>
      <w:bookmarkStart w:id="239" w:name="_Toc30904"/>
      <w:bookmarkStart w:id="240" w:name="_Toc8003"/>
      <w:bookmarkStart w:id="241" w:name="_Toc12127"/>
      <w:bookmarkStart w:id="242" w:name="_Toc4"/>
      <w:bookmarkStart w:id="243" w:name="_Toc12649"/>
      <w:bookmarkStart w:id="244" w:name="_Toc10170"/>
      <w:bookmarkStart w:id="245" w:name="_Toc5688"/>
      <w:bookmarkStart w:id="246" w:name="_Toc8526"/>
      <w:bookmarkStart w:id="247" w:name="_Toc27009"/>
      <w:bookmarkStart w:id="248" w:name="_Toc30616"/>
      <w:bookmarkStart w:id="249" w:name="_Toc40776116"/>
      <w:bookmarkStart w:id="250" w:name="_Toc11243"/>
      <w:bookmarkStart w:id="251" w:name="_Toc3498"/>
      <w:bookmarkStart w:id="252" w:name="_Toc9282"/>
      <w:bookmarkStart w:id="253" w:name="_Toc40346380"/>
      <w:bookmarkStart w:id="254" w:name="_Toc10454"/>
      <w:bookmarkStart w:id="255" w:name="_Toc27186"/>
      <w:bookmarkStart w:id="256" w:name="_Toc14462"/>
      <w:bookmarkStart w:id="257" w:name="_Toc28553"/>
      <w:bookmarkStart w:id="258" w:name="_Toc12453"/>
      <w:bookmarkStart w:id="259" w:name="_Toc40346221"/>
      <w:r>
        <w:rPr>
          <w:rFonts w:ascii="宋体" w:hAnsi="宋体" w:cs="宋体"/>
          <w:color w:val="auto"/>
          <w:kern w:val="0"/>
          <w:sz w:val="30"/>
          <w:szCs w:val="30"/>
        </w:rPr>
        <w:t>日    期：</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14:paraId="4E056CC7">
      <w:pPr>
        <w:widowControl/>
        <w:spacing w:line="360" w:lineRule="auto"/>
        <w:jc w:val="center"/>
        <w:rPr>
          <w:rFonts w:ascii="黑体" w:hAnsi="黑体" w:eastAsia="黑体" w:cs="宋体"/>
          <w:color w:val="auto"/>
          <w:kern w:val="0"/>
          <w:sz w:val="30"/>
          <w:szCs w:val="30"/>
        </w:rPr>
      </w:pPr>
    </w:p>
    <w:p w14:paraId="682F7FCE">
      <w:pPr>
        <w:widowControl/>
        <w:spacing w:line="360" w:lineRule="auto"/>
        <w:jc w:val="center"/>
        <w:rPr>
          <w:rFonts w:ascii="黑体" w:hAnsi="黑体" w:eastAsia="黑体" w:cs="宋体"/>
          <w:color w:val="auto"/>
          <w:kern w:val="0"/>
          <w:sz w:val="30"/>
          <w:szCs w:val="30"/>
        </w:rPr>
      </w:pPr>
    </w:p>
    <w:bookmarkEnd w:id="54"/>
    <w:bookmarkEnd w:id="55"/>
    <w:bookmarkEnd w:id="56"/>
    <w:bookmarkEnd w:id="57"/>
    <w:bookmarkEnd w:id="58"/>
    <w:bookmarkEnd w:id="59"/>
    <w:bookmarkEnd w:id="60"/>
    <w:bookmarkEnd w:id="61"/>
    <w:bookmarkEnd w:id="62"/>
    <w:bookmarkEnd w:id="63"/>
    <w:bookmarkEnd w:id="64"/>
    <w:bookmarkEnd w:id="65"/>
    <w:bookmarkEnd w:id="66"/>
    <w:bookmarkEnd w:id="67"/>
    <w:p w14:paraId="5D41116F">
      <w:pPr>
        <w:rPr>
          <w:rFonts w:ascii="宋体" w:hAnsi="宋体"/>
          <w:b/>
          <w:bCs/>
          <w:color w:val="auto"/>
          <w:sz w:val="28"/>
          <w:szCs w:val="28"/>
        </w:rPr>
      </w:pPr>
      <w:bookmarkStart w:id="260" w:name="_Toc26575"/>
      <w:bookmarkStart w:id="261" w:name="_Toc14353"/>
    </w:p>
    <w:p w14:paraId="231EA721">
      <w:pPr>
        <w:tabs>
          <w:tab w:val="left" w:pos="3656"/>
        </w:tabs>
        <w:jc w:val="left"/>
        <w:outlineLvl w:val="0"/>
        <w:rPr>
          <w:rFonts w:hint="eastAsia" w:ascii="Times New Roman" w:hAnsi="Times New Roman" w:cs="Times New Roman"/>
          <w:b/>
          <w:bCs w:val="0"/>
          <w:color w:val="auto"/>
          <w:kern w:val="2"/>
          <w:sz w:val="24"/>
          <w:szCs w:val="24"/>
        </w:rPr>
      </w:pPr>
      <w:r>
        <w:rPr>
          <w:rFonts w:hint="eastAsia" w:ascii="Times New Roman" w:hAnsi="Times New Roman" w:cs="Times New Roman"/>
          <w:b/>
          <w:bCs w:val="0"/>
          <w:color w:val="auto"/>
          <w:sz w:val="24"/>
          <w:szCs w:val="24"/>
        </w:rPr>
        <w:t>2.目录</w:t>
      </w:r>
    </w:p>
    <w:bookmarkEnd w:id="260"/>
    <w:bookmarkEnd w:id="261"/>
    <w:p w14:paraId="55707511">
      <w:pPr>
        <w:pStyle w:val="10"/>
        <w:numPr>
          <w:ilvl w:val="0"/>
          <w:numId w:val="0"/>
        </w:numPr>
        <w:rPr>
          <w:color w:val="auto"/>
        </w:rPr>
      </w:pPr>
    </w:p>
    <w:tbl>
      <w:tblPr>
        <w:tblStyle w:val="23"/>
        <w:tblW w:w="9703" w:type="dxa"/>
        <w:jc w:val="center"/>
        <w:tblLayout w:type="fixed"/>
        <w:tblCellMar>
          <w:top w:w="0" w:type="dxa"/>
          <w:left w:w="108" w:type="dxa"/>
          <w:bottom w:w="0" w:type="dxa"/>
          <w:right w:w="108" w:type="dxa"/>
        </w:tblCellMar>
      </w:tblPr>
      <w:tblGrid>
        <w:gridCol w:w="690"/>
        <w:gridCol w:w="7094"/>
        <w:gridCol w:w="1919"/>
      </w:tblGrid>
      <w:tr w14:paraId="7E65B194">
        <w:tblPrEx>
          <w:tblCellMar>
            <w:top w:w="0" w:type="dxa"/>
            <w:left w:w="108" w:type="dxa"/>
            <w:bottom w:w="0" w:type="dxa"/>
            <w:right w:w="108" w:type="dxa"/>
          </w:tblCellMar>
        </w:tblPrEx>
        <w:trPr>
          <w:trHeight w:val="335" w:hRule="atLeast"/>
          <w:jc w:val="center"/>
        </w:trPr>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14:paraId="3C0ED9F0">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序号</w:t>
            </w:r>
          </w:p>
        </w:tc>
        <w:tc>
          <w:tcPr>
            <w:tcW w:w="7094" w:type="dxa"/>
            <w:tcBorders>
              <w:top w:val="single" w:color="auto" w:sz="4" w:space="0"/>
              <w:left w:val="nil"/>
              <w:bottom w:val="single" w:color="auto" w:sz="4" w:space="0"/>
              <w:right w:val="single" w:color="auto" w:sz="4" w:space="0"/>
            </w:tcBorders>
            <w:shd w:val="clear" w:color="auto" w:fill="auto"/>
            <w:vAlign w:val="center"/>
          </w:tcPr>
          <w:p w14:paraId="42FCDAF2">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材料名称</w:t>
            </w:r>
          </w:p>
        </w:tc>
        <w:tc>
          <w:tcPr>
            <w:tcW w:w="1919" w:type="dxa"/>
            <w:tcBorders>
              <w:top w:val="single" w:color="auto" w:sz="4" w:space="0"/>
              <w:left w:val="nil"/>
              <w:bottom w:val="single" w:color="auto" w:sz="4" w:space="0"/>
              <w:right w:val="single" w:color="auto" w:sz="4" w:space="0"/>
            </w:tcBorders>
            <w:shd w:val="clear" w:color="auto" w:fill="auto"/>
            <w:vAlign w:val="center"/>
          </w:tcPr>
          <w:p w14:paraId="58BB2C23">
            <w:pPr>
              <w:widowControl/>
              <w:jc w:val="center"/>
              <w:rPr>
                <w:rFonts w:ascii="宋体" w:hAnsi="宋体" w:cs="宋体"/>
                <w:b/>
                <w:bCs/>
                <w:color w:val="auto"/>
                <w:kern w:val="0"/>
                <w:sz w:val="18"/>
                <w:szCs w:val="18"/>
              </w:rPr>
            </w:pPr>
            <w:r>
              <w:rPr>
                <w:rFonts w:hint="eastAsia" w:ascii="宋体" w:hAnsi="宋体" w:cs="宋体"/>
                <w:b/>
                <w:bCs/>
                <w:color w:val="auto"/>
                <w:kern w:val="0"/>
                <w:sz w:val="18"/>
                <w:szCs w:val="18"/>
              </w:rPr>
              <w:t>证明文件索引</w:t>
            </w:r>
          </w:p>
        </w:tc>
      </w:tr>
      <w:tr w14:paraId="22304215">
        <w:tblPrEx>
          <w:tblCellMar>
            <w:top w:w="0" w:type="dxa"/>
            <w:left w:w="108" w:type="dxa"/>
            <w:bottom w:w="0" w:type="dxa"/>
            <w:right w:w="108" w:type="dxa"/>
          </w:tblCellMar>
        </w:tblPrEx>
        <w:trPr>
          <w:trHeight w:val="90"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420D361C">
            <w:pPr>
              <w:widowControl/>
              <w:spacing w:line="400" w:lineRule="exact"/>
              <w:jc w:val="center"/>
              <w:rPr>
                <w:rFonts w:ascii="宋体" w:hAnsi="宋体" w:cs="宋体"/>
                <w:color w:val="auto"/>
                <w:kern w:val="0"/>
                <w:sz w:val="18"/>
                <w:szCs w:val="18"/>
              </w:rPr>
            </w:pPr>
            <w:r>
              <w:rPr>
                <w:rFonts w:hint="eastAsia" w:ascii="宋体" w:hAnsi="宋体" w:cs="宋体"/>
                <w:color w:val="auto"/>
                <w:kern w:val="0"/>
                <w:sz w:val="18"/>
                <w:szCs w:val="18"/>
              </w:rPr>
              <w:t>1</w:t>
            </w:r>
          </w:p>
        </w:tc>
        <w:tc>
          <w:tcPr>
            <w:tcW w:w="7094" w:type="dxa"/>
            <w:tcBorders>
              <w:top w:val="nil"/>
              <w:left w:val="nil"/>
              <w:bottom w:val="single" w:color="auto" w:sz="4" w:space="0"/>
              <w:right w:val="single" w:color="auto" w:sz="4" w:space="0"/>
            </w:tcBorders>
            <w:shd w:val="clear" w:color="auto" w:fill="auto"/>
            <w:vAlign w:val="center"/>
          </w:tcPr>
          <w:p w14:paraId="5A24C362">
            <w:pPr>
              <w:pStyle w:val="62"/>
              <w:widowControl/>
              <w:spacing w:line="400" w:lineRule="exact"/>
              <w:ind w:firstLine="0" w:firstLineChars="0"/>
              <w:rPr>
                <w:rFonts w:ascii="宋体" w:hAnsi="宋体" w:cs="宋体"/>
                <w:bCs/>
                <w:color w:val="auto"/>
                <w:sz w:val="18"/>
                <w:szCs w:val="18"/>
              </w:rPr>
            </w:pPr>
            <w:r>
              <w:rPr>
                <w:rFonts w:hint="eastAsia" w:ascii="宋体" w:hAnsi="宋体" w:cs="宋体"/>
                <w:color w:val="auto"/>
                <w:sz w:val="18"/>
                <w:szCs w:val="18"/>
              </w:rPr>
              <w:t>封面</w:t>
            </w:r>
            <w:r>
              <w:rPr>
                <w:rFonts w:hint="eastAsia" w:ascii="宋体" w:hAnsi="宋体" w:cs="宋体"/>
                <w:b/>
                <w:bCs/>
                <w:color w:val="auto"/>
                <w:sz w:val="18"/>
                <w:szCs w:val="18"/>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572F63BC">
            <w:pPr>
              <w:widowControl/>
              <w:spacing w:line="400" w:lineRule="exact"/>
              <w:jc w:val="center"/>
              <w:rPr>
                <w:rFonts w:ascii="宋体" w:hAnsi="宋体" w:cs="宋体"/>
                <w:color w:val="auto"/>
                <w:kern w:val="0"/>
                <w:sz w:val="18"/>
                <w:szCs w:val="18"/>
              </w:rPr>
            </w:pPr>
            <w:r>
              <w:rPr>
                <w:rFonts w:hint="eastAsia" w:ascii="宋体" w:hAnsi="宋体" w:cs="宋体"/>
                <w:color w:val="auto"/>
                <w:kern w:val="0"/>
                <w:sz w:val="18"/>
                <w:szCs w:val="18"/>
              </w:rPr>
              <w:t>第（   ～   ）页</w:t>
            </w:r>
          </w:p>
        </w:tc>
      </w:tr>
      <w:tr w14:paraId="5256476B">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7C997B06">
            <w:pPr>
              <w:widowControl/>
              <w:spacing w:line="400" w:lineRule="exact"/>
              <w:jc w:val="center"/>
              <w:rPr>
                <w:rFonts w:ascii="宋体" w:hAnsi="宋体" w:cs="宋体"/>
                <w:color w:val="auto"/>
                <w:kern w:val="0"/>
                <w:sz w:val="18"/>
                <w:szCs w:val="18"/>
              </w:rPr>
            </w:pPr>
            <w:r>
              <w:rPr>
                <w:rFonts w:hint="eastAsia" w:ascii="宋体" w:hAnsi="宋体" w:cs="宋体"/>
                <w:color w:val="auto"/>
                <w:kern w:val="0"/>
                <w:sz w:val="18"/>
                <w:szCs w:val="18"/>
              </w:rPr>
              <w:t>2</w:t>
            </w:r>
          </w:p>
        </w:tc>
        <w:tc>
          <w:tcPr>
            <w:tcW w:w="7094" w:type="dxa"/>
            <w:tcBorders>
              <w:top w:val="nil"/>
              <w:left w:val="nil"/>
              <w:bottom w:val="single" w:color="auto" w:sz="4" w:space="0"/>
              <w:right w:val="single" w:color="auto" w:sz="4" w:space="0"/>
            </w:tcBorders>
            <w:shd w:val="clear" w:color="auto" w:fill="auto"/>
            <w:vAlign w:val="center"/>
          </w:tcPr>
          <w:p w14:paraId="38E41776">
            <w:pPr>
              <w:pStyle w:val="62"/>
              <w:widowControl/>
              <w:spacing w:line="400" w:lineRule="exact"/>
              <w:ind w:firstLine="0" w:firstLineChars="0"/>
              <w:rPr>
                <w:rFonts w:ascii="宋体" w:hAnsi="宋体" w:cs="宋体"/>
                <w:bCs/>
                <w:color w:val="auto"/>
                <w:sz w:val="18"/>
                <w:szCs w:val="18"/>
              </w:rPr>
            </w:pPr>
            <w:r>
              <w:rPr>
                <w:rFonts w:hint="eastAsia" w:ascii="宋体" w:hAnsi="宋体" w:cs="宋体"/>
                <w:color w:val="auto"/>
                <w:sz w:val="18"/>
                <w:szCs w:val="18"/>
              </w:rPr>
              <w:t>目录</w:t>
            </w:r>
            <w:r>
              <w:rPr>
                <w:rFonts w:hint="eastAsia" w:ascii="宋体" w:hAnsi="宋体" w:cs="宋体"/>
                <w:b/>
                <w:bCs/>
                <w:color w:val="auto"/>
                <w:sz w:val="18"/>
                <w:szCs w:val="18"/>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70D1AA69">
            <w:pPr>
              <w:widowControl/>
              <w:spacing w:line="400" w:lineRule="exact"/>
              <w:jc w:val="center"/>
              <w:rPr>
                <w:rFonts w:ascii="宋体" w:hAnsi="宋体" w:cs="宋体"/>
                <w:color w:val="auto"/>
                <w:kern w:val="0"/>
                <w:sz w:val="18"/>
                <w:szCs w:val="18"/>
              </w:rPr>
            </w:pPr>
            <w:r>
              <w:rPr>
                <w:rFonts w:hint="eastAsia" w:ascii="宋体" w:hAnsi="宋体" w:cs="宋体"/>
                <w:color w:val="auto"/>
                <w:kern w:val="0"/>
                <w:sz w:val="18"/>
                <w:szCs w:val="18"/>
              </w:rPr>
              <w:t>第（   ～   ）页</w:t>
            </w:r>
          </w:p>
        </w:tc>
      </w:tr>
      <w:tr w14:paraId="03BDDF28">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37850D3A">
            <w:pPr>
              <w:widowControl/>
              <w:spacing w:line="400" w:lineRule="exact"/>
              <w:jc w:val="center"/>
              <w:rPr>
                <w:rFonts w:ascii="宋体" w:hAnsi="宋体" w:cs="宋体"/>
                <w:color w:val="auto"/>
                <w:kern w:val="0"/>
                <w:sz w:val="18"/>
                <w:szCs w:val="18"/>
              </w:rPr>
            </w:pPr>
            <w:r>
              <w:rPr>
                <w:rFonts w:hint="eastAsia" w:ascii="宋体" w:hAnsi="宋体" w:cs="宋体"/>
                <w:color w:val="auto"/>
                <w:kern w:val="0"/>
                <w:sz w:val="18"/>
                <w:szCs w:val="18"/>
              </w:rPr>
              <w:t>3</w:t>
            </w:r>
          </w:p>
        </w:tc>
        <w:tc>
          <w:tcPr>
            <w:tcW w:w="7094" w:type="dxa"/>
            <w:tcBorders>
              <w:top w:val="nil"/>
              <w:left w:val="nil"/>
              <w:bottom w:val="single" w:color="auto" w:sz="4" w:space="0"/>
              <w:right w:val="single" w:color="auto" w:sz="4" w:space="0"/>
            </w:tcBorders>
            <w:shd w:val="clear" w:color="auto" w:fill="auto"/>
            <w:vAlign w:val="center"/>
          </w:tcPr>
          <w:p w14:paraId="55CB4563">
            <w:pPr>
              <w:pStyle w:val="62"/>
              <w:widowControl/>
              <w:spacing w:line="400" w:lineRule="exact"/>
              <w:ind w:firstLine="0" w:firstLineChars="0"/>
              <w:rPr>
                <w:rFonts w:ascii="宋体" w:hAnsi="宋体" w:cs="宋体"/>
                <w:color w:val="auto"/>
                <w:sz w:val="18"/>
                <w:szCs w:val="18"/>
              </w:rPr>
            </w:pPr>
            <w:r>
              <w:rPr>
                <w:rFonts w:hint="eastAsia" w:ascii="宋体" w:hAnsi="宋体" w:cs="宋体"/>
                <w:color w:val="auto"/>
                <w:sz w:val="18"/>
                <w:szCs w:val="18"/>
              </w:rPr>
              <w:t>响应文件自查</w:t>
            </w:r>
            <w:r>
              <w:rPr>
                <w:rFonts w:hint="eastAsia" w:ascii="宋体" w:hAnsi="宋体" w:cs="宋体"/>
                <w:b/>
                <w:bCs/>
                <w:color w:val="auto"/>
                <w:sz w:val="18"/>
                <w:szCs w:val="18"/>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22A597D2">
            <w:pPr>
              <w:widowControl/>
              <w:spacing w:line="400" w:lineRule="exact"/>
              <w:jc w:val="center"/>
              <w:rPr>
                <w:rFonts w:ascii="宋体" w:hAnsi="宋体" w:cs="宋体"/>
                <w:color w:val="auto"/>
                <w:kern w:val="0"/>
                <w:sz w:val="18"/>
                <w:szCs w:val="18"/>
              </w:rPr>
            </w:pPr>
            <w:r>
              <w:rPr>
                <w:rFonts w:hint="eastAsia" w:ascii="宋体" w:hAnsi="宋体" w:cs="宋体"/>
                <w:color w:val="auto"/>
                <w:kern w:val="0"/>
                <w:sz w:val="18"/>
                <w:szCs w:val="18"/>
              </w:rPr>
              <w:t>第（   ～   ）页</w:t>
            </w:r>
          </w:p>
        </w:tc>
      </w:tr>
      <w:tr w14:paraId="16752DBC">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73DA50F1">
            <w:pPr>
              <w:widowControl/>
              <w:spacing w:line="400" w:lineRule="exact"/>
              <w:jc w:val="center"/>
              <w:rPr>
                <w:rFonts w:ascii="宋体" w:hAnsi="宋体" w:cs="宋体"/>
                <w:color w:val="auto"/>
                <w:kern w:val="0"/>
                <w:sz w:val="18"/>
                <w:szCs w:val="18"/>
              </w:rPr>
            </w:pPr>
            <w:r>
              <w:rPr>
                <w:rFonts w:hint="eastAsia" w:ascii="宋体" w:hAnsi="宋体" w:cs="宋体"/>
                <w:color w:val="auto"/>
                <w:kern w:val="0"/>
                <w:sz w:val="18"/>
                <w:szCs w:val="18"/>
              </w:rPr>
              <w:t>4</w:t>
            </w:r>
          </w:p>
        </w:tc>
        <w:tc>
          <w:tcPr>
            <w:tcW w:w="7094" w:type="dxa"/>
            <w:tcBorders>
              <w:top w:val="nil"/>
              <w:left w:val="nil"/>
              <w:bottom w:val="single" w:color="auto" w:sz="4" w:space="0"/>
              <w:right w:val="single" w:color="auto" w:sz="4" w:space="0"/>
            </w:tcBorders>
            <w:shd w:val="clear" w:color="auto" w:fill="auto"/>
            <w:vAlign w:val="center"/>
          </w:tcPr>
          <w:p w14:paraId="6A440154">
            <w:pPr>
              <w:pStyle w:val="62"/>
              <w:widowControl/>
              <w:spacing w:line="400" w:lineRule="exact"/>
              <w:ind w:firstLine="0" w:firstLineChars="0"/>
              <w:rPr>
                <w:rFonts w:ascii="宋体" w:hAnsi="宋体" w:cs="宋体"/>
                <w:b/>
                <w:bCs/>
                <w:color w:val="auto"/>
                <w:sz w:val="18"/>
                <w:szCs w:val="18"/>
              </w:rPr>
            </w:pPr>
            <w:r>
              <w:rPr>
                <w:rFonts w:hint="eastAsia" w:ascii="宋体" w:hAnsi="宋体" w:cs="宋体"/>
                <w:color w:val="auto"/>
                <w:sz w:val="18"/>
                <w:szCs w:val="18"/>
              </w:rPr>
              <w:t>报价/承诺</w:t>
            </w:r>
            <w:r>
              <w:rPr>
                <w:rFonts w:hint="eastAsia" w:ascii="宋体" w:hAnsi="宋体" w:cs="宋体"/>
                <w:b/>
                <w:bCs/>
                <w:color w:val="auto"/>
                <w:sz w:val="18"/>
                <w:szCs w:val="18"/>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139C0001">
            <w:pPr>
              <w:widowControl/>
              <w:spacing w:line="400" w:lineRule="exact"/>
              <w:jc w:val="center"/>
              <w:rPr>
                <w:rFonts w:ascii="宋体" w:hAnsi="宋体" w:cs="宋体"/>
                <w:color w:val="auto"/>
                <w:kern w:val="0"/>
                <w:sz w:val="18"/>
                <w:szCs w:val="18"/>
              </w:rPr>
            </w:pPr>
            <w:r>
              <w:rPr>
                <w:rFonts w:hint="eastAsia" w:ascii="宋体" w:hAnsi="宋体" w:cs="宋体"/>
                <w:color w:val="auto"/>
                <w:kern w:val="0"/>
                <w:sz w:val="18"/>
                <w:szCs w:val="18"/>
              </w:rPr>
              <w:t>第（   ～   ）页</w:t>
            </w:r>
          </w:p>
        </w:tc>
      </w:tr>
      <w:tr w14:paraId="4D5B9CE2">
        <w:tblPrEx>
          <w:tblCellMar>
            <w:top w:w="0" w:type="dxa"/>
            <w:left w:w="108" w:type="dxa"/>
            <w:bottom w:w="0" w:type="dxa"/>
            <w:right w:w="108" w:type="dxa"/>
          </w:tblCellMar>
        </w:tblPrEx>
        <w:trPr>
          <w:trHeight w:val="90"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51CC064C">
            <w:pPr>
              <w:widowControl/>
              <w:spacing w:line="400" w:lineRule="exact"/>
              <w:jc w:val="center"/>
              <w:rPr>
                <w:rFonts w:ascii="宋体" w:hAnsi="宋体" w:cs="宋体"/>
                <w:color w:val="auto"/>
                <w:kern w:val="0"/>
                <w:sz w:val="18"/>
                <w:szCs w:val="18"/>
              </w:rPr>
            </w:pPr>
            <w:r>
              <w:rPr>
                <w:rFonts w:hint="eastAsia" w:ascii="宋体" w:hAnsi="宋体" w:cs="宋体"/>
                <w:color w:val="auto"/>
                <w:kern w:val="0"/>
                <w:sz w:val="18"/>
                <w:szCs w:val="18"/>
              </w:rPr>
              <w:t>5</w:t>
            </w:r>
          </w:p>
        </w:tc>
        <w:tc>
          <w:tcPr>
            <w:tcW w:w="7094" w:type="dxa"/>
            <w:tcBorders>
              <w:top w:val="nil"/>
              <w:left w:val="nil"/>
              <w:bottom w:val="single" w:color="auto" w:sz="4" w:space="0"/>
              <w:right w:val="single" w:color="auto" w:sz="4" w:space="0"/>
            </w:tcBorders>
            <w:shd w:val="clear" w:color="auto" w:fill="auto"/>
            <w:vAlign w:val="center"/>
          </w:tcPr>
          <w:p w14:paraId="5ED20DBA">
            <w:pPr>
              <w:pStyle w:val="62"/>
              <w:widowControl/>
              <w:spacing w:line="400" w:lineRule="exact"/>
              <w:ind w:firstLine="0" w:firstLineChars="0"/>
              <w:rPr>
                <w:rFonts w:ascii="宋体" w:hAnsi="宋体" w:cs="宋体"/>
                <w:b/>
                <w:bCs/>
                <w:color w:val="auto"/>
                <w:sz w:val="18"/>
                <w:szCs w:val="18"/>
              </w:rPr>
            </w:pPr>
            <w:r>
              <w:rPr>
                <w:rFonts w:hint="eastAsia" w:ascii="宋体" w:hAnsi="宋体" w:cs="宋体"/>
                <w:color w:val="auto"/>
                <w:sz w:val="18"/>
                <w:szCs w:val="18"/>
              </w:rPr>
              <w:t>采购需求偏离表</w:t>
            </w:r>
            <w:r>
              <w:rPr>
                <w:rFonts w:hint="eastAsia" w:ascii="宋体" w:hAnsi="宋体" w:cs="宋体"/>
                <w:b/>
                <w:bCs/>
                <w:color w:val="auto"/>
                <w:sz w:val="18"/>
                <w:szCs w:val="18"/>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7D51840A">
            <w:pPr>
              <w:widowControl/>
              <w:spacing w:line="400" w:lineRule="exact"/>
              <w:jc w:val="center"/>
              <w:rPr>
                <w:rFonts w:ascii="宋体" w:hAnsi="宋体" w:cs="宋体"/>
                <w:color w:val="auto"/>
                <w:kern w:val="0"/>
                <w:sz w:val="18"/>
                <w:szCs w:val="18"/>
              </w:rPr>
            </w:pPr>
            <w:r>
              <w:rPr>
                <w:rFonts w:hint="eastAsia" w:ascii="宋体" w:hAnsi="宋体" w:cs="宋体"/>
                <w:color w:val="auto"/>
                <w:kern w:val="0"/>
                <w:sz w:val="18"/>
                <w:szCs w:val="18"/>
              </w:rPr>
              <w:t>第（   ～   ）页</w:t>
            </w:r>
          </w:p>
        </w:tc>
      </w:tr>
      <w:tr w14:paraId="498ED9AF">
        <w:tblPrEx>
          <w:tblCellMar>
            <w:top w:w="0" w:type="dxa"/>
            <w:left w:w="108" w:type="dxa"/>
            <w:bottom w:w="0" w:type="dxa"/>
            <w:right w:w="108" w:type="dxa"/>
          </w:tblCellMar>
        </w:tblPrEx>
        <w:trPr>
          <w:trHeight w:val="4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41BBBE26">
            <w:pPr>
              <w:widowControl/>
              <w:spacing w:line="400" w:lineRule="exact"/>
              <w:jc w:val="center"/>
              <w:rPr>
                <w:rFonts w:ascii="宋体" w:hAnsi="宋体" w:cs="宋体"/>
                <w:color w:val="auto"/>
                <w:kern w:val="0"/>
                <w:sz w:val="18"/>
                <w:szCs w:val="18"/>
              </w:rPr>
            </w:pPr>
            <w:r>
              <w:rPr>
                <w:rFonts w:hint="eastAsia" w:ascii="宋体" w:hAnsi="宋体" w:cs="宋体"/>
                <w:color w:val="auto"/>
                <w:kern w:val="0"/>
                <w:sz w:val="18"/>
                <w:szCs w:val="18"/>
              </w:rPr>
              <w:t>6</w:t>
            </w:r>
          </w:p>
        </w:tc>
        <w:tc>
          <w:tcPr>
            <w:tcW w:w="7094" w:type="dxa"/>
            <w:tcBorders>
              <w:top w:val="nil"/>
              <w:left w:val="nil"/>
              <w:bottom w:val="single" w:color="auto" w:sz="4" w:space="0"/>
              <w:right w:val="single" w:color="auto" w:sz="4" w:space="0"/>
            </w:tcBorders>
            <w:shd w:val="clear" w:color="auto" w:fill="auto"/>
            <w:vAlign w:val="center"/>
          </w:tcPr>
          <w:p w14:paraId="696CF099">
            <w:pPr>
              <w:pStyle w:val="62"/>
              <w:widowControl/>
              <w:spacing w:line="400" w:lineRule="exact"/>
              <w:ind w:firstLine="0" w:firstLineChars="0"/>
              <w:rPr>
                <w:rFonts w:ascii="宋体" w:hAnsi="宋体" w:cs="宋体"/>
                <w:bCs/>
                <w:color w:val="auto"/>
                <w:sz w:val="18"/>
                <w:szCs w:val="18"/>
              </w:rPr>
            </w:pPr>
            <w:r>
              <w:rPr>
                <w:rFonts w:hint="eastAsia" w:ascii="宋体" w:hAnsi="宋体" w:cs="宋体"/>
                <w:color w:val="auto"/>
                <w:sz w:val="18"/>
                <w:szCs w:val="18"/>
              </w:rPr>
              <w:t>评分自查表</w:t>
            </w:r>
            <w:r>
              <w:rPr>
                <w:rFonts w:hint="eastAsia" w:ascii="宋体" w:hAnsi="宋体" w:cs="宋体"/>
                <w:b/>
                <w:bCs/>
                <w:color w:val="auto"/>
                <w:sz w:val="18"/>
                <w:szCs w:val="18"/>
              </w:rPr>
              <w:t>（资格+评分）</w:t>
            </w:r>
          </w:p>
        </w:tc>
        <w:tc>
          <w:tcPr>
            <w:tcW w:w="1919" w:type="dxa"/>
            <w:tcBorders>
              <w:top w:val="nil"/>
              <w:left w:val="nil"/>
              <w:bottom w:val="single" w:color="auto" w:sz="4" w:space="0"/>
              <w:right w:val="single" w:color="auto" w:sz="4" w:space="0"/>
            </w:tcBorders>
            <w:shd w:val="clear" w:color="auto" w:fill="auto"/>
            <w:vAlign w:val="center"/>
          </w:tcPr>
          <w:p w14:paraId="1C76940B">
            <w:pPr>
              <w:widowControl/>
              <w:spacing w:line="400" w:lineRule="exact"/>
              <w:jc w:val="center"/>
              <w:rPr>
                <w:rFonts w:ascii="宋体" w:hAnsi="宋体" w:cs="宋体"/>
                <w:color w:val="auto"/>
                <w:kern w:val="0"/>
                <w:sz w:val="18"/>
                <w:szCs w:val="18"/>
              </w:rPr>
            </w:pPr>
            <w:r>
              <w:rPr>
                <w:rFonts w:hint="eastAsia" w:ascii="宋体" w:hAnsi="宋体" w:cs="宋体"/>
                <w:color w:val="auto"/>
                <w:kern w:val="0"/>
                <w:sz w:val="18"/>
                <w:szCs w:val="18"/>
              </w:rPr>
              <w:t>第（   ～   ）页</w:t>
            </w:r>
          </w:p>
        </w:tc>
      </w:tr>
      <w:tr w14:paraId="465208CB">
        <w:tblPrEx>
          <w:tblCellMar>
            <w:top w:w="0" w:type="dxa"/>
            <w:left w:w="108" w:type="dxa"/>
            <w:bottom w:w="0" w:type="dxa"/>
            <w:right w:w="108" w:type="dxa"/>
          </w:tblCellMar>
        </w:tblPrEx>
        <w:trPr>
          <w:trHeight w:val="261"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3A27E716">
            <w:pPr>
              <w:widowControl/>
              <w:spacing w:line="400" w:lineRule="exact"/>
              <w:jc w:val="center"/>
              <w:rPr>
                <w:rFonts w:ascii="宋体" w:hAnsi="宋体" w:cs="宋体"/>
                <w:color w:val="auto"/>
                <w:kern w:val="0"/>
                <w:sz w:val="18"/>
                <w:szCs w:val="18"/>
              </w:rPr>
            </w:pPr>
            <w:r>
              <w:rPr>
                <w:rFonts w:hint="eastAsia" w:ascii="宋体" w:hAnsi="宋体" w:cs="宋体"/>
                <w:color w:val="auto"/>
                <w:kern w:val="0"/>
                <w:sz w:val="18"/>
                <w:szCs w:val="18"/>
              </w:rPr>
              <w:t>7</w:t>
            </w:r>
          </w:p>
        </w:tc>
        <w:tc>
          <w:tcPr>
            <w:tcW w:w="7094" w:type="dxa"/>
            <w:tcBorders>
              <w:top w:val="nil"/>
              <w:left w:val="nil"/>
              <w:bottom w:val="single" w:color="auto" w:sz="4" w:space="0"/>
              <w:right w:val="single" w:color="auto" w:sz="4" w:space="0"/>
            </w:tcBorders>
            <w:shd w:val="clear" w:color="auto" w:fill="auto"/>
            <w:vAlign w:val="center"/>
          </w:tcPr>
          <w:p w14:paraId="11B82C14">
            <w:pPr>
              <w:pStyle w:val="62"/>
              <w:widowControl/>
              <w:spacing w:line="400" w:lineRule="exact"/>
              <w:ind w:firstLine="0" w:firstLineChars="0"/>
              <w:rPr>
                <w:rFonts w:ascii="宋体" w:hAnsi="宋体" w:cs="宋体"/>
                <w:color w:val="auto"/>
                <w:sz w:val="18"/>
                <w:szCs w:val="18"/>
              </w:rPr>
            </w:pPr>
            <w:r>
              <w:rPr>
                <w:rFonts w:hint="eastAsia" w:ascii="宋体" w:hAnsi="宋体" w:cs="宋体"/>
                <w:color w:val="auto"/>
                <w:sz w:val="18"/>
                <w:szCs w:val="18"/>
              </w:rPr>
              <w:t>公司简介</w:t>
            </w:r>
          </w:p>
        </w:tc>
        <w:tc>
          <w:tcPr>
            <w:tcW w:w="1919" w:type="dxa"/>
            <w:tcBorders>
              <w:top w:val="nil"/>
              <w:left w:val="nil"/>
              <w:bottom w:val="single" w:color="auto" w:sz="4" w:space="0"/>
              <w:right w:val="single" w:color="auto" w:sz="4" w:space="0"/>
            </w:tcBorders>
            <w:shd w:val="clear" w:color="auto" w:fill="auto"/>
            <w:vAlign w:val="center"/>
          </w:tcPr>
          <w:p w14:paraId="50C9C4E0">
            <w:pPr>
              <w:widowControl/>
              <w:spacing w:line="400" w:lineRule="exact"/>
              <w:jc w:val="center"/>
              <w:rPr>
                <w:rFonts w:ascii="宋体" w:hAnsi="宋体" w:cs="宋体"/>
                <w:color w:val="auto"/>
                <w:kern w:val="0"/>
                <w:sz w:val="18"/>
                <w:szCs w:val="18"/>
              </w:rPr>
            </w:pPr>
            <w:r>
              <w:rPr>
                <w:rFonts w:hint="eastAsia" w:ascii="宋体" w:hAnsi="宋体" w:cs="宋体"/>
                <w:color w:val="auto"/>
                <w:kern w:val="0"/>
                <w:sz w:val="18"/>
                <w:szCs w:val="18"/>
              </w:rPr>
              <w:t>第（   ～   ）页</w:t>
            </w:r>
          </w:p>
        </w:tc>
      </w:tr>
      <w:tr w14:paraId="1DF6191B">
        <w:tblPrEx>
          <w:tblCellMar>
            <w:top w:w="0" w:type="dxa"/>
            <w:left w:w="108" w:type="dxa"/>
            <w:bottom w:w="0" w:type="dxa"/>
            <w:right w:w="108" w:type="dxa"/>
          </w:tblCellMar>
        </w:tblPrEx>
        <w:trPr>
          <w:trHeight w:val="261"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5C4523DD">
            <w:pPr>
              <w:widowControl/>
              <w:spacing w:line="400" w:lineRule="exact"/>
              <w:jc w:val="center"/>
              <w:rPr>
                <w:rFonts w:hint="eastAsia" w:ascii="宋体" w:hAnsi="宋体" w:eastAsia="宋体" w:cs="宋体"/>
                <w:color w:val="auto"/>
                <w:kern w:val="0"/>
                <w:sz w:val="18"/>
                <w:szCs w:val="18"/>
                <w:lang w:val="en-US" w:eastAsia="zh-CN" w:bidi="ar-SA"/>
              </w:rPr>
            </w:pPr>
            <w:r>
              <w:rPr>
                <w:rFonts w:hint="eastAsia" w:ascii="宋体" w:hAnsi="宋体" w:cs="宋体"/>
                <w:color w:val="auto"/>
                <w:kern w:val="0"/>
                <w:sz w:val="18"/>
                <w:szCs w:val="18"/>
                <w:lang w:val="en-US" w:eastAsia="zh-CN"/>
              </w:rPr>
              <w:t>8</w:t>
            </w:r>
          </w:p>
        </w:tc>
        <w:tc>
          <w:tcPr>
            <w:tcW w:w="7094" w:type="dxa"/>
            <w:tcBorders>
              <w:top w:val="nil"/>
              <w:left w:val="nil"/>
              <w:bottom w:val="single" w:color="auto" w:sz="4" w:space="0"/>
              <w:right w:val="single" w:color="auto" w:sz="4" w:space="0"/>
            </w:tcBorders>
            <w:shd w:val="clear" w:color="auto" w:fill="auto"/>
            <w:vAlign w:val="center"/>
          </w:tcPr>
          <w:p w14:paraId="6934A422">
            <w:pPr>
              <w:pStyle w:val="62"/>
              <w:widowControl/>
              <w:spacing w:line="400" w:lineRule="exact"/>
              <w:ind w:firstLine="0" w:firstLineChars="0"/>
              <w:rPr>
                <w:rFonts w:hint="eastAsia" w:ascii="宋体" w:hAnsi="宋体" w:eastAsia="宋体" w:cs="宋体"/>
                <w:color w:val="auto"/>
                <w:kern w:val="2"/>
                <w:sz w:val="18"/>
                <w:szCs w:val="18"/>
                <w:lang w:val="en-US" w:eastAsia="zh-CN" w:bidi="ar-SA"/>
              </w:rPr>
            </w:pPr>
            <w:r>
              <w:rPr>
                <w:rFonts w:hint="eastAsia" w:ascii="宋体" w:hAnsi="宋体" w:cs="宋体"/>
                <w:color w:val="auto"/>
                <w:sz w:val="18"/>
                <w:szCs w:val="18"/>
              </w:rPr>
              <w:t>服务方案</w:t>
            </w:r>
          </w:p>
        </w:tc>
        <w:tc>
          <w:tcPr>
            <w:tcW w:w="1919" w:type="dxa"/>
            <w:tcBorders>
              <w:top w:val="nil"/>
              <w:left w:val="nil"/>
              <w:bottom w:val="single" w:color="auto" w:sz="4" w:space="0"/>
              <w:right w:val="single" w:color="auto" w:sz="4" w:space="0"/>
            </w:tcBorders>
            <w:shd w:val="clear" w:color="auto" w:fill="auto"/>
            <w:vAlign w:val="center"/>
          </w:tcPr>
          <w:p w14:paraId="6D2553F2">
            <w:pPr>
              <w:widowControl/>
              <w:spacing w:line="400" w:lineRule="exact"/>
              <w:jc w:val="center"/>
              <w:rPr>
                <w:rFonts w:hint="eastAsia" w:ascii="宋体" w:hAnsi="宋体" w:cs="宋体"/>
                <w:color w:val="auto"/>
                <w:kern w:val="0"/>
                <w:sz w:val="18"/>
                <w:szCs w:val="18"/>
              </w:rPr>
            </w:pPr>
            <w:r>
              <w:rPr>
                <w:rFonts w:hint="eastAsia" w:ascii="宋体" w:hAnsi="宋体" w:cs="宋体"/>
                <w:color w:val="auto"/>
                <w:kern w:val="0"/>
                <w:sz w:val="18"/>
                <w:szCs w:val="18"/>
              </w:rPr>
              <w:t>第（   ～   ）页</w:t>
            </w:r>
          </w:p>
        </w:tc>
      </w:tr>
      <w:tr w14:paraId="388D19C6">
        <w:tblPrEx>
          <w:tblCellMar>
            <w:top w:w="0" w:type="dxa"/>
            <w:left w:w="108" w:type="dxa"/>
            <w:bottom w:w="0" w:type="dxa"/>
            <w:right w:w="108" w:type="dxa"/>
          </w:tblCellMar>
        </w:tblPrEx>
        <w:trPr>
          <w:trHeight w:val="261"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3B9F8778">
            <w:pPr>
              <w:widowControl/>
              <w:spacing w:line="400" w:lineRule="exact"/>
              <w:jc w:val="center"/>
              <w:rPr>
                <w:rFonts w:hint="default" w:ascii="宋体" w:hAnsi="宋体" w:cs="宋体"/>
                <w:color w:val="auto"/>
                <w:kern w:val="0"/>
                <w:sz w:val="18"/>
                <w:szCs w:val="18"/>
                <w:lang w:val="en-US" w:eastAsia="zh-CN"/>
              </w:rPr>
            </w:pPr>
            <w:r>
              <w:rPr>
                <w:rFonts w:hint="eastAsia" w:ascii="宋体" w:hAnsi="宋体" w:cs="宋体"/>
                <w:color w:val="auto"/>
                <w:kern w:val="0"/>
                <w:sz w:val="18"/>
                <w:szCs w:val="18"/>
                <w:lang w:val="en-US" w:eastAsia="zh-CN"/>
              </w:rPr>
              <w:t>9</w:t>
            </w:r>
          </w:p>
        </w:tc>
        <w:tc>
          <w:tcPr>
            <w:tcW w:w="7094" w:type="dxa"/>
            <w:tcBorders>
              <w:top w:val="nil"/>
              <w:left w:val="nil"/>
              <w:bottom w:val="single" w:color="auto" w:sz="4" w:space="0"/>
              <w:right w:val="single" w:color="auto" w:sz="4" w:space="0"/>
            </w:tcBorders>
            <w:shd w:val="clear" w:color="auto" w:fill="auto"/>
            <w:vAlign w:val="center"/>
          </w:tcPr>
          <w:p w14:paraId="78CAEE98">
            <w:pPr>
              <w:pStyle w:val="62"/>
              <w:widowControl/>
              <w:spacing w:line="400" w:lineRule="exact"/>
              <w:ind w:firstLine="0" w:firstLineChars="0"/>
              <w:rPr>
                <w:rFonts w:hint="default" w:ascii="宋体" w:hAnsi="宋体" w:eastAsia="宋体" w:cs="宋体"/>
                <w:color w:val="auto"/>
                <w:sz w:val="18"/>
                <w:szCs w:val="18"/>
                <w:lang w:val="en-US" w:eastAsia="zh-CN"/>
              </w:rPr>
            </w:pPr>
            <w:r>
              <w:rPr>
                <w:rFonts w:hint="eastAsia" w:ascii="宋体" w:hAnsi="宋体" w:cs="宋体"/>
                <w:color w:val="auto"/>
                <w:sz w:val="18"/>
                <w:szCs w:val="18"/>
                <w:lang w:val="en-US" w:eastAsia="zh-CN"/>
              </w:rPr>
              <w:t>人员配置（格式自拟）</w:t>
            </w:r>
          </w:p>
        </w:tc>
        <w:tc>
          <w:tcPr>
            <w:tcW w:w="1919" w:type="dxa"/>
            <w:tcBorders>
              <w:top w:val="nil"/>
              <w:left w:val="nil"/>
              <w:bottom w:val="single" w:color="auto" w:sz="4" w:space="0"/>
              <w:right w:val="single" w:color="auto" w:sz="4" w:space="0"/>
            </w:tcBorders>
            <w:shd w:val="clear" w:color="auto" w:fill="auto"/>
            <w:vAlign w:val="center"/>
          </w:tcPr>
          <w:p w14:paraId="2637AB9C">
            <w:pPr>
              <w:widowControl/>
              <w:spacing w:line="400" w:lineRule="exact"/>
              <w:jc w:val="center"/>
              <w:rPr>
                <w:rFonts w:hint="eastAsia" w:ascii="宋体" w:hAnsi="宋体" w:cs="宋体"/>
                <w:color w:val="auto"/>
                <w:kern w:val="0"/>
                <w:sz w:val="18"/>
                <w:szCs w:val="18"/>
              </w:rPr>
            </w:pPr>
            <w:r>
              <w:rPr>
                <w:rFonts w:hint="eastAsia" w:ascii="宋体" w:hAnsi="宋体" w:cs="宋体"/>
                <w:color w:val="auto"/>
                <w:kern w:val="0"/>
                <w:sz w:val="18"/>
                <w:szCs w:val="18"/>
              </w:rPr>
              <w:t>第（   ～   ）页</w:t>
            </w:r>
          </w:p>
        </w:tc>
      </w:tr>
      <w:tr w14:paraId="75E3468B">
        <w:tblPrEx>
          <w:tblCellMar>
            <w:top w:w="0" w:type="dxa"/>
            <w:left w:w="108" w:type="dxa"/>
            <w:bottom w:w="0" w:type="dxa"/>
            <w:right w:w="108" w:type="dxa"/>
          </w:tblCellMar>
        </w:tblPrEx>
        <w:trPr>
          <w:trHeight w:val="875"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57106A4E">
            <w:pPr>
              <w:widowControl/>
              <w:spacing w:line="400" w:lineRule="exact"/>
              <w:jc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10</w:t>
            </w:r>
          </w:p>
        </w:tc>
        <w:tc>
          <w:tcPr>
            <w:tcW w:w="7094" w:type="dxa"/>
            <w:tcBorders>
              <w:top w:val="nil"/>
              <w:left w:val="nil"/>
              <w:bottom w:val="single" w:color="auto" w:sz="4" w:space="0"/>
              <w:right w:val="single" w:color="auto" w:sz="4" w:space="0"/>
            </w:tcBorders>
            <w:shd w:val="clear" w:color="auto" w:fill="auto"/>
            <w:vAlign w:val="center"/>
          </w:tcPr>
          <w:p w14:paraId="55A0ABB0">
            <w:pPr>
              <w:pStyle w:val="31"/>
              <w:spacing w:line="240" w:lineRule="auto"/>
              <w:ind w:firstLine="0" w:firstLineChars="0"/>
              <w:outlineLvl w:val="0"/>
              <w:rPr>
                <w:rFonts w:ascii="宋体" w:hAnsi="宋体" w:eastAsia="宋体" w:cs="宋体"/>
                <w:color w:val="auto"/>
                <w:kern w:val="2"/>
                <w:sz w:val="18"/>
                <w:szCs w:val="18"/>
                <w:lang w:val="en-US" w:eastAsia="zh-CN" w:bidi="ar-SA"/>
              </w:rPr>
            </w:pPr>
            <w:r>
              <w:rPr>
                <w:rFonts w:hint="eastAsia" w:ascii="宋体" w:hAnsi="宋体" w:cs="宋体"/>
                <w:color w:val="auto"/>
                <w:sz w:val="18"/>
                <w:szCs w:val="18"/>
              </w:rPr>
              <w:t>2024年1月1日至今同类项目的业绩用户名单</w:t>
            </w:r>
            <w:r>
              <w:rPr>
                <w:rFonts w:hint="eastAsia" w:ascii="宋体" w:hAnsi="宋体" w:cs="宋体"/>
                <w:b/>
                <w:bCs/>
                <w:color w:val="auto"/>
                <w:sz w:val="18"/>
                <w:szCs w:val="18"/>
              </w:rPr>
              <w:t>（按评分标准要求提供</w:t>
            </w:r>
            <w:r>
              <w:rPr>
                <w:rFonts w:hint="eastAsia" w:ascii="宋体" w:hAnsi="宋体" w:eastAsia="宋体" w:cs="宋体"/>
                <w:b/>
                <w:bCs/>
                <w:color w:val="auto"/>
                <w:kern w:val="0"/>
                <w:sz w:val="18"/>
                <w:szCs w:val="18"/>
              </w:rPr>
              <w:t>应在响应文件对应页面、附件页眉或批注处醒目标注同类业绩所属类别；未按要求标注导致评标委员会无法判定业绩属性的，该业绩不予认可</w:t>
            </w:r>
            <w:r>
              <w:rPr>
                <w:rFonts w:hint="eastAsia" w:ascii="宋体" w:hAnsi="宋体" w:cs="宋体"/>
                <w:b/>
                <w:bCs/>
                <w:color w:val="auto"/>
                <w:sz w:val="18"/>
                <w:szCs w:val="18"/>
              </w:rPr>
              <w:t>）</w:t>
            </w:r>
          </w:p>
        </w:tc>
        <w:tc>
          <w:tcPr>
            <w:tcW w:w="1919" w:type="dxa"/>
            <w:tcBorders>
              <w:top w:val="nil"/>
              <w:left w:val="nil"/>
              <w:bottom w:val="single" w:color="auto" w:sz="4" w:space="0"/>
              <w:right w:val="single" w:color="auto" w:sz="4" w:space="0"/>
            </w:tcBorders>
            <w:shd w:val="clear" w:color="auto" w:fill="auto"/>
            <w:vAlign w:val="center"/>
          </w:tcPr>
          <w:p w14:paraId="19453736">
            <w:pPr>
              <w:widowControl/>
              <w:spacing w:line="400" w:lineRule="exact"/>
              <w:jc w:val="center"/>
              <w:rPr>
                <w:rFonts w:ascii="宋体" w:hAnsi="宋体" w:cs="宋体"/>
                <w:color w:val="auto"/>
                <w:kern w:val="0"/>
                <w:sz w:val="18"/>
                <w:szCs w:val="18"/>
              </w:rPr>
            </w:pPr>
            <w:r>
              <w:rPr>
                <w:rFonts w:hint="eastAsia" w:ascii="宋体" w:hAnsi="宋体" w:cs="宋体"/>
                <w:color w:val="auto"/>
                <w:kern w:val="0"/>
                <w:sz w:val="18"/>
                <w:szCs w:val="18"/>
              </w:rPr>
              <w:t>第（   ～   ）页</w:t>
            </w:r>
          </w:p>
        </w:tc>
      </w:tr>
      <w:tr w14:paraId="74D553FB">
        <w:tblPrEx>
          <w:tblCellMar>
            <w:top w:w="0" w:type="dxa"/>
            <w:left w:w="108" w:type="dxa"/>
            <w:bottom w:w="0" w:type="dxa"/>
            <w:right w:w="108" w:type="dxa"/>
          </w:tblCellMar>
        </w:tblPrEx>
        <w:trPr>
          <w:trHeight w:val="34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0FF88BBC">
            <w:pPr>
              <w:widowControl/>
              <w:spacing w:line="400" w:lineRule="exact"/>
              <w:jc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11</w:t>
            </w:r>
          </w:p>
        </w:tc>
        <w:tc>
          <w:tcPr>
            <w:tcW w:w="7094" w:type="dxa"/>
            <w:tcBorders>
              <w:top w:val="nil"/>
              <w:left w:val="nil"/>
              <w:bottom w:val="single" w:color="auto" w:sz="4" w:space="0"/>
              <w:right w:val="single" w:color="auto" w:sz="4" w:space="0"/>
            </w:tcBorders>
            <w:shd w:val="clear" w:color="auto" w:fill="auto"/>
            <w:vAlign w:val="center"/>
          </w:tcPr>
          <w:p w14:paraId="67CE2A8C">
            <w:pPr>
              <w:pStyle w:val="62"/>
              <w:widowControl/>
              <w:spacing w:line="400" w:lineRule="exact"/>
              <w:ind w:firstLine="0" w:firstLineChars="0"/>
              <w:rPr>
                <w:rFonts w:ascii="宋体" w:hAnsi="宋体" w:eastAsia="宋体" w:cs="宋体"/>
                <w:bCs/>
                <w:strike/>
                <w:color w:val="auto"/>
                <w:kern w:val="2"/>
                <w:sz w:val="18"/>
                <w:szCs w:val="18"/>
                <w:lang w:val="en-US" w:eastAsia="zh-CN" w:bidi="ar-SA"/>
              </w:rPr>
            </w:pPr>
            <w:r>
              <w:rPr>
                <w:rFonts w:hint="eastAsia" w:ascii="宋体" w:hAnsi="宋体" w:cs="宋体"/>
                <w:bCs/>
                <w:color w:val="auto"/>
                <w:sz w:val="18"/>
                <w:szCs w:val="18"/>
              </w:rPr>
              <w:t>公平竞争承诺书</w:t>
            </w:r>
            <w:r>
              <w:rPr>
                <w:rFonts w:hint="eastAsia" w:ascii="宋体" w:hAnsi="宋体" w:cs="宋体"/>
                <w:b/>
                <w:bCs/>
                <w:color w:val="auto"/>
                <w:sz w:val="18"/>
                <w:szCs w:val="18"/>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1433D035">
            <w:pPr>
              <w:widowControl/>
              <w:spacing w:line="400" w:lineRule="exact"/>
              <w:jc w:val="center"/>
              <w:rPr>
                <w:rFonts w:ascii="宋体" w:hAnsi="宋体" w:cs="宋体"/>
                <w:color w:val="auto"/>
                <w:kern w:val="0"/>
                <w:sz w:val="18"/>
                <w:szCs w:val="18"/>
              </w:rPr>
            </w:pPr>
            <w:r>
              <w:rPr>
                <w:rFonts w:hint="eastAsia" w:ascii="宋体" w:hAnsi="宋体" w:cs="宋体"/>
                <w:color w:val="auto"/>
                <w:kern w:val="0"/>
                <w:sz w:val="18"/>
                <w:szCs w:val="18"/>
              </w:rPr>
              <w:t>第（   ～   ）页</w:t>
            </w:r>
          </w:p>
        </w:tc>
      </w:tr>
      <w:tr w14:paraId="25DE42C2">
        <w:tblPrEx>
          <w:tblCellMar>
            <w:top w:w="0" w:type="dxa"/>
            <w:left w:w="108" w:type="dxa"/>
            <w:bottom w:w="0" w:type="dxa"/>
            <w:right w:w="108" w:type="dxa"/>
          </w:tblCellMar>
        </w:tblPrEx>
        <w:trPr>
          <w:trHeight w:val="70"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0737B3EE">
            <w:pPr>
              <w:widowControl/>
              <w:spacing w:line="400" w:lineRule="exact"/>
              <w:jc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12</w:t>
            </w:r>
          </w:p>
        </w:tc>
        <w:tc>
          <w:tcPr>
            <w:tcW w:w="7094" w:type="dxa"/>
            <w:tcBorders>
              <w:top w:val="nil"/>
              <w:left w:val="nil"/>
              <w:bottom w:val="single" w:color="auto" w:sz="4" w:space="0"/>
              <w:right w:val="single" w:color="auto" w:sz="4" w:space="0"/>
            </w:tcBorders>
            <w:shd w:val="clear" w:color="auto" w:fill="auto"/>
            <w:vAlign w:val="top"/>
          </w:tcPr>
          <w:p w14:paraId="6A9E6004">
            <w:pPr>
              <w:widowControl/>
              <w:spacing w:line="400" w:lineRule="exact"/>
              <w:rPr>
                <w:rFonts w:ascii="宋体" w:hAnsi="宋体" w:eastAsia="宋体" w:cs="宋体"/>
                <w:bCs/>
                <w:strike/>
                <w:color w:val="auto"/>
                <w:kern w:val="2"/>
                <w:sz w:val="18"/>
                <w:szCs w:val="18"/>
                <w:lang w:val="en-US" w:eastAsia="zh-CN" w:bidi="ar-SA"/>
              </w:rPr>
            </w:pPr>
            <w:r>
              <w:rPr>
                <w:rFonts w:hint="eastAsia" w:ascii="宋体" w:hAnsi="宋体" w:cs="宋体"/>
                <w:color w:val="auto"/>
                <w:sz w:val="18"/>
                <w:szCs w:val="18"/>
              </w:rPr>
              <w:t>关于资格和响应文件的声明函</w:t>
            </w:r>
            <w:r>
              <w:rPr>
                <w:rFonts w:hint="eastAsia" w:ascii="宋体" w:hAnsi="宋体" w:cs="宋体"/>
                <w:b/>
                <w:bCs/>
                <w:color w:val="auto"/>
                <w:sz w:val="18"/>
                <w:szCs w:val="18"/>
              </w:rPr>
              <w:t>（详见相关格式文件）</w:t>
            </w:r>
          </w:p>
        </w:tc>
        <w:tc>
          <w:tcPr>
            <w:tcW w:w="1919" w:type="dxa"/>
            <w:tcBorders>
              <w:top w:val="nil"/>
              <w:left w:val="nil"/>
              <w:bottom w:val="single" w:color="auto" w:sz="4" w:space="0"/>
              <w:right w:val="single" w:color="auto" w:sz="4" w:space="0"/>
            </w:tcBorders>
            <w:shd w:val="clear" w:color="auto" w:fill="auto"/>
            <w:vAlign w:val="center"/>
          </w:tcPr>
          <w:p w14:paraId="2AF3F991">
            <w:pPr>
              <w:widowControl/>
              <w:spacing w:line="400" w:lineRule="exact"/>
              <w:jc w:val="center"/>
              <w:rPr>
                <w:rFonts w:ascii="宋体" w:hAnsi="宋体" w:cs="宋体"/>
                <w:color w:val="auto"/>
                <w:kern w:val="0"/>
                <w:sz w:val="18"/>
                <w:szCs w:val="18"/>
              </w:rPr>
            </w:pPr>
            <w:r>
              <w:rPr>
                <w:rFonts w:hint="eastAsia" w:ascii="宋体" w:hAnsi="宋体" w:cs="宋体"/>
                <w:color w:val="auto"/>
                <w:kern w:val="0"/>
                <w:sz w:val="18"/>
                <w:szCs w:val="18"/>
              </w:rPr>
              <w:t>第（   ～   ）页</w:t>
            </w:r>
          </w:p>
        </w:tc>
      </w:tr>
      <w:tr w14:paraId="6CCA918C">
        <w:tblPrEx>
          <w:tblCellMar>
            <w:top w:w="0" w:type="dxa"/>
            <w:left w:w="108" w:type="dxa"/>
            <w:bottom w:w="0" w:type="dxa"/>
            <w:right w:w="108" w:type="dxa"/>
          </w:tblCellMar>
        </w:tblPrEx>
        <w:trPr>
          <w:trHeight w:val="39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21A53FF7">
            <w:pPr>
              <w:widowControl/>
              <w:spacing w:line="400" w:lineRule="exact"/>
              <w:jc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13</w:t>
            </w:r>
          </w:p>
        </w:tc>
        <w:tc>
          <w:tcPr>
            <w:tcW w:w="7094" w:type="dxa"/>
            <w:tcBorders>
              <w:top w:val="nil"/>
              <w:left w:val="nil"/>
              <w:bottom w:val="single" w:color="auto" w:sz="4" w:space="0"/>
              <w:right w:val="single" w:color="auto" w:sz="4" w:space="0"/>
            </w:tcBorders>
            <w:shd w:val="clear" w:color="auto" w:fill="auto"/>
            <w:vAlign w:val="top"/>
          </w:tcPr>
          <w:p w14:paraId="73F19663">
            <w:pPr>
              <w:widowControl/>
              <w:spacing w:line="400" w:lineRule="exact"/>
              <w:rPr>
                <w:rFonts w:ascii="宋体" w:hAnsi="宋体" w:eastAsia="宋体" w:cs="宋体"/>
                <w:bCs/>
                <w:strike/>
                <w:color w:val="auto"/>
                <w:kern w:val="2"/>
                <w:sz w:val="18"/>
                <w:szCs w:val="18"/>
                <w:lang w:val="en-US" w:eastAsia="zh-CN" w:bidi="ar-SA"/>
              </w:rPr>
            </w:pPr>
            <w:r>
              <w:rPr>
                <w:rFonts w:hint="eastAsia" w:ascii="宋体" w:hAnsi="宋体" w:cs="宋体"/>
                <w:b/>
                <w:bCs/>
                <w:color w:val="auto"/>
                <w:kern w:val="0"/>
                <w:sz w:val="18"/>
                <w:szCs w:val="18"/>
              </w:rPr>
              <w:t>其他重要事项说明及承诺（如有，请扼要叙述）（格式自拟）</w:t>
            </w:r>
          </w:p>
        </w:tc>
        <w:tc>
          <w:tcPr>
            <w:tcW w:w="1919" w:type="dxa"/>
            <w:tcBorders>
              <w:top w:val="nil"/>
              <w:left w:val="nil"/>
              <w:bottom w:val="single" w:color="auto" w:sz="4" w:space="0"/>
              <w:right w:val="single" w:color="auto" w:sz="4" w:space="0"/>
            </w:tcBorders>
            <w:shd w:val="clear" w:color="auto" w:fill="auto"/>
            <w:vAlign w:val="center"/>
          </w:tcPr>
          <w:p w14:paraId="2AF272F5">
            <w:pPr>
              <w:widowControl/>
              <w:spacing w:line="400" w:lineRule="exact"/>
              <w:jc w:val="center"/>
              <w:rPr>
                <w:rFonts w:ascii="宋体" w:hAnsi="宋体" w:cs="宋体"/>
                <w:color w:val="auto"/>
                <w:kern w:val="0"/>
                <w:sz w:val="18"/>
                <w:szCs w:val="18"/>
              </w:rPr>
            </w:pPr>
            <w:r>
              <w:rPr>
                <w:rFonts w:hint="eastAsia" w:ascii="宋体" w:hAnsi="宋体" w:cs="宋体"/>
                <w:color w:val="auto"/>
                <w:kern w:val="0"/>
                <w:sz w:val="18"/>
                <w:szCs w:val="18"/>
              </w:rPr>
              <w:t>第（   ～   ）页</w:t>
            </w:r>
          </w:p>
        </w:tc>
      </w:tr>
      <w:tr w14:paraId="1B832930">
        <w:tblPrEx>
          <w:tblCellMar>
            <w:top w:w="0" w:type="dxa"/>
            <w:left w:w="108" w:type="dxa"/>
            <w:bottom w:w="0" w:type="dxa"/>
            <w:right w:w="108" w:type="dxa"/>
          </w:tblCellMar>
        </w:tblPrEx>
        <w:trPr>
          <w:trHeight w:val="349"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768DB3AF">
            <w:pPr>
              <w:widowControl/>
              <w:spacing w:line="400" w:lineRule="exact"/>
              <w:jc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14</w:t>
            </w:r>
          </w:p>
        </w:tc>
        <w:tc>
          <w:tcPr>
            <w:tcW w:w="7094" w:type="dxa"/>
            <w:tcBorders>
              <w:top w:val="nil"/>
              <w:left w:val="nil"/>
              <w:bottom w:val="single" w:color="auto" w:sz="4" w:space="0"/>
              <w:right w:val="single" w:color="auto" w:sz="4" w:space="0"/>
            </w:tcBorders>
            <w:shd w:val="clear" w:color="auto" w:fill="auto"/>
            <w:vAlign w:val="top"/>
          </w:tcPr>
          <w:p w14:paraId="2AEAE514">
            <w:pPr>
              <w:widowControl/>
              <w:spacing w:line="400" w:lineRule="exact"/>
              <w:rPr>
                <w:rFonts w:ascii="宋体" w:hAnsi="宋体" w:eastAsia="宋体" w:cs="宋体"/>
                <w:bCs/>
                <w:strike/>
                <w:color w:val="auto"/>
                <w:kern w:val="2"/>
                <w:sz w:val="18"/>
                <w:szCs w:val="18"/>
                <w:lang w:val="en-US" w:eastAsia="zh-CN" w:bidi="ar-SA"/>
              </w:rPr>
            </w:pPr>
            <w:r>
              <w:rPr>
                <w:rFonts w:hint="eastAsia" w:ascii="宋体" w:hAnsi="宋体" w:cs="宋体"/>
                <w:b/>
                <w:bCs/>
                <w:color w:val="auto"/>
                <w:kern w:val="0"/>
                <w:sz w:val="18"/>
                <w:szCs w:val="18"/>
              </w:rPr>
              <w:t>针对本项目供应商认为需提供的说明或资料。</w:t>
            </w:r>
          </w:p>
        </w:tc>
        <w:tc>
          <w:tcPr>
            <w:tcW w:w="1919" w:type="dxa"/>
            <w:tcBorders>
              <w:top w:val="nil"/>
              <w:left w:val="nil"/>
              <w:bottom w:val="single" w:color="auto" w:sz="4" w:space="0"/>
              <w:right w:val="single" w:color="auto" w:sz="4" w:space="0"/>
            </w:tcBorders>
            <w:shd w:val="clear" w:color="auto" w:fill="auto"/>
            <w:vAlign w:val="center"/>
          </w:tcPr>
          <w:p w14:paraId="3AC723F8">
            <w:pPr>
              <w:widowControl/>
              <w:spacing w:line="400" w:lineRule="exact"/>
              <w:jc w:val="center"/>
              <w:rPr>
                <w:rFonts w:ascii="宋体" w:hAnsi="宋体" w:cs="宋体"/>
                <w:color w:val="auto"/>
                <w:kern w:val="0"/>
                <w:sz w:val="18"/>
                <w:szCs w:val="18"/>
              </w:rPr>
            </w:pPr>
            <w:r>
              <w:rPr>
                <w:rFonts w:hint="eastAsia" w:ascii="宋体" w:hAnsi="宋体" w:cs="宋体"/>
                <w:color w:val="auto"/>
                <w:kern w:val="0"/>
                <w:sz w:val="18"/>
                <w:szCs w:val="18"/>
              </w:rPr>
              <w:t>第（   ～   ）页</w:t>
            </w:r>
          </w:p>
        </w:tc>
      </w:tr>
      <w:tr w14:paraId="389DC3EB">
        <w:tblPrEx>
          <w:tblCellMar>
            <w:top w:w="0" w:type="dxa"/>
            <w:left w:w="108" w:type="dxa"/>
            <w:bottom w:w="0" w:type="dxa"/>
            <w:right w:w="108" w:type="dxa"/>
          </w:tblCellMar>
        </w:tblPrEx>
        <w:trPr>
          <w:trHeight w:val="371" w:hRule="atLeast"/>
          <w:jc w:val="center"/>
        </w:trPr>
        <w:tc>
          <w:tcPr>
            <w:tcW w:w="690" w:type="dxa"/>
            <w:tcBorders>
              <w:top w:val="nil"/>
              <w:left w:val="single" w:color="auto" w:sz="4" w:space="0"/>
              <w:bottom w:val="single" w:color="auto" w:sz="4" w:space="0"/>
              <w:right w:val="single" w:color="auto" w:sz="4" w:space="0"/>
            </w:tcBorders>
            <w:shd w:val="clear" w:color="auto" w:fill="auto"/>
            <w:vAlign w:val="center"/>
          </w:tcPr>
          <w:p w14:paraId="1683D58D">
            <w:pPr>
              <w:widowControl/>
              <w:spacing w:line="400" w:lineRule="exact"/>
              <w:jc w:val="center"/>
              <w:rPr>
                <w:rFonts w:hint="default" w:ascii="宋体" w:hAnsi="宋体" w:eastAsia="宋体" w:cs="宋体"/>
                <w:color w:val="auto"/>
                <w:kern w:val="0"/>
                <w:sz w:val="18"/>
                <w:szCs w:val="18"/>
                <w:lang w:val="en-US" w:eastAsia="zh-CN"/>
              </w:rPr>
            </w:pPr>
            <w:r>
              <w:rPr>
                <w:rFonts w:hint="eastAsia" w:ascii="宋体" w:hAnsi="宋体" w:cs="宋体"/>
                <w:color w:val="auto"/>
                <w:kern w:val="0"/>
                <w:sz w:val="18"/>
                <w:szCs w:val="18"/>
                <w:lang w:val="en-US" w:eastAsia="zh-CN"/>
              </w:rPr>
              <w:t>15</w:t>
            </w:r>
          </w:p>
        </w:tc>
        <w:tc>
          <w:tcPr>
            <w:tcW w:w="7094" w:type="dxa"/>
            <w:tcBorders>
              <w:top w:val="nil"/>
              <w:left w:val="nil"/>
              <w:bottom w:val="single" w:color="auto" w:sz="4" w:space="0"/>
              <w:right w:val="single" w:color="auto" w:sz="4" w:space="0"/>
            </w:tcBorders>
            <w:shd w:val="clear" w:color="auto" w:fill="auto"/>
            <w:vAlign w:val="top"/>
          </w:tcPr>
          <w:p w14:paraId="043FCE78">
            <w:pPr>
              <w:widowControl/>
              <w:spacing w:line="400" w:lineRule="exact"/>
              <w:jc w:val="left"/>
              <w:rPr>
                <w:rFonts w:ascii="宋体" w:hAnsi="宋体" w:eastAsia="宋体" w:cs="宋体"/>
                <w:bCs/>
                <w:strike/>
                <w:color w:val="auto"/>
                <w:kern w:val="2"/>
                <w:sz w:val="18"/>
                <w:szCs w:val="18"/>
                <w:lang w:val="en-US" w:eastAsia="zh-CN" w:bidi="ar-SA"/>
              </w:rPr>
            </w:pPr>
            <w:r>
              <w:rPr>
                <w:rFonts w:hint="eastAsia" w:ascii="宋体" w:hAnsi="宋体" w:cs="宋体"/>
                <w:b/>
                <w:bCs/>
                <w:color w:val="auto"/>
                <w:sz w:val="18"/>
                <w:szCs w:val="18"/>
              </w:rPr>
              <w:t>根据评分标准需提供的佐证资料</w:t>
            </w:r>
          </w:p>
        </w:tc>
        <w:tc>
          <w:tcPr>
            <w:tcW w:w="1919" w:type="dxa"/>
            <w:tcBorders>
              <w:top w:val="nil"/>
              <w:left w:val="nil"/>
              <w:bottom w:val="single" w:color="auto" w:sz="4" w:space="0"/>
              <w:right w:val="single" w:color="auto" w:sz="4" w:space="0"/>
            </w:tcBorders>
            <w:shd w:val="clear" w:color="auto" w:fill="auto"/>
            <w:vAlign w:val="center"/>
          </w:tcPr>
          <w:p w14:paraId="31A498D8">
            <w:pPr>
              <w:widowControl/>
              <w:spacing w:line="400" w:lineRule="exact"/>
              <w:jc w:val="center"/>
              <w:rPr>
                <w:rFonts w:ascii="宋体" w:hAnsi="宋体" w:cs="宋体"/>
                <w:color w:val="auto"/>
                <w:kern w:val="0"/>
                <w:sz w:val="18"/>
                <w:szCs w:val="18"/>
              </w:rPr>
            </w:pPr>
            <w:r>
              <w:rPr>
                <w:rFonts w:hint="eastAsia" w:ascii="宋体" w:hAnsi="宋体" w:cs="宋体"/>
                <w:color w:val="auto"/>
                <w:kern w:val="0"/>
                <w:sz w:val="18"/>
                <w:szCs w:val="18"/>
              </w:rPr>
              <w:t>第（   ～   ）页</w:t>
            </w:r>
          </w:p>
        </w:tc>
      </w:tr>
    </w:tbl>
    <w:p w14:paraId="7BE7144A">
      <w:pPr>
        <w:rPr>
          <w:rFonts w:ascii="仿宋" w:hAnsi="仿宋" w:eastAsia="仿宋" w:cs="宋体"/>
          <w:b/>
          <w:color w:val="auto"/>
          <w:kern w:val="0"/>
          <w:sz w:val="24"/>
          <w:szCs w:val="32"/>
        </w:rPr>
      </w:pPr>
    </w:p>
    <w:p w14:paraId="53657668">
      <w:pPr>
        <w:tabs>
          <w:tab w:val="left" w:pos="3656"/>
        </w:tabs>
        <w:jc w:val="left"/>
        <w:outlineLvl w:val="0"/>
        <w:rPr>
          <w:b/>
          <w:color w:val="auto"/>
          <w:sz w:val="24"/>
        </w:rPr>
      </w:pPr>
      <w:bookmarkStart w:id="262" w:name="_Toc889"/>
      <w:bookmarkStart w:id="263" w:name="_Toc29844"/>
      <w:bookmarkStart w:id="264" w:name="_Toc15777"/>
      <w:bookmarkStart w:id="265" w:name="_Toc27925"/>
      <w:bookmarkStart w:id="266" w:name="_Toc11635"/>
      <w:bookmarkStart w:id="267" w:name="_Toc4772"/>
      <w:bookmarkStart w:id="268" w:name="_Toc9431"/>
      <w:bookmarkStart w:id="269" w:name="_Toc18766"/>
      <w:bookmarkStart w:id="270" w:name="_Toc23197"/>
      <w:bookmarkStart w:id="271" w:name="_Toc30674"/>
      <w:bookmarkStart w:id="272" w:name="_Toc22627"/>
      <w:bookmarkStart w:id="273" w:name="_Toc21469"/>
      <w:bookmarkStart w:id="274" w:name="_Toc3724"/>
      <w:bookmarkStart w:id="275" w:name="_Toc18655"/>
      <w:bookmarkStart w:id="276" w:name="_Toc32435"/>
      <w:bookmarkStart w:id="277" w:name="_Toc4088"/>
      <w:r>
        <w:rPr>
          <w:rFonts w:hint="eastAsia"/>
          <w:b/>
          <w:color w:val="auto"/>
          <w:sz w:val="24"/>
        </w:rPr>
        <w:t>2.1响应文件自查表</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14:paraId="6DB2D07C">
      <w:pPr>
        <w:tabs>
          <w:tab w:val="left" w:pos="3656"/>
        </w:tabs>
        <w:jc w:val="center"/>
        <w:outlineLvl w:val="0"/>
        <w:rPr>
          <w:b/>
          <w:color w:val="auto"/>
          <w:sz w:val="24"/>
        </w:rPr>
      </w:pPr>
      <w:bookmarkStart w:id="278" w:name="_Toc11925"/>
      <w:bookmarkStart w:id="279" w:name="_Toc14126"/>
      <w:bookmarkStart w:id="280" w:name="_Toc3357"/>
      <w:bookmarkStart w:id="281" w:name="_Toc18164"/>
      <w:bookmarkStart w:id="282" w:name="_Toc16629"/>
      <w:bookmarkStart w:id="283" w:name="_Toc17500"/>
      <w:bookmarkStart w:id="284" w:name="_Toc17107"/>
      <w:bookmarkStart w:id="285" w:name="_Toc7584"/>
      <w:bookmarkStart w:id="286" w:name="_Toc26331"/>
      <w:bookmarkStart w:id="287" w:name="_Toc16290"/>
      <w:bookmarkStart w:id="288" w:name="_Toc12435"/>
      <w:bookmarkStart w:id="289" w:name="_Toc22079"/>
      <w:bookmarkStart w:id="290" w:name="_Toc7824"/>
      <w:bookmarkStart w:id="291" w:name="_Toc26151"/>
      <w:bookmarkStart w:id="292" w:name="_Toc5440"/>
      <w:r>
        <w:rPr>
          <w:rFonts w:hint="eastAsia"/>
          <w:b/>
          <w:color w:val="auto"/>
          <w:sz w:val="24"/>
        </w:rPr>
        <w:t>响应文件自查表</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14:paraId="77AC27D3">
      <w:pPr>
        <w:tabs>
          <w:tab w:val="left" w:pos="3656"/>
        </w:tabs>
        <w:jc w:val="center"/>
        <w:rPr>
          <w:b/>
          <w:color w:val="auto"/>
          <w:sz w:val="24"/>
        </w:rPr>
      </w:pPr>
    </w:p>
    <w:p w14:paraId="4706B16E">
      <w:pPr>
        <w:tabs>
          <w:tab w:val="left" w:pos="3656"/>
        </w:tabs>
        <w:outlineLvl w:val="0"/>
        <w:rPr>
          <w:b/>
          <w:color w:val="auto"/>
          <w:sz w:val="24"/>
        </w:rPr>
      </w:pPr>
      <w:bookmarkStart w:id="293" w:name="_Toc7034"/>
      <w:bookmarkStart w:id="294" w:name="_Toc13572"/>
      <w:bookmarkStart w:id="295" w:name="_Toc4912"/>
      <w:bookmarkStart w:id="296" w:name="_Toc20261"/>
      <w:bookmarkStart w:id="297" w:name="_Toc20489"/>
      <w:bookmarkStart w:id="298" w:name="_Toc2350"/>
      <w:bookmarkStart w:id="299" w:name="_Toc32471"/>
      <w:bookmarkStart w:id="300" w:name="_Toc19842"/>
      <w:bookmarkStart w:id="301" w:name="_Toc16277"/>
      <w:bookmarkStart w:id="302" w:name="_Toc32141"/>
      <w:bookmarkStart w:id="303" w:name="_Toc28630"/>
      <w:bookmarkStart w:id="304" w:name="_Toc29666"/>
      <w:bookmarkStart w:id="305" w:name="_Toc10710"/>
      <w:bookmarkStart w:id="306" w:name="_Toc13332"/>
      <w:bookmarkStart w:id="307" w:name="_Toc10238"/>
      <w:r>
        <w:rPr>
          <w:rFonts w:hint="eastAsia"/>
          <w:b/>
          <w:bCs/>
          <w:color w:val="auto"/>
        </w:rPr>
        <w:t>（1）资格符合性审查内容</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tbl>
      <w:tblPr>
        <w:tblStyle w:val="23"/>
        <w:tblW w:w="10336"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6489"/>
        <w:gridCol w:w="1665"/>
        <w:gridCol w:w="1230"/>
      </w:tblGrid>
      <w:tr w14:paraId="29329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right"/>
        </w:trPr>
        <w:tc>
          <w:tcPr>
            <w:tcW w:w="952" w:type="dxa"/>
            <w:vAlign w:val="center"/>
          </w:tcPr>
          <w:p w14:paraId="066AD13B">
            <w:pPr>
              <w:spacing w:line="360" w:lineRule="auto"/>
              <w:jc w:val="center"/>
              <w:rPr>
                <w:b/>
                <w:bCs/>
                <w:color w:val="auto"/>
                <w:sz w:val="18"/>
                <w:szCs w:val="18"/>
              </w:rPr>
            </w:pPr>
            <w:r>
              <w:rPr>
                <w:rFonts w:hint="eastAsia"/>
                <w:b/>
                <w:bCs/>
                <w:color w:val="auto"/>
                <w:sz w:val="18"/>
                <w:szCs w:val="18"/>
              </w:rPr>
              <w:t>序号</w:t>
            </w:r>
          </w:p>
        </w:tc>
        <w:tc>
          <w:tcPr>
            <w:tcW w:w="6489" w:type="dxa"/>
            <w:vAlign w:val="center"/>
          </w:tcPr>
          <w:p w14:paraId="2D70F810">
            <w:pPr>
              <w:spacing w:line="360" w:lineRule="auto"/>
              <w:jc w:val="center"/>
              <w:rPr>
                <w:b/>
                <w:bCs/>
                <w:color w:val="auto"/>
                <w:sz w:val="18"/>
                <w:szCs w:val="18"/>
              </w:rPr>
            </w:pPr>
            <w:r>
              <w:rPr>
                <w:rFonts w:hint="eastAsia"/>
                <w:b/>
                <w:bCs/>
                <w:color w:val="auto"/>
                <w:sz w:val="18"/>
                <w:szCs w:val="18"/>
              </w:rPr>
              <w:t>自</w:t>
            </w:r>
            <w:r>
              <w:rPr>
                <w:b/>
                <w:bCs/>
                <w:color w:val="auto"/>
                <w:sz w:val="18"/>
                <w:szCs w:val="18"/>
              </w:rPr>
              <w:t>查内容</w:t>
            </w:r>
          </w:p>
        </w:tc>
        <w:tc>
          <w:tcPr>
            <w:tcW w:w="1665" w:type="dxa"/>
            <w:vAlign w:val="center"/>
          </w:tcPr>
          <w:p w14:paraId="3B095223">
            <w:pPr>
              <w:jc w:val="center"/>
              <w:rPr>
                <w:b/>
                <w:bCs/>
                <w:color w:val="auto"/>
                <w:sz w:val="18"/>
                <w:szCs w:val="18"/>
              </w:rPr>
            </w:pPr>
            <w:r>
              <w:rPr>
                <w:rFonts w:hint="eastAsia"/>
                <w:b/>
                <w:bCs/>
                <w:color w:val="auto"/>
                <w:sz w:val="18"/>
                <w:szCs w:val="18"/>
              </w:rPr>
              <w:t>自查结果</w:t>
            </w:r>
          </w:p>
          <w:p w14:paraId="341A7570">
            <w:pPr>
              <w:jc w:val="center"/>
              <w:rPr>
                <w:b/>
                <w:bCs/>
                <w:color w:val="auto"/>
                <w:sz w:val="18"/>
                <w:szCs w:val="18"/>
              </w:rPr>
            </w:pPr>
            <w:r>
              <w:rPr>
                <w:rFonts w:hint="eastAsia"/>
                <w:b/>
                <w:bCs/>
                <w:color w:val="auto"/>
                <w:sz w:val="18"/>
                <w:szCs w:val="18"/>
              </w:rPr>
              <w:t>（确认则打√）</w:t>
            </w:r>
          </w:p>
        </w:tc>
        <w:tc>
          <w:tcPr>
            <w:tcW w:w="1230" w:type="dxa"/>
            <w:vAlign w:val="center"/>
          </w:tcPr>
          <w:p w14:paraId="1A682E94">
            <w:pPr>
              <w:jc w:val="center"/>
              <w:rPr>
                <w:b/>
                <w:bCs/>
                <w:color w:val="auto"/>
                <w:sz w:val="18"/>
                <w:szCs w:val="18"/>
              </w:rPr>
            </w:pPr>
            <w:r>
              <w:rPr>
                <w:rFonts w:hint="eastAsia"/>
                <w:b/>
                <w:bCs/>
                <w:color w:val="auto"/>
                <w:sz w:val="18"/>
                <w:szCs w:val="18"/>
              </w:rPr>
              <w:t>证明文件</w:t>
            </w:r>
          </w:p>
          <w:p w14:paraId="34D3FD1D">
            <w:pPr>
              <w:jc w:val="center"/>
              <w:rPr>
                <w:b/>
                <w:bCs/>
                <w:color w:val="auto"/>
                <w:sz w:val="18"/>
                <w:szCs w:val="18"/>
              </w:rPr>
            </w:pPr>
            <w:r>
              <w:rPr>
                <w:rFonts w:hint="eastAsia"/>
                <w:b/>
                <w:bCs/>
                <w:color w:val="auto"/>
                <w:sz w:val="18"/>
                <w:szCs w:val="18"/>
              </w:rPr>
              <w:t>（如有）</w:t>
            </w:r>
          </w:p>
        </w:tc>
      </w:tr>
      <w:tr w14:paraId="15DC9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right"/>
        </w:trPr>
        <w:tc>
          <w:tcPr>
            <w:tcW w:w="952" w:type="dxa"/>
            <w:vAlign w:val="center"/>
          </w:tcPr>
          <w:p w14:paraId="49646826">
            <w:pPr>
              <w:widowControl/>
              <w:spacing w:line="360" w:lineRule="exact"/>
              <w:jc w:val="center"/>
              <w:rPr>
                <w:rFonts w:ascii="宋体" w:hAnsi="宋体" w:cs="宋体"/>
                <w:bCs/>
                <w:color w:val="auto"/>
                <w:kern w:val="0"/>
                <w:sz w:val="18"/>
                <w:szCs w:val="18"/>
              </w:rPr>
            </w:pPr>
            <w:r>
              <w:rPr>
                <w:rFonts w:hint="eastAsia" w:ascii="宋体" w:hAnsi="宋体" w:cs="宋体"/>
                <w:bCs/>
                <w:color w:val="auto"/>
                <w:kern w:val="0"/>
                <w:sz w:val="18"/>
                <w:szCs w:val="18"/>
              </w:rPr>
              <w:t>1</w:t>
            </w:r>
          </w:p>
        </w:tc>
        <w:tc>
          <w:tcPr>
            <w:tcW w:w="6489" w:type="dxa"/>
            <w:vAlign w:val="center"/>
          </w:tcPr>
          <w:p w14:paraId="72811240">
            <w:pPr>
              <w:keepNext w:val="0"/>
              <w:keepLines w:val="0"/>
              <w:pageBreakBefore w:val="0"/>
              <w:widowControl w:val="0"/>
              <w:kinsoku/>
              <w:wordWrap/>
              <w:overflowPunct/>
              <w:topLinePunct w:val="0"/>
              <w:autoSpaceDE/>
              <w:autoSpaceDN/>
              <w:bidi w:val="0"/>
              <w:adjustRightInd/>
              <w:spacing w:line="300" w:lineRule="exact"/>
              <w:ind w:right="0" w:rightChars="0"/>
              <w:textAlignment w:val="auto"/>
              <w:outlineLvl w:val="9"/>
              <w:rPr>
                <w:color w:val="auto"/>
                <w:sz w:val="18"/>
                <w:szCs w:val="18"/>
              </w:rPr>
            </w:pPr>
            <w:r>
              <w:rPr>
                <w:rFonts w:hint="eastAsia" w:asciiTheme="minorEastAsia" w:hAnsiTheme="minorEastAsia" w:eastAsiaTheme="minorEastAsia" w:cstheme="minorEastAsia"/>
                <w:bCs/>
                <w:color w:val="auto"/>
                <w:sz w:val="18"/>
                <w:szCs w:val="18"/>
                <w:highlight w:val="none"/>
              </w:rPr>
              <w:t>具有独立承担民事责任的能力:在中华人民共和国境内注册的法人或其他组织或自然人</w:t>
            </w:r>
            <w:r>
              <w:rPr>
                <w:rFonts w:hint="eastAsia" w:asciiTheme="minorEastAsia" w:hAnsiTheme="minorEastAsia" w:eastAsiaTheme="minorEastAsia" w:cstheme="minorEastAsia"/>
                <w:bCs/>
                <w:color w:val="auto"/>
                <w:sz w:val="18"/>
                <w:szCs w:val="18"/>
                <w:highlight w:val="none"/>
                <w:lang w:eastAsia="zh-CN"/>
              </w:rPr>
              <w:t>。</w:t>
            </w:r>
            <w:r>
              <w:rPr>
                <w:rFonts w:hint="eastAsia" w:asciiTheme="minorEastAsia" w:hAnsiTheme="minorEastAsia" w:eastAsiaTheme="minorEastAsia" w:cstheme="minorEastAsia"/>
                <w:b/>
                <w:bCs w:val="0"/>
                <w:color w:val="auto"/>
                <w:sz w:val="18"/>
                <w:szCs w:val="18"/>
                <w:highlight w:val="none"/>
              </w:rPr>
              <w:t>提</w:t>
            </w:r>
            <w:r>
              <w:rPr>
                <w:rFonts w:hint="eastAsia" w:asciiTheme="minorEastAsia" w:hAnsiTheme="minorEastAsia" w:eastAsiaTheme="minorEastAsia" w:cstheme="minorEastAsia"/>
                <w:b/>
                <w:bCs w:val="0"/>
                <w:color w:val="auto"/>
                <w:sz w:val="18"/>
                <w:szCs w:val="18"/>
                <w:highlight w:val="none"/>
                <w:lang w:val="en-US" w:eastAsia="zh-CN"/>
              </w:rPr>
              <w:t>供</w:t>
            </w:r>
            <w:r>
              <w:rPr>
                <w:rFonts w:hint="eastAsia" w:asciiTheme="minorEastAsia" w:hAnsiTheme="minorEastAsia" w:eastAsiaTheme="minorEastAsia" w:cstheme="minorEastAsia"/>
                <w:b/>
                <w:bCs w:val="0"/>
                <w:color w:val="auto"/>
                <w:sz w:val="18"/>
                <w:szCs w:val="18"/>
                <w:highlight w:val="none"/>
              </w:rPr>
              <w:t>有效的营业执照(或事业法人登记证或身份证等相关证明)副本复印件，并加盖公章。(如分支机构投标，须取得总公司(总所)出具给分支机构的授权书，并提供总公司(总所)和分支机构的营业执照(执业许可证)复印件，并加盖供应商公章。已由总公司(总所)授权的，总公司(总所)取得的相关资质证书对分支机构有效，法律法规或者行业另有规定的除外。如国家另有规定的，则从其规定</w:t>
            </w:r>
            <w:r>
              <w:rPr>
                <w:rFonts w:hint="eastAsia" w:asciiTheme="minorEastAsia" w:hAnsiTheme="minorEastAsia" w:eastAsiaTheme="minorEastAsia" w:cstheme="minorEastAsia"/>
                <w:b/>
                <w:bCs w:val="0"/>
                <w:color w:val="auto"/>
                <w:sz w:val="18"/>
                <w:szCs w:val="18"/>
                <w:highlight w:val="none"/>
                <w:lang w:eastAsia="zh-CN"/>
              </w:rPr>
              <w:t>。</w:t>
            </w:r>
          </w:p>
        </w:tc>
        <w:tc>
          <w:tcPr>
            <w:tcW w:w="1665" w:type="dxa"/>
            <w:vAlign w:val="center"/>
          </w:tcPr>
          <w:p w14:paraId="5E087C2D">
            <w:pPr>
              <w:spacing w:line="360" w:lineRule="auto"/>
              <w:jc w:val="center"/>
              <w:rPr>
                <w:color w:val="auto"/>
                <w:sz w:val="18"/>
                <w:szCs w:val="18"/>
              </w:rPr>
            </w:pPr>
          </w:p>
        </w:tc>
        <w:tc>
          <w:tcPr>
            <w:tcW w:w="1230" w:type="dxa"/>
            <w:vAlign w:val="center"/>
          </w:tcPr>
          <w:p w14:paraId="28815E86">
            <w:pPr>
              <w:spacing w:line="360" w:lineRule="auto"/>
              <w:jc w:val="center"/>
              <w:rPr>
                <w:color w:val="auto"/>
                <w:sz w:val="18"/>
                <w:szCs w:val="18"/>
              </w:rPr>
            </w:pPr>
            <w:r>
              <w:rPr>
                <w:rFonts w:hint="eastAsia"/>
                <w:color w:val="auto"/>
                <w:sz w:val="18"/>
                <w:szCs w:val="18"/>
              </w:rPr>
              <w:t>第   页</w:t>
            </w:r>
          </w:p>
        </w:tc>
      </w:tr>
      <w:tr w14:paraId="30463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right"/>
        </w:trPr>
        <w:tc>
          <w:tcPr>
            <w:tcW w:w="952" w:type="dxa"/>
            <w:vAlign w:val="center"/>
          </w:tcPr>
          <w:p w14:paraId="6301E65D">
            <w:pPr>
              <w:widowControl/>
              <w:spacing w:line="360" w:lineRule="exact"/>
              <w:jc w:val="center"/>
              <w:rPr>
                <w:rFonts w:ascii="宋体" w:hAnsi="宋体" w:cs="宋体"/>
                <w:bCs/>
                <w:color w:val="auto"/>
                <w:kern w:val="0"/>
                <w:sz w:val="18"/>
                <w:szCs w:val="18"/>
              </w:rPr>
            </w:pPr>
            <w:r>
              <w:rPr>
                <w:rFonts w:hint="eastAsia" w:ascii="宋体" w:hAnsi="宋体" w:cs="宋体"/>
                <w:bCs/>
                <w:color w:val="auto"/>
                <w:kern w:val="0"/>
                <w:sz w:val="18"/>
                <w:szCs w:val="18"/>
              </w:rPr>
              <w:t>2</w:t>
            </w:r>
          </w:p>
        </w:tc>
        <w:tc>
          <w:tcPr>
            <w:tcW w:w="6489" w:type="dxa"/>
            <w:shd w:val="clear" w:color="auto" w:fill="auto"/>
            <w:vAlign w:val="center"/>
          </w:tcPr>
          <w:p w14:paraId="2E07AE67">
            <w:pPr>
              <w:keepNext w:val="0"/>
              <w:keepLines w:val="0"/>
              <w:pageBreakBefore w:val="0"/>
              <w:widowControl w:val="0"/>
              <w:kinsoku/>
              <w:wordWrap/>
              <w:overflowPunct/>
              <w:topLinePunct w:val="0"/>
              <w:autoSpaceDE/>
              <w:autoSpaceDN/>
              <w:bidi w:val="0"/>
              <w:adjustRightInd/>
              <w:spacing w:line="300" w:lineRule="exact"/>
              <w:ind w:right="0" w:rightChars="0"/>
              <w:textAlignment w:val="auto"/>
              <w:outlineLvl w:val="9"/>
              <w:rPr>
                <w:rFonts w:hint="eastAsia" w:ascii="宋体" w:hAnsi="宋体" w:eastAsia="宋体" w:cs="宋体"/>
                <w:b w:val="0"/>
                <w:bCs/>
                <w:color w:val="auto"/>
                <w:kern w:val="0"/>
                <w:sz w:val="18"/>
                <w:szCs w:val="18"/>
                <w:highlight w:val="none"/>
                <w:lang w:val="en-US" w:eastAsia="zh-CN" w:bidi="ar-SA"/>
              </w:rPr>
            </w:pPr>
            <w:r>
              <w:rPr>
                <w:rFonts w:hint="eastAsia" w:asciiTheme="minorEastAsia" w:hAnsiTheme="minorEastAsia" w:eastAsiaTheme="minorEastAsia" w:cstheme="minorEastAsia"/>
                <w:bCs/>
                <w:color w:val="auto"/>
                <w:sz w:val="18"/>
                <w:szCs w:val="18"/>
                <w:highlight w:val="none"/>
              </w:rPr>
              <w:t>具有工程监理综合资质或建筑工程监理乙级及以上资质</w:t>
            </w:r>
            <w:r>
              <w:rPr>
                <w:rFonts w:hint="eastAsia" w:asciiTheme="minorEastAsia" w:hAnsiTheme="minorEastAsia" w:eastAsiaTheme="minorEastAsia" w:cstheme="minorEastAsia"/>
                <w:bCs/>
                <w:color w:val="auto"/>
                <w:sz w:val="18"/>
                <w:szCs w:val="18"/>
                <w:highlight w:val="none"/>
                <w:lang w:eastAsia="zh-CN"/>
              </w:rPr>
              <w:t>。</w:t>
            </w:r>
            <w:r>
              <w:rPr>
                <w:rFonts w:hint="eastAsia" w:asciiTheme="minorEastAsia" w:hAnsiTheme="minorEastAsia" w:eastAsiaTheme="minorEastAsia" w:cstheme="minorEastAsia"/>
                <w:b/>
                <w:bCs w:val="0"/>
                <w:color w:val="auto"/>
                <w:sz w:val="18"/>
                <w:szCs w:val="18"/>
                <w:highlight w:val="none"/>
                <w:lang w:val="en-US" w:eastAsia="zh-CN"/>
              </w:rPr>
              <w:t>提供相关资质复印件，并加盖公章。</w:t>
            </w:r>
          </w:p>
        </w:tc>
        <w:tc>
          <w:tcPr>
            <w:tcW w:w="1665" w:type="dxa"/>
            <w:vAlign w:val="center"/>
          </w:tcPr>
          <w:p w14:paraId="4C1499E2">
            <w:pPr>
              <w:spacing w:line="360" w:lineRule="auto"/>
              <w:jc w:val="center"/>
              <w:rPr>
                <w:color w:val="auto"/>
                <w:sz w:val="18"/>
                <w:szCs w:val="18"/>
              </w:rPr>
            </w:pPr>
          </w:p>
        </w:tc>
        <w:tc>
          <w:tcPr>
            <w:tcW w:w="1230" w:type="dxa"/>
            <w:vAlign w:val="center"/>
          </w:tcPr>
          <w:p w14:paraId="57D1438F">
            <w:pPr>
              <w:spacing w:line="360" w:lineRule="auto"/>
              <w:jc w:val="center"/>
              <w:rPr>
                <w:color w:val="auto"/>
                <w:sz w:val="18"/>
                <w:szCs w:val="18"/>
              </w:rPr>
            </w:pPr>
            <w:r>
              <w:rPr>
                <w:rFonts w:hint="eastAsia"/>
                <w:color w:val="auto"/>
                <w:sz w:val="18"/>
                <w:szCs w:val="18"/>
              </w:rPr>
              <w:t>第   页</w:t>
            </w:r>
          </w:p>
        </w:tc>
      </w:tr>
      <w:tr w14:paraId="36D34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right"/>
        </w:trPr>
        <w:tc>
          <w:tcPr>
            <w:tcW w:w="952" w:type="dxa"/>
            <w:vAlign w:val="center"/>
          </w:tcPr>
          <w:p w14:paraId="286B253E">
            <w:pPr>
              <w:widowControl/>
              <w:spacing w:line="360" w:lineRule="exact"/>
              <w:jc w:val="center"/>
              <w:rPr>
                <w:rFonts w:ascii="宋体" w:hAnsi="宋体" w:cs="宋体"/>
                <w:bCs/>
                <w:color w:val="auto"/>
                <w:kern w:val="0"/>
                <w:sz w:val="18"/>
                <w:szCs w:val="18"/>
              </w:rPr>
            </w:pPr>
            <w:r>
              <w:rPr>
                <w:rFonts w:hint="eastAsia" w:ascii="宋体" w:hAnsi="宋体" w:cs="宋体"/>
                <w:bCs/>
                <w:color w:val="auto"/>
                <w:kern w:val="0"/>
                <w:sz w:val="18"/>
                <w:szCs w:val="18"/>
              </w:rPr>
              <w:t>3</w:t>
            </w:r>
          </w:p>
        </w:tc>
        <w:tc>
          <w:tcPr>
            <w:tcW w:w="6489" w:type="dxa"/>
            <w:shd w:val="clear" w:color="auto" w:fill="auto"/>
            <w:vAlign w:val="center"/>
          </w:tcPr>
          <w:p w14:paraId="3B9E52BB">
            <w:pPr>
              <w:keepNext w:val="0"/>
              <w:keepLines w:val="0"/>
              <w:pageBreakBefore w:val="0"/>
              <w:widowControl w:val="0"/>
              <w:kinsoku/>
              <w:wordWrap/>
              <w:overflowPunct/>
              <w:topLinePunct w:val="0"/>
              <w:autoSpaceDE/>
              <w:autoSpaceDN/>
              <w:bidi w:val="0"/>
              <w:adjustRightInd/>
              <w:spacing w:line="300" w:lineRule="exact"/>
              <w:ind w:right="0" w:rightChars="0"/>
              <w:textAlignment w:val="auto"/>
              <w:outlineLvl w:val="9"/>
              <w:rPr>
                <w:rFonts w:hint="eastAsia" w:ascii="宋体" w:hAnsi="宋体" w:eastAsia="宋体" w:cs="宋体"/>
                <w:b w:val="0"/>
                <w:bCs/>
                <w:color w:val="auto"/>
                <w:kern w:val="0"/>
                <w:sz w:val="18"/>
                <w:szCs w:val="18"/>
                <w:highlight w:val="none"/>
                <w:lang w:val="en-US" w:eastAsia="zh-CN" w:bidi="ar-SA"/>
              </w:rPr>
            </w:pPr>
            <w:r>
              <w:rPr>
                <w:rFonts w:hint="eastAsia" w:ascii="宋体" w:hAnsi="宋体" w:eastAsia="宋体" w:cs="宋体"/>
                <w:b w:val="0"/>
                <w:bCs/>
                <w:color w:val="auto"/>
                <w:kern w:val="0"/>
                <w:sz w:val="18"/>
                <w:szCs w:val="18"/>
                <w:highlight w:val="none"/>
              </w:rPr>
              <w:t>参加采购活动前三年内，在经营活动中没有重大违法记录。</w:t>
            </w:r>
            <w:r>
              <w:rPr>
                <w:rFonts w:hint="eastAsia" w:ascii="宋体" w:hAnsi="宋体" w:eastAsia="宋体" w:cs="宋体"/>
                <w:b/>
                <w:bCs w:val="0"/>
                <w:color w:val="auto"/>
                <w:kern w:val="0"/>
                <w:sz w:val="18"/>
                <w:szCs w:val="18"/>
                <w:highlight w:val="none"/>
              </w:rPr>
              <w:t>提供书面声明函或承诺函，格式自拟，并加盖公章</w:t>
            </w:r>
            <w:r>
              <w:rPr>
                <w:rFonts w:hint="eastAsia" w:ascii="宋体" w:hAnsi="宋体" w:cs="宋体"/>
                <w:b/>
                <w:bCs w:val="0"/>
                <w:color w:val="auto"/>
                <w:kern w:val="0"/>
                <w:sz w:val="18"/>
                <w:szCs w:val="18"/>
                <w:highlight w:val="none"/>
                <w:lang w:eastAsia="zh-CN"/>
              </w:rPr>
              <w:t>。</w:t>
            </w:r>
          </w:p>
        </w:tc>
        <w:tc>
          <w:tcPr>
            <w:tcW w:w="1665" w:type="dxa"/>
            <w:vAlign w:val="center"/>
          </w:tcPr>
          <w:p w14:paraId="142D4ABF">
            <w:pPr>
              <w:spacing w:line="360" w:lineRule="auto"/>
              <w:jc w:val="center"/>
              <w:rPr>
                <w:color w:val="auto"/>
                <w:sz w:val="18"/>
                <w:szCs w:val="18"/>
              </w:rPr>
            </w:pPr>
          </w:p>
        </w:tc>
        <w:tc>
          <w:tcPr>
            <w:tcW w:w="1230" w:type="dxa"/>
            <w:vAlign w:val="center"/>
          </w:tcPr>
          <w:p w14:paraId="74810B82">
            <w:pPr>
              <w:spacing w:line="360" w:lineRule="auto"/>
              <w:jc w:val="center"/>
              <w:rPr>
                <w:color w:val="auto"/>
                <w:sz w:val="18"/>
                <w:szCs w:val="18"/>
              </w:rPr>
            </w:pPr>
            <w:r>
              <w:rPr>
                <w:rFonts w:hint="eastAsia"/>
                <w:color w:val="auto"/>
                <w:sz w:val="18"/>
                <w:szCs w:val="18"/>
              </w:rPr>
              <w:t>第   页</w:t>
            </w:r>
          </w:p>
        </w:tc>
      </w:tr>
      <w:tr w14:paraId="7AABE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right"/>
        </w:trPr>
        <w:tc>
          <w:tcPr>
            <w:tcW w:w="952" w:type="dxa"/>
            <w:vAlign w:val="center"/>
          </w:tcPr>
          <w:p w14:paraId="505F16B7">
            <w:pPr>
              <w:widowControl/>
              <w:spacing w:line="360" w:lineRule="exact"/>
              <w:jc w:val="center"/>
              <w:rPr>
                <w:rFonts w:hint="default" w:ascii="宋体" w:hAnsi="宋体" w:cs="宋体"/>
                <w:bCs/>
                <w:color w:val="auto"/>
                <w:kern w:val="0"/>
                <w:sz w:val="18"/>
                <w:szCs w:val="18"/>
                <w:lang w:val="en-US" w:eastAsia="zh-CN"/>
              </w:rPr>
            </w:pPr>
            <w:r>
              <w:rPr>
                <w:rFonts w:hint="eastAsia" w:ascii="宋体" w:hAnsi="宋体" w:cs="宋体"/>
                <w:bCs/>
                <w:color w:val="auto"/>
                <w:kern w:val="0"/>
                <w:sz w:val="18"/>
                <w:szCs w:val="18"/>
                <w:lang w:val="en-US" w:eastAsia="zh-CN"/>
              </w:rPr>
              <w:t>4</w:t>
            </w:r>
          </w:p>
        </w:tc>
        <w:tc>
          <w:tcPr>
            <w:tcW w:w="6489" w:type="dxa"/>
            <w:shd w:val="clear" w:color="auto" w:fill="auto"/>
            <w:vAlign w:val="center"/>
          </w:tcPr>
          <w:p w14:paraId="74BFFE1E">
            <w:pPr>
              <w:keepNext w:val="0"/>
              <w:keepLines w:val="0"/>
              <w:pageBreakBefore w:val="0"/>
              <w:widowControl/>
              <w:kinsoku/>
              <w:wordWrap/>
              <w:overflowPunct/>
              <w:topLinePunct w:val="0"/>
              <w:bidi w:val="0"/>
              <w:spacing w:line="300" w:lineRule="exact"/>
              <w:jc w:val="left"/>
              <w:textAlignment w:val="auto"/>
              <w:rPr>
                <w:rFonts w:hint="eastAsia" w:ascii="宋体" w:hAnsi="宋体" w:eastAsia="宋体" w:cs="宋体"/>
                <w:b w:val="0"/>
                <w:bCs/>
                <w:color w:val="auto"/>
                <w:kern w:val="0"/>
                <w:sz w:val="18"/>
                <w:szCs w:val="18"/>
                <w:highlight w:val="none"/>
              </w:rPr>
            </w:pPr>
            <w:r>
              <w:rPr>
                <w:rFonts w:hint="eastAsia" w:ascii="宋体" w:hAnsi="宋体" w:eastAsia="宋体" w:cs="宋体"/>
                <w:b w:val="0"/>
                <w:bCs/>
                <w:color w:val="auto"/>
                <w:kern w:val="0"/>
                <w:sz w:val="18"/>
                <w:szCs w:val="18"/>
                <w:highlight w:val="none"/>
              </w:rPr>
              <w:t>本项目不接受联合体参与，不</w:t>
            </w:r>
            <w:r>
              <w:rPr>
                <w:rFonts w:hint="eastAsia" w:ascii="宋体" w:hAnsi="宋体" w:cs="宋体"/>
                <w:b w:val="0"/>
                <w:bCs/>
                <w:color w:val="auto"/>
                <w:kern w:val="0"/>
                <w:sz w:val="18"/>
                <w:szCs w:val="18"/>
                <w:highlight w:val="none"/>
                <w:lang w:val="en-US" w:eastAsia="zh-CN"/>
              </w:rPr>
              <w:t>允许</w:t>
            </w:r>
            <w:r>
              <w:rPr>
                <w:rFonts w:hint="eastAsia" w:ascii="宋体" w:hAnsi="宋体" w:eastAsia="宋体" w:cs="宋体"/>
                <w:b w:val="0"/>
                <w:bCs/>
                <w:color w:val="auto"/>
                <w:kern w:val="0"/>
                <w:sz w:val="18"/>
                <w:szCs w:val="18"/>
                <w:highlight w:val="none"/>
              </w:rPr>
              <w:t>转包和分包。</w:t>
            </w:r>
            <w:r>
              <w:rPr>
                <w:rFonts w:hint="eastAsia" w:ascii="宋体" w:hAnsi="宋体" w:eastAsia="宋体" w:cs="宋体"/>
                <w:b/>
                <w:bCs w:val="0"/>
                <w:color w:val="auto"/>
                <w:kern w:val="0"/>
                <w:sz w:val="18"/>
                <w:szCs w:val="18"/>
                <w:highlight w:val="none"/>
              </w:rPr>
              <w:t>提供书面声明函或承诺函，格式自拟，并加盖公章</w:t>
            </w:r>
            <w:r>
              <w:rPr>
                <w:rFonts w:hint="eastAsia" w:ascii="宋体" w:hAnsi="宋体" w:cs="宋体"/>
                <w:b/>
                <w:bCs w:val="0"/>
                <w:color w:val="auto"/>
                <w:kern w:val="0"/>
                <w:sz w:val="18"/>
                <w:szCs w:val="18"/>
                <w:highlight w:val="none"/>
                <w:lang w:eastAsia="zh-CN"/>
              </w:rPr>
              <w:t>。</w:t>
            </w:r>
          </w:p>
        </w:tc>
        <w:tc>
          <w:tcPr>
            <w:tcW w:w="1665" w:type="dxa"/>
            <w:vAlign w:val="center"/>
          </w:tcPr>
          <w:p w14:paraId="5B65598E">
            <w:pPr>
              <w:spacing w:line="360" w:lineRule="auto"/>
              <w:jc w:val="center"/>
              <w:rPr>
                <w:color w:val="auto"/>
                <w:sz w:val="18"/>
                <w:szCs w:val="18"/>
              </w:rPr>
            </w:pPr>
          </w:p>
        </w:tc>
        <w:tc>
          <w:tcPr>
            <w:tcW w:w="1230" w:type="dxa"/>
            <w:vAlign w:val="center"/>
          </w:tcPr>
          <w:p w14:paraId="73B6563A">
            <w:pPr>
              <w:spacing w:line="360" w:lineRule="auto"/>
              <w:jc w:val="center"/>
              <w:rPr>
                <w:rFonts w:hint="eastAsia"/>
                <w:color w:val="auto"/>
                <w:sz w:val="18"/>
                <w:szCs w:val="18"/>
              </w:rPr>
            </w:pPr>
          </w:p>
        </w:tc>
      </w:tr>
      <w:tr w14:paraId="66A22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right"/>
        </w:trPr>
        <w:tc>
          <w:tcPr>
            <w:tcW w:w="952" w:type="dxa"/>
            <w:vAlign w:val="center"/>
          </w:tcPr>
          <w:p w14:paraId="70EAFB07">
            <w:pPr>
              <w:widowControl/>
              <w:spacing w:line="360" w:lineRule="exact"/>
              <w:jc w:val="center"/>
              <w:rPr>
                <w:rFonts w:hint="eastAsia" w:ascii="宋体" w:hAnsi="宋体" w:eastAsia="宋体" w:cs="宋体"/>
                <w:bCs/>
                <w:color w:val="auto"/>
                <w:kern w:val="0"/>
                <w:sz w:val="18"/>
                <w:szCs w:val="18"/>
                <w:lang w:val="en-US" w:eastAsia="zh-CN"/>
              </w:rPr>
            </w:pPr>
            <w:r>
              <w:rPr>
                <w:rFonts w:hint="eastAsia" w:ascii="宋体" w:hAnsi="宋体" w:cs="宋体"/>
                <w:bCs/>
                <w:color w:val="auto"/>
                <w:kern w:val="0"/>
                <w:sz w:val="18"/>
                <w:szCs w:val="18"/>
                <w:lang w:val="en-US" w:eastAsia="zh-CN"/>
              </w:rPr>
              <w:t>5</w:t>
            </w:r>
          </w:p>
        </w:tc>
        <w:tc>
          <w:tcPr>
            <w:tcW w:w="6489" w:type="dxa"/>
            <w:shd w:val="clear" w:color="auto" w:fill="auto"/>
            <w:vAlign w:val="center"/>
          </w:tcPr>
          <w:p w14:paraId="04B6415A">
            <w:pPr>
              <w:keepNext w:val="0"/>
              <w:keepLines w:val="0"/>
              <w:pageBreakBefore w:val="0"/>
              <w:widowControl/>
              <w:kinsoku/>
              <w:wordWrap/>
              <w:overflowPunct/>
              <w:topLinePunct w:val="0"/>
              <w:bidi w:val="0"/>
              <w:spacing w:line="300" w:lineRule="exact"/>
              <w:jc w:val="left"/>
              <w:textAlignment w:val="auto"/>
              <w:rPr>
                <w:rFonts w:hint="eastAsia" w:ascii="宋体" w:hAnsi="宋体" w:eastAsia="宋体" w:cs="宋体"/>
                <w:b w:val="0"/>
                <w:bCs/>
                <w:color w:val="auto"/>
                <w:kern w:val="0"/>
                <w:sz w:val="18"/>
                <w:szCs w:val="18"/>
                <w:highlight w:val="none"/>
                <w:lang w:val="en-US" w:eastAsia="zh-CN" w:bidi="ar-SA"/>
              </w:rPr>
            </w:pPr>
            <w:r>
              <w:rPr>
                <w:rFonts w:hint="eastAsia" w:ascii="宋体" w:hAnsi="宋体" w:eastAsia="宋体" w:cs="宋体"/>
                <w:b w:val="0"/>
                <w:bCs/>
                <w:color w:val="auto"/>
                <w:kern w:val="0"/>
                <w:sz w:val="18"/>
                <w:szCs w:val="18"/>
                <w:highlight w:val="none"/>
              </w:rPr>
              <w:t>单位负责人为同一人或者存在直接控股、管理关系的不同供应商，不得同时参加本采购项目。</w:t>
            </w:r>
            <w:r>
              <w:rPr>
                <w:rFonts w:hint="eastAsia" w:ascii="宋体" w:hAnsi="宋体" w:eastAsia="宋体" w:cs="宋体"/>
                <w:b/>
                <w:bCs w:val="0"/>
                <w:color w:val="auto"/>
                <w:kern w:val="0"/>
                <w:sz w:val="18"/>
                <w:szCs w:val="18"/>
                <w:highlight w:val="none"/>
              </w:rPr>
              <w:t>提供书面声明函或承诺函，格式自拟，并加盖公章</w:t>
            </w:r>
            <w:r>
              <w:rPr>
                <w:rFonts w:hint="eastAsia" w:ascii="宋体" w:hAnsi="宋体" w:cs="宋体"/>
                <w:b/>
                <w:bCs w:val="0"/>
                <w:color w:val="auto"/>
                <w:kern w:val="0"/>
                <w:sz w:val="18"/>
                <w:szCs w:val="18"/>
                <w:highlight w:val="none"/>
                <w:lang w:eastAsia="zh-CN"/>
              </w:rPr>
              <w:t>。</w:t>
            </w:r>
          </w:p>
        </w:tc>
        <w:tc>
          <w:tcPr>
            <w:tcW w:w="1665" w:type="dxa"/>
            <w:vAlign w:val="center"/>
          </w:tcPr>
          <w:p w14:paraId="1BFF9093">
            <w:pPr>
              <w:spacing w:line="360" w:lineRule="auto"/>
              <w:jc w:val="center"/>
              <w:rPr>
                <w:color w:val="auto"/>
                <w:sz w:val="18"/>
                <w:szCs w:val="18"/>
              </w:rPr>
            </w:pPr>
          </w:p>
        </w:tc>
        <w:tc>
          <w:tcPr>
            <w:tcW w:w="1230" w:type="dxa"/>
            <w:vAlign w:val="center"/>
          </w:tcPr>
          <w:p w14:paraId="06B7D4D6">
            <w:pPr>
              <w:spacing w:line="360" w:lineRule="auto"/>
              <w:jc w:val="center"/>
              <w:rPr>
                <w:rFonts w:hint="eastAsia"/>
                <w:color w:val="auto"/>
                <w:sz w:val="18"/>
                <w:szCs w:val="18"/>
              </w:rPr>
            </w:pPr>
            <w:r>
              <w:rPr>
                <w:rFonts w:hint="eastAsia"/>
                <w:color w:val="auto"/>
                <w:sz w:val="18"/>
                <w:szCs w:val="18"/>
              </w:rPr>
              <w:t>第   页</w:t>
            </w:r>
          </w:p>
        </w:tc>
      </w:tr>
      <w:tr w14:paraId="37B76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right"/>
        </w:trPr>
        <w:tc>
          <w:tcPr>
            <w:tcW w:w="952" w:type="dxa"/>
            <w:vAlign w:val="center"/>
          </w:tcPr>
          <w:p w14:paraId="0FAAF846">
            <w:pPr>
              <w:widowControl/>
              <w:spacing w:line="360" w:lineRule="exact"/>
              <w:jc w:val="center"/>
              <w:rPr>
                <w:rFonts w:hint="eastAsia" w:ascii="宋体" w:hAnsi="宋体" w:eastAsia="宋体" w:cs="宋体"/>
                <w:bCs/>
                <w:color w:val="auto"/>
                <w:kern w:val="0"/>
                <w:sz w:val="18"/>
                <w:szCs w:val="18"/>
                <w:lang w:val="en-US" w:eastAsia="zh-CN"/>
              </w:rPr>
            </w:pPr>
            <w:r>
              <w:rPr>
                <w:rFonts w:hint="eastAsia" w:ascii="宋体" w:hAnsi="宋体" w:cs="宋体"/>
                <w:bCs/>
                <w:color w:val="auto"/>
                <w:kern w:val="0"/>
                <w:sz w:val="18"/>
                <w:szCs w:val="18"/>
                <w:lang w:val="en-US" w:eastAsia="zh-CN"/>
              </w:rPr>
              <w:t>6</w:t>
            </w:r>
          </w:p>
        </w:tc>
        <w:tc>
          <w:tcPr>
            <w:tcW w:w="6489" w:type="dxa"/>
            <w:shd w:val="clear" w:color="auto" w:fill="auto"/>
            <w:vAlign w:val="center"/>
          </w:tcPr>
          <w:p w14:paraId="44B82BF7">
            <w:pPr>
              <w:keepNext w:val="0"/>
              <w:keepLines w:val="0"/>
              <w:pageBreakBefore w:val="0"/>
              <w:widowControl/>
              <w:kinsoku/>
              <w:wordWrap/>
              <w:overflowPunct/>
              <w:topLinePunct w:val="0"/>
              <w:bidi w:val="0"/>
              <w:spacing w:line="300" w:lineRule="exact"/>
              <w:jc w:val="left"/>
              <w:textAlignment w:val="auto"/>
              <w:rPr>
                <w:rFonts w:hint="eastAsia" w:ascii="宋体" w:hAnsi="宋体" w:eastAsia="宋体" w:cs="宋体"/>
                <w:b w:val="0"/>
                <w:bCs/>
                <w:color w:val="auto"/>
                <w:kern w:val="0"/>
                <w:sz w:val="18"/>
                <w:szCs w:val="18"/>
                <w:highlight w:val="none"/>
              </w:rPr>
            </w:pPr>
            <w:r>
              <w:rPr>
                <w:rFonts w:hint="eastAsia" w:ascii="宋体" w:hAnsi="宋体"/>
                <w:color w:val="auto"/>
                <w:kern w:val="0"/>
                <w:sz w:val="18"/>
                <w:szCs w:val="18"/>
              </w:rPr>
              <w:t>提供</w:t>
            </w:r>
            <w:r>
              <w:rPr>
                <w:rFonts w:hint="eastAsia" w:ascii="宋体" w:hAnsi="宋体"/>
                <w:color w:val="auto"/>
                <w:sz w:val="18"/>
                <w:szCs w:val="18"/>
              </w:rPr>
              <w:t>法定代表人资格证明书及法定代表人授权委托书</w:t>
            </w:r>
            <w:r>
              <w:rPr>
                <w:rFonts w:hint="eastAsia" w:ascii="宋体" w:hAnsi="宋体" w:cs="宋体"/>
                <w:b/>
                <w:color w:val="auto"/>
                <w:kern w:val="0"/>
                <w:sz w:val="18"/>
                <w:szCs w:val="18"/>
              </w:rPr>
              <w:t>（响应文件按照采购文件规定要求签署、盖章）</w:t>
            </w:r>
          </w:p>
        </w:tc>
        <w:tc>
          <w:tcPr>
            <w:tcW w:w="1665" w:type="dxa"/>
            <w:vAlign w:val="center"/>
          </w:tcPr>
          <w:p w14:paraId="38E20F25">
            <w:pPr>
              <w:spacing w:line="360" w:lineRule="auto"/>
              <w:jc w:val="center"/>
              <w:rPr>
                <w:color w:val="auto"/>
                <w:sz w:val="18"/>
                <w:szCs w:val="18"/>
              </w:rPr>
            </w:pPr>
          </w:p>
        </w:tc>
        <w:tc>
          <w:tcPr>
            <w:tcW w:w="1230" w:type="dxa"/>
            <w:vAlign w:val="center"/>
          </w:tcPr>
          <w:p w14:paraId="5625B36C">
            <w:pPr>
              <w:spacing w:line="360" w:lineRule="auto"/>
              <w:jc w:val="center"/>
              <w:rPr>
                <w:rFonts w:hint="eastAsia"/>
                <w:color w:val="auto"/>
                <w:sz w:val="18"/>
                <w:szCs w:val="18"/>
              </w:rPr>
            </w:pPr>
            <w:r>
              <w:rPr>
                <w:rFonts w:hint="eastAsia"/>
                <w:color w:val="auto"/>
                <w:sz w:val="18"/>
                <w:szCs w:val="18"/>
              </w:rPr>
              <w:t>第   页</w:t>
            </w:r>
          </w:p>
        </w:tc>
      </w:tr>
      <w:tr w14:paraId="0F2AE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right"/>
        </w:trPr>
        <w:tc>
          <w:tcPr>
            <w:tcW w:w="952" w:type="dxa"/>
            <w:vAlign w:val="center"/>
          </w:tcPr>
          <w:p w14:paraId="73EB13A9">
            <w:pPr>
              <w:widowControl/>
              <w:spacing w:line="360" w:lineRule="exact"/>
              <w:jc w:val="center"/>
              <w:rPr>
                <w:rFonts w:hint="default" w:ascii="宋体" w:hAnsi="宋体" w:cs="宋体"/>
                <w:bCs/>
                <w:color w:val="auto"/>
                <w:kern w:val="0"/>
                <w:sz w:val="18"/>
                <w:szCs w:val="18"/>
                <w:lang w:val="en-US" w:eastAsia="zh-CN"/>
              </w:rPr>
            </w:pPr>
            <w:r>
              <w:rPr>
                <w:rFonts w:hint="eastAsia" w:ascii="宋体" w:hAnsi="宋体" w:cs="宋体"/>
                <w:bCs/>
                <w:color w:val="auto"/>
                <w:kern w:val="0"/>
                <w:sz w:val="18"/>
                <w:szCs w:val="18"/>
                <w:lang w:val="en-US" w:eastAsia="zh-CN"/>
              </w:rPr>
              <w:t>7</w:t>
            </w:r>
          </w:p>
        </w:tc>
        <w:tc>
          <w:tcPr>
            <w:tcW w:w="6489" w:type="dxa"/>
            <w:shd w:val="clear" w:color="auto" w:fill="auto"/>
            <w:vAlign w:val="center"/>
          </w:tcPr>
          <w:p w14:paraId="606B8BDA">
            <w:pPr>
              <w:spacing w:line="300" w:lineRule="exact"/>
              <w:rPr>
                <w:color w:val="auto"/>
                <w:sz w:val="18"/>
                <w:szCs w:val="18"/>
              </w:rPr>
            </w:pPr>
            <w:r>
              <w:rPr>
                <w:rFonts w:hint="eastAsia"/>
                <w:color w:val="auto"/>
                <w:sz w:val="18"/>
                <w:szCs w:val="18"/>
              </w:rPr>
              <w:t>①对所投包号的全部内容进行投标报价；</w:t>
            </w:r>
          </w:p>
          <w:p w14:paraId="07EB3B88">
            <w:pPr>
              <w:spacing w:line="300" w:lineRule="exact"/>
              <w:rPr>
                <w:color w:val="auto"/>
                <w:sz w:val="18"/>
                <w:szCs w:val="18"/>
              </w:rPr>
            </w:pPr>
            <w:r>
              <w:rPr>
                <w:rFonts w:hint="eastAsia"/>
                <w:color w:val="auto"/>
                <w:sz w:val="18"/>
                <w:szCs w:val="18"/>
              </w:rPr>
              <w:t>②投标报价不低于成本价，且是确定的；</w:t>
            </w:r>
          </w:p>
          <w:p w14:paraId="5F27E582">
            <w:pPr>
              <w:spacing w:line="300" w:lineRule="exact"/>
              <w:rPr>
                <w:rFonts w:hint="default" w:ascii="宋体" w:hAnsi="宋体" w:eastAsia="宋体" w:cs="宋体"/>
                <w:b w:val="0"/>
                <w:bCs/>
                <w:color w:val="auto"/>
                <w:kern w:val="0"/>
                <w:sz w:val="18"/>
                <w:szCs w:val="18"/>
                <w:highlight w:val="none"/>
                <w:lang w:val="en-US" w:eastAsia="zh-CN"/>
              </w:rPr>
            </w:pPr>
            <w:r>
              <w:rPr>
                <w:rFonts w:hint="eastAsia"/>
                <w:color w:val="auto"/>
                <w:sz w:val="18"/>
                <w:szCs w:val="18"/>
              </w:rPr>
              <w:t>③投标报价未超过投标限价。</w:t>
            </w:r>
          </w:p>
        </w:tc>
        <w:tc>
          <w:tcPr>
            <w:tcW w:w="1665" w:type="dxa"/>
            <w:vAlign w:val="center"/>
          </w:tcPr>
          <w:p w14:paraId="1B2A93D0">
            <w:pPr>
              <w:spacing w:line="360" w:lineRule="auto"/>
              <w:jc w:val="center"/>
              <w:rPr>
                <w:color w:val="auto"/>
                <w:sz w:val="18"/>
                <w:szCs w:val="18"/>
              </w:rPr>
            </w:pPr>
          </w:p>
        </w:tc>
        <w:tc>
          <w:tcPr>
            <w:tcW w:w="1230" w:type="dxa"/>
            <w:vAlign w:val="center"/>
          </w:tcPr>
          <w:p w14:paraId="0E203CA1">
            <w:pPr>
              <w:spacing w:line="360" w:lineRule="auto"/>
              <w:jc w:val="center"/>
              <w:rPr>
                <w:rFonts w:hint="eastAsia"/>
                <w:color w:val="auto"/>
                <w:sz w:val="18"/>
                <w:szCs w:val="18"/>
              </w:rPr>
            </w:pPr>
            <w:r>
              <w:rPr>
                <w:rFonts w:hint="eastAsia"/>
                <w:color w:val="auto"/>
                <w:sz w:val="18"/>
                <w:szCs w:val="18"/>
              </w:rPr>
              <w:t>第   页</w:t>
            </w:r>
          </w:p>
        </w:tc>
      </w:tr>
      <w:tr w14:paraId="6B550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right"/>
        </w:trPr>
        <w:tc>
          <w:tcPr>
            <w:tcW w:w="952" w:type="dxa"/>
            <w:vAlign w:val="center"/>
          </w:tcPr>
          <w:p w14:paraId="154AAF29">
            <w:pPr>
              <w:widowControl/>
              <w:spacing w:line="360" w:lineRule="exact"/>
              <w:jc w:val="center"/>
              <w:rPr>
                <w:rFonts w:hint="eastAsia" w:ascii="宋体" w:hAnsi="宋体" w:eastAsia="宋体" w:cs="宋体"/>
                <w:bCs/>
                <w:color w:val="auto"/>
                <w:kern w:val="0"/>
                <w:sz w:val="18"/>
                <w:szCs w:val="18"/>
                <w:lang w:eastAsia="zh-CN"/>
              </w:rPr>
            </w:pPr>
            <w:r>
              <w:rPr>
                <w:rFonts w:hint="eastAsia" w:ascii="宋体" w:hAnsi="宋体" w:cs="宋体"/>
                <w:bCs/>
                <w:color w:val="auto"/>
                <w:kern w:val="0"/>
                <w:sz w:val="18"/>
                <w:szCs w:val="18"/>
                <w:lang w:val="en-US" w:eastAsia="zh-CN"/>
              </w:rPr>
              <w:t>8</w:t>
            </w:r>
          </w:p>
        </w:tc>
        <w:tc>
          <w:tcPr>
            <w:tcW w:w="6489" w:type="dxa"/>
            <w:shd w:val="clear" w:color="auto" w:fill="auto"/>
            <w:vAlign w:val="center"/>
          </w:tcPr>
          <w:p w14:paraId="6F4B8625">
            <w:pPr>
              <w:spacing w:line="300" w:lineRule="exact"/>
              <w:rPr>
                <w:rFonts w:ascii="宋体" w:hAnsi="宋体" w:cs="宋体"/>
                <w:color w:val="auto"/>
                <w:kern w:val="0"/>
                <w:sz w:val="18"/>
                <w:szCs w:val="18"/>
              </w:rPr>
            </w:pPr>
            <w:r>
              <w:rPr>
                <w:rFonts w:hint="eastAsia" w:ascii="宋体" w:hAnsi="宋体"/>
                <w:color w:val="auto"/>
                <w:sz w:val="18"/>
                <w:szCs w:val="18"/>
              </w:rPr>
              <w:t>按照采购文件规定要求签署、盖章</w:t>
            </w:r>
          </w:p>
        </w:tc>
        <w:tc>
          <w:tcPr>
            <w:tcW w:w="1665" w:type="dxa"/>
            <w:shd w:val="clear" w:color="auto" w:fill="auto"/>
            <w:vAlign w:val="center"/>
          </w:tcPr>
          <w:p w14:paraId="2263F6A4">
            <w:pPr>
              <w:spacing w:line="360" w:lineRule="auto"/>
              <w:jc w:val="center"/>
              <w:rPr>
                <w:color w:val="auto"/>
                <w:sz w:val="18"/>
                <w:szCs w:val="18"/>
              </w:rPr>
            </w:pPr>
          </w:p>
        </w:tc>
        <w:tc>
          <w:tcPr>
            <w:tcW w:w="1230" w:type="dxa"/>
            <w:shd w:val="clear" w:color="auto" w:fill="auto"/>
            <w:vAlign w:val="center"/>
          </w:tcPr>
          <w:p w14:paraId="13EAD734">
            <w:pPr>
              <w:spacing w:line="360" w:lineRule="auto"/>
              <w:jc w:val="center"/>
              <w:rPr>
                <w:color w:val="auto"/>
                <w:sz w:val="18"/>
                <w:szCs w:val="18"/>
              </w:rPr>
            </w:pPr>
            <w:r>
              <w:rPr>
                <w:rFonts w:hint="eastAsia"/>
                <w:color w:val="auto"/>
                <w:sz w:val="18"/>
                <w:szCs w:val="18"/>
              </w:rPr>
              <w:t>第   页</w:t>
            </w:r>
          </w:p>
        </w:tc>
      </w:tr>
      <w:tr w14:paraId="16F6B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right"/>
        </w:trPr>
        <w:tc>
          <w:tcPr>
            <w:tcW w:w="952" w:type="dxa"/>
            <w:vAlign w:val="center"/>
          </w:tcPr>
          <w:p w14:paraId="27C1F159">
            <w:pPr>
              <w:widowControl/>
              <w:spacing w:line="360" w:lineRule="exact"/>
              <w:jc w:val="center"/>
              <w:rPr>
                <w:rFonts w:hint="default" w:ascii="宋体" w:hAnsi="宋体" w:eastAsia="宋体" w:cs="宋体"/>
                <w:bCs/>
                <w:color w:val="auto"/>
                <w:kern w:val="0"/>
                <w:sz w:val="18"/>
                <w:szCs w:val="18"/>
                <w:lang w:val="en-US" w:eastAsia="zh-CN"/>
              </w:rPr>
            </w:pPr>
            <w:r>
              <w:rPr>
                <w:rFonts w:hint="eastAsia" w:ascii="宋体" w:hAnsi="宋体" w:cs="宋体"/>
                <w:bCs/>
                <w:color w:val="auto"/>
                <w:kern w:val="0"/>
                <w:sz w:val="18"/>
                <w:szCs w:val="18"/>
                <w:lang w:val="en-US" w:eastAsia="zh-CN"/>
              </w:rPr>
              <w:t>9</w:t>
            </w:r>
          </w:p>
        </w:tc>
        <w:tc>
          <w:tcPr>
            <w:tcW w:w="6489" w:type="dxa"/>
            <w:shd w:val="clear" w:color="auto" w:fill="auto"/>
            <w:vAlign w:val="center"/>
          </w:tcPr>
          <w:p w14:paraId="37A2C634">
            <w:pPr>
              <w:spacing w:line="300" w:lineRule="exact"/>
              <w:rPr>
                <w:color w:val="auto"/>
                <w:sz w:val="18"/>
                <w:szCs w:val="18"/>
              </w:rPr>
            </w:pPr>
            <w:r>
              <w:rPr>
                <w:rFonts w:hint="eastAsia" w:ascii="宋体" w:hAnsi="宋体"/>
                <w:bCs/>
                <w:color w:val="auto"/>
                <w:sz w:val="18"/>
                <w:szCs w:val="18"/>
              </w:rPr>
              <w:t>响应文件对采购文件的实质性技术与商务的（即标注★号条款）条款不产生偏离（响应文件中技术参数、功能或其他内容优于采购要求部分不视作偏离）</w:t>
            </w:r>
          </w:p>
        </w:tc>
        <w:tc>
          <w:tcPr>
            <w:tcW w:w="1665" w:type="dxa"/>
            <w:shd w:val="clear" w:color="auto" w:fill="auto"/>
            <w:vAlign w:val="center"/>
          </w:tcPr>
          <w:p w14:paraId="6CF49CFA">
            <w:pPr>
              <w:jc w:val="center"/>
              <w:rPr>
                <w:color w:val="auto"/>
                <w:sz w:val="18"/>
                <w:szCs w:val="18"/>
              </w:rPr>
            </w:pPr>
          </w:p>
        </w:tc>
        <w:tc>
          <w:tcPr>
            <w:tcW w:w="1230" w:type="dxa"/>
            <w:shd w:val="clear" w:color="auto" w:fill="auto"/>
            <w:vAlign w:val="center"/>
          </w:tcPr>
          <w:p w14:paraId="011DF770">
            <w:pPr>
              <w:jc w:val="center"/>
              <w:rPr>
                <w:color w:val="auto"/>
                <w:sz w:val="18"/>
                <w:szCs w:val="18"/>
              </w:rPr>
            </w:pPr>
            <w:r>
              <w:rPr>
                <w:rFonts w:hint="eastAsia"/>
                <w:color w:val="auto"/>
                <w:sz w:val="18"/>
                <w:szCs w:val="18"/>
              </w:rPr>
              <w:t>自查</w:t>
            </w:r>
          </w:p>
        </w:tc>
      </w:tr>
      <w:tr w14:paraId="62F6B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right"/>
        </w:trPr>
        <w:tc>
          <w:tcPr>
            <w:tcW w:w="952" w:type="dxa"/>
            <w:vAlign w:val="center"/>
          </w:tcPr>
          <w:p w14:paraId="5059B10F">
            <w:pPr>
              <w:widowControl/>
              <w:spacing w:line="360" w:lineRule="exact"/>
              <w:jc w:val="center"/>
              <w:rPr>
                <w:rFonts w:hint="default" w:ascii="宋体" w:hAnsi="宋体" w:eastAsia="宋体" w:cs="宋体"/>
                <w:bCs/>
                <w:color w:val="auto"/>
                <w:kern w:val="0"/>
                <w:sz w:val="18"/>
                <w:szCs w:val="18"/>
                <w:lang w:val="en-US" w:eastAsia="zh-CN"/>
              </w:rPr>
            </w:pPr>
            <w:r>
              <w:rPr>
                <w:rFonts w:hint="eastAsia" w:ascii="宋体" w:hAnsi="宋体" w:cs="宋体"/>
                <w:bCs/>
                <w:color w:val="auto"/>
                <w:kern w:val="0"/>
                <w:sz w:val="18"/>
                <w:szCs w:val="18"/>
                <w:lang w:val="en-US" w:eastAsia="zh-CN"/>
              </w:rPr>
              <w:t>10</w:t>
            </w:r>
          </w:p>
        </w:tc>
        <w:tc>
          <w:tcPr>
            <w:tcW w:w="6489" w:type="dxa"/>
            <w:shd w:val="clear" w:color="auto" w:fill="auto"/>
            <w:vAlign w:val="center"/>
          </w:tcPr>
          <w:p w14:paraId="0627736D">
            <w:pPr>
              <w:spacing w:line="300" w:lineRule="exact"/>
              <w:rPr>
                <w:rFonts w:ascii="宋体" w:hAnsi="宋体"/>
                <w:color w:val="auto"/>
                <w:kern w:val="0"/>
                <w:sz w:val="18"/>
                <w:szCs w:val="18"/>
              </w:rPr>
            </w:pPr>
            <w:r>
              <w:rPr>
                <w:rFonts w:hint="eastAsia"/>
                <w:color w:val="auto"/>
                <w:sz w:val="18"/>
                <w:szCs w:val="18"/>
              </w:rPr>
              <w:t>符合采购文件中规定的其他实质性要求。</w:t>
            </w:r>
          </w:p>
        </w:tc>
        <w:tc>
          <w:tcPr>
            <w:tcW w:w="1665" w:type="dxa"/>
            <w:shd w:val="clear" w:color="auto" w:fill="auto"/>
            <w:vAlign w:val="center"/>
          </w:tcPr>
          <w:p w14:paraId="3E3FC31D">
            <w:pPr>
              <w:spacing w:line="360" w:lineRule="auto"/>
              <w:jc w:val="center"/>
              <w:rPr>
                <w:color w:val="auto"/>
                <w:sz w:val="18"/>
                <w:szCs w:val="18"/>
              </w:rPr>
            </w:pPr>
          </w:p>
        </w:tc>
        <w:tc>
          <w:tcPr>
            <w:tcW w:w="1230" w:type="dxa"/>
            <w:shd w:val="clear" w:color="auto" w:fill="auto"/>
            <w:vAlign w:val="center"/>
          </w:tcPr>
          <w:p w14:paraId="133CE2EF">
            <w:pPr>
              <w:spacing w:line="360" w:lineRule="auto"/>
              <w:jc w:val="center"/>
              <w:rPr>
                <w:color w:val="auto"/>
                <w:sz w:val="18"/>
                <w:szCs w:val="18"/>
              </w:rPr>
            </w:pPr>
            <w:r>
              <w:rPr>
                <w:rFonts w:hint="eastAsia"/>
                <w:color w:val="auto"/>
                <w:sz w:val="18"/>
                <w:szCs w:val="18"/>
              </w:rPr>
              <w:t>自查</w:t>
            </w:r>
          </w:p>
        </w:tc>
      </w:tr>
      <w:tr w14:paraId="54BF4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right"/>
        </w:trPr>
        <w:tc>
          <w:tcPr>
            <w:tcW w:w="952" w:type="dxa"/>
            <w:vAlign w:val="center"/>
          </w:tcPr>
          <w:p w14:paraId="036D80D2">
            <w:pPr>
              <w:jc w:val="center"/>
              <w:rPr>
                <w:rFonts w:hint="default" w:eastAsia="宋体"/>
                <w:color w:val="auto"/>
                <w:sz w:val="18"/>
                <w:szCs w:val="18"/>
                <w:lang w:val="en-US" w:eastAsia="zh-CN"/>
              </w:rPr>
            </w:pPr>
            <w:r>
              <w:rPr>
                <w:rFonts w:hint="eastAsia"/>
                <w:color w:val="auto"/>
                <w:sz w:val="18"/>
                <w:szCs w:val="18"/>
                <w:lang w:val="en-US" w:eastAsia="zh-CN"/>
              </w:rPr>
              <w:t>11</w:t>
            </w:r>
          </w:p>
        </w:tc>
        <w:tc>
          <w:tcPr>
            <w:tcW w:w="6489" w:type="dxa"/>
            <w:shd w:val="clear" w:color="auto" w:fill="auto"/>
            <w:vAlign w:val="center"/>
          </w:tcPr>
          <w:p w14:paraId="5E7C4B6E">
            <w:pPr>
              <w:spacing w:line="300" w:lineRule="exact"/>
              <w:rPr>
                <w:rFonts w:ascii="宋体" w:hAnsi="宋体"/>
                <w:bCs/>
                <w:color w:val="auto"/>
                <w:sz w:val="18"/>
                <w:szCs w:val="18"/>
              </w:rPr>
            </w:pPr>
            <w:r>
              <w:rPr>
                <w:rFonts w:hint="eastAsia"/>
                <w:color w:val="auto"/>
                <w:sz w:val="18"/>
                <w:szCs w:val="18"/>
              </w:rPr>
              <w:t>符合法律法规规定的其他实质性要求。</w:t>
            </w:r>
          </w:p>
        </w:tc>
        <w:tc>
          <w:tcPr>
            <w:tcW w:w="1665" w:type="dxa"/>
            <w:shd w:val="clear" w:color="auto" w:fill="auto"/>
            <w:vAlign w:val="center"/>
          </w:tcPr>
          <w:p w14:paraId="08DEE1FD">
            <w:pPr>
              <w:spacing w:line="360" w:lineRule="auto"/>
              <w:jc w:val="center"/>
              <w:rPr>
                <w:color w:val="auto"/>
                <w:sz w:val="18"/>
                <w:szCs w:val="18"/>
              </w:rPr>
            </w:pPr>
          </w:p>
        </w:tc>
        <w:tc>
          <w:tcPr>
            <w:tcW w:w="1230" w:type="dxa"/>
            <w:shd w:val="clear" w:color="auto" w:fill="auto"/>
            <w:vAlign w:val="center"/>
          </w:tcPr>
          <w:p w14:paraId="518AC62E">
            <w:pPr>
              <w:spacing w:line="280" w:lineRule="exact"/>
              <w:jc w:val="center"/>
              <w:rPr>
                <w:color w:val="auto"/>
                <w:sz w:val="18"/>
                <w:szCs w:val="18"/>
              </w:rPr>
            </w:pPr>
            <w:r>
              <w:rPr>
                <w:rFonts w:hint="eastAsia"/>
                <w:color w:val="auto"/>
                <w:sz w:val="18"/>
                <w:szCs w:val="18"/>
              </w:rPr>
              <w:t>自查</w:t>
            </w:r>
          </w:p>
        </w:tc>
      </w:tr>
      <w:tr w14:paraId="2B19E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right"/>
        </w:trPr>
        <w:tc>
          <w:tcPr>
            <w:tcW w:w="952" w:type="dxa"/>
            <w:vAlign w:val="center"/>
          </w:tcPr>
          <w:p w14:paraId="7EAAA4CD">
            <w:pPr>
              <w:spacing w:line="280" w:lineRule="exact"/>
              <w:jc w:val="center"/>
              <w:rPr>
                <w:rFonts w:hint="default" w:ascii="宋体" w:hAnsi="宋体" w:eastAsia="宋体"/>
                <w:color w:val="auto"/>
                <w:sz w:val="18"/>
                <w:szCs w:val="18"/>
                <w:lang w:val="en-US" w:eastAsia="zh-CN"/>
              </w:rPr>
            </w:pPr>
            <w:r>
              <w:rPr>
                <w:rFonts w:hint="eastAsia" w:ascii="宋体" w:hAnsi="宋体"/>
                <w:color w:val="auto"/>
                <w:sz w:val="18"/>
                <w:szCs w:val="18"/>
                <w:lang w:val="en-US" w:eastAsia="zh-CN"/>
              </w:rPr>
              <w:t>12</w:t>
            </w:r>
          </w:p>
        </w:tc>
        <w:tc>
          <w:tcPr>
            <w:tcW w:w="6489" w:type="dxa"/>
            <w:shd w:val="clear" w:color="auto" w:fill="auto"/>
            <w:vAlign w:val="center"/>
          </w:tcPr>
          <w:p w14:paraId="2062A9BB">
            <w:pPr>
              <w:widowControl/>
              <w:spacing w:line="300" w:lineRule="exact"/>
              <w:jc w:val="left"/>
              <w:rPr>
                <w:color w:val="auto"/>
                <w:sz w:val="18"/>
                <w:szCs w:val="18"/>
              </w:rPr>
            </w:pPr>
            <w:r>
              <w:rPr>
                <w:rFonts w:hint="eastAsia" w:ascii="宋体" w:hAnsi="宋体"/>
                <w:color w:val="auto"/>
                <w:kern w:val="0"/>
                <w:sz w:val="18"/>
                <w:szCs w:val="18"/>
              </w:rPr>
              <w:t>提供</w:t>
            </w:r>
            <w:r>
              <w:rPr>
                <w:rFonts w:hint="eastAsia" w:ascii="宋体" w:hAnsi="宋体"/>
                <w:color w:val="auto"/>
                <w:sz w:val="18"/>
                <w:szCs w:val="18"/>
              </w:rPr>
              <w:t>法定代表人资格证明书及法定代表人授权委托书</w:t>
            </w:r>
            <w:r>
              <w:rPr>
                <w:rFonts w:hint="eastAsia" w:ascii="宋体" w:hAnsi="宋体" w:cs="宋体"/>
                <w:b/>
                <w:color w:val="auto"/>
                <w:kern w:val="0"/>
                <w:sz w:val="18"/>
                <w:szCs w:val="18"/>
              </w:rPr>
              <w:t>（响应文件按照采购文件规定要求签署、盖章）</w:t>
            </w:r>
          </w:p>
        </w:tc>
        <w:tc>
          <w:tcPr>
            <w:tcW w:w="1665" w:type="dxa"/>
            <w:shd w:val="clear" w:color="auto" w:fill="auto"/>
            <w:vAlign w:val="center"/>
          </w:tcPr>
          <w:p w14:paraId="7000C644">
            <w:pPr>
              <w:spacing w:line="360" w:lineRule="auto"/>
              <w:jc w:val="center"/>
              <w:rPr>
                <w:color w:val="auto"/>
                <w:sz w:val="18"/>
                <w:szCs w:val="18"/>
              </w:rPr>
            </w:pPr>
          </w:p>
        </w:tc>
        <w:tc>
          <w:tcPr>
            <w:tcW w:w="1230" w:type="dxa"/>
            <w:shd w:val="clear" w:color="auto" w:fill="auto"/>
            <w:vAlign w:val="center"/>
          </w:tcPr>
          <w:p w14:paraId="1F61FDFA">
            <w:pPr>
              <w:spacing w:line="280" w:lineRule="exact"/>
              <w:jc w:val="center"/>
              <w:rPr>
                <w:color w:val="auto"/>
                <w:sz w:val="18"/>
                <w:szCs w:val="18"/>
              </w:rPr>
            </w:pPr>
            <w:r>
              <w:rPr>
                <w:rFonts w:hint="eastAsia"/>
                <w:color w:val="auto"/>
                <w:sz w:val="18"/>
                <w:szCs w:val="18"/>
              </w:rPr>
              <w:t>自查</w:t>
            </w:r>
          </w:p>
        </w:tc>
      </w:tr>
      <w:tr w14:paraId="7289B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right"/>
        </w:trPr>
        <w:tc>
          <w:tcPr>
            <w:tcW w:w="952" w:type="dxa"/>
            <w:vAlign w:val="center"/>
          </w:tcPr>
          <w:p w14:paraId="22488730">
            <w:pPr>
              <w:spacing w:line="280" w:lineRule="exact"/>
              <w:jc w:val="center"/>
              <w:rPr>
                <w:rFonts w:hint="default" w:ascii="宋体" w:hAnsi="宋体" w:eastAsia="宋体"/>
                <w:bCs/>
                <w:color w:val="auto"/>
                <w:sz w:val="18"/>
                <w:szCs w:val="18"/>
                <w:lang w:val="en-US" w:eastAsia="zh-CN"/>
              </w:rPr>
            </w:pPr>
            <w:r>
              <w:rPr>
                <w:rFonts w:hint="eastAsia" w:ascii="宋体" w:hAnsi="宋体"/>
                <w:bCs/>
                <w:color w:val="auto"/>
                <w:sz w:val="18"/>
                <w:szCs w:val="18"/>
                <w:lang w:val="en-US" w:eastAsia="zh-CN"/>
              </w:rPr>
              <w:t>13</w:t>
            </w:r>
          </w:p>
        </w:tc>
        <w:tc>
          <w:tcPr>
            <w:tcW w:w="6489" w:type="dxa"/>
            <w:shd w:val="clear" w:color="auto" w:fill="auto"/>
            <w:vAlign w:val="center"/>
          </w:tcPr>
          <w:p w14:paraId="6C771595">
            <w:pPr>
              <w:spacing w:line="300" w:lineRule="exact"/>
              <w:rPr>
                <w:color w:val="auto"/>
                <w:sz w:val="18"/>
                <w:szCs w:val="18"/>
              </w:rPr>
            </w:pPr>
            <w:r>
              <w:rPr>
                <w:rFonts w:hint="eastAsia"/>
                <w:color w:val="auto"/>
                <w:sz w:val="18"/>
                <w:szCs w:val="18"/>
              </w:rPr>
              <w:t>①对所投包号的全部内容进行投标报价；</w:t>
            </w:r>
          </w:p>
          <w:p w14:paraId="1699C0F1">
            <w:pPr>
              <w:spacing w:line="300" w:lineRule="exact"/>
              <w:rPr>
                <w:color w:val="auto"/>
                <w:sz w:val="18"/>
                <w:szCs w:val="18"/>
              </w:rPr>
            </w:pPr>
            <w:r>
              <w:rPr>
                <w:rFonts w:hint="eastAsia"/>
                <w:color w:val="auto"/>
                <w:sz w:val="18"/>
                <w:szCs w:val="18"/>
              </w:rPr>
              <w:t>②投标报价不低于成本价，且是确定的；</w:t>
            </w:r>
          </w:p>
          <w:p w14:paraId="73D7F1E5">
            <w:pPr>
              <w:spacing w:line="300" w:lineRule="exact"/>
              <w:rPr>
                <w:rFonts w:ascii="宋体" w:hAnsi="宋体"/>
                <w:bCs/>
                <w:color w:val="auto"/>
                <w:sz w:val="18"/>
                <w:szCs w:val="18"/>
              </w:rPr>
            </w:pPr>
            <w:r>
              <w:rPr>
                <w:rFonts w:hint="eastAsia"/>
                <w:color w:val="auto"/>
                <w:sz w:val="18"/>
                <w:szCs w:val="18"/>
              </w:rPr>
              <w:t>③投标报价未超过投标限价。</w:t>
            </w:r>
          </w:p>
        </w:tc>
        <w:tc>
          <w:tcPr>
            <w:tcW w:w="1665" w:type="dxa"/>
            <w:shd w:val="clear" w:color="auto" w:fill="auto"/>
            <w:vAlign w:val="center"/>
          </w:tcPr>
          <w:p w14:paraId="1FC23F40">
            <w:pPr>
              <w:spacing w:line="360" w:lineRule="auto"/>
              <w:jc w:val="center"/>
              <w:rPr>
                <w:color w:val="auto"/>
                <w:sz w:val="18"/>
                <w:szCs w:val="18"/>
              </w:rPr>
            </w:pPr>
          </w:p>
        </w:tc>
        <w:tc>
          <w:tcPr>
            <w:tcW w:w="1230" w:type="dxa"/>
            <w:shd w:val="clear" w:color="auto" w:fill="auto"/>
            <w:vAlign w:val="center"/>
          </w:tcPr>
          <w:p w14:paraId="26EAD15F">
            <w:pPr>
              <w:spacing w:line="280" w:lineRule="exact"/>
              <w:jc w:val="center"/>
              <w:rPr>
                <w:color w:val="auto"/>
                <w:sz w:val="18"/>
                <w:szCs w:val="18"/>
              </w:rPr>
            </w:pPr>
            <w:r>
              <w:rPr>
                <w:rFonts w:hint="eastAsia"/>
                <w:color w:val="auto"/>
                <w:sz w:val="18"/>
                <w:szCs w:val="18"/>
              </w:rPr>
              <w:t>自查</w:t>
            </w:r>
          </w:p>
        </w:tc>
      </w:tr>
    </w:tbl>
    <w:p w14:paraId="1A66A75B">
      <w:pPr>
        <w:widowControl/>
        <w:numPr>
          <w:ilvl w:val="-1"/>
          <w:numId w:val="0"/>
        </w:numPr>
        <w:tabs>
          <w:tab w:val="left" w:pos="3656"/>
        </w:tabs>
        <w:ind w:left="0"/>
        <w:outlineLvl w:val="0"/>
        <w:rPr>
          <w:b/>
          <w:bCs/>
          <w:color w:val="auto"/>
        </w:rPr>
      </w:pPr>
      <w:bookmarkStart w:id="308" w:name="_Toc16128"/>
      <w:bookmarkStart w:id="309" w:name="_Toc22868"/>
      <w:bookmarkStart w:id="310" w:name="_Toc3741"/>
      <w:bookmarkStart w:id="311" w:name="_Toc27659"/>
      <w:bookmarkStart w:id="312" w:name="_Toc19042"/>
      <w:bookmarkStart w:id="313" w:name="_Toc29754"/>
      <w:bookmarkStart w:id="314" w:name="_Toc19923"/>
      <w:bookmarkStart w:id="315" w:name="_Toc7316"/>
      <w:bookmarkStart w:id="316" w:name="_Toc26566"/>
      <w:bookmarkStart w:id="317" w:name="_Toc19939"/>
      <w:bookmarkStart w:id="318" w:name="_Toc16921"/>
      <w:bookmarkStart w:id="319" w:name="_Toc24066"/>
      <w:bookmarkStart w:id="320" w:name="_Toc29414"/>
      <w:bookmarkStart w:id="321" w:name="_Toc4011"/>
    </w:p>
    <w:p w14:paraId="5E56AD18">
      <w:pPr>
        <w:widowControl/>
        <w:numPr>
          <w:ilvl w:val="0"/>
          <w:numId w:val="0"/>
        </w:numPr>
        <w:tabs>
          <w:tab w:val="left" w:pos="3656"/>
        </w:tabs>
        <w:outlineLvl w:val="0"/>
        <w:rPr>
          <w:b/>
          <w:bCs/>
          <w:color w:val="auto"/>
        </w:rPr>
      </w:pPr>
    </w:p>
    <w:p w14:paraId="0738070F">
      <w:pPr>
        <w:widowControl/>
        <w:numPr>
          <w:ilvl w:val="0"/>
          <w:numId w:val="3"/>
        </w:numPr>
        <w:tabs>
          <w:tab w:val="left" w:pos="3656"/>
        </w:tabs>
        <w:ind w:left="0"/>
        <w:outlineLvl w:val="0"/>
        <w:rPr>
          <w:b/>
          <w:bCs/>
          <w:color w:val="auto"/>
        </w:rPr>
      </w:pPr>
      <w:bookmarkStart w:id="322" w:name="_Toc25206"/>
      <w:r>
        <w:rPr>
          <w:rFonts w:hint="eastAsia"/>
          <w:b/>
          <w:bCs/>
          <w:color w:val="auto"/>
        </w:rPr>
        <w:t>评分部分自查</w:t>
      </w:r>
      <w:bookmarkEnd w:id="27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14:paraId="403B1236">
      <w:pPr>
        <w:widowControl/>
        <w:numPr>
          <w:ilvl w:val="0"/>
          <w:numId w:val="0"/>
        </w:numPr>
        <w:tabs>
          <w:tab w:val="left" w:pos="3656"/>
        </w:tabs>
        <w:jc w:val="both"/>
        <w:outlineLvl w:val="0"/>
        <w:rPr>
          <w:rFonts w:hint="eastAsia"/>
          <w:b/>
          <w:bCs/>
          <w:color w:val="auto"/>
        </w:rPr>
      </w:pPr>
    </w:p>
    <w:tbl>
      <w:tblPr>
        <w:tblStyle w:val="23"/>
        <w:tblW w:w="9666" w:type="dxa"/>
        <w:jc w:val="right"/>
        <w:tblLayout w:type="autofit"/>
        <w:tblCellMar>
          <w:top w:w="0" w:type="dxa"/>
          <w:left w:w="0" w:type="dxa"/>
          <w:bottom w:w="0" w:type="dxa"/>
          <w:right w:w="0" w:type="dxa"/>
        </w:tblCellMar>
      </w:tblPr>
      <w:tblGrid>
        <w:gridCol w:w="797"/>
        <w:gridCol w:w="1182"/>
        <w:gridCol w:w="5618"/>
        <w:gridCol w:w="714"/>
        <w:gridCol w:w="525"/>
        <w:gridCol w:w="830"/>
      </w:tblGrid>
      <w:tr w14:paraId="51899BDB">
        <w:tblPrEx>
          <w:tblCellMar>
            <w:top w:w="0" w:type="dxa"/>
            <w:left w:w="0" w:type="dxa"/>
            <w:bottom w:w="0" w:type="dxa"/>
            <w:right w:w="0" w:type="dxa"/>
          </w:tblCellMar>
        </w:tblPrEx>
        <w:trPr>
          <w:trHeight w:val="90" w:hRule="atLeast"/>
          <w:jc w:val="right"/>
        </w:trPr>
        <w:tc>
          <w:tcPr>
            <w:tcW w:w="79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E1A985">
            <w:pPr>
              <w:pStyle w:val="7"/>
              <w:bidi w:val="0"/>
              <w:spacing w:line="240" w:lineRule="auto"/>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序号</w:t>
            </w:r>
          </w:p>
        </w:tc>
        <w:tc>
          <w:tcPr>
            <w:tcW w:w="118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700E01">
            <w:pPr>
              <w:pStyle w:val="7"/>
              <w:bidi w:val="0"/>
              <w:spacing w:line="240" w:lineRule="auto"/>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评审内容</w:t>
            </w:r>
          </w:p>
        </w:tc>
        <w:tc>
          <w:tcPr>
            <w:tcW w:w="56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9007928">
            <w:pPr>
              <w:pStyle w:val="7"/>
              <w:bidi w:val="0"/>
              <w:spacing w:line="240" w:lineRule="auto"/>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评审细则</w:t>
            </w:r>
          </w:p>
        </w:tc>
        <w:tc>
          <w:tcPr>
            <w:tcW w:w="7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A4A7EA">
            <w:pPr>
              <w:pStyle w:val="7"/>
              <w:bidi w:val="0"/>
              <w:spacing w:line="240" w:lineRule="auto"/>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分值</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0180B9CC">
            <w:pPr>
              <w:pStyle w:val="7"/>
              <w:jc w:val="center"/>
              <w:rPr>
                <w:rFonts w:hint="eastAsia" w:ascii="宋体" w:hAnsi="宋体" w:eastAsia="宋体" w:cs="宋体"/>
                <w:b/>
                <w:bCs/>
                <w:color w:val="auto"/>
                <w:kern w:val="2"/>
                <w:sz w:val="21"/>
                <w:szCs w:val="21"/>
                <w:lang w:val="en-US" w:eastAsia="zh-CN" w:bidi="ar-SA"/>
              </w:rPr>
            </w:pPr>
            <w:r>
              <w:rPr>
                <w:rFonts w:hint="eastAsia" w:ascii="宋体" w:hAnsi="宋体" w:cs="宋体"/>
                <w:b/>
                <w:bCs/>
                <w:color w:val="auto"/>
                <w:szCs w:val="21"/>
              </w:rPr>
              <w:t>自评得分</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41B8BF7">
            <w:pPr>
              <w:pStyle w:val="7"/>
              <w:jc w:val="center"/>
              <w:rPr>
                <w:rFonts w:hint="eastAsia" w:ascii="宋体" w:hAnsi="宋体" w:eastAsia="宋体" w:cs="宋体"/>
                <w:b/>
                <w:bCs/>
                <w:color w:val="auto"/>
                <w:kern w:val="2"/>
                <w:sz w:val="21"/>
                <w:szCs w:val="21"/>
                <w:lang w:val="en-US" w:eastAsia="zh-CN" w:bidi="ar-SA"/>
              </w:rPr>
            </w:pPr>
            <w:r>
              <w:rPr>
                <w:rFonts w:hint="eastAsia" w:ascii="宋体" w:hAnsi="宋体" w:cs="宋体"/>
                <w:b/>
                <w:bCs/>
                <w:color w:val="auto"/>
                <w:szCs w:val="21"/>
              </w:rPr>
              <w:t>证明文件指引</w:t>
            </w:r>
          </w:p>
        </w:tc>
      </w:tr>
      <w:tr w14:paraId="116DAA54">
        <w:tblPrEx>
          <w:tblCellMar>
            <w:top w:w="0" w:type="dxa"/>
            <w:left w:w="0" w:type="dxa"/>
            <w:bottom w:w="0" w:type="dxa"/>
            <w:right w:w="0" w:type="dxa"/>
          </w:tblCellMar>
        </w:tblPrEx>
        <w:trPr>
          <w:trHeight w:val="207" w:hRule="atLeast"/>
          <w:jc w:val="right"/>
        </w:trPr>
        <w:tc>
          <w:tcPr>
            <w:tcW w:w="797" w:type="dxa"/>
            <w:tcBorders>
              <w:top w:val="single" w:color="000000" w:sz="4" w:space="0"/>
              <w:left w:val="single" w:color="000000" w:sz="4" w:space="0"/>
              <w:right w:val="single" w:color="000000" w:sz="4" w:space="0"/>
            </w:tcBorders>
            <w:noWrap w:val="0"/>
            <w:tcMar>
              <w:top w:w="15" w:type="dxa"/>
              <w:left w:w="15" w:type="dxa"/>
              <w:right w:w="15" w:type="dxa"/>
            </w:tcMar>
            <w:vAlign w:val="center"/>
          </w:tcPr>
          <w:p w14:paraId="0BD104BD">
            <w:pPr>
              <w:pStyle w:val="31"/>
              <w:jc w:val="center"/>
              <w:rPr>
                <w:rFonts w:hint="eastAsia" w:ascii="宋体" w:hAnsi="宋体" w:eastAsia="宋体" w:cs="宋体"/>
                <w:b/>
                <w:bCs/>
                <w:color w:val="auto"/>
                <w:sz w:val="21"/>
                <w:szCs w:val="21"/>
                <w:lang w:eastAsia="zh-CN"/>
              </w:rPr>
            </w:pPr>
            <w:r>
              <w:rPr>
                <w:rFonts w:hint="eastAsia" w:asciiTheme="minorEastAsia" w:hAnsiTheme="minorEastAsia" w:eastAsiaTheme="minorEastAsia" w:cstheme="minorEastAsia"/>
                <w:color w:val="auto"/>
                <w:sz w:val="18"/>
                <w:szCs w:val="18"/>
                <w:highlight w:val="none"/>
                <w:vertAlign w:val="baseline"/>
                <w:lang w:val="en-US" w:eastAsia="zh-CN"/>
              </w:rPr>
              <w:t>1</w:t>
            </w:r>
          </w:p>
        </w:tc>
        <w:tc>
          <w:tcPr>
            <w:tcW w:w="1182" w:type="dxa"/>
            <w:tcBorders>
              <w:top w:val="single" w:color="000000" w:sz="4" w:space="0"/>
              <w:left w:val="single" w:color="000000" w:sz="4" w:space="0"/>
              <w:right w:val="single" w:color="000000" w:sz="4" w:space="0"/>
            </w:tcBorders>
            <w:noWrap w:val="0"/>
            <w:tcMar>
              <w:top w:w="15" w:type="dxa"/>
              <w:left w:w="15" w:type="dxa"/>
              <w:right w:w="15" w:type="dxa"/>
            </w:tcMar>
            <w:vAlign w:val="center"/>
          </w:tcPr>
          <w:p w14:paraId="4DB61F10">
            <w:pPr>
              <w:pStyle w:val="31"/>
              <w:jc w:val="center"/>
              <w:rPr>
                <w:rFonts w:hint="eastAsia" w:asciiTheme="minorEastAsia" w:hAnsiTheme="minorEastAsia" w:eastAsiaTheme="minorEastAsia" w:cstheme="minorEastAsia"/>
                <w:b/>
                <w:bCs/>
                <w:color w:val="auto"/>
                <w:sz w:val="18"/>
                <w:szCs w:val="18"/>
                <w:highlight w:val="none"/>
                <w:vertAlign w:val="baseline"/>
                <w:lang w:val="en-US" w:eastAsia="zh-CN"/>
              </w:rPr>
            </w:pPr>
            <w:r>
              <w:rPr>
                <w:rFonts w:hint="eastAsia" w:asciiTheme="minorEastAsia" w:hAnsiTheme="minorEastAsia" w:eastAsiaTheme="minorEastAsia" w:cstheme="minorEastAsia"/>
                <w:b/>
                <w:bCs/>
                <w:color w:val="auto"/>
                <w:sz w:val="18"/>
                <w:szCs w:val="18"/>
                <w:highlight w:val="none"/>
                <w:vertAlign w:val="baseline"/>
                <w:lang w:val="en-US" w:eastAsia="zh-CN"/>
              </w:rPr>
              <w:t>采购需求响应情况</w:t>
            </w:r>
          </w:p>
          <w:p w14:paraId="10089AD8">
            <w:pPr>
              <w:pStyle w:val="31"/>
              <w:jc w:val="center"/>
              <w:rPr>
                <w:rFonts w:hint="eastAsia" w:ascii="宋体" w:hAnsi="宋体" w:eastAsia="宋体" w:cs="宋体"/>
                <w:b/>
                <w:bCs/>
                <w:color w:val="auto"/>
                <w:sz w:val="21"/>
                <w:szCs w:val="21"/>
              </w:rPr>
            </w:pPr>
            <w:r>
              <w:rPr>
                <w:rFonts w:hint="eastAsia" w:asciiTheme="minorEastAsia" w:hAnsiTheme="minorEastAsia" w:eastAsiaTheme="minorEastAsia" w:cstheme="minorEastAsia"/>
                <w:b/>
                <w:bCs/>
                <w:color w:val="auto"/>
                <w:sz w:val="18"/>
                <w:szCs w:val="18"/>
                <w:highlight w:val="none"/>
                <w:vertAlign w:val="baseline"/>
                <w:lang w:val="en-US" w:eastAsia="zh-CN"/>
              </w:rPr>
              <w:t>（17分）</w:t>
            </w:r>
          </w:p>
        </w:tc>
        <w:tc>
          <w:tcPr>
            <w:tcW w:w="56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9F89F8C">
            <w:pPr>
              <w:keepNext w:val="0"/>
              <w:keepLines w:val="0"/>
              <w:suppressLineNumbers w:val="0"/>
              <w:spacing w:before="0" w:beforeAutospacing="0" w:after="0" w:afterAutospacing="0"/>
              <w:ind w:left="0" w:right="0"/>
              <w:rPr>
                <w:rFonts w:hint="default"/>
                <w:color w:val="auto"/>
                <w:sz w:val="18"/>
                <w:szCs w:val="18"/>
              </w:rPr>
            </w:pPr>
            <w:r>
              <w:rPr>
                <w:rFonts w:hint="eastAsia" w:ascii="宋体" w:hAnsi="宋体" w:eastAsia="宋体" w:cs="宋体"/>
                <w:color w:val="auto"/>
                <w:sz w:val="18"/>
                <w:szCs w:val="18"/>
              </w:rPr>
              <w:t>根据供应商</w:t>
            </w:r>
            <w:r>
              <w:rPr>
                <w:rFonts w:hint="eastAsia" w:ascii="宋体" w:hAnsi="宋体" w:cs="宋体"/>
                <w:color w:val="auto"/>
                <w:sz w:val="18"/>
                <w:szCs w:val="18"/>
                <w:lang w:val="en-US" w:eastAsia="zh-CN"/>
              </w:rPr>
              <w:t>对采购文件第二部分 采购需求的序号二-序号六的条款</w:t>
            </w:r>
            <w:r>
              <w:rPr>
                <w:rFonts w:hint="eastAsia"/>
                <w:b/>
                <w:bCs/>
                <w:color w:val="auto"/>
                <w:sz w:val="18"/>
                <w:szCs w:val="18"/>
                <w:lang w:val="en-US" w:eastAsia="zh-CN"/>
              </w:rPr>
              <w:t>（共17项）</w:t>
            </w:r>
            <w:r>
              <w:rPr>
                <w:rFonts w:hint="default"/>
                <w:color w:val="auto"/>
                <w:sz w:val="18"/>
                <w:szCs w:val="18"/>
              </w:rPr>
              <w:t>完全满足或正偏离的，得</w:t>
            </w:r>
            <w:r>
              <w:rPr>
                <w:rFonts w:hint="eastAsia"/>
                <w:color w:val="auto"/>
                <w:sz w:val="18"/>
                <w:szCs w:val="18"/>
                <w:lang w:val="en-US" w:eastAsia="zh-CN"/>
              </w:rPr>
              <w:t>17</w:t>
            </w:r>
            <w:r>
              <w:rPr>
                <w:rFonts w:hint="default"/>
                <w:color w:val="auto"/>
                <w:sz w:val="18"/>
                <w:szCs w:val="18"/>
              </w:rPr>
              <w:t>分。如有1项不满足或负偏离的扣</w:t>
            </w:r>
            <w:r>
              <w:rPr>
                <w:rFonts w:hint="eastAsia"/>
                <w:color w:val="auto"/>
                <w:sz w:val="18"/>
                <w:szCs w:val="18"/>
                <w:lang w:val="en-US" w:eastAsia="zh-CN"/>
              </w:rPr>
              <w:t>1</w:t>
            </w:r>
            <w:r>
              <w:rPr>
                <w:rFonts w:hint="default"/>
                <w:color w:val="auto"/>
                <w:sz w:val="18"/>
                <w:szCs w:val="18"/>
              </w:rPr>
              <w:t xml:space="preserve">分，最低扣至0分。 </w:t>
            </w:r>
          </w:p>
          <w:p w14:paraId="2F65A506">
            <w:pPr>
              <w:pStyle w:val="31"/>
              <w:jc w:val="left"/>
              <w:rPr>
                <w:rFonts w:hint="eastAsia" w:ascii="宋体" w:hAnsi="宋体" w:eastAsia="宋体" w:cs="宋体"/>
                <w:color w:val="auto"/>
                <w:sz w:val="21"/>
                <w:szCs w:val="21"/>
              </w:rPr>
            </w:pPr>
            <w:r>
              <w:rPr>
                <w:rFonts w:hint="eastAsia" w:ascii="宋体" w:hAnsi="宋体" w:eastAsia="宋体" w:cs="宋体"/>
                <w:b/>
                <w:bCs/>
                <w:color w:val="auto"/>
                <w:sz w:val="18"/>
                <w:szCs w:val="18"/>
                <w:lang w:val="en-US" w:eastAsia="zh-CN"/>
              </w:rPr>
              <w:t>注：（1）如采购需求中有明确要求提供证明材料的，供应商应按采购需求要求提供相关佐证材料，否则视为负偏离。（2）如采购需求中无明确要求提供证明材料的，根据供应商提供的采购需求偏离表响应为准。（3）未提供的不得分。</w:t>
            </w:r>
          </w:p>
        </w:tc>
        <w:tc>
          <w:tcPr>
            <w:tcW w:w="7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1605FC">
            <w:pPr>
              <w:pStyle w:val="31"/>
              <w:jc w:val="center"/>
              <w:rPr>
                <w:rFonts w:hint="eastAsia" w:ascii="宋体" w:hAnsi="宋体" w:eastAsia="宋体" w:cs="宋体"/>
                <w:b/>
                <w:bCs/>
                <w:color w:val="auto"/>
                <w:sz w:val="21"/>
                <w:szCs w:val="21"/>
                <w:lang w:val="en-US" w:eastAsia="zh-CN"/>
              </w:rPr>
            </w:pPr>
            <w:r>
              <w:rPr>
                <w:rFonts w:hint="eastAsia" w:asciiTheme="minorEastAsia" w:hAnsiTheme="minorEastAsia" w:eastAsiaTheme="minorEastAsia" w:cstheme="minorEastAsia"/>
                <w:b/>
                <w:bCs/>
                <w:color w:val="auto"/>
                <w:sz w:val="18"/>
                <w:szCs w:val="18"/>
                <w:highlight w:val="none"/>
                <w:vertAlign w:val="baseline"/>
                <w:lang w:val="en-US" w:eastAsia="zh-CN"/>
              </w:rPr>
              <w:t>17分</w:t>
            </w:r>
          </w:p>
        </w:tc>
        <w:tc>
          <w:tcPr>
            <w:tcW w:w="5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017D44">
            <w:pPr>
              <w:pStyle w:val="7"/>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cs="宋体"/>
                <w:b/>
                <w:bCs/>
                <w:color w:val="auto"/>
                <w:sz w:val="21"/>
                <w:szCs w:val="21"/>
                <w:lang w:val="en-US" w:eastAsia="zh-CN"/>
              </w:rPr>
            </w:pPr>
          </w:p>
        </w:tc>
        <w:tc>
          <w:tcPr>
            <w:tcW w:w="8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C86AC24">
            <w:pPr>
              <w:spacing w:line="240" w:lineRule="exact"/>
              <w:jc w:val="center"/>
              <w:textAlignment w:val="center"/>
              <w:rPr>
                <w:rFonts w:hint="eastAsia" w:ascii="宋体" w:hAnsi="宋体" w:cs="宋体"/>
                <w:b/>
                <w:bCs/>
                <w:color w:val="auto"/>
                <w:sz w:val="21"/>
                <w:szCs w:val="21"/>
                <w:lang w:val="en-US" w:eastAsia="zh-CN"/>
              </w:rPr>
            </w:pPr>
            <w:r>
              <w:rPr>
                <w:rFonts w:hint="eastAsia"/>
                <w:color w:val="auto"/>
              </w:rPr>
              <w:t>第   页</w:t>
            </w:r>
          </w:p>
        </w:tc>
      </w:tr>
      <w:tr w14:paraId="4D10F9F2">
        <w:tblPrEx>
          <w:tblCellMar>
            <w:top w:w="0" w:type="dxa"/>
            <w:left w:w="0" w:type="dxa"/>
            <w:bottom w:w="0" w:type="dxa"/>
            <w:right w:w="0" w:type="dxa"/>
          </w:tblCellMar>
        </w:tblPrEx>
        <w:trPr>
          <w:trHeight w:val="740" w:hRule="atLeast"/>
          <w:jc w:val="right"/>
        </w:trPr>
        <w:tc>
          <w:tcPr>
            <w:tcW w:w="797" w:type="dxa"/>
            <w:tcBorders>
              <w:top w:val="single" w:color="auto" w:sz="4" w:space="0"/>
              <w:left w:val="single" w:color="000000" w:sz="4" w:space="0"/>
              <w:bottom w:val="nil"/>
              <w:right w:val="single" w:color="000000" w:sz="4" w:space="0"/>
            </w:tcBorders>
            <w:noWrap w:val="0"/>
            <w:tcMar>
              <w:top w:w="15" w:type="dxa"/>
              <w:left w:w="15" w:type="dxa"/>
              <w:right w:w="15" w:type="dxa"/>
            </w:tcMar>
            <w:vAlign w:val="center"/>
          </w:tcPr>
          <w:p w14:paraId="66D2BEF2">
            <w:pPr>
              <w:pStyle w:val="31"/>
              <w:jc w:val="center"/>
              <w:rPr>
                <w:rFonts w:hint="eastAsia" w:ascii="宋体" w:hAnsi="宋体" w:eastAsia="宋体" w:cs="宋体"/>
                <w:b/>
                <w:bCs/>
                <w:color w:val="auto"/>
                <w:sz w:val="21"/>
                <w:szCs w:val="21"/>
                <w:lang w:val="en-US" w:eastAsia="zh-CN"/>
              </w:rPr>
            </w:pPr>
            <w:r>
              <w:rPr>
                <w:rFonts w:hint="eastAsia" w:asciiTheme="minorEastAsia" w:hAnsiTheme="minorEastAsia" w:eastAsiaTheme="minorEastAsia" w:cstheme="minorEastAsia"/>
                <w:color w:val="auto"/>
                <w:sz w:val="18"/>
                <w:szCs w:val="18"/>
                <w:highlight w:val="none"/>
                <w:vertAlign w:val="baseline"/>
                <w:lang w:val="en-US" w:eastAsia="zh-CN"/>
              </w:rPr>
              <w:t>2</w:t>
            </w:r>
          </w:p>
        </w:tc>
        <w:tc>
          <w:tcPr>
            <w:tcW w:w="1182"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57CD3A56">
            <w:pPr>
              <w:pStyle w:val="31"/>
              <w:jc w:val="center"/>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b/>
                <w:bCs/>
                <w:color w:val="auto"/>
                <w:sz w:val="18"/>
                <w:szCs w:val="18"/>
                <w:highlight w:val="none"/>
                <w:vertAlign w:val="baseline"/>
              </w:rPr>
              <w:t>同类业绩</w:t>
            </w:r>
          </w:p>
          <w:p w14:paraId="43D259FB">
            <w:pPr>
              <w:pStyle w:val="31"/>
              <w:jc w:val="center"/>
              <w:rPr>
                <w:rFonts w:hint="eastAsia" w:ascii="宋体" w:hAnsi="宋体" w:eastAsia="宋体" w:cs="宋体"/>
                <w:b/>
                <w:bCs/>
                <w:color w:val="auto"/>
                <w:sz w:val="21"/>
                <w:szCs w:val="21"/>
              </w:rPr>
            </w:pPr>
            <w:r>
              <w:rPr>
                <w:rFonts w:hint="eastAsia" w:asciiTheme="minorEastAsia" w:hAnsiTheme="minorEastAsia" w:eastAsiaTheme="minorEastAsia" w:cstheme="minorEastAsia"/>
                <w:b/>
                <w:bCs/>
                <w:color w:val="auto"/>
                <w:sz w:val="18"/>
                <w:szCs w:val="18"/>
                <w:highlight w:val="none"/>
                <w:vertAlign w:val="baseline"/>
                <w:lang w:eastAsia="zh-CN"/>
              </w:rPr>
              <w:t>（</w:t>
            </w:r>
            <w:r>
              <w:rPr>
                <w:rFonts w:hint="eastAsia" w:asciiTheme="minorEastAsia" w:hAnsiTheme="minorEastAsia" w:eastAsiaTheme="minorEastAsia" w:cstheme="minorEastAsia"/>
                <w:b/>
                <w:bCs/>
                <w:color w:val="auto"/>
                <w:sz w:val="18"/>
                <w:szCs w:val="18"/>
                <w:highlight w:val="none"/>
                <w:vertAlign w:val="baseline"/>
                <w:lang w:val="en-US" w:eastAsia="zh-CN"/>
              </w:rPr>
              <w:t>12分</w:t>
            </w:r>
            <w:r>
              <w:rPr>
                <w:rFonts w:hint="eastAsia" w:asciiTheme="minorEastAsia" w:hAnsiTheme="minorEastAsia" w:eastAsiaTheme="minorEastAsia" w:cstheme="minorEastAsia"/>
                <w:b/>
                <w:bCs/>
                <w:color w:val="auto"/>
                <w:sz w:val="18"/>
                <w:szCs w:val="18"/>
                <w:highlight w:val="none"/>
                <w:vertAlign w:val="baseline"/>
                <w:lang w:eastAsia="zh-CN"/>
              </w:rPr>
              <w:t>）</w:t>
            </w:r>
          </w:p>
        </w:tc>
        <w:tc>
          <w:tcPr>
            <w:tcW w:w="561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10814C">
            <w:pPr>
              <w:pStyle w:val="31"/>
              <w:jc w:val="left"/>
              <w:rPr>
                <w:rFonts w:hint="eastAsia" w:asciiTheme="minorEastAsia" w:hAnsiTheme="minorEastAsia" w:eastAsiaTheme="minorEastAsia" w:cstheme="minorEastAsia"/>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vertAlign w:val="baseline"/>
              </w:rPr>
              <w:t>根据供应商提供202</w:t>
            </w:r>
            <w:r>
              <w:rPr>
                <w:rFonts w:hint="eastAsia" w:asciiTheme="minorEastAsia" w:hAnsiTheme="minorEastAsia" w:eastAsiaTheme="minorEastAsia" w:cstheme="minorEastAsia"/>
                <w:color w:val="auto"/>
                <w:sz w:val="18"/>
                <w:szCs w:val="18"/>
                <w:highlight w:val="none"/>
                <w:vertAlign w:val="baseline"/>
                <w:lang w:val="en-US" w:eastAsia="zh-CN"/>
              </w:rPr>
              <w:t>3</w:t>
            </w:r>
            <w:r>
              <w:rPr>
                <w:rFonts w:hint="eastAsia" w:asciiTheme="minorEastAsia" w:hAnsiTheme="minorEastAsia" w:eastAsiaTheme="minorEastAsia" w:cstheme="minorEastAsia"/>
                <w:color w:val="auto"/>
                <w:sz w:val="18"/>
                <w:szCs w:val="18"/>
                <w:highlight w:val="none"/>
                <w:vertAlign w:val="baseline"/>
              </w:rPr>
              <w:t>年1月1日至今(以合同签订时间为准)完成的同类项目业绩(</w:t>
            </w:r>
            <w:r>
              <w:rPr>
                <w:rFonts w:hint="eastAsia" w:asciiTheme="minorEastAsia" w:hAnsiTheme="minorEastAsia" w:eastAsiaTheme="minorEastAsia" w:cstheme="minorEastAsia"/>
                <w:color w:val="auto"/>
                <w:sz w:val="18"/>
                <w:szCs w:val="18"/>
                <w:highlight w:val="none"/>
                <w:vertAlign w:val="baseline"/>
                <w:lang w:val="en-US" w:eastAsia="zh-CN"/>
              </w:rPr>
              <w:t>建筑</w:t>
            </w:r>
            <w:r>
              <w:rPr>
                <w:rFonts w:hint="eastAsia" w:asciiTheme="minorEastAsia" w:hAnsiTheme="minorEastAsia" w:eastAsiaTheme="minorEastAsia" w:cstheme="minorEastAsia"/>
                <w:color w:val="auto"/>
                <w:sz w:val="18"/>
                <w:szCs w:val="18"/>
                <w:highlight w:val="none"/>
                <w:vertAlign w:val="baseline"/>
              </w:rPr>
              <w:t>工程</w:t>
            </w:r>
            <w:r>
              <w:rPr>
                <w:rFonts w:hint="eastAsia" w:asciiTheme="minorEastAsia" w:hAnsiTheme="minorEastAsia" w:eastAsiaTheme="minorEastAsia" w:cstheme="minorEastAsia"/>
                <w:color w:val="auto"/>
                <w:sz w:val="18"/>
                <w:szCs w:val="18"/>
                <w:highlight w:val="none"/>
                <w:vertAlign w:val="baseline"/>
                <w:lang w:val="en-US" w:eastAsia="zh-CN"/>
              </w:rPr>
              <w:t>监理</w:t>
            </w:r>
            <w:r>
              <w:rPr>
                <w:rFonts w:hint="eastAsia" w:asciiTheme="minorEastAsia" w:hAnsiTheme="minorEastAsia" w:eastAsiaTheme="minorEastAsia" w:cstheme="minorEastAsia"/>
                <w:color w:val="auto"/>
                <w:sz w:val="18"/>
                <w:szCs w:val="18"/>
                <w:highlight w:val="none"/>
                <w:vertAlign w:val="baseline"/>
              </w:rPr>
              <w:t>服务):每提供一项业绩得</w:t>
            </w:r>
            <w:r>
              <w:rPr>
                <w:rFonts w:hint="eastAsia" w:asciiTheme="minorEastAsia" w:hAnsiTheme="minorEastAsia" w:eastAsiaTheme="minorEastAsia" w:cstheme="minorEastAsia"/>
                <w:color w:val="auto"/>
                <w:sz w:val="18"/>
                <w:szCs w:val="18"/>
                <w:highlight w:val="none"/>
                <w:vertAlign w:val="baseline"/>
                <w:lang w:val="en-US" w:eastAsia="zh-CN"/>
              </w:rPr>
              <w:t>1.5</w:t>
            </w:r>
            <w:r>
              <w:rPr>
                <w:rFonts w:hint="eastAsia" w:asciiTheme="minorEastAsia" w:hAnsiTheme="minorEastAsia" w:eastAsiaTheme="minorEastAsia" w:cstheme="minorEastAsia"/>
                <w:color w:val="auto"/>
                <w:sz w:val="18"/>
                <w:szCs w:val="18"/>
                <w:highlight w:val="none"/>
                <w:vertAlign w:val="baseline"/>
              </w:rPr>
              <w:t>分，最高得</w:t>
            </w:r>
            <w:r>
              <w:rPr>
                <w:rFonts w:hint="eastAsia" w:asciiTheme="minorEastAsia" w:hAnsiTheme="minorEastAsia" w:eastAsiaTheme="minorEastAsia" w:cstheme="minorEastAsia"/>
                <w:color w:val="auto"/>
                <w:sz w:val="18"/>
                <w:szCs w:val="18"/>
                <w:highlight w:val="none"/>
                <w:vertAlign w:val="baseline"/>
                <w:lang w:val="en-US" w:eastAsia="zh-CN"/>
              </w:rPr>
              <w:t>12</w:t>
            </w:r>
            <w:r>
              <w:rPr>
                <w:rFonts w:hint="eastAsia" w:asciiTheme="minorEastAsia" w:hAnsiTheme="minorEastAsia" w:eastAsiaTheme="minorEastAsia" w:cstheme="minorEastAsia"/>
                <w:color w:val="auto"/>
                <w:sz w:val="18"/>
                <w:szCs w:val="18"/>
                <w:highlight w:val="none"/>
                <w:vertAlign w:val="baseline"/>
              </w:rPr>
              <w:t>分。</w:t>
            </w:r>
          </w:p>
          <w:p w14:paraId="1AB0FEF6">
            <w:pPr>
              <w:pStyle w:val="31"/>
              <w:jc w:val="left"/>
              <w:rPr>
                <w:rFonts w:hint="eastAsia" w:ascii="宋体" w:hAnsi="宋体" w:eastAsia="宋体" w:cs="宋体"/>
                <w:color w:val="auto"/>
                <w:sz w:val="21"/>
                <w:szCs w:val="21"/>
              </w:rPr>
            </w:pPr>
            <w:r>
              <w:rPr>
                <w:rFonts w:hint="eastAsia" w:asciiTheme="minorEastAsia" w:hAnsiTheme="minorEastAsia" w:eastAsiaTheme="minorEastAsia" w:cstheme="minorEastAsia"/>
                <w:b/>
                <w:bCs/>
                <w:color w:val="auto"/>
                <w:sz w:val="18"/>
                <w:szCs w:val="18"/>
                <w:highlight w:val="none"/>
                <w:vertAlign w:val="baseline"/>
              </w:rPr>
              <w:t>注:提供合同关键页复印件，并加盖公章。同一业主按一个同类项目计分，未提供或所提供文件不清晰造成评委无法判定则不得分，合同关键页包括合同首页、金额页、服务内容页、签字盖章页。</w:t>
            </w:r>
          </w:p>
        </w:tc>
        <w:tc>
          <w:tcPr>
            <w:tcW w:w="7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8C230C">
            <w:pPr>
              <w:pStyle w:val="31"/>
              <w:jc w:val="center"/>
              <w:rPr>
                <w:rFonts w:hint="eastAsia" w:ascii="宋体" w:hAnsi="宋体" w:eastAsia="宋体" w:cs="宋体"/>
                <w:b/>
                <w:bCs/>
                <w:color w:val="auto"/>
                <w:sz w:val="21"/>
                <w:szCs w:val="21"/>
                <w:lang w:eastAsia="zh-CN"/>
              </w:rPr>
            </w:pPr>
            <w:r>
              <w:rPr>
                <w:rFonts w:hint="eastAsia" w:asciiTheme="minorEastAsia" w:hAnsiTheme="minorEastAsia" w:eastAsiaTheme="minorEastAsia" w:cstheme="minorEastAsia"/>
                <w:b/>
                <w:bCs/>
                <w:color w:val="auto"/>
                <w:sz w:val="18"/>
                <w:szCs w:val="18"/>
                <w:highlight w:val="none"/>
                <w:vertAlign w:val="baseline"/>
                <w:lang w:val="en-US" w:eastAsia="zh-CN"/>
              </w:rPr>
              <w:t>12分</w:t>
            </w:r>
          </w:p>
        </w:tc>
        <w:tc>
          <w:tcPr>
            <w:tcW w:w="5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7DE8AB">
            <w:pPr>
              <w:widowControl/>
              <w:spacing w:line="192" w:lineRule="auto"/>
              <w:jc w:val="center"/>
              <w:textAlignment w:val="center"/>
              <w:rPr>
                <w:rFonts w:hint="eastAsia" w:ascii="宋体" w:hAnsi="宋体" w:cs="宋体"/>
                <w:b/>
                <w:bCs/>
                <w:color w:val="auto"/>
                <w:sz w:val="21"/>
                <w:szCs w:val="21"/>
                <w:lang w:val="en-US" w:eastAsia="zh-CN" w:bidi="ar-SA"/>
              </w:rPr>
            </w:pPr>
          </w:p>
        </w:tc>
        <w:tc>
          <w:tcPr>
            <w:tcW w:w="8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88B3E3">
            <w:pPr>
              <w:widowControl/>
              <w:jc w:val="center"/>
              <w:textAlignment w:val="center"/>
              <w:rPr>
                <w:rFonts w:hint="eastAsia" w:ascii="宋体" w:hAnsi="宋体" w:cs="宋体"/>
                <w:b/>
                <w:bCs/>
                <w:color w:val="auto"/>
                <w:sz w:val="21"/>
                <w:szCs w:val="21"/>
                <w:lang w:val="en-US" w:eastAsia="zh-CN" w:bidi="ar-SA"/>
              </w:rPr>
            </w:pPr>
            <w:r>
              <w:rPr>
                <w:rFonts w:hint="eastAsia"/>
                <w:color w:val="auto"/>
              </w:rPr>
              <w:t>第   页</w:t>
            </w:r>
          </w:p>
        </w:tc>
      </w:tr>
      <w:tr w14:paraId="106C00B2">
        <w:tblPrEx>
          <w:tblCellMar>
            <w:top w:w="0" w:type="dxa"/>
            <w:left w:w="0" w:type="dxa"/>
            <w:bottom w:w="0" w:type="dxa"/>
            <w:right w:w="0" w:type="dxa"/>
          </w:tblCellMar>
        </w:tblPrEx>
        <w:trPr>
          <w:trHeight w:val="1625" w:hRule="atLeast"/>
          <w:jc w:val="right"/>
        </w:trPr>
        <w:tc>
          <w:tcPr>
            <w:tcW w:w="797"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0B3F1944">
            <w:pPr>
              <w:pStyle w:val="31"/>
              <w:jc w:val="center"/>
              <w:rPr>
                <w:rFonts w:hint="default" w:ascii="宋体" w:hAnsi="宋体" w:cs="宋体"/>
                <w:b/>
                <w:bCs/>
                <w:color w:val="auto"/>
                <w:kern w:val="0"/>
                <w:sz w:val="21"/>
                <w:szCs w:val="21"/>
                <w:lang w:val="en-US" w:eastAsia="zh-CN"/>
              </w:rPr>
            </w:pPr>
            <w:r>
              <w:rPr>
                <w:rFonts w:hint="eastAsia" w:asciiTheme="minorEastAsia" w:hAnsiTheme="minorEastAsia" w:eastAsiaTheme="minorEastAsia" w:cstheme="minorEastAsia"/>
                <w:color w:val="auto"/>
                <w:sz w:val="18"/>
                <w:szCs w:val="18"/>
                <w:highlight w:val="none"/>
                <w:vertAlign w:val="baseline"/>
                <w:lang w:val="en-US" w:eastAsia="zh-CN"/>
              </w:rPr>
              <w:t>3</w:t>
            </w:r>
          </w:p>
        </w:tc>
        <w:tc>
          <w:tcPr>
            <w:tcW w:w="1182" w:type="dxa"/>
            <w:tcBorders>
              <w:top w:val="single" w:color="auto" w:sz="4" w:space="0"/>
              <w:left w:val="single" w:color="000000" w:sz="4" w:space="0"/>
              <w:bottom w:val="single" w:color="auto" w:sz="4" w:space="0"/>
              <w:right w:val="single" w:color="000000" w:sz="4" w:space="0"/>
            </w:tcBorders>
            <w:shd w:val="clear" w:color="auto" w:fill="auto"/>
            <w:noWrap w:val="0"/>
            <w:tcMar>
              <w:top w:w="15" w:type="dxa"/>
              <w:left w:w="15" w:type="dxa"/>
              <w:right w:w="15" w:type="dxa"/>
            </w:tcMar>
            <w:vAlign w:val="center"/>
          </w:tcPr>
          <w:p w14:paraId="17451459">
            <w:pPr>
              <w:pStyle w:val="31"/>
              <w:jc w:val="center"/>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b/>
                <w:bCs/>
                <w:color w:val="auto"/>
                <w:sz w:val="18"/>
                <w:szCs w:val="18"/>
                <w:highlight w:val="none"/>
                <w:vertAlign w:val="baseline"/>
              </w:rPr>
              <w:t>项目总监资质情况</w:t>
            </w:r>
          </w:p>
          <w:p w14:paraId="3002FA58">
            <w:pPr>
              <w:pStyle w:val="31"/>
              <w:jc w:val="center"/>
              <w:rPr>
                <w:rFonts w:hint="eastAsia" w:ascii="宋体" w:hAnsi="宋体" w:eastAsia="宋体" w:cs="宋体"/>
                <w:b w:val="0"/>
                <w:bCs w:val="0"/>
                <w:color w:val="auto"/>
                <w:kern w:val="2"/>
                <w:sz w:val="21"/>
                <w:szCs w:val="21"/>
                <w:lang w:val="en-US" w:eastAsia="zh-CN" w:bidi="ar"/>
              </w:rPr>
            </w:pPr>
            <w:r>
              <w:rPr>
                <w:rFonts w:hint="eastAsia" w:asciiTheme="minorEastAsia" w:hAnsiTheme="minorEastAsia" w:eastAsiaTheme="minorEastAsia" w:cstheme="minorEastAsia"/>
                <w:b/>
                <w:bCs/>
                <w:color w:val="auto"/>
                <w:sz w:val="18"/>
                <w:szCs w:val="18"/>
                <w:highlight w:val="none"/>
                <w:vertAlign w:val="baseline"/>
                <w:lang w:eastAsia="zh-CN"/>
              </w:rPr>
              <w:t>（</w:t>
            </w:r>
            <w:r>
              <w:rPr>
                <w:rFonts w:hint="eastAsia" w:asciiTheme="minorEastAsia" w:hAnsiTheme="minorEastAsia" w:eastAsiaTheme="minorEastAsia" w:cstheme="minorEastAsia"/>
                <w:b/>
                <w:bCs/>
                <w:color w:val="auto"/>
                <w:sz w:val="18"/>
                <w:szCs w:val="18"/>
                <w:highlight w:val="none"/>
                <w:vertAlign w:val="baseline"/>
                <w:lang w:val="en-US" w:eastAsia="zh-CN"/>
              </w:rPr>
              <w:t>5分</w:t>
            </w:r>
            <w:r>
              <w:rPr>
                <w:rFonts w:hint="eastAsia" w:asciiTheme="minorEastAsia" w:hAnsiTheme="minorEastAsia" w:eastAsiaTheme="minorEastAsia" w:cstheme="minorEastAsia"/>
                <w:b/>
                <w:bCs/>
                <w:color w:val="auto"/>
                <w:sz w:val="18"/>
                <w:szCs w:val="18"/>
                <w:highlight w:val="none"/>
                <w:vertAlign w:val="baseline"/>
                <w:lang w:eastAsia="zh-CN"/>
              </w:rPr>
              <w:t>）</w:t>
            </w:r>
          </w:p>
        </w:tc>
        <w:tc>
          <w:tcPr>
            <w:tcW w:w="5618" w:type="dxa"/>
            <w:tcBorders>
              <w:top w:val="single" w:color="000000" w:sz="4" w:space="0"/>
              <w:left w:val="single" w:color="000000" w:sz="4" w:space="0"/>
              <w:bottom w:val="single" w:color="auto" w:sz="4" w:space="0"/>
              <w:right w:val="single" w:color="000000" w:sz="4" w:space="0"/>
            </w:tcBorders>
            <w:shd w:val="clear" w:color="auto" w:fill="auto"/>
            <w:noWrap w:val="0"/>
            <w:tcMar>
              <w:top w:w="15" w:type="dxa"/>
              <w:left w:w="15" w:type="dxa"/>
              <w:right w:w="15" w:type="dxa"/>
            </w:tcMar>
            <w:vAlign w:val="center"/>
          </w:tcPr>
          <w:p w14:paraId="31F08636">
            <w:pPr>
              <w:pStyle w:val="31"/>
              <w:jc w:val="left"/>
              <w:rPr>
                <w:rFonts w:hint="eastAsia" w:asciiTheme="minorEastAsia" w:hAnsiTheme="minorEastAsia" w:eastAsiaTheme="minorEastAsia" w:cstheme="minorEastAsia"/>
                <w:color w:val="auto"/>
                <w:sz w:val="18"/>
                <w:szCs w:val="18"/>
                <w:highlight w:val="none"/>
                <w:vertAlign w:val="baseline"/>
              </w:rPr>
            </w:pPr>
            <w:r>
              <w:rPr>
                <w:rFonts w:hint="eastAsia" w:asciiTheme="minorEastAsia" w:hAnsiTheme="minorEastAsia" w:eastAsiaTheme="minorEastAsia" w:cstheme="minorEastAsia"/>
                <w:color w:val="auto"/>
                <w:sz w:val="18"/>
                <w:szCs w:val="18"/>
                <w:highlight w:val="none"/>
                <w:vertAlign w:val="baseline"/>
              </w:rPr>
              <w:t>项目总监具备建筑类</w:t>
            </w:r>
            <w:r>
              <w:rPr>
                <w:rFonts w:hint="eastAsia" w:asciiTheme="minorEastAsia" w:hAnsiTheme="minorEastAsia" w:eastAsiaTheme="minorEastAsia" w:cstheme="minorEastAsia"/>
                <w:color w:val="auto"/>
                <w:sz w:val="18"/>
                <w:szCs w:val="18"/>
                <w:highlight w:val="none"/>
                <w:vertAlign w:val="baseline"/>
                <w:lang w:val="en-US" w:eastAsia="zh-CN"/>
              </w:rPr>
              <w:t>高</w:t>
            </w:r>
            <w:r>
              <w:rPr>
                <w:rFonts w:hint="eastAsia" w:asciiTheme="minorEastAsia" w:hAnsiTheme="minorEastAsia" w:eastAsiaTheme="minorEastAsia" w:cstheme="minorEastAsia"/>
                <w:color w:val="auto"/>
                <w:sz w:val="18"/>
                <w:szCs w:val="18"/>
                <w:highlight w:val="none"/>
                <w:vertAlign w:val="baseline"/>
              </w:rPr>
              <w:t>级专业技术职称得</w:t>
            </w:r>
            <w:r>
              <w:rPr>
                <w:rFonts w:hint="eastAsia" w:asciiTheme="minorEastAsia" w:hAnsiTheme="minorEastAsia" w:eastAsiaTheme="minorEastAsia" w:cstheme="minorEastAsia"/>
                <w:color w:val="auto"/>
                <w:sz w:val="18"/>
                <w:szCs w:val="18"/>
                <w:highlight w:val="none"/>
                <w:vertAlign w:val="baseline"/>
                <w:lang w:val="en-US" w:eastAsia="zh-CN"/>
              </w:rPr>
              <w:t>5</w:t>
            </w:r>
            <w:r>
              <w:rPr>
                <w:rFonts w:hint="eastAsia" w:asciiTheme="minorEastAsia" w:hAnsiTheme="minorEastAsia" w:eastAsiaTheme="minorEastAsia" w:cstheme="minorEastAsia"/>
                <w:color w:val="auto"/>
                <w:sz w:val="18"/>
                <w:szCs w:val="18"/>
                <w:highlight w:val="none"/>
                <w:vertAlign w:val="baseline"/>
              </w:rPr>
              <w:t>分，具备</w:t>
            </w:r>
            <w:r>
              <w:rPr>
                <w:rFonts w:hint="eastAsia" w:ascii="宋体" w:hAnsi="宋体" w:eastAsia="宋体" w:cs="宋体"/>
                <w:color w:val="auto"/>
                <w:kern w:val="2"/>
                <w:sz w:val="18"/>
                <w:szCs w:val="18"/>
                <w:lang w:val="en-US" w:eastAsia="zh-CN" w:bidi="ar"/>
              </w:rPr>
              <w:t>建筑类</w:t>
            </w:r>
            <w:r>
              <w:rPr>
                <w:rFonts w:hint="eastAsia" w:asciiTheme="minorEastAsia" w:hAnsiTheme="minorEastAsia" w:eastAsiaTheme="minorEastAsia" w:cstheme="minorEastAsia"/>
                <w:color w:val="auto"/>
                <w:sz w:val="18"/>
                <w:szCs w:val="18"/>
                <w:highlight w:val="none"/>
                <w:vertAlign w:val="baseline"/>
              </w:rPr>
              <w:t>中级专业技术职称得</w:t>
            </w:r>
            <w:r>
              <w:rPr>
                <w:rFonts w:hint="eastAsia" w:asciiTheme="minorEastAsia" w:hAnsiTheme="minorEastAsia" w:eastAsiaTheme="minorEastAsia" w:cstheme="minorEastAsia"/>
                <w:color w:val="auto"/>
                <w:sz w:val="18"/>
                <w:szCs w:val="18"/>
                <w:highlight w:val="none"/>
                <w:vertAlign w:val="baseline"/>
                <w:lang w:val="en-US" w:eastAsia="zh-CN"/>
              </w:rPr>
              <w:t>3</w:t>
            </w:r>
            <w:r>
              <w:rPr>
                <w:rFonts w:hint="eastAsia" w:asciiTheme="minorEastAsia" w:hAnsiTheme="minorEastAsia" w:eastAsiaTheme="minorEastAsia" w:cstheme="minorEastAsia"/>
                <w:color w:val="auto"/>
                <w:sz w:val="18"/>
                <w:szCs w:val="18"/>
                <w:highlight w:val="none"/>
                <w:vertAlign w:val="baseline"/>
              </w:rPr>
              <w:t>分，其他不得分</w:t>
            </w:r>
            <w:r>
              <w:rPr>
                <w:rFonts w:hint="eastAsia" w:asciiTheme="minorEastAsia" w:hAnsiTheme="minorEastAsia" w:eastAsiaTheme="minorEastAsia" w:cstheme="minorEastAsia"/>
                <w:color w:val="auto"/>
                <w:sz w:val="18"/>
                <w:szCs w:val="18"/>
                <w:highlight w:val="none"/>
                <w:vertAlign w:val="baseline"/>
                <w:lang w:eastAsia="zh-CN"/>
              </w:rPr>
              <w:t>。</w:t>
            </w:r>
          </w:p>
          <w:p w14:paraId="08D5E32D">
            <w:pPr>
              <w:pStyle w:val="31"/>
              <w:jc w:val="left"/>
              <w:rPr>
                <w:rFonts w:hint="eastAsia" w:ascii="宋体" w:hAnsi="宋体" w:eastAsia="宋体" w:cs="宋体"/>
                <w:color w:val="auto"/>
                <w:kern w:val="2"/>
                <w:sz w:val="21"/>
                <w:szCs w:val="21"/>
                <w:lang w:val="en-US" w:eastAsia="zh-CN" w:bidi="ar-SA"/>
              </w:rPr>
            </w:pPr>
            <w:r>
              <w:rPr>
                <w:rFonts w:hint="eastAsia" w:asciiTheme="minorEastAsia" w:hAnsiTheme="minorEastAsia" w:eastAsiaTheme="minorEastAsia" w:cstheme="minorEastAsia"/>
                <w:b/>
                <w:bCs/>
                <w:color w:val="auto"/>
                <w:sz w:val="18"/>
                <w:szCs w:val="18"/>
                <w:highlight w:val="none"/>
                <w:vertAlign w:val="baseline"/>
              </w:rPr>
              <w:t>注:</w:t>
            </w:r>
            <w:r>
              <w:rPr>
                <w:rFonts w:hint="eastAsia" w:asciiTheme="minorEastAsia" w:hAnsiTheme="minorEastAsia" w:eastAsiaTheme="minorEastAsia" w:cstheme="minorEastAsia"/>
                <w:b/>
                <w:bCs/>
                <w:color w:val="auto"/>
                <w:sz w:val="18"/>
                <w:szCs w:val="18"/>
                <w:highlight w:val="none"/>
                <w:vertAlign w:val="baseline"/>
                <w:lang w:eastAsia="zh-CN"/>
              </w:rPr>
              <w:t>（</w:t>
            </w:r>
            <w:r>
              <w:rPr>
                <w:rFonts w:hint="eastAsia" w:asciiTheme="minorEastAsia" w:hAnsiTheme="minorEastAsia" w:eastAsiaTheme="minorEastAsia" w:cstheme="minorEastAsia"/>
                <w:b/>
                <w:bCs/>
                <w:color w:val="auto"/>
                <w:sz w:val="18"/>
                <w:szCs w:val="18"/>
                <w:highlight w:val="none"/>
                <w:vertAlign w:val="baseline"/>
                <w:lang w:val="en-US" w:eastAsia="zh-CN"/>
              </w:rPr>
              <w:t>1</w:t>
            </w:r>
            <w:r>
              <w:rPr>
                <w:rFonts w:hint="eastAsia" w:asciiTheme="minorEastAsia" w:hAnsiTheme="minorEastAsia" w:eastAsiaTheme="minorEastAsia" w:cstheme="minorEastAsia"/>
                <w:b/>
                <w:bCs/>
                <w:color w:val="auto"/>
                <w:sz w:val="18"/>
                <w:szCs w:val="18"/>
                <w:highlight w:val="none"/>
                <w:vertAlign w:val="baseline"/>
                <w:lang w:eastAsia="zh-CN"/>
              </w:rPr>
              <w:t>）</w:t>
            </w:r>
            <w:r>
              <w:rPr>
                <w:rFonts w:hint="eastAsia" w:asciiTheme="minorEastAsia" w:hAnsiTheme="minorEastAsia" w:eastAsiaTheme="minorEastAsia" w:cstheme="minorEastAsia"/>
                <w:b/>
                <w:bCs/>
                <w:color w:val="auto"/>
                <w:sz w:val="18"/>
                <w:szCs w:val="18"/>
                <w:highlight w:val="none"/>
                <w:vertAlign w:val="baseline"/>
              </w:rPr>
              <w:t>需提供相关人员证书复印件，并加盖公章。</w:t>
            </w:r>
            <w:r>
              <w:rPr>
                <w:rFonts w:hint="eastAsia" w:asciiTheme="minorEastAsia" w:hAnsiTheme="minorEastAsia" w:eastAsiaTheme="minorEastAsia" w:cstheme="minorEastAsia"/>
                <w:b/>
                <w:bCs/>
                <w:color w:val="auto"/>
                <w:sz w:val="18"/>
                <w:szCs w:val="18"/>
                <w:highlight w:val="none"/>
                <w:vertAlign w:val="baseline"/>
                <w:lang w:eastAsia="zh-CN"/>
              </w:rPr>
              <w:t>（</w:t>
            </w:r>
            <w:r>
              <w:rPr>
                <w:rFonts w:hint="eastAsia" w:asciiTheme="minorEastAsia" w:hAnsiTheme="minorEastAsia" w:eastAsiaTheme="minorEastAsia" w:cstheme="minorEastAsia"/>
                <w:b/>
                <w:bCs/>
                <w:color w:val="auto"/>
                <w:sz w:val="18"/>
                <w:szCs w:val="18"/>
                <w:highlight w:val="none"/>
                <w:vertAlign w:val="baseline"/>
                <w:lang w:val="en-US" w:eastAsia="zh-CN"/>
              </w:rPr>
              <w:t>2</w:t>
            </w:r>
            <w:r>
              <w:rPr>
                <w:rFonts w:hint="eastAsia" w:asciiTheme="minorEastAsia" w:hAnsiTheme="minorEastAsia" w:eastAsiaTheme="minorEastAsia" w:cstheme="minorEastAsia"/>
                <w:b/>
                <w:bCs/>
                <w:color w:val="auto"/>
                <w:sz w:val="18"/>
                <w:szCs w:val="18"/>
                <w:highlight w:val="none"/>
                <w:vertAlign w:val="baseline"/>
                <w:lang w:eastAsia="zh-CN"/>
              </w:rPr>
              <w:t>）</w:t>
            </w:r>
            <w:r>
              <w:rPr>
                <w:rFonts w:hint="eastAsia" w:asciiTheme="minorEastAsia" w:hAnsiTheme="minorEastAsia" w:eastAsiaTheme="minorEastAsia" w:cstheme="minorEastAsia"/>
                <w:b/>
                <w:bCs/>
                <w:color w:val="auto"/>
                <w:sz w:val="18"/>
                <w:szCs w:val="18"/>
                <w:highlight w:val="none"/>
                <w:vertAlign w:val="baseline"/>
              </w:rPr>
              <w:t>评审会议前6个月内任意一个月注册在供应商单位购买社保证明文件加盖当地社保部门印章的复印件，并加盖供应商公章。</w:t>
            </w:r>
            <w:r>
              <w:rPr>
                <w:rFonts w:hint="eastAsia" w:asciiTheme="minorEastAsia" w:hAnsiTheme="minorEastAsia" w:eastAsiaTheme="minorEastAsia" w:cstheme="minorEastAsia"/>
                <w:b/>
                <w:bCs/>
                <w:color w:val="auto"/>
                <w:sz w:val="18"/>
                <w:szCs w:val="18"/>
                <w:highlight w:val="none"/>
                <w:vertAlign w:val="baseline"/>
                <w:lang w:eastAsia="zh-CN"/>
              </w:rPr>
              <w:t>（</w:t>
            </w:r>
            <w:r>
              <w:rPr>
                <w:rFonts w:hint="eastAsia" w:asciiTheme="minorEastAsia" w:hAnsiTheme="minorEastAsia" w:eastAsiaTheme="minorEastAsia" w:cstheme="minorEastAsia"/>
                <w:b/>
                <w:bCs/>
                <w:color w:val="auto"/>
                <w:sz w:val="18"/>
                <w:szCs w:val="18"/>
                <w:highlight w:val="none"/>
                <w:vertAlign w:val="baseline"/>
                <w:lang w:val="en-US" w:eastAsia="zh-CN"/>
              </w:rPr>
              <w:t>3</w:t>
            </w:r>
            <w:r>
              <w:rPr>
                <w:rFonts w:hint="eastAsia" w:asciiTheme="minorEastAsia" w:hAnsiTheme="minorEastAsia" w:eastAsiaTheme="minorEastAsia" w:cstheme="minorEastAsia"/>
                <w:b/>
                <w:bCs/>
                <w:color w:val="auto"/>
                <w:sz w:val="18"/>
                <w:szCs w:val="18"/>
                <w:highlight w:val="none"/>
                <w:vertAlign w:val="baseline"/>
                <w:lang w:eastAsia="zh-CN"/>
              </w:rPr>
              <w:t>）</w:t>
            </w:r>
            <w:r>
              <w:rPr>
                <w:rFonts w:hint="eastAsia" w:asciiTheme="minorEastAsia" w:hAnsiTheme="minorEastAsia" w:eastAsiaTheme="minorEastAsia" w:cstheme="minorEastAsia"/>
                <w:b/>
                <w:bCs/>
                <w:color w:val="auto"/>
                <w:sz w:val="18"/>
                <w:szCs w:val="18"/>
                <w:highlight w:val="none"/>
                <w:vertAlign w:val="baseline"/>
                <w:lang w:val="en-US" w:eastAsia="zh-CN"/>
              </w:rPr>
              <w:t>同一人员具有多项证书的，按一项得分。</w:t>
            </w:r>
            <w:r>
              <w:rPr>
                <w:rFonts w:hint="eastAsia" w:asciiTheme="minorEastAsia" w:hAnsiTheme="minorEastAsia" w:eastAsiaTheme="minorEastAsia" w:cstheme="minorEastAsia"/>
                <w:b/>
                <w:bCs/>
                <w:color w:val="auto"/>
                <w:sz w:val="18"/>
                <w:szCs w:val="18"/>
                <w:highlight w:val="none"/>
                <w:vertAlign w:val="baseline"/>
                <w:lang w:eastAsia="zh-CN"/>
              </w:rPr>
              <w:t>（</w:t>
            </w:r>
            <w:r>
              <w:rPr>
                <w:rFonts w:hint="eastAsia" w:asciiTheme="minorEastAsia" w:hAnsiTheme="minorEastAsia" w:eastAsiaTheme="minorEastAsia" w:cstheme="minorEastAsia"/>
                <w:b/>
                <w:bCs/>
                <w:color w:val="auto"/>
                <w:sz w:val="18"/>
                <w:szCs w:val="18"/>
                <w:highlight w:val="none"/>
                <w:vertAlign w:val="baseline"/>
                <w:lang w:val="en-US" w:eastAsia="zh-CN"/>
              </w:rPr>
              <w:t>4</w:t>
            </w:r>
            <w:r>
              <w:rPr>
                <w:rFonts w:hint="eastAsia" w:asciiTheme="minorEastAsia" w:hAnsiTheme="minorEastAsia" w:eastAsiaTheme="minorEastAsia" w:cstheme="minorEastAsia"/>
                <w:b/>
                <w:bCs/>
                <w:color w:val="auto"/>
                <w:sz w:val="18"/>
                <w:szCs w:val="18"/>
                <w:highlight w:val="none"/>
                <w:vertAlign w:val="baseline"/>
                <w:lang w:eastAsia="zh-CN"/>
              </w:rPr>
              <w:t>）</w:t>
            </w:r>
            <w:r>
              <w:rPr>
                <w:rFonts w:hint="eastAsia" w:asciiTheme="minorEastAsia" w:hAnsiTheme="minorEastAsia" w:eastAsiaTheme="minorEastAsia" w:cstheme="minorEastAsia"/>
                <w:b/>
                <w:bCs/>
                <w:color w:val="auto"/>
                <w:sz w:val="18"/>
                <w:szCs w:val="18"/>
                <w:highlight w:val="none"/>
                <w:vertAlign w:val="baseline"/>
              </w:rPr>
              <w:t>不提供或所提供文件不清晰造成评委无法判定则不得分。</w:t>
            </w:r>
          </w:p>
        </w:tc>
        <w:tc>
          <w:tcPr>
            <w:tcW w:w="714"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F4D7D4D">
            <w:pPr>
              <w:pStyle w:val="31"/>
              <w:jc w:val="center"/>
              <w:rPr>
                <w:rFonts w:hint="eastAsia" w:ascii="宋体" w:hAnsi="宋体" w:eastAsia="宋体" w:cs="宋体"/>
                <w:b/>
                <w:bCs/>
                <w:color w:val="auto"/>
                <w:kern w:val="2"/>
                <w:sz w:val="21"/>
                <w:szCs w:val="21"/>
                <w:lang w:val="en-US" w:eastAsia="zh-CN" w:bidi="ar-SA"/>
              </w:rPr>
            </w:pPr>
            <w:r>
              <w:rPr>
                <w:rFonts w:hint="eastAsia" w:asciiTheme="minorEastAsia" w:hAnsiTheme="minorEastAsia" w:eastAsiaTheme="minorEastAsia" w:cstheme="minorEastAsia"/>
                <w:b/>
                <w:bCs/>
                <w:color w:val="auto"/>
                <w:sz w:val="18"/>
                <w:szCs w:val="18"/>
                <w:highlight w:val="none"/>
                <w:vertAlign w:val="baseline"/>
                <w:lang w:val="en-US" w:eastAsia="zh-CN"/>
              </w:rPr>
              <w:t>5分</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40BB32E0">
            <w:pPr>
              <w:widowControl/>
              <w:spacing w:line="240" w:lineRule="auto"/>
              <w:jc w:val="center"/>
              <w:textAlignment w:val="auto"/>
              <w:rPr>
                <w:rFonts w:hint="eastAsia" w:ascii="宋体" w:hAnsi="宋体" w:cs="宋体"/>
                <w:b/>
                <w:bCs/>
                <w:color w:val="auto"/>
                <w:sz w:val="21"/>
                <w:szCs w:val="21"/>
                <w:lang w:val="en-US" w:eastAsia="zh-CN" w:bidi="ar-SA"/>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1223F7D9">
            <w:pPr>
              <w:spacing w:line="240" w:lineRule="exact"/>
              <w:jc w:val="center"/>
              <w:textAlignment w:val="center"/>
              <w:rPr>
                <w:rFonts w:hint="eastAsia" w:ascii="宋体" w:hAnsi="宋体" w:eastAsia="宋体" w:cs="宋体"/>
                <w:b/>
                <w:bCs/>
                <w:color w:val="auto"/>
                <w:kern w:val="2"/>
                <w:sz w:val="21"/>
                <w:szCs w:val="21"/>
                <w:lang w:val="en-US" w:eastAsia="zh-CN" w:bidi="ar-SA"/>
              </w:rPr>
            </w:pPr>
            <w:r>
              <w:rPr>
                <w:rFonts w:hint="eastAsia"/>
                <w:color w:val="auto"/>
              </w:rPr>
              <w:t>第   页</w:t>
            </w:r>
          </w:p>
        </w:tc>
      </w:tr>
      <w:tr w14:paraId="447C73B7">
        <w:tblPrEx>
          <w:tblCellMar>
            <w:top w:w="0" w:type="dxa"/>
            <w:left w:w="0" w:type="dxa"/>
            <w:bottom w:w="0" w:type="dxa"/>
            <w:right w:w="0" w:type="dxa"/>
          </w:tblCellMar>
        </w:tblPrEx>
        <w:trPr>
          <w:trHeight w:val="1483" w:hRule="atLeast"/>
          <w:jc w:val="right"/>
        </w:trPr>
        <w:tc>
          <w:tcPr>
            <w:tcW w:w="797"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2AFC30EE">
            <w:pPr>
              <w:pStyle w:val="31"/>
              <w:jc w:val="center"/>
              <w:rPr>
                <w:rFonts w:hint="eastAsia" w:ascii="宋体" w:hAnsi="宋体" w:eastAsia="宋体" w:cs="宋体"/>
                <w:b/>
                <w:bCs/>
                <w:color w:val="auto"/>
                <w:sz w:val="21"/>
                <w:szCs w:val="21"/>
                <w:lang w:val="en-US" w:eastAsia="zh-CN"/>
              </w:rPr>
            </w:pPr>
            <w:r>
              <w:rPr>
                <w:rFonts w:hint="eastAsia" w:asciiTheme="minorEastAsia" w:hAnsiTheme="minorEastAsia" w:eastAsiaTheme="minorEastAsia" w:cstheme="minorEastAsia"/>
                <w:color w:val="auto"/>
                <w:sz w:val="18"/>
                <w:szCs w:val="18"/>
                <w:highlight w:val="none"/>
                <w:vertAlign w:val="baseline"/>
                <w:lang w:val="en-US" w:eastAsia="zh-CN"/>
              </w:rPr>
              <w:t>4</w:t>
            </w:r>
          </w:p>
        </w:tc>
        <w:tc>
          <w:tcPr>
            <w:tcW w:w="1182"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6B9A1F47">
            <w:pPr>
              <w:pStyle w:val="31"/>
              <w:jc w:val="center"/>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b/>
                <w:bCs/>
                <w:color w:val="auto"/>
                <w:sz w:val="18"/>
                <w:szCs w:val="18"/>
                <w:highlight w:val="none"/>
                <w:vertAlign w:val="baseline"/>
                <w:lang w:val="en-US" w:eastAsia="zh-CN"/>
              </w:rPr>
              <w:t>现场监理</w:t>
            </w:r>
            <w:r>
              <w:rPr>
                <w:rFonts w:hint="eastAsia" w:asciiTheme="minorEastAsia" w:hAnsiTheme="minorEastAsia" w:eastAsiaTheme="minorEastAsia" w:cstheme="minorEastAsia"/>
                <w:b/>
                <w:bCs/>
                <w:color w:val="auto"/>
                <w:sz w:val="18"/>
                <w:szCs w:val="18"/>
                <w:highlight w:val="none"/>
                <w:vertAlign w:val="baseline"/>
              </w:rPr>
              <w:t>资质情况</w:t>
            </w:r>
          </w:p>
          <w:p w14:paraId="06BFAD23">
            <w:pPr>
              <w:pStyle w:val="31"/>
              <w:jc w:val="center"/>
              <w:rPr>
                <w:rFonts w:hint="eastAsia" w:ascii="宋体" w:hAnsi="宋体" w:eastAsia="宋体" w:cs="宋体"/>
                <w:b/>
                <w:bCs/>
                <w:color w:val="auto"/>
                <w:sz w:val="21"/>
                <w:szCs w:val="21"/>
                <w:lang w:val="en-US" w:eastAsia="zh-CN"/>
              </w:rPr>
            </w:pPr>
            <w:r>
              <w:rPr>
                <w:rFonts w:hint="eastAsia" w:asciiTheme="minorEastAsia" w:hAnsiTheme="minorEastAsia" w:eastAsiaTheme="minorEastAsia" w:cstheme="minorEastAsia"/>
                <w:b/>
                <w:bCs/>
                <w:color w:val="auto"/>
                <w:sz w:val="18"/>
                <w:szCs w:val="18"/>
                <w:highlight w:val="none"/>
                <w:vertAlign w:val="baseline"/>
                <w:lang w:eastAsia="zh-CN"/>
              </w:rPr>
              <w:t>（</w:t>
            </w:r>
            <w:r>
              <w:rPr>
                <w:rFonts w:hint="eastAsia" w:asciiTheme="minorEastAsia" w:hAnsiTheme="minorEastAsia" w:eastAsiaTheme="minorEastAsia" w:cstheme="minorEastAsia"/>
                <w:b/>
                <w:bCs/>
                <w:color w:val="auto"/>
                <w:sz w:val="18"/>
                <w:szCs w:val="18"/>
                <w:highlight w:val="none"/>
                <w:vertAlign w:val="baseline"/>
                <w:lang w:val="en-US" w:eastAsia="zh-CN"/>
              </w:rPr>
              <w:t>3分</w:t>
            </w:r>
            <w:r>
              <w:rPr>
                <w:rFonts w:hint="eastAsia" w:asciiTheme="minorEastAsia" w:hAnsiTheme="minorEastAsia" w:eastAsiaTheme="minorEastAsia" w:cstheme="minorEastAsia"/>
                <w:b/>
                <w:bCs/>
                <w:color w:val="auto"/>
                <w:sz w:val="18"/>
                <w:szCs w:val="18"/>
                <w:highlight w:val="none"/>
                <w:vertAlign w:val="baseline"/>
                <w:lang w:eastAsia="zh-CN"/>
              </w:rPr>
              <w:t>）</w:t>
            </w:r>
          </w:p>
        </w:tc>
        <w:tc>
          <w:tcPr>
            <w:tcW w:w="5618"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5994FB0D">
            <w:pPr>
              <w:pStyle w:val="31"/>
              <w:jc w:val="left"/>
              <w:rPr>
                <w:rFonts w:hint="eastAsia" w:ascii="宋体" w:hAnsi="宋体" w:eastAsia="宋体" w:cs="宋体"/>
                <w:color w:val="auto"/>
                <w:sz w:val="21"/>
                <w:szCs w:val="21"/>
                <w:lang w:val="en-US" w:eastAsia="zh-CN"/>
              </w:rPr>
            </w:pPr>
            <w:r>
              <w:rPr>
                <w:rFonts w:hint="eastAsia" w:asciiTheme="minorEastAsia" w:hAnsiTheme="minorEastAsia" w:eastAsiaTheme="minorEastAsia" w:cstheme="minorEastAsia"/>
                <w:color w:val="auto"/>
                <w:sz w:val="18"/>
                <w:szCs w:val="18"/>
                <w:highlight w:val="none"/>
                <w:vertAlign w:val="baseline"/>
                <w:lang w:val="en-US" w:eastAsia="zh-CN"/>
              </w:rPr>
              <w:t>现场监理具备</w:t>
            </w:r>
            <w:r>
              <w:rPr>
                <w:rFonts w:hint="eastAsia" w:ascii="宋体" w:hAnsi="宋体" w:eastAsia="宋体" w:cs="宋体"/>
                <w:color w:val="auto"/>
                <w:kern w:val="2"/>
                <w:sz w:val="18"/>
                <w:szCs w:val="18"/>
                <w:lang w:val="en-US" w:eastAsia="zh-CN" w:bidi="ar"/>
              </w:rPr>
              <w:t>建筑类</w:t>
            </w:r>
            <w:r>
              <w:rPr>
                <w:rFonts w:hint="eastAsia" w:asciiTheme="minorEastAsia" w:hAnsiTheme="minorEastAsia" w:eastAsiaTheme="minorEastAsia" w:cstheme="minorEastAsia"/>
                <w:color w:val="auto"/>
                <w:sz w:val="18"/>
                <w:szCs w:val="18"/>
                <w:highlight w:val="none"/>
                <w:vertAlign w:val="baseline"/>
              </w:rPr>
              <w:t>中级</w:t>
            </w:r>
            <w:r>
              <w:rPr>
                <w:rFonts w:hint="eastAsia" w:asciiTheme="minorEastAsia" w:hAnsiTheme="minorEastAsia" w:eastAsiaTheme="minorEastAsia" w:cstheme="minorEastAsia"/>
                <w:color w:val="auto"/>
                <w:sz w:val="18"/>
                <w:szCs w:val="18"/>
                <w:highlight w:val="none"/>
                <w:vertAlign w:val="baseline"/>
                <w:lang w:val="en-US" w:eastAsia="zh-CN"/>
              </w:rPr>
              <w:t>及以上</w:t>
            </w:r>
            <w:r>
              <w:rPr>
                <w:rFonts w:hint="eastAsia" w:asciiTheme="minorEastAsia" w:hAnsiTheme="minorEastAsia" w:eastAsiaTheme="minorEastAsia" w:cstheme="minorEastAsia"/>
                <w:color w:val="auto"/>
                <w:sz w:val="18"/>
                <w:szCs w:val="18"/>
                <w:highlight w:val="none"/>
                <w:vertAlign w:val="baseline"/>
              </w:rPr>
              <w:t>专业技术职称得</w:t>
            </w:r>
            <w:r>
              <w:rPr>
                <w:rFonts w:hint="eastAsia" w:asciiTheme="minorEastAsia" w:hAnsiTheme="minorEastAsia" w:eastAsiaTheme="minorEastAsia" w:cstheme="minorEastAsia"/>
                <w:color w:val="auto"/>
                <w:sz w:val="18"/>
                <w:szCs w:val="18"/>
                <w:highlight w:val="none"/>
                <w:vertAlign w:val="baseline"/>
                <w:lang w:val="en-US" w:eastAsia="zh-CN"/>
              </w:rPr>
              <w:t>3</w:t>
            </w:r>
            <w:r>
              <w:rPr>
                <w:rFonts w:hint="eastAsia" w:asciiTheme="minorEastAsia" w:hAnsiTheme="minorEastAsia" w:eastAsiaTheme="minorEastAsia" w:cstheme="minorEastAsia"/>
                <w:color w:val="auto"/>
                <w:sz w:val="18"/>
                <w:szCs w:val="18"/>
                <w:highlight w:val="none"/>
                <w:vertAlign w:val="baseline"/>
              </w:rPr>
              <w:t>分，具备</w:t>
            </w:r>
            <w:r>
              <w:rPr>
                <w:rFonts w:hint="eastAsia" w:ascii="宋体" w:hAnsi="宋体" w:eastAsia="宋体" w:cs="宋体"/>
                <w:color w:val="auto"/>
                <w:kern w:val="2"/>
                <w:sz w:val="18"/>
                <w:szCs w:val="18"/>
                <w:lang w:val="en-US" w:eastAsia="zh-CN" w:bidi="ar"/>
              </w:rPr>
              <w:t>建筑类</w:t>
            </w:r>
            <w:r>
              <w:rPr>
                <w:rFonts w:hint="eastAsia" w:asciiTheme="minorEastAsia" w:hAnsiTheme="minorEastAsia" w:eastAsiaTheme="minorEastAsia" w:cstheme="minorEastAsia"/>
                <w:color w:val="auto"/>
                <w:sz w:val="18"/>
                <w:szCs w:val="18"/>
                <w:highlight w:val="none"/>
                <w:vertAlign w:val="baseline"/>
                <w:lang w:val="en-US" w:eastAsia="zh-CN"/>
              </w:rPr>
              <w:t>初</w:t>
            </w:r>
            <w:r>
              <w:rPr>
                <w:rFonts w:hint="eastAsia" w:asciiTheme="minorEastAsia" w:hAnsiTheme="minorEastAsia" w:eastAsiaTheme="minorEastAsia" w:cstheme="minorEastAsia"/>
                <w:color w:val="auto"/>
                <w:sz w:val="18"/>
                <w:szCs w:val="18"/>
                <w:highlight w:val="none"/>
                <w:vertAlign w:val="baseline"/>
              </w:rPr>
              <w:t>级专业技术职称得</w:t>
            </w:r>
            <w:r>
              <w:rPr>
                <w:rFonts w:hint="eastAsia" w:asciiTheme="minorEastAsia" w:hAnsiTheme="minorEastAsia" w:eastAsiaTheme="minorEastAsia" w:cstheme="minorEastAsia"/>
                <w:color w:val="auto"/>
                <w:sz w:val="18"/>
                <w:szCs w:val="18"/>
                <w:highlight w:val="none"/>
                <w:vertAlign w:val="baseline"/>
                <w:lang w:val="en-US" w:eastAsia="zh-CN"/>
              </w:rPr>
              <w:t>1.5</w:t>
            </w:r>
            <w:r>
              <w:rPr>
                <w:rFonts w:hint="eastAsia" w:asciiTheme="minorEastAsia" w:hAnsiTheme="minorEastAsia" w:eastAsiaTheme="minorEastAsia" w:cstheme="minorEastAsia"/>
                <w:color w:val="auto"/>
                <w:sz w:val="18"/>
                <w:szCs w:val="18"/>
                <w:highlight w:val="none"/>
                <w:vertAlign w:val="baseline"/>
              </w:rPr>
              <w:t>分，其他不得分</w:t>
            </w:r>
            <w:r>
              <w:rPr>
                <w:rFonts w:hint="eastAsia" w:asciiTheme="minorEastAsia" w:hAnsiTheme="minorEastAsia" w:eastAsiaTheme="minorEastAsia" w:cstheme="minorEastAsia"/>
                <w:color w:val="auto"/>
                <w:sz w:val="18"/>
                <w:szCs w:val="18"/>
                <w:highlight w:val="none"/>
                <w:vertAlign w:val="baseline"/>
                <w:lang w:eastAsia="zh-CN"/>
              </w:rPr>
              <w:t>。</w:t>
            </w:r>
            <w:r>
              <w:rPr>
                <w:rFonts w:hint="eastAsia" w:asciiTheme="minorEastAsia" w:hAnsiTheme="minorEastAsia" w:eastAsiaTheme="minorEastAsia" w:cstheme="minorEastAsia"/>
                <w:b/>
                <w:bCs/>
                <w:color w:val="auto"/>
                <w:sz w:val="18"/>
                <w:szCs w:val="18"/>
                <w:highlight w:val="none"/>
                <w:vertAlign w:val="baseline"/>
              </w:rPr>
              <w:t>注:</w:t>
            </w:r>
            <w:r>
              <w:rPr>
                <w:rFonts w:hint="eastAsia" w:asciiTheme="minorEastAsia" w:hAnsiTheme="minorEastAsia" w:eastAsiaTheme="minorEastAsia" w:cstheme="minorEastAsia"/>
                <w:b/>
                <w:bCs/>
                <w:color w:val="auto"/>
                <w:sz w:val="18"/>
                <w:szCs w:val="18"/>
                <w:highlight w:val="none"/>
                <w:vertAlign w:val="baseline"/>
                <w:lang w:eastAsia="zh-CN"/>
              </w:rPr>
              <w:t>（</w:t>
            </w:r>
            <w:r>
              <w:rPr>
                <w:rFonts w:hint="eastAsia" w:asciiTheme="minorEastAsia" w:hAnsiTheme="minorEastAsia" w:eastAsiaTheme="minorEastAsia" w:cstheme="minorEastAsia"/>
                <w:b/>
                <w:bCs/>
                <w:color w:val="auto"/>
                <w:sz w:val="18"/>
                <w:szCs w:val="18"/>
                <w:highlight w:val="none"/>
                <w:vertAlign w:val="baseline"/>
                <w:lang w:val="en-US" w:eastAsia="zh-CN"/>
              </w:rPr>
              <w:t>1</w:t>
            </w:r>
            <w:r>
              <w:rPr>
                <w:rFonts w:hint="eastAsia" w:asciiTheme="minorEastAsia" w:hAnsiTheme="minorEastAsia" w:eastAsiaTheme="minorEastAsia" w:cstheme="minorEastAsia"/>
                <w:b/>
                <w:bCs/>
                <w:color w:val="auto"/>
                <w:sz w:val="18"/>
                <w:szCs w:val="18"/>
                <w:highlight w:val="none"/>
                <w:vertAlign w:val="baseline"/>
                <w:lang w:eastAsia="zh-CN"/>
              </w:rPr>
              <w:t>）</w:t>
            </w:r>
            <w:r>
              <w:rPr>
                <w:rFonts w:hint="eastAsia" w:asciiTheme="minorEastAsia" w:hAnsiTheme="minorEastAsia" w:eastAsiaTheme="minorEastAsia" w:cstheme="minorEastAsia"/>
                <w:b/>
                <w:bCs/>
                <w:color w:val="auto"/>
                <w:sz w:val="18"/>
                <w:szCs w:val="18"/>
                <w:highlight w:val="none"/>
                <w:vertAlign w:val="baseline"/>
              </w:rPr>
              <w:t>需提供相关人员证书复印件，并加盖公章。</w:t>
            </w:r>
            <w:r>
              <w:rPr>
                <w:rFonts w:hint="eastAsia" w:asciiTheme="minorEastAsia" w:hAnsiTheme="minorEastAsia" w:eastAsiaTheme="minorEastAsia" w:cstheme="minorEastAsia"/>
                <w:b/>
                <w:bCs/>
                <w:color w:val="auto"/>
                <w:sz w:val="18"/>
                <w:szCs w:val="18"/>
                <w:highlight w:val="none"/>
                <w:vertAlign w:val="baseline"/>
                <w:lang w:eastAsia="zh-CN"/>
              </w:rPr>
              <w:t>（</w:t>
            </w:r>
            <w:r>
              <w:rPr>
                <w:rFonts w:hint="eastAsia" w:asciiTheme="minorEastAsia" w:hAnsiTheme="minorEastAsia" w:eastAsiaTheme="minorEastAsia" w:cstheme="minorEastAsia"/>
                <w:b/>
                <w:bCs/>
                <w:color w:val="auto"/>
                <w:sz w:val="18"/>
                <w:szCs w:val="18"/>
                <w:highlight w:val="none"/>
                <w:vertAlign w:val="baseline"/>
                <w:lang w:val="en-US" w:eastAsia="zh-CN"/>
              </w:rPr>
              <w:t>2</w:t>
            </w:r>
            <w:r>
              <w:rPr>
                <w:rFonts w:hint="eastAsia" w:asciiTheme="minorEastAsia" w:hAnsiTheme="minorEastAsia" w:eastAsiaTheme="minorEastAsia" w:cstheme="minorEastAsia"/>
                <w:b/>
                <w:bCs/>
                <w:color w:val="auto"/>
                <w:sz w:val="18"/>
                <w:szCs w:val="18"/>
                <w:highlight w:val="none"/>
                <w:vertAlign w:val="baseline"/>
                <w:lang w:eastAsia="zh-CN"/>
              </w:rPr>
              <w:t>）</w:t>
            </w:r>
            <w:r>
              <w:rPr>
                <w:rFonts w:hint="eastAsia" w:asciiTheme="minorEastAsia" w:hAnsiTheme="minorEastAsia" w:eastAsiaTheme="minorEastAsia" w:cstheme="minorEastAsia"/>
                <w:b/>
                <w:bCs/>
                <w:color w:val="auto"/>
                <w:sz w:val="18"/>
                <w:szCs w:val="18"/>
                <w:highlight w:val="none"/>
                <w:vertAlign w:val="baseline"/>
              </w:rPr>
              <w:t>评审会议前6个月内任意一个月注册在供应商单位购买社保证明文件加盖当地社保部门印章的复印件，并加盖供应商公章。</w:t>
            </w:r>
            <w:r>
              <w:rPr>
                <w:rFonts w:hint="eastAsia" w:asciiTheme="minorEastAsia" w:hAnsiTheme="minorEastAsia" w:eastAsiaTheme="minorEastAsia" w:cstheme="minorEastAsia"/>
                <w:b/>
                <w:bCs/>
                <w:color w:val="auto"/>
                <w:sz w:val="18"/>
                <w:szCs w:val="18"/>
                <w:highlight w:val="none"/>
                <w:vertAlign w:val="baseline"/>
                <w:lang w:eastAsia="zh-CN"/>
              </w:rPr>
              <w:t>（</w:t>
            </w:r>
            <w:r>
              <w:rPr>
                <w:rFonts w:hint="eastAsia" w:asciiTheme="minorEastAsia" w:hAnsiTheme="minorEastAsia" w:eastAsiaTheme="minorEastAsia" w:cstheme="minorEastAsia"/>
                <w:b/>
                <w:bCs/>
                <w:color w:val="auto"/>
                <w:sz w:val="18"/>
                <w:szCs w:val="18"/>
                <w:highlight w:val="none"/>
                <w:vertAlign w:val="baseline"/>
                <w:lang w:val="en-US" w:eastAsia="zh-CN"/>
              </w:rPr>
              <w:t>3</w:t>
            </w:r>
            <w:r>
              <w:rPr>
                <w:rFonts w:hint="eastAsia" w:asciiTheme="minorEastAsia" w:hAnsiTheme="minorEastAsia" w:eastAsiaTheme="minorEastAsia" w:cstheme="minorEastAsia"/>
                <w:b/>
                <w:bCs/>
                <w:color w:val="auto"/>
                <w:sz w:val="18"/>
                <w:szCs w:val="18"/>
                <w:highlight w:val="none"/>
                <w:vertAlign w:val="baseline"/>
                <w:lang w:eastAsia="zh-CN"/>
              </w:rPr>
              <w:t>）</w:t>
            </w:r>
            <w:r>
              <w:rPr>
                <w:rFonts w:hint="eastAsia" w:asciiTheme="minorEastAsia" w:hAnsiTheme="minorEastAsia" w:eastAsiaTheme="minorEastAsia" w:cstheme="minorEastAsia"/>
                <w:b/>
                <w:bCs/>
                <w:color w:val="auto"/>
                <w:sz w:val="18"/>
                <w:szCs w:val="18"/>
                <w:highlight w:val="none"/>
                <w:vertAlign w:val="baseline"/>
                <w:lang w:val="en-US" w:eastAsia="zh-CN"/>
              </w:rPr>
              <w:t>同一人员具有多项证书的，按一项得分。</w:t>
            </w:r>
            <w:r>
              <w:rPr>
                <w:rFonts w:hint="eastAsia" w:asciiTheme="minorEastAsia" w:hAnsiTheme="minorEastAsia" w:eastAsiaTheme="minorEastAsia" w:cstheme="minorEastAsia"/>
                <w:b/>
                <w:bCs/>
                <w:color w:val="auto"/>
                <w:sz w:val="18"/>
                <w:szCs w:val="18"/>
                <w:highlight w:val="none"/>
                <w:vertAlign w:val="baseline"/>
                <w:lang w:eastAsia="zh-CN"/>
              </w:rPr>
              <w:t>（</w:t>
            </w:r>
            <w:r>
              <w:rPr>
                <w:rFonts w:hint="eastAsia" w:asciiTheme="minorEastAsia" w:hAnsiTheme="minorEastAsia" w:eastAsiaTheme="minorEastAsia" w:cstheme="minorEastAsia"/>
                <w:b/>
                <w:bCs/>
                <w:color w:val="auto"/>
                <w:sz w:val="18"/>
                <w:szCs w:val="18"/>
                <w:highlight w:val="none"/>
                <w:vertAlign w:val="baseline"/>
                <w:lang w:val="en-US" w:eastAsia="zh-CN"/>
              </w:rPr>
              <w:t>4</w:t>
            </w:r>
            <w:r>
              <w:rPr>
                <w:rFonts w:hint="eastAsia" w:asciiTheme="minorEastAsia" w:hAnsiTheme="minorEastAsia" w:eastAsiaTheme="minorEastAsia" w:cstheme="minorEastAsia"/>
                <w:b/>
                <w:bCs/>
                <w:color w:val="auto"/>
                <w:sz w:val="18"/>
                <w:szCs w:val="18"/>
                <w:highlight w:val="none"/>
                <w:vertAlign w:val="baseline"/>
                <w:lang w:eastAsia="zh-CN"/>
              </w:rPr>
              <w:t>）</w:t>
            </w:r>
            <w:r>
              <w:rPr>
                <w:rFonts w:hint="eastAsia" w:asciiTheme="minorEastAsia" w:hAnsiTheme="minorEastAsia" w:eastAsiaTheme="minorEastAsia" w:cstheme="minorEastAsia"/>
                <w:b/>
                <w:bCs/>
                <w:color w:val="auto"/>
                <w:sz w:val="18"/>
                <w:szCs w:val="18"/>
                <w:highlight w:val="none"/>
                <w:vertAlign w:val="baseline"/>
              </w:rPr>
              <w:t>不提供或所提供文件不清晰造成评委无法判定则不得分。</w:t>
            </w:r>
          </w:p>
        </w:tc>
        <w:tc>
          <w:tcPr>
            <w:tcW w:w="7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A997231">
            <w:pPr>
              <w:pStyle w:val="31"/>
              <w:jc w:val="center"/>
              <w:rPr>
                <w:rFonts w:hint="eastAsia" w:ascii="宋体" w:hAnsi="宋体" w:eastAsia="宋体" w:cs="宋体"/>
                <w:b/>
                <w:bCs/>
                <w:color w:val="auto"/>
                <w:sz w:val="21"/>
                <w:szCs w:val="21"/>
                <w:lang w:val="en-US" w:eastAsia="zh-CN"/>
              </w:rPr>
            </w:pPr>
            <w:r>
              <w:rPr>
                <w:rFonts w:hint="eastAsia" w:asciiTheme="minorEastAsia" w:hAnsiTheme="minorEastAsia" w:eastAsiaTheme="minorEastAsia" w:cstheme="minorEastAsia"/>
                <w:b/>
                <w:bCs/>
                <w:color w:val="auto"/>
                <w:sz w:val="18"/>
                <w:szCs w:val="18"/>
                <w:highlight w:val="none"/>
                <w:vertAlign w:val="baseline"/>
                <w:lang w:val="en-US" w:eastAsia="zh-CN"/>
              </w:rPr>
              <w:t>3分</w:t>
            </w:r>
          </w:p>
        </w:tc>
        <w:tc>
          <w:tcPr>
            <w:tcW w:w="5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BB9E8A4">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cs="宋体"/>
                <w:b/>
                <w:bCs/>
                <w:color w:val="auto"/>
                <w:kern w:val="2"/>
                <w:sz w:val="21"/>
                <w:szCs w:val="21"/>
                <w:lang w:val="en-US" w:eastAsia="zh-CN"/>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77828E2C">
            <w:pPr>
              <w:spacing w:line="240" w:lineRule="exact"/>
              <w:jc w:val="center"/>
              <w:textAlignment w:val="center"/>
              <w:rPr>
                <w:rFonts w:hint="eastAsia" w:ascii="宋体" w:hAnsi="宋体" w:eastAsia="宋体" w:cs="宋体"/>
                <w:b/>
                <w:bCs/>
                <w:color w:val="auto"/>
                <w:kern w:val="2"/>
                <w:sz w:val="21"/>
                <w:szCs w:val="21"/>
                <w:lang w:val="en-US" w:eastAsia="zh-CN" w:bidi="ar-SA"/>
              </w:rPr>
            </w:pPr>
            <w:r>
              <w:rPr>
                <w:rFonts w:hint="eastAsia"/>
                <w:color w:val="auto"/>
              </w:rPr>
              <w:t>第   页</w:t>
            </w:r>
          </w:p>
        </w:tc>
      </w:tr>
      <w:tr w14:paraId="7B7A7034">
        <w:tblPrEx>
          <w:tblCellMar>
            <w:top w:w="0" w:type="dxa"/>
            <w:left w:w="0" w:type="dxa"/>
            <w:bottom w:w="0" w:type="dxa"/>
            <w:right w:w="0" w:type="dxa"/>
          </w:tblCellMar>
        </w:tblPrEx>
        <w:trPr>
          <w:trHeight w:val="2151" w:hRule="atLeast"/>
          <w:jc w:val="right"/>
        </w:trPr>
        <w:tc>
          <w:tcPr>
            <w:tcW w:w="797"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22B9DFE0">
            <w:pPr>
              <w:pStyle w:val="31"/>
              <w:jc w:val="center"/>
              <w:rPr>
                <w:rFonts w:hint="eastAsia" w:ascii="宋体" w:hAnsi="宋体" w:cs="宋体"/>
                <w:b/>
                <w:bCs/>
                <w:color w:val="auto"/>
                <w:kern w:val="0"/>
                <w:sz w:val="18"/>
                <w:szCs w:val="18"/>
                <w:lang w:val="en-US" w:eastAsia="zh-CN"/>
              </w:rPr>
            </w:pPr>
            <w:r>
              <w:rPr>
                <w:rFonts w:hint="eastAsia" w:asciiTheme="minorEastAsia" w:hAnsiTheme="minorEastAsia" w:eastAsiaTheme="minorEastAsia" w:cstheme="minorEastAsia"/>
                <w:color w:val="auto"/>
                <w:sz w:val="18"/>
                <w:szCs w:val="18"/>
                <w:highlight w:val="none"/>
                <w:vertAlign w:val="baseline"/>
                <w:lang w:val="en-US" w:eastAsia="zh-CN"/>
              </w:rPr>
              <w:t>6</w:t>
            </w:r>
          </w:p>
        </w:tc>
        <w:tc>
          <w:tcPr>
            <w:tcW w:w="1182"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0BF8B9EF">
            <w:pPr>
              <w:jc w:val="center"/>
              <w:rPr>
                <w:rFonts w:hint="eastAsia" w:ascii="宋体" w:hAnsi="宋体" w:cs="宋体"/>
                <w:b/>
                <w:bCs/>
                <w:color w:val="auto"/>
                <w:sz w:val="18"/>
                <w:szCs w:val="18"/>
                <w:lang w:val="en-US" w:eastAsia="zh-CN"/>
              </w:rPr>
            </w:pPr>
            <w:r>
              <w:rPr>
                <w:rFonts w:hint="eastAsia" w:ascii="宋体" w:hAnsi="宋体" w:cs="宋体"/>
                <w:b/>
                <w:bCs/>
                <w:color w:val="auto"/>
                <w:sz w:val="18"/>
                <w:szCs w:val="18"/>
                <w:lang w:val="en-US" w:eastAsia="zh-CN"/>
              </w:rPr>
              <w:t>整体监理方案（33分）</w:t>
            </w:r>
          </w:p>
        </w:tc>
        <w:tc>
          <w:tcPr>
            <w:tcW w:w="5618"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3A318A4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根据供应商针对本项目提供的整体监理方案（内容包括但不限于监理服务理念、监理工作原则及依据、监理总体部署、专项监理实施措施等）进行综合评审：</w:t>
            </w:r>
          </w:p>
          <w:p w14:paraId="78ECFA4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1.监理服务理念（8分）</w:t>
            </w:r>
          </w:p>
          <w:p w14:paraId="61E72B1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(1)监理服务理念清晰、先进，贴合本项目工程特点，符合行业监理服务规范及发展方向，具备强的专业性、前瞻性和全过程管控思维，得8分；</w:t>
            </w:r>
          </w:p>
          <w:p w14:paraId="2E44710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(2)监理服务理念较清晰、较规范，基本贴合本项目工程特点，符合行业监理服务基本要求，具备一定的管控意识和服务理念，得4分；</w:t>
            </w:r>
          </w:p>
          <w:p w14:paraId="620FFAB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(3)监理服务理念模糊、针对性不足，不符合项目监理服务核心要求，缺乏专业性和管控思维，得1分。</w:t>
            </w:r>
          </w:p>
          <w:p w14:paraId="45131BB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2.监理工作原则和监理依据（8分）</w:t>
            </w:r>
          </w:p>
          <w:p w14:paraId="204EAE8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(1)监理工作原则明确、依据充分，严格遵循安全、质量、进度、投资、环保、合规管控的监理核心原则，全面贴合国家、行业现行法律法规、规范标准及项目招标文件、施工合同要求，得8分；</w:t>
            </w:r>
          </w:p>
          <w:p w14:paraId="1E0F94C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(2)监理工作原则较明确、依据较充分，基本遵循监理核心管控原则，基本符合相关法律法规、规范标准及项目建设要求，得4分；</w:t>
            </w:r>
          </w:p>
          <w:p w14:paraId="69F06A2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(3)监理工作原则模糊、依据不充分，未贴合监理核心管控要求，不符合相关规范及项目建设规定，得1分。</w:t>
            </w:r>
          </w:p>
          <w:p w14:paraId="33E862F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3.监理总体部署（9分）</w:t>
            </w:r>
          </w:p>
          <w:p w14:paraId="4AFCFA0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(1)监理总体部署充分结合本项目工程内容、施工特点及现场实际情况，人员配置、岗位职责、工作流程、管控节点规划科学合理，监理工作分区、分段管控清晰，全面满足项目全过程监理服务需求，得9分；</w:t>
            </w:r>
          </w:p>
          <w:p w14:paraId="7482D36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(2)监理总体部署能够结合项目基本情况，人员配置、工作规划较合理，岗位职责、管控流程基本清晰，可满足项目基本监理服务需求，得5分；</w:t>
            </w:r>
          </w:p>
          <w:p w14:paraId="2F387FA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(3)监理总体部署与项目实际贴合度低，规划不合理，岗位职责混乱、管控节点不清晰，无法有效保障项目监理工作开展，难以满足项目监理需求，得1分。</w:t>
            </w:r>
          </w:p>
          <w:p w14:paraId="74AED27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4.专项监理实施措施（8分）</w:t>
            </w:r>
          </w:p>
          <w:p w14:paraId="653724A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(1)监理专项实施措施（质量、安全、进度、投资、资料、验收管控等）贴合项目实际，全面覆盖项目重难点，管控措施科学细化、针对性强，经济性、可操作性、落地性极强，能有效规避项目建设风险，得8分；</w:t>
            </w:r>
          </w:p>
          <w:p w14:paraId="123FC89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(2)监理专项实施措施基本贴合项目需求，覆盖主要监理管控内容，具备一定的针对性和可实施性，可基本保障项目监理工作有序推进，得4分；</w:t>
            </w:r>
          </w:p>
          <w:p w14:paraId="52860E4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宋体" w:hAnsi="宋体" w:cs="宋体"/>
                <w:color w:val="auto"/>
                <w:sz w:val="18"/>
                <w:szCs w:val="18"/>
                <w:lang w:val="en-US" w:eastAsia="zh-CN"/>
              </w:rPr>
            </w:pPr>
            <w:r>
              <w:rPr>
                <w:rFonts w:hint="eastAsia" w:ascii="宋体" w:hAnsi="宋体" w:cs="宋体"/>
                <w:color w:val="auto"/>
                <w:sz w:val="18"/>
                <w:szCs w:val="18"/>
                <w:lang w:val="en-US" w:eastAsia="zh-CN"/>
              </w:rPr>
              <w:t>(3)监理专项实施措施笼统、流于形式，未结合项目重难点及实际需求，管控措施缺失、可实施性差，无法有效开展监理管控工作，得1分。</w:t>
            </w:r>
          </w:p>
          <w:p w14:paraId="0818F3D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ascii="宋体" w:hAnsi="宋体" w:cs="宋体"/>
                <w:color w:val="auto"/>
                <w:sz w:val="18"/>
                <w:szCs w:val="18"/>
                <w:lang w:val="en-US" w:eastAsia="zh-CN" w:bidi="ar"/>
              </w:rPr>
            </w:pPr>
            <w:r>
              <w:rPr>
                <w:rFonts w:hint="eastAsia" w:ascii="宋体" w:hAnsi="宋体" w:cs="宋体"/>
                <w:b/>
                <w:bCs/>
                <w:color w:val="auto"/>
                <w:sz w:val="18"/>
                <w:szCs w:val="18"/>
                <w:lang w:val="en-US" w:eastAsia="zh-CN"/>
              </w:rPr>
              <w:t>注：以上1-4项，未提供资料的得0分。</w:t>
            </w:r>
          </w:p>
        </w:tc>
        <w:tc>
          <w:tcPr>
            <w:tcW w:w="7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162377">
            <w:pPr>
              <w:pStyle w:val="31"/>
              <w:jc w:val="center"/>
              <w:rPr>
                <w:rFonts w:hint="eastAsia" w:ascii="宋体" w:hAnsi="宋体" w:cs="宋体"/>
                <w:b/>
                <w:bCs/>
                <w:color w:val="auto"/>
                <w:kern w:val="2"/>
                <w:sz w:val="18"/>
                <w:szCs w:val="18"/>
                <w:lang w:val="en-US" w:eastAsia="zh-CN"/>
              </w:rPr>
            </w:pPr>
            <w:r>
              <w:rPr>
                <w:rFonts w:hint="eastAsia" w:asciiTheme="minorEastAsia" w:hAnsiTheme="minorEastAsia" w:eastAsiaTheme="minorEastAsia" w:cstheme="minorEastAsia"/>
                <w:b/>
                <w:bCs/>
                <w:color w:val="auto"/>
                <w:sz w:val="18"/>
                <w:szCs w:val="18"/>
                <w:highlight w:val="none"/>
                <w:vertAlign w:val="baseline"/>
                <w:lang w:val="en-US" w:eastAsia="zh-CN"/>
              </w:rPr>
              <w:t>33分</w:t>
            </w:r>
          </w:p>
        </w:tc>
        <w:tc>
          <w:tcPr>
            <w:tcW w:w="5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9CFDEE1">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eastAsia" w:ascii="宋体" w:hAnsi="宋体" w:cs="宋体"/>
                <w:b/>
                <w:bCs/>
                <w:color w:val="auto"/>
                <w:kern w:val="2"/>
                <w:sz w:val="21"/>
                <w:szCs w:val="21"/>
                <w:lang w:val="en-US" w:eastAsia="zh-CN"/>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4793205">
            <w:pPr>
              <w:widowControl/>
              <w:jc w:val="center"/>
              <w:textAlignment w:val="center"/>
              <w:rPr>
                <w:rFonts w:hint="eastAsia"/>
                <w:color w:val="auto"/>
              </w:rPr>
            </w:pPr>
            <w:r>
              <w:rPr>
                <w:rFonts w:hint="eastAsia"/>
                <w:color w:val="auto"/>
              </w:rPr>
              <w:t>第   页</w:t>
            </w:r>
          </w:p>
        </w:tc>
      </w:tr>
      <w:tr w14:paraId="126CB5FA">
        <w:tblPrEx>
          <w:tblCellMar>
            <w:top w:w="0" w:type="dxa"/>
            <w:left w:w="0" w:type="dxa"/>
            <w:bottom w:w="0" w:type="dxa"/>
            <w:right w:w="0" w:type="dxa"/>
          </w:tblCellMar>
        </w:tblPrEx>
        <w:trPr>
          <w:trHeight w:val="90" w:hRule="atLeast"/>
          <w:jc w:val="right"/>
        </w:trPr>
        <w:tc>
          <w:tcPr>
            <w:tcW w:w="797"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3995C752">
            <w:pPr>
              <w:pStyle w:val="31"/>
              <w:jc w:val="center"/>
              <w:rPr>
                <w:rFonts w:hint="eastAsia" w:ascii="宋体" w:hAnsi="宋体" w:cs="宋体"/>
                <w:b/>
                <w:bCs/>
                <w:color w:val="auto"/>
                <w:kern w:val="0"/>
                <w:sz w:val="18"/>
                <w:szCs w:val="18"/>
                <w:lang w:val="en-US" w:eastAsia="zh-CN"/>
              </w:rPr>
            </w:pPr>
            <w:r>
              <w:rPr>
                <w:rFonts w:hint="eastAsia" w:asciiTheme="minorEastAsia" w:hAnsiTheme="minorEastAsia" w:eastAsiaTheme="minorEastAsia" w:cstheme="minorEastAsia"/>
                <w:color w:val="auto"/>
                <w:sz w:val="18"/>
                <w:szCs w:val="18"/>
                <w:highlight w:val="none"/>
                <w:vertAlign w:val="baseline"/>
                <w:lang w:val="en-US" w:eastAsia="zh-CN"/>
              </w:rPr>
              <w:t>7</w:t>
            </w:r>
          </w:p>
        </w:tc>
        <w:tc>
          <w:tcPr>
            <w:tcW w:w="1182" w:type="dxa"/>
            <w:tcBorders>
              <w:top w:val="single" w:color="auto"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0C3FBC23">
            <w:pPr>
              <w:pStyle w:val="31"/>
              <w:jc w:val="center"/>
              <w:rPr>
                <w:rFonts w:hint="eastAsia" w:asciiTheme="minorEastAsia" w:hAnsiTheme="minorEastAsia" w:eastAsiaTheme="minorEastAsia" w:cstheme="minorEastAsia"/>
                <w:b/>
                <w:bCs/>
                <w:color w:val="auto"/>
                <w:sz w:val="18"/>
                <w:szCs w:val="18"/>
                <w:highlight w:val="none"/>
                <w:vertAlign w:val="baseline"/>
              </w:rPr>
            </w:pPr>
            <w:r>
              <w:rPr>
                <w:rFonts w:hint="eastAsia" w:asciiTheme="minorEastAsia" w:hAnsiTheme="minorEastAsia" w:eastAsiaTheme="minorEastAsia" w:cstheme="minorEastAsia"/>
                <w:b/>
                <w:bCs/>
                <w:color w:val="auto"/>
                <w:sz w:val="18"/>
                <w:szCs w:val="18"/>
                <w:highlight w:val="none"/>
                <w:vertAlign w:val="baseline"/>
              </w:rPr>
              <w:t>价格分</w:t>
            </w:r>
          </w:p>
          <w:p w14:paraId="0FAE2495">
            <w:pPr>
              <w:pStyle w:val="31"/>
              <w:jc w:val="center"/>
              <w:rPr>
                <w:rFonts w:hint="eastAsia" w:ascii="宋体" w:hAnsi="宋体" w:cs="宋体"/>
                <w:b/>
                <w:bCs/>
                <w:color w:val="auto"/>
                <w:sz w:val="18"/>
                <w:szCs w:val="18"/>
                <w:lang w:val="en-US" w:eastAsia="zh-CN"/>
              </w:rPr>
            </w:pPr>
            <w:r>
              <w:rPr>
                <w:rFonts w:hint="eastAsia" w:asciiTheme="minorEastAsia" w:hAnsiTheme="minorEastAsia" w:eastAsiaTheme="minorEastAsia" w:cstheme="minorEastAsia"/>
                <w:b/>
                <w:bCs/>
                <w:color w:val="auto"/>
                <w:sz w:val="18"/>
                <w:szCs w:val="18"/>
                <w:highlight w:val="none"/>
                <w:vertAlign w:val="baseline"/>
                <w:lang w:eastAsia="zh-CN"/>
              </w:rPr>
              <w:t>（</w:t>
            </w:r>
            <w:r>
              <w:rPr>
                <w:rFonts w:hint="eastAsia" w:asciiTheme="minorEastAsia" w:hAnsiTheme="minorEastAsia" w:eastAsiaTheme="minorEastAsia" w:cstheme="minorEastAsia"/>
                <w:b/>
                <w:bCs/>
                <w:color w:val="auto"/>
                <w:sz w:val="18"/>
                <w:szCs w:val="18"/>
                <w:highlight w:val="none"/>
                <w:vertAlign w:val="baseline"/>
                <w:lang w:val="en-US" w:eastAsia="zh-CN"/>
              </w:rPr>
              <w:t>30分</w:t>
            </w:r>
            <w:r>
              <w:rPr>
                <w:rFonts w:hint="eastAsia" w:asciiTheme="minorEastAsia" w:hAnsiTheme="minorEastAsia" w:eastAsiaTheme="minorEastAsia" w:cstheme="minorEastAsia"/>
                <w:b/>
                <w:bCs/>
                <w:color w:val="auto"/>
                <w:sz w:val="18"/>
                <w:szCs w:val="18"/>
                <w:highlight w:val="none"/>
                <w:vertAlign w:val="baseline"/>
                <w:lang w:eastAsia="zh-CN"/>
              </w:rPr>
              <w:t>）</w:t>
            </w:r>
          </w:p>
        </w:tc>
        <w:tc>
          <w:tcPr>
            <w:tcW w:w="5618" w:type="dxa"/>
            <w:tcBorders>
              <w:top w:val="single" w:color="000000" w:sz="4" w:space="0"/>
              <w:left w:val="single" w:color="000000" w:sz="4" w:space="0"/>
              <w:bottom w:val="single" w:color="auto" w:sz="4" w:space="0"/>
              <w:right w:val="single" w:color="000000" w:sz="4" w:space="0"/>
            </w:tcBorders>
            <w:noWrap w:val="0"/>
            <w:tcMar>
              <w:top w:w="15" w:type="dxa"/>
              <w:left w:w="15" w:type="dxa"/>
              <w:right w:w="15" w:type="dxa"/>
            </w:tcMar>
            <w:vAlign w:val="center"/>
          </w:tcPr>
          <w:p w14:paraId="31412326">
            <w:pPr>
              <w:pStyle w:val="31"/>
              <w:jc w:val="left"/>
              <w:rPr>
                <w:rFonts w:hint="eastAsia" w:ascii="宋体" w:hAnsi="宋体" w:cs="宋体"/>
                <w:color w:val="auto"/>
                <w:sz w:val="18"/>
                <w:szCs w:val="18"/>
                <w:lang w:val="en-US" w:eastAsia="zh-CN" w:bidi="ar"/>
              </w:rPr>
            </w:pPr>
            <w:r>
              <w:rPr>
                <w:rFonts w:hint="eastAsia" w:asciiTheme="minorEastAsia" w:hAnsiTheme="minorEastAsia" w:eastAsiaTheme="minorEastAsia" w:cstheme="minorEastAsia"/>
                <w:color w:val="auto"/>
                <w:sz w:val="18"/>
                <w:szCs w:val="18"/>
                <w:highlight w:val="none"/>
                <w:vertAlign w:val="baseline"/>
              </w:rPr>
              <w:t>本项目的价格分：通过本项目审查且报价最低的报价为评审基准价，其价格分为满分。报价得分 = （评审基准价/最终报价）×</w:t>
            </w:r>
            <w:r>
              <w:rPr>
                <w:rFonts w:hint="eastAsia" w:asciiTheme="minorEastAsia" w:hAnsiTheme="minorEastAsia" w:eastAsiaTheme="minorEastAsia" w:cstheme="minorEastAsia"/>
                <w:color w:val="auto"/>
                <w:sz w:val="18"/>
                <w:szCs w:val="18"/>
                <w:highlight w:val="none"/>
                <w:vertAlign w:val="baseline"/>
                <w:lang w:val="en-US" w:eastAsia="zh-CN"/>
              </w:rPr>
              <w:t>价格分值</w:t>
            </w:r>
          </w:p>
        </w:tc>
        <w:tc>
          <w:tcPr>
            <w:tcW w:w="7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97A280">
            <w:pPr>
              <w:pStyle w:val="31"/>
              <w:jc w:val="center"/>
              <w:rPr>
                <w:rFonts w:hint="eastAsia" w:ascii="宋体" w:hAnsi="宋体" w:cs="宋体"/>
                <w:b/>
                <w:bCs/>
                <w:color w:val="auto"/>
                <w:kern w:val="2"/>
                <w:sz w:val="18"/>
                <w:szCs w:val="18"/>
                <w:lang w:val="en-US" w:eastAsia="zh-CN"/>
              </w:rPr>
            </w:pPr>
            <w:r>
              <w:rPr>
                <w:rFonts w:hint="eastAsia" w:asciiTheme="minorEastAsia" w:hAnsiTheme="minorEastAsia" w:eastAsiaTheme="minorEastAsia" w:cstheme="minorEastAsia"/>
                <w:b/>
                <w:bCs/>
                <w:color w:val="auto"/>
                <w:sz w:val="18"/>
                <w:szCs w:val="18"/>
                <w:highlight w:val="none"/>
                <w:vertAlign w:val="baseline"/>
                <w:lang w:val="en-US" w:eastAsia="zh-CN"/>
              </w:rPr>
              <w:t>30</w:t>
            </w:r>
            <w:r>
              <w:rPr>
                <w:rFonts w:hint="eastAsia" w:asciiTheme="minorEastAsia" w:hAnsiTheme="minorEastAsia" w:eastAsiaTheme="minorEastAsia" w:cstheme="minorEastAsia"/>
                <w:b/>
                <w:bCs/>
                <w:color w:val="auto"/>
                <w:sz w:val="18"/>
                <w:szCs w:val="18"/>
                <w:highlight w:val="none"/>
                <w:vertAlign w:val="baseline"/>
              </w:rPr>
              <w:t>分</w:t>
            </w:r>
          </w:p>
        </w:tc>
        <w:tc>
          <w:tcPr>
            <w:tcW w:w="5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DF38CE">
            <w:pPr>
              <w:keepNext w:val="0"/>
              <w:keepLines w:val="0"/>
              <w:pageBreakBefore w:val="0"/>
              <w:widowControl w:val="0"/>
              <w:kinsoku/>
              <w:wordWrap/>
              <w:overflowPunct/>
              <w:topLinePunct w:val="0"/>
              <w:autoSpaceDE/>
              <w:autoSpaceDN/>
              <w:bidi w:val="0"/>
              <w:adjustRightInd/>
              <w:snapToGrid/>
              <w:spacing w:line="300" w:lineRule="exact"/>
              <w:jc w:val="center"/>
              <w:textAlignment w:val="center"/>
              <w:rPr>
                <w:rFonts w:hint="default" w:ascii="宋体" w:hAnsi="宋体" w:cs="宋体"/>
                <w:b/>
                <w:bCs/>
                <w:color w:val="auto"/>
                <w:kern w:val="2"/>
                <w:sz w:val="21"/>
                <w:szCs w:val="21"/>
                <w:lang w:val="en-US" w:eastAsia="zh-CN"/>
              </w:rPr>
            </w:pPr>
            <w:r>
              <w:rPr>
                <w:rFonts w:hint="eastAsia" w:ascii="宋体" w:hAnsi="宋体" w:cs="宋体"/>
                <w:b/>
                <w:bCs/>
                <w:color w:val="auto"/>
                <w:kern w:val="2"/>
                <w:sz w:val="21"/>
                <w:szCs w:val="21"/>
                <w:lang w:val="en-US" w:eastAsia="zh-CN"/>
              </w:rPr>
              <w:t>/</w:t>
            </w:r>
          </w:p>
        </w:tc>
        <w:tc>
          <w:tcPr>
            <w:tcW w:w="830"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14:paraId="69F97DE8">
            <w:pPr>
              <w:widowControl/>
              <w:jc w:val="center"/>
              <w:textAlignment w:val="center"/>
              <w:rPr>
                <w:rFonts w:hint="eastAsia" w:eastAsia="宋体"/>
                <w:color w:val="auto"/>
                <w:lang w:val="en-US" w:eastAsia="zh-CN"/>
              </w:rPr>
            </w:pPr>
            <w:r>
              <w:rPr>
                <w:rFonts w:hint="eastAsia"/>
                <w:color w:val="auto"/>
                <w:lang w:val="en-US" w:eastAsia="zh-CN"/>
              </w:rPr>
              <w:t>/</w:t>
            </w:r>
          </w:p>
        </w:tc>
      </w:tr>
      <w:tr w14:paraId="3711017F">
        <w:tblPrEx>
          <w:tblCellMar>
            <w:top w:w="0" w:type="dxa"/>
            <w:left w:w="0" w:type="dxa"/>
            <w:bottom w:w="0" w:type="dxa"/>
            <w:right w:w="0" w:type="dxa"/>
          </w:tblCellMar>
        </w:tblPrEx>
        <w:trPr>
          <w:trHeight w:val="600" w:hRule="atLeast"/>
          <w:jc w:val="right"/>
        </w:trPr>
        <w:tc>
          <w:tcPr>
            <w:tcW w:w="7597" w:type="dxa"/>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6A926FC">
            <w:pPr>
              <w:pStyle w:val="7"/>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color w:val="auto"/>
                <w:sz w:val="21"/>
                <w:szCs w:val="21"/>
              </w:rPr>
            </w:pPr>
            <w:r>
              <w:rPr>
                <w:rFonts w:hint="eastAsia" w:ascii="宋体" w:hAnsi="宋体" w:eastAsia="宋体" w:cs="宋体"/>
                <w:b/>
                <w:bCs/>
                <w:color w:val="auto"/>
                <w:sz w:val="21"/>
                <w:szCs w:val="21"/>
              </w:rPr>
              <w:t>合计</w:t>
            </w:r>
          </w:p>
        </w:tc>
        <w:tc>
          <w:tcPr>
            <w:tcW w:w="71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5F49D57">
            <w:pPr>
              <w:pStyle w:val="7"/>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100分</w:t>
            </w:r>
          </w:p>
        </w:tc>
        <w:tc>
          <w:tcPr>
            <w:tcW w:w="52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F0E75F">
            <w:pPr>
              <w:pStyle w:val="7"/>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w:t>
            </w:r>
          </w:p>
        </w:tc>
        <w:tc>
          <w:tcPr>
            <w:tcW w:w="83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09FA478">
            <w:pPr>
              <w:pStyle w:val="7"/>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w:t>
            </w:r>
          </w:p>
        </w:tc>
      </w:tr>
    </w:tbl>
    <w:p w14:paraId="66464035">
      <w:pPr>
        <w:pStyle w:val="37"/>
        <w:tabs>
          <w:tab w:val="left" w:pos="1050"/>
          <w:tab w:val="center" w:pos="4535"/>
        </w:tabs>
        <w:jc w:val="right"/>
        <w:rPr>
          <w:rFonts w:hint="eastAsia" w:ascii="Calibri" w:hAnsi="Calibri"/>
          <w:color w:val="auto"/>
          <w:kern w:val="2"/>
          <w:sz w:val="21"/>
          <w:szCs w:val="21"/>
        </w:rPr>
      </w:pPr>
      <w:r>
        <w:rPr>
          <w:rFonts w:hint="eastAsia" w:ascii="Calibri" w:hAnsi="Calibri"/>
          <w:b/>
          <w:bCs/>
          <w:color w:val="auto"/>
          <w:kern w:val="2"/>
          <w:sz w:val="21"/>
          <w:szCs w:val="21"/>
          <w:lang w:val="zh-CN"/>
        </w:rPr>
        <w:t>重要提示：请供应商认真核对上述条目相关资料提供情况，并标明页内码，以利于评委评审时快速查对。</w:t>
      </w:r>
      <w:r>
        <w:rPr>
          <w:rFonts w:hint="eastAsia" w:ascii="Calibri" w:hAnsi="Calibri"/>
          <w:color w:val="auto"/>
          <w:kern w:val="2"/>
          <w:sz w:val="21"/>
          <w:szCs w:val="21"/>
        </w:rPr>
        <w:t xml:space="preserve"> </w:t>
      </w:r>
    </w:p>
    <w:p w14:paraId="6A1D28AB">
      <w:pPr>
        <w:pStyle w:val="37"/>
        <w:tabs>
          <w:tab w:val="left" w:pos="1050"/>
          <w:tab w:val="center" w:pos="4535"/>
        </w:tabs>
        <w:jc w:val="right"/>
        <w:rPr>
          <w:rFonts w:hint="eastAsia" w:ascii="Calibri" w:hAnsi="Calibri"/>
          <w:color w:val="auto"/>
          <w:kern w:val="2"/>
          <w:sz w:val="21"/>
          <w:szCs w:val="21"/>
        </w:rPr>
      </w:pPr>
    </w:p>
    <w:p w14:paraId="2B0790D1">
      <w:pPr>
        <w:pStyle w:val="37"/>
        <w:tabs>
          <w:tab w:val="left" w:pos="1050"/>
          <w:tab w:val="center" w:pos="4535"/>
        </w:tabs>
        <w:jc w:val="right"/>
        <w:rPr>
          <w:rFonts w:hint="eastAsia" w:ascii="Calibri" w:hAnsi="Calibri"/>
          <w:color w:val="auto"/>
          <w:kern w:val="2"/>
          <w:sz w:val="21"/>
          <w:szCs w:val="21"/>
        </w:rPr>
      </w:pPr>
    </w:p>
    <w:p w14:paraId="2B58F5B3">
      <w:pPr>
        <w:pStyle w:val="37"/>
        <w:tabs>
          <w:tab w:val="left" w:pos="1050"/>
          <w:tab w:val="center" w:pos="4535"/>
        </w:tabs>
        <w:jc w:val="right"/>
        <w:rPr>
          <w:rFonts w:ascii="Calibri" w:hAnsi="Calibri"/>
          <w:color w:val="auto"/>
          <w:kern w:val="2"/>
          <w:sz w:val="21"/>
          <w:szCs w:val="21"/>
          <w:lang w:val="zh-CN"/>
        </w:rPr>
      </w:pPr>
      <w:r>
        <w:rPr>
          <w:rFonts w:hint="eastAsia" w:ascii="Calibri" w:hAnsi="Calibri"/>
          <w:color w:val="auto"/>
          <w:kern w:val="2"/>
          <w:sz w:val="21"/>
          <w:szCs w:val="21"/>
        </w:rPr>
        <w:t>供应商</w:t>
      </w:r>
      <w:r>
        <w:rPr>
          <w:rFonts w:hint="eastAsia" w:ascii="Calibri" w:hAnsi="Calibri"/>
          <w:color w:val="auto"/>
          <w:kern w:val="2"/>
          <w:sz w:val="21"/>
          <w:szCs w:val="21"/>
          <w:lang w:val="zh-CN"/>
        </w:rPr>
        <w:t>名称（加盖公章）：</w:t>
      </w:r>
    </w:p>
    <w:p w14:paraId="5A16F9C0">
      <w:pPr>
        <w:pStyle w:val="37"/>
        <w:tabs>
          <w:tab w:val="left" w:pos="1050"/>
          <w:tab w:val="center" w:pos="4535"/>
        </w:tabs>
        <w:jc w:val="right"/>
        <w:rPr>
          <w:b/>
          <w:bCs/>
          <w:color w:val="auto"/>
          <w:sz w:val="21"/>
          <w:szCs w:val="21"/>
        </w:rPr>
      </w:pPr>
      <w:r>
        <w:rPr>
          <w:rFonts w:hint="eastAsia" w:ascii="Calibri" w:hAnsi="Calibri"/>
          <w:color w:val="auto"/>
          <w:kern w:val="2"/>
          <w:sz w:val="21"/>
          <w:szCs w:val="21"/>
        </w:rPr>
        <w:t xml:space="preserve"> </w:t>
      </w:r>
      <w:r>
        <w:rPr>
          <w:rFonts w:hint="eastAsia" w:ascii="Calibri" w:hAnsi="Calibri"/>
          <w:color w:val="auto"/>
          <w:kern w:val="2"/>
          <w:sz w:val="21"/>
          <w:szCs w:val="21"/>
          <w:lang w:val="zh-CN"/>
        </w:rPr>
        <w:t>日期：   年   月   日</w:t>
      </w:r>
    </w:p>
    <w:p w14:paraId="047D9F04">
      <w:pPr>
        <w:spacing w:line="360" w:lineRule="auto"/>
        <w:jc w:val="left"/>
        <w:rPr>
          <w:rFonts w:hint="eastAsia" w:ascii="宋体" w:hAnsi="宋体" w:cs="宋体"/>
          <w:b/>
          <w:bCs/>
          <w:color w:val="auto"/>
          <w:sz w:val="21"/>
          <w:szCs w:val="21"/>
          <w:highlight w:val="none"/>
          <w:lang w:val="en-US" w:eastAsia="zh-CN"/>
        </w:rPr>
      </w:pPr>
      <w:bookmarkStart w:id="577" w:name="_GoBack"/>
      <w:bookmarkStart w:id="323" w:name="_Toc32004"/>
      <w:bookmarkStart w:id="324" w:name="_Toc5160"/>
      <w:bookmarkStart w:id="325" w:name="_Toc13386"/>
      <w:bookmarkStart w:id="326" w:name="_Toc337"/>
      <w:bookmarkStart w:id="327" w:name="_Toc1133"/>
      <w:bookmarkStart w:id="328" w:name="_Toc17193"/>
      <w:bookmarkStart w:id="329" w:name="_Toc24486"/>
      <w:bookmarkStart w:id="330" w:name="_Toc10856"/>
      <w:bookmarkStart w:id="331" w:name="_Toc31467"/>
      <w:bookmarkStart w:id="332" w:name="_Toc31486"/>
      <w:bookmarkStart w:id="333" w:name="_Toc6121"/>
      <w:bookmarkStart w:id="334" w:name="_Toc8677"/>
      <w:bookmarkStart w:id="335" w:name="_Toc5184"/>
      <w:bookmarkStart w:id="336" w:name="_Toc21593"/>
      <w:bookmarkStart w:id="337" w:name="_Toc6305"/>
      <w:bookmarkStart w:id="338" w:name="_Toc6838"/>
      <w:bookmarkStart w:id="339" w:name="_Toc12731"/>
    </w:p>
    <w:p w14:paraId="17BE44C6">
      <w:pPr>
        <w:spacing w:line="360" w:lineRule="auto"/>
        <w:jc w:val="left"/>
        <w:rPr>
          <w:rFonts w:hint="eastAsia" w:ascii="宋体" w:hAnsi="宋体" w:cs="宋体"/>
          <w:b/>
          <w:bCs/>
          <w:color w:val="auto"/>
          <w:sz w:val="21"/>
          <w:szCs w:val="21"/>
          <w:highlight w:val="none"/>
          <w:lang w:val="en-US" w:eastAsia="zh-CN"/>
        </w:rPr>
      </w:pPr>
    </w:p>
    <w:p w14:paraId="6595AE9D">
      <w:pPr>
        <w:spacing w:line="360" w:lineRule="auto"/>
        <w:jc w:val="left"/>
        <w:rPr>
          <w:rFonts w:hint="eastAsia" w:ascii="宋体" w:hAnsi="宋体" w:cs="宋体"/>
          <w:b/>
          <w:bCs/>
          <w:color w:val="auto"/>
          <w:sz w:val="21"/>
          <w:szCs w:val="21"/>
          <w:highlight w:val="none"/>
          <w:lang w:val="en-US" w:eastAsia="zh-CN"/>
        </w:rPr>
      </w:pPr>
    </w:p>
    <w:p w14:paraId="68E3D67B">
      <w:pPr>
        <w:spacing w:line="360" w:lineRule="auto"/>
        <w:jc w:val="left"/>
        <w:rPr>
          <w:rFonts w:hint="eastAsia" w:ascii="宋体" w:hAnsi="宋体" w:cs="宋体"/>
          <w:b/>
          <w:bCs/>
          <w:color w:val="auto"/>
          <w:sz w:val="21"/>
          <w:szCs w:val="21"/>
          <w:highlight w:val="none"/>
          <w:lang w:val="en-US" w:eastAsia="zh-CN"/>
        </w:rPr>
      </w:pPr>
    </w:p>
    <w:bookmarkEnd w:id="577"/>
    <w:p w14:paraId="6DAD3BF6">
      <w:pPr>
        <w:spacing w:line="360" w:lineRule="auto"/>
        <w:jc w:val="left"/>
        <w:rPr>
          <w:rFonts w:hint="eastAsia" w:ascii="宋体" w:hAnsi="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2.2报价及承诺</w:t>
      </w:r>
    </w:p>
    <w:p w14:paraId="3B890CC8">
      <w:pPr>
        <w:pStyle w:val="5"/>
        <w:jc w:val="center"/>
        <w:outlineLvl w:val="0"/>
        <w:rPr>
          <w:rFonts w:hint="eastAsia"/>
          <w:color w:val="auto"/>
          <w:lang w:val="en-US" w:eastAsia="zh-CN"/>
        </w:rPr>
      </w:pPr>
      <w:bookmarkStart w:id="340" w:name="_Toc29524"/>
      <w:bookmarkStart w:id="341" w:name="_Toc1757"/>
      <w:bookmarkStart w:id="342" w:name="_Toc16824"/>
      <w:bookmarkStart w:id="343" w:name="_Toc9303"/>
      <w:bookmarkStart w:id="344" w:name="_Toc18642"/>
      <w:r>
        <w:rPr>
          <w:rFonts w:hint="eastAsia" w:ascii="宋体" w:hAnsi="宋体" w:cs="宋体"/>
          <w:b/>
          <w:bCs/>
          <w:color w:val="auto"/>
          <w:sz w:val="32"/>
          <w:szCs w:val="32"/>
        </w:rPr>
        <w:t>报价表</w:t>
      </w:r>
      <w:bookmarkEnd w:id="340"/>
    </w:p>
    <w:tbl>
      <w:tblPr>
        <w:tblStyle w:val="23"/>
        <w:tblW w:w="5028" w:type="pct"/>
        <w:tblInd w:w="0"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autofit"/>
        <w:tblCellMar>
          <w:top w:w="0" w:type="dxa"/>
          <w:left w:w="0" w:type="dxa"/>
          <w:bottom w:w="0" w:type="dxa"/>
          <w:right w:w="0" w:type="dxa"/>
        </w:tblCellMar>
      </w:tblPr>
      <w:tblGrid>
        <w:gridCol w:w="2876"/>
        <w:gridCol w:w="4866"/>
        <w:gridCol w:w="1980"/>
      </w:tblGrid>
      <w:tr w14:paraId="432A747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019" w:hRule="atLeast"/>
        </w:trPr>
        <w:tc>
          <w:tcPr>
            <w:tcW w:w="1479" w:type="pct"/>
            <w:tcBorders>
              <w:right w:val="single" w:color="000000" w:sz="4" w:space="0"/>
            </w:tcBorders>
            <w:noWrap w:val="0"/>
            <w:vAlign w:val="center"/>
          </w:tcPr>
          <w:p w14:paraId="34DAD874">
            <w:pPr>
              <w:ind w:left="634" w:right="616"/>
              <w:jc w:val="center"/>
              <w:rPr>
                <w:rFonts w:hint="eastAsia" w:ascii="宋体" w:hAnsi="宋体" w:eastAsia="宋体" w:cs="宋体"/>
                <w:b/>
                <w:bCs w:val="0"/>
                <w:color w:val="auto"/>
                <w:sz w:val="21"/>
                <w:szCs w:val="21"/>
                <w:lang w:val="zh-CN" w:bidi="zh-CN"/>
              </w:rPr>
            </w:pPr>
            <w:r>
              <w:rPr>
                <w:rFonts w:hint="eastAsia" w:ascii="宋体" w:hAnsi="宋体" w:eastAsia="宋体" w:cs="宋体"/>
                <w:b/>
                <w:bCs w:val="0"/>
                <w:color w:val="auto"/>
                <w:sz w:val="21"/>
                <w:szCs w:val="21"/>
                <w:lang w:val="zh-CN" w:bidi="zh-CN"/>
              </w:rPr>
              <w:t>内容</w:t>
            </w:r>
          </w:p>
        </w:tc>
        <w:tc>
          <w:tcPr>
            <w:tcW w:w="2502" w:type="pct"/>
            <w:tcBorders>
              <w:left w:val="single" w:color="000000" w:sz="4" w:space="0"/>
              <w:right w:val="single" w:color="000000" w:sz="4" w:space="0"/>
            </w:tcBorders>
            <w:noWrap w:val="0"/>
            <w:vAlign w:val="center"/>
          </w:tcPr>
          <w:p w14:paraId="694DB597">
            <w:pPr>
              <w:spacing w:before="140"/>
              <w:ind w:right="45"/>
              <w:jc w:val="center"/>
              <w:rPr>
                <w:rFonts w:hint="eastAsia" w:ascii="宋体" w:hAnsi="宋体" w:eastAsia="宋体" w:cs="宋体"/>
                <w:b/>
                <w:bCs w:val="0"/>
                <w:color w:val="auto"/>
                <w:sz w:val="21"/>
                <w:szCs w:val="21"/>
                <w:lang w:val="zh-CN" w:bidi="zh-CN"/>
              </w:rPr>
            </w:pPr>
            <w:r>
              <w:rPr>
                <w:rFonts w:hint="eastAsia" w:ascii="宋体" w:hAnsi="宋体" w:eastAsia="宋体" w:cs="宋体"/>
                <w:b/>
                <w:bCs w:val="0"/>
                <w:color w:val="auto"/>
                <w:sz w:val="21"/>
                <w:szCs w:val="21"/>
                <w:lang w:val="en-US" w:bidi="zh-CN"/>
              </w:rPr>
              <w:t>总</w:t>
            </w:r>
            <w:r>
              <w:rPr>
                <w:rFonts w:hint="eastAsia" w:ascii="宋体" w:hAnsi="宋体" w:eastAsia="宋体" w:cs="宋体"/>
                <w:b/>
                <w:bCs w:val="0"/>
                <w:color w:val="auto"/>
                <w:sz w:val="21"/>
                <w:szCs w:val="21"/>
                <w:lang w:val="zh-CN" w:bidi="zh-CN"/>
              </w:rPr>
              <w:t>报价（</w:t>
            </w:r>
            <w:r>
              <w:rPr>
                <w:rFonts w:hint="eastAsia" w:ascii="宋体" w:hAnsi="宋体" w:cs="宋体"/>
                <w:b/>
                <w:bCs w:val="0"/>
                <w:color w:val="auto"/>
                <w:sz w:val="21"/>
                <w:szCs w:val="21"/>
                <w:lang w:val="zh-CN" w:bidi="zh-CN"/>
              </w:rPr>
              <w:t>人民币：</w:t>
            </w:r>
            <w:r>
              <w:rPr>
                <w:rFonts w:hint="eastAsia" w:ascii="宋体" w:hAnsi="宋体" w:eastAsia="宋体" w:cs="宋体"/>
                <w:b/>
                <w:bCs w:val="0"/>
                <w:color w:val="auto"/>
                <w:sz w:val="21"/>
                <w:szCs w:val="21"/>
                <w:lang w:val="zh-CN" w:bidi="zh-CN"/>
              </w:rPr>
              <w:t>元）</w:t>
            </w:r>
          </w:p>
        </w:tc>
        <w:tc>
          <w:tcPr>
            <w:tcW w:w="1018" w:type="pct"/>
            <w:tcBorders>
              <w:left w:val="single" w:color="000000" w:sz="4" w:space="0"/>
            </w:tcBorders>
            <w:noWrap w:val="0"/>
            <w:vAlign w:val="center"/>
          </w:tcPr>
          <w:p w14:paraId="2DE6A4DC">
            <w:pPr>
              <w:jc w:val="center"/>
              <w:rPr>
                <w:rFonts w:hint="eastAsia" w:ascii="宋体" w:hAnsi="宋体" w:eastAsia="宋体" w:cs="宋体"/>
                <w:b/>
                <w:bCs w:val="0"/>
                <w:color w:val="auto"/>
                <w:sz w:val="21"/>
                <w:szCs w:val="21"/>
                <w:lang w:val="zh-CN" w:bidi="zh-CN"/>
              </w:rPr>
            </w:pPr>
            <w:r>
              <w:rPr>
                <w:rFonts w:hint="eastAsia" w:ascii="宋体" w:hAnsi="宋体" w:eastAsia="宋体" w:cs="宋体"/>
                <w:b/>
                <w:bCs w:val="0"/>
                <w:color w:val="auto"/>
                <w:sz w:val="21"/>
                <w:szCs w:val="21"/>
                <w:lang w:val="zh-CN" w:bidi="zh-CN"/>
              </w:rPr>
              <w:t>备注</w:t>
            </w:r>
          </w:p>
        </w:tc>
      </w:tr>
      <w:tr w14:paraId="3AC294B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804" w:hRule="atLeast"/>
        </w:trPr>
        <w:tc>
          <w:tcPr>
            <w:tcW w:w="1479" w:type="pct"/>
            <w:tcBorders>
              <w:top w:val="single" w:color="000000" w:sz="4" w:space="0"/>
              <w:bottom w:val="single" w:color="000000" w:sz="4" w:space="0"/>
              <w:right w:val="single" w:color="000000" w:sz="4" w:space="0"/>
            </w:tcBorders>
            <w:noWrap w:val="0"/>
            <w:vAlign w:val="center"/>
          </w:tcPr>
          <w:p w14:paraId="26F1CC6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color w:val="auto"/>
                <w:sz w:val="21"/>
                <w:szCs w:val="21"/>
                <w:lang w:val="zh-CN" w:bidi="zh-CN"/>
              </w:rPr>
            </w:pPr>
            <w:r>
              <w:rPr>
                <w:rFonts w:hint="eastAsia" w:ascii="宋体" w:hAnsi="宋体" w:eastAsia="宋体" w:cs="宋体"/>
                <w:b w:val="0"/>
                <w:bCs/>
                <w:color w:val="auto"/>
                <w:kern w:val="2"/>
                <w:sz w:val="21"/>
                <w:szCs w:val="21"/>
                <w:lang w:val="en-US" w:eastAsia="zh-CN" w:bidi="zh-CN"/>
              </w:rPr>
              <w:t>南方医科大学第五附属医院</w:t>
            </w:r>
            <w:r>
              <w:rPr>
                <w:rFonts w:hint="eastAsia" w:ascii="宋体" w:hAnsi="宋体" w:eastAsia="宋体" w:cs="宋体"/>
                <w:b w:val="0"/>
                <w:bCs/>
                <w:color w:val="auto"/>
                <w:kern w:val="2"/>
                <w:sz w:val="21"/>
                <w:szCs w:val="21"/>
                <w:lang w:val="zh-CN" w:eastAsia="zh-CN" w:bidi="zh-CN"/>
              </w:rPr>
              <w:t>医技楼首层急诊科装修项目监理服务</w:t>
            </w:r>
          </w:p>
        </w:tc>
        <w:tc>
          <w:tcPr>
            <w:tcW w:w="2502" w:type="pct"/>
            <w:tcBorders>
              <w:top w:val="single" w:color="000000" w:sz="4" w:space="0"/>
              <w:left w:val="single" w:color="000000" w:sz="4" w:space="0"/>
              <w:bottom w:val="single" w:color="000000" w:sz="4" w:space="0"/>
              <w:right w:val="single" w:color="000000" w:sz="4" w:space="0"/>
            </w:tcBorders>
            <w:noWrap w:val="0"/>
            <w:vAlign w:val="center"/>
          </w:tcPr>
          <w:p w14:paraId="4ABE974D">
            <w:pPr>
              <w:spacing w:before="86" w:line="364" w:lineRule="auto"/>
              <w:ind w:right="188"/>
              <w:jc w:val="both"/>
              <w:rPr>
                <w:rFonts w:hint="eastAsia" w:ascii="宋体" w:hAnsi="宋体" w:eastAsia="宋体" w:cs="宋体"/>
                <w:b w:val="0"/>
                <w:bCs/>
                <w:color w:val="auto"/>
                <w:sz w:val="21"/>
                <w:szCs w:val="21"/>
                <w:lang w:val="zh-CN" w:eastAsia="zh-CN" w:bidi="zh-CN"/>
              </w:rPr>
            </w:pPr>
            <w:r>
              <w:rPr>
                <w:rFonts w:hint="eastAsia" w:ascii="宋体" w:hAnsi="宋体" w:eastAsia="宋体" w:cs="宋体"/>
                <w:b w:val="0"/>
                <w:bCs/>
                <w:color w:val="auto"/>
                <w:sz w:val="21"/>
                <w:szCs w:val="21"/>
                <w:lang w:val="zh-CN" w:eastAsia="zh-CN" w:bidi="zh-CN"/>
              </w:rPr>
              <w:t>大写：</w:t>
            </w:r>
          </w:p>
          <w:p w14:paraId="545F7871">
            <w:pPr>
              <w:spacing w:before="86" w:line="364" w:lineRule="auto"/>
              <w:ind w:right="188"/>
              <w:jc w:val="both"/>
              <w:rPr>
                <w:rFonts w:hint="eastAsia" w:ascii="宋体" w:hAnsi="宋体" w:eastAsia="宋体" w:cs="宋体"/>
                <w:b w:val="0"/>
                <w:bCs/>
                <w:color w:val="auto"/>
                <w:sz w:val="21"/>
                <w:szCs w:val="21"/>
                <w:lang w:val="zh-CN" w:eastAsia="zh-CN" w:bidi="zh-CN"/>
              </w:rPr>
            </w:pPr>
          </w:p>
          <w:p w14:paraId="28FE8990">
            <w:pPr>
              <w:spacing w:before="86" w:line="364" w:lineRule="auto"/>
              <w:ind w:right="188"/>
              <w:jc w:val="both"/>
              <w:rPr>
                <w:rFonts w:hint="eastAsia" w:ascii="宋体" w:hAnsi="宋体" w:eastAsia="宋体" w:cs="宋体"/>
                <w:b w:val="0"/>
                <w:bCs/>
                <w:color w:val="auto"/>
                <w:w w:val="99"/>
                <w:sz w:val="21"/>
                <w:szCs w:val="21"/>
                <w:lang w:val="zh-CN" w:bidi="zh-CN"/>
              </w:rPr>
            </w:pPr>
            <w:r>
              <w:rPr>
                <w:rFonts w:hint="eastAsia" w:ascii="宋体" w:hAnsi="宋体" w:eastAsia="宋体" w:cs="宋体"/>
                <w:b w:val="0"/>
                <w:bCs/>
                <w:color w:val="auto"/>
                <w:sz w:val="21"/>
                <w:szCs w:val="21"/>
                <w:lang w:val="zh-CN" w:eastAsia="zh-CN" w:bidi="zh-CN"/>
              </w:rPr>
              <w:t>小写：</w:t>
            </w:r>
          </w:p>
        </w:tc>
        <w:tc>
          <w:tcPr>
            <w:tcW w:w="1018" w:type="pct"/>
            <w:tcBorders>
              <w:top w:val="single" w:color="000000" w:sz="4" w:space="0"/>
              <w:left w:val="single" w:color="000000" w:sz="4" w:space="0"/>
              <w:bottom w:val="single" w:color="000000" w:sz="4" w:space="0"/>
            </w:tcBorders>
            <w:noWrap w:val="0"/>
            <w:vAlign w:val="center"/>
          </w:tcPr>
          <w:p w14:paraId="16F15264">
            <w:pPr>
              <w:spacing w:before="86" w:line="364" w:lineRule="auto"/>
              <w:ind w:right="188"/>
              <w:jc w:val="center"/>
              <w:rPr>
                <w:rFonts w:hint="eastAsia" w:ascii="宋体" w:hAnsi="宋体" w:eastAsia="宋体" w:cs="宋体"/>
                <w:b w:val="0"/>
                <w:bCs/>
                <w:color w:val="auto"/>
                <w:sz w:val="21"/>
                <w:szCs w:val="21"/>
                <w:lang w:val="zh-CN" w:bidi="zh-CN"/>
              </w:rPr>
            </w:pPr>
            <w:r>
              <w:rPr>
                <w:rFonts w:hint="eastAsia" w:ascii="宋体" w:hAnsi="宋体" w:cs="宋体"/>
                <w:b w:val="0"/>
                <w:bCs/>
                <w:color w:val="auto"/>
                <w:sz w:val="21"/>
                <w:szCs w:val="21"/>
                <w:lang w:val="zh-CN" w:bidi="zh-CN"/>
              </w:rPr>
              <w:t>保留两位小数</w:t>
            </w:r>
          </w:p>
        </w:tc>
      </w:tr>
    </w:tbl>
    <w:p w14:paraId="0843987A">
      <w:pPr>
        <w:pStyle w:val="5"/>
        <w:keepNext w:val="0"/>
        <w:keepLines w:val="0"/>
        <w:pageBreakBefore w:val="0"/>
        <w:kinsoku/>
        <w:wordWrap/>
        <w:overflowPunct/>
        <w:topLinePunct w:val="0"/>
        <w:autoSpaceDE/>
        <w:autoSpaceDN/>
        <w:bidi w:val="0"/>
        <w:spacing w:line="360" w:lineRule="auto"/>
        <w:ind w:left="0" w:leftChars="0" w:firstLine="410" w:firstLineChars="200"/>
        <w:textAlignment w:val="auto"/>
        <w:rPr>
          <w:rFonts w:hAnsi="宋体" w:cs="宋体"/>
          <w:b/>
          <w:bCs/>
          <w:color w:val="auto"/>
          <w:spacing w:val="-3"/>
          <w:lang w:val="zh-CN" w:bidi="zh-CN"/>
        </w:rPr>
      </w:pPr>
      <w:r>
        <w:rPr>
          <w:rFonts w:hAnsi="宋体" w:cs="宋体"/>
          <w:b/>
          <w:bCs/>
          <w:color w:val="auto"/>
          <w:spacing w:val="-3"/>
          <w:lang w:val="zh-CN" w:bidi="zh-CN"/>
        </w:rPr>
        <w:t>备注：</w:t>
      </w:r>
    </w:p>
    <w:p w14:paraId="474D002C">
      <w:pPr>
        <w:pStyle w:val="5"/>
        <w:keepNext w:val="0"/>
        <w:keepLines w:val="0"/>
        <w:pageBreakBefore w:val="0"/>
        <w:numPr>
          <w:ilvl w:val="0"/>
          <w:numId w:val="0"/>
        </w:numPr>
        <w:kinsoku/>
        <w:wordWrap/>
        <w:overflowPunct/>
        <w:topLinePunct w:val="0"/>
        <w:autoSpaceDE/>
        <w:autoSpaceDN/>
        <w:bidi w:val="0"/>
        <w:spacing w:line="360" w:lineRule="auto"/>
        <w:ind w:left="0" w:leftChars="0" w:firstLine="410" w:firstLineChars="200"/>
        <w:textAlignment w:val="auto"/>
        <w:rPr>
          <w:rFonts w:hint="eastAsia" w:ascii="宋体" w:hAnsi="宋体" w:eastAsia="宋体" w:cs="宋体"/>
          <w:b w:val="0"/>
          <w:bCs w:val="0"/>
          <w:color w:val="auto"/>
          <w:kern w:val="2"/>
          <w:sz w:val="21"/>
          <w:szCs w:val="21"/>
          <w:lang w:val="en-US" w:eastAsia="zh-CN" w:bidi="ar-SA"/>
        </w:rPr>
      </w:pPr>
      <w:r>
        <w:rPr>
          <w:rFonts w:hint="eastAsia" w:ascii="Times New Roman" w:hAnsi="宋体" w:eastAsia="宋体" w:cs="宋体"/>
          <w:b/>
          <w:bCs/>
          <w:color w:val="auto"/>
          <w:spacing w:val="-3"/>
          <w:kern w:val="2"/>
          <w:sz w:val="21"/>
          <w:szCs w:val="24"/>
          <w:lang w:val="en-US" w:eastAsia="zh-CN" w:bidi="zh-CN"/>
        </w:rPr>
        <w:t>1.</w:t>
      </w:r>
      <w:r>
        <w:rPr>
          <w:rFonts w:hint="eastAsia" w:ascii="宋体" w:hAnsi="宋体" w:eastAsia="宋体" w:cs="宋体"/>
          <w:b/>
          <w:bCs/>
          <w:color w:val="auto"/>
          <w:kern w:val="2"/>
          <w:sz w:val="21"/>
          <w:szCs w:val="21"/>
          <w:lang w:val="en-US" w:eastAsia="zh-CN" w:bidi="ar-SA"/>
        </w:rPr>
        <w:t>温馨提示（金额大写）：</w:t>
      </w:r>
      <w:r>
        <w:rPr>
          <w:rFonts w:hint="eastAsia" w:ascii="宋体" w:hAnsi="宋体" w:eastAsia="宋体" w:cs="宋体"/>
          <w:b w:val="0"/>
          <w:bCs w:val="0"/>
          <w:color w:val="auto"/>
          <w:kern w:val="2"/>
          <w:sz w:val="21"/>
          <w:szCs w:val="21"/>
          <w:lang w:val="en-US" w:eastAsia="zh-CN" w:bidi="ar-SA"/>
        </w:rPr>
        <w:t>壹、贰、叁、肆、伍、陆、柒、捌、玖、拾 、佰、仟、万。</w:t>
      </w:r>
    </w:p>
    <w:p w14:paraId="5A03BC49">
      <w:pPr>
        <w:keepNext w:val="0"/>
        <w:keepLines w:val="0"/>
        <w:pageBreakBefore w:val="0"/>
        <w:widowControl w:val="0"/>
        <w:kinsoku/>
        <w:wordWrap/>
        <w:overflowPunct/>
        <w:topLinePunct w:val="0"/>
        <w:autoSpaceDE/>
        <w:autoSpaceDN/>
        <w:bidi w:val="0"/>
        <w:adjustRightInd/>
        <w:spacing w:line="360" w:lineRule="auto"/>
        <w:ind w:left="0" w:leftChars="0" w:right="0" w:rightChars="0" w:firstLine="410" w:firstLineChars="200"/>
        <w:textAlignment w:val="auto"/>
        <w:outlineLvl w:val="9"/>
        <w:rPr>
          <w:rFonts w:hint="eastAsia" w:ascii="宋体" w:hAnsi="宋体"/>
          <w:color w:val="auto"/>
          <w:kern w:val="2"/>
          <w:sz w:val="21"/>
          <w:szCs w:val="21"/>
          <w:highlight w:val="none"/>
          <w:lang w:val="en-US" w:eastAsia="zh-CN" w:bidi="ar-SA"/>
        </w:rPr>
      </w:pPr>
      <w:r>
        <w:rPr>
          <w:rFonts w:hint="eastAsia" w:hAnsi="宋体" w:eastAsia="宋体" w:cs="宋体"/>
          <w:b/>
          <w:bCs/>
          <w:color w:val="auto"/>
          <w:spacing w:val="-3"/>
          <w:kern w:val="2"/>
          <w:sz w:val="21"/>
          <w:szCs w:val="24"/>
          <w:lang w:val="en-US" w:eastAsia="zh-CN" w:bidi="zh-CN"/>
        </w:rPr>
        <w:t>2.报价说明：</w:t>
      </w:r>
      <w:r>
        <w:rPr>
          <w:rFonts w:hint="eastAsia" w:ascii="宋体" w:hAnsi="宋体"/>
          <w:color w:val="auto"/>
          <w:sz w:val="21"/>
          <w:szCs w:val="21"/>
          <w:highlight w:val="none"/>
          <w:lang w:val="en-US" w:eastAsia="zh-CN"/>
        </w:rPr>
        <w:t>费用</w:t>
      </w:r>
      <w:r>
        <w:rPr>
          <w:rFonts w:hint="eastAsia" w:ascii="宋体" w:hAnsi="宋体"/>
          <w:color w:val="auto"/>
          <w:kern w:val="2"/>
          <w:sz w:val="21"/>
          <w:szCs w:val="21"/>
          <w:highlight w:val="none"/>
          <w:lang w:val="en-US" w:eastAsia="zh-CN" w:bidi="ar-SA"/>
        </w:rPr>
        <w:t>包括但不限于人员的工资、福利费、现场补贴、设备费、住宿费、水电费、交通费、通讯费以及其他各种因素的直接费、间接费、利润、税金、保险等一切因监理本工程产生的应预见和不可预见的全部费用。</w:t>
      </w:r>
    </w:p>
    <w:p w14:paraId="0CB9A2CC">
      <w:pPr>
        <w:pStyle w:val="31"/>
        <w:keepNext w:val="0"/>
        <w:keepLines w:val="0"/>
        <w:pageBreakBefore w:val="0"/>
        <w:kinsoku/>
        <w:wordWrap/>
        <w:overflowPunct/>
        <w:topLinePunct w:val="0"/>
        <w:autoSpaceDE/>
        <w:autoSpaceDN/>
        <w:bidi w:val="0"/>
        <w:spacing w:line="360" w:lineRule="auto"/>
        <w:ind w:firstLine="420" w:firstLineChars="0"/>
        <w:textAlignment w:val="auto"/>
        <w:rPr>
          <w:rFonts w:hint="eastAsia" w:ascii="宋体" w:hAnsi="宋体" w:eastAsia="宋体" w:cs="宋体"/>
          <w:b/>
          <w:color w:val="auto"/>
          <w:kern w:val="2"/>
          <w:sz w:val="21"/>
          <w:szCs w:val="21"/>
          <w:lang w:val="en-US" w:eastAsia="zh-CN" w:bidi="ar-SA"/>
        </w:rPr>
      </w:pPr>
      <w:r>
        <w:rPr>
          <w:rFonts w:hint="eastAsia" w:hAnsi="宋体" w:eastAsia="宋体" w:cs="宋体"/>
          <w:b/>
          <w:bCs/>
          <w:color w:val="auto"/>
          <w:spacing w:val="-3"/>
          <w:kern w:val="2"/>
          <w:sz w:val="21"/>
          <w:szCs w:val="24"/>
          <w:lang w:val="en-US" w:eastAsia="zh-CN" w:bidi="zh-CN"/>
        </w:rPr>
        <w:t>3</w:t>
      </w:r>
      <w:r>
        <w:rPr>
          <w:rFonts w:hint="eastAsia" w:ascii="Times New Roman" w:hAnsi="宋体" w:eastAsia="宋体" w:cs="宋体"/>
          <w:b/>
          <w:bCs/>
          <w:color w:val="auto"/>
          <w:spacing w:val="-3"/>
          <w:kern w:val="2"/>
          <w:sz w:val="21"/>
          <w:szCs w:val="24"/>
          <w:lang w:val="en-US" w:eastAsia="zh-CN" w:bidi="zh-CN"/>
        </w:rPr>
        <w:t>.其他承</w:t>
      </w:r>
      <w:r>
        <w:rPr>
          <w:rFonts w:hint="eastAsia" w:ascii="宋体" w:hAnsi="宋体" w:eastAsia="宋体" w:cs="宋体"/>
          <w:b/>
          <w:color w:val="auto"/>
          <w:kern w:val="2"/>
          <w:sz w:val="21"/>
          <w:szCs w:val="21"/>
          <w:lang w:val="en-US" w:eastAsia="zh-CN" w:bidi="ar-SA"/>
        </w:rPr>
        <w:t>诺：</w:t>
      </w:r>
    </w:p>
    <w:p w14:paraId="080A551B">
      <w:pPr>
        <w:widowControl/>
        <w:spacing w:line="360" w:lineRule="auto"/>
        <w:jc w:val="left"/>
        <w:rPr>
          <w:rFonts w:hint="eastAsia" w:ascii="宋体" w:hAnsi="宋体"/>
          <w:color w:val="auto"/>
          <w:sz w:val="21"/>
          <w:szCs w:val="21"/>
          <w:lang w:eastAsia="zh-CN"/>
        </w:rPr>
      </w:pPr>
    </w:p>
    <w:p w14:paraId="36EC895B">
      <w:pPr>
        <w:widowControl/>
        <w:spacing w:line="360" w:lineRule="auto"/>
        <w:jc w:val="left"/>
        <w:rPr>
          <w:rFonts w:hint="eastAsia" w:ascii="宋体" w:hAnsi="宋体"/>
          <w:color w:val="auto"/>
          <w:sz w:val="21"/>
          <w:szCs w:val="21"/>
          <w:lang w:eastAsia="zh-CN"/>
        </w:rPr>
      </w:pPr>
    </w:p>
    <w:p w14:paraId="6A6877B7">
      <w:pPr>
        <w:widowControl/>
        <w:spacing w:line="360" w:lineRule="auto"/>
        <w:jc w:val="left"/>
        <w:rPr>
          <w:rFonts w:hint="eastAsia" w:ascii="宋体" w:hAnsi="宋体"/>
          <w:color w:val="auto"/>
          <w:sz w:val="21"/>
          <w:szCs w:val="21"/>
          <w:lang w:eastAsia="zh-CN"/>
        </w:rPr>
      </w:pPr>
    </w:p>
    <w:p w14:paraId="507EAA85">
      <w:pPr>
        <w:widowControl/>
        <w:spacing w:line="360" w:lineRule="auto"/>
        <w:jc w:val="left"/>
        <w:rPr>
          <w:rFonts w:hint="eastAsia" w:ascii="宋体" w:hAnsi="宋体"/>
          <w:color w:val="auto"/>
          <w:sz w:val="21"/>
          <w:szCs w:val="21"/>
          <w:lang w:eastAsia="zh-CN"/>
        </w:rPr>
      </w:pPr>
    </w:p>
    <w:p w14:paraId="0BF13228">
      <w:pPr>
        <w:widowControl/>
        <w:spacing w:line="360" w:lineRule="auto"/>
        <w:ind w:firstLine="4410" w:firstLineChars="2100"/>
        <w:jc w:val="left"/>
        <w:rPr>
          <w:rFonts w:hint="eastAsia" w:ascii="宋体" w:hAnsi="宋体"/>
          <w:color w:val="auto"/>
          <w:sz w:val="21"/>
          <w:szCs w:val="21"/>
          <w:lang w:eastAsia="zh-CN"/>
        </w:rPr>
      </w:pPr>
    </w:p>
    <w:p w14:paraId="4C785072">
      <w:pPr>
        <w:widowControl/>
        <w:spacing w:line="360" w:lineRule="auto"/>
        <w:ind w:firstLine="4410" w:firstLineChars="2100"/>
        <w:jc w:val="left"/>
        <w:rPr>
          <w:rFonts w:hint="eastAsia" w:ascii="宋体" w:hAnsi="宋体"/>
          <w:color w:val="auto"/>
          <w:sz w:val="21"/>
          <w:szCs w:val="21"/>
        </w:rPr>
      </w:pPr>
      <w:r>
        <w:rPr>
          <w:rFonts w:hint="eastAsia" w:ascii="宋体" w:hAnsi="宋体"/>
          <w:color w:val="auto"/>
          <w:sz w:val="21"/>
          <w:szCs w:val="21"/>
          <w:lang w:val="en-US" w:eastAsia="zh-CN"/>
        </w:rPr>
        <w:t>供应商名称（加盖公章）</w:t>
      </w:r>
      <w:r>
        <w:rPr>
          <w:rFonts w:hint="eastAsia" w:ascii="宋体" w:hAnsi="宋体"/>
          <w:color w:val="auto"/>
          <w:sz w:val="21"/>
          <w:szCs w:val="21"/>
          <w:lang w:eastAsia="zh-CN"/>
        </w:rPr>
        <w:t>：</w:t>
      </w:r>
    </w:p>
    <w:p w14:paraId="54F0719C">
      <w:pPr>
        <w:widowControl/>
        <w:spacing w:line="360" w:lineRule="auto"/>
        <w:ind w:firstLine="3990" w:firstLineChars="1900"/>
        <w:jc w:val="both"/>
        <w:rPr>
          <w:rFonts w:hint="eastAsia" w:ascii="宋体" w:hAnsi="宋体"/>
          <w:color w:val="auto"/>
          <w:sz w:val="21"/>
          <w:szCs w:val="21"/>
          <w:lang w:val="en-US" w:eastAsia="zh-CN"/>
        </w:rPr>
      </w:pPr>
    </w:p>
    <w:p w14:paraId="65876901">
      <w:pPr>
        <w:widowControl/>
        <w:spacing w:line="360" w:lineRule="auto"/>
        <w:ind w:firstLine="3990" w:firstLineChars="1900"/>
        <w:jc w:val="both"/>
        <w:rPr>
          <w:rFonts w:hint="eastAsia" w:ascii="宋体" w:hAnsi="宋体"/>
          <w:color w:val="auto"/>
          <w:sz w:val="21"/>
          <w:szCs w:val="21"/>
        </w:rPr>
      </w:pPr>
      <w:r>
        <w:rPr>
          <w:rFonts w:hint="eastAsia" w:ascii="宋体" w:hAnsi="宋体"/>
          <w:color w:val="auto"/>
          <w:sz w:val="21"/>
          <w:szCs w:val="21"/>
          <w:lang w:val="en-US" w:eastAsia="zh-CN"/>
        </w:rPr>
        <w:t>供应商</w:t>
      </w:r>
      <w:r>
        <w:rPr>
          <w:rFonts w:hint="eastAsia" w:ascii="宋体" w:hAnsi="宋体"/>
          <w:color w:val="auto"/>
          <w:sz w:val="21"/>
          <w:szCs w:val="21"/>
        </w:rPr>
        <w:t xml:space="preserve">法定代表人或授权代签名：              </w:t>
      </w:r>
    </w:p>
    <w:p w14:paraId="34D478F7">
      <w:pPr>
        <w:widowControl/>
        <w:spacing w:line="360" w:lineRule="auto"/>
        <w:ind w:firstLine="5880" w:firstLineChars="2800"/>
        <w:jc w:val="both"/>
        <w:rPr>
          <w:rFonts w:hint="eastAsia" w:ascii="宋体" w:hAnsi="宋体"/>
          <w:color w:val="auto"/>
          <w:sz w:val="21"/>
          <w:szCs w:val="21"/>
        </w:rPr>
      </w:pPr>
    </w:p>
    <w:p w14:paraId="4276767D">
      <w:pPr>
        <w:widowControl/>
        <w:spacing w:line="360" w:lineRule="auto"/>
        <w:ind w:firstLine="5880" w:firstLineChars="2800"/>
        <w:jc w:val="both"/>
        <w:rPr>
          <w:rFonts w:hint="eastAsia" w:ascii="宋体" w:hAnsi="宋体"/>
          <w:color w:val="auto"/>
          <w:sz w:val="21"/>
          <w:szCs w:val="21"/>
        </w:rPr>
      </w:pPr>
      <w:r>
        <w:rPr>
          <w:rFonts w:hint="eastAsia" w:ascii="宋体" w:hAnsi="宋体"/>
          <w:color w:val="auto"/>
          <w:sz w:val="21"/>
          <w:szCs w:val="21"/>
        </w:rPr>
        <w:t>日</w:t>
      </w:r>
      <w:r>
        <w:rPr>
          <w:rFonts w:hint="eastAsia" w:ascii="宋体" w:hAnsi="宋体"/>
          <w:color w:val="auto"/>
          <w:sz w:val="21"/>
          <w:szCs w:val="21"/>
          <w:lang w:val="en-US" w:eastAsia="zh-CN"/>
        </w:rPr>
        <w:t xml:space="preserve">  </w:t>
      </w:r>
      <w:r>
        <w:rPr>
          <w:rFonts w:hint="eastAsia" w:ascii="宋体" w:hAnsi="宋体"/>
          <w:color w:val="auto"/>
          <w:sz w:val="21"/>
          <w:szCs w:val="21"/>
        </w:rPr>
        <w:t>期：</w:t>
      </w:r>
      <w:r>
        <w:rPr>
          <w:rFonts w:hint="eastAsia" w:ascii="宋体" w:hAnsi="宋体"/>
          <w:color w:val="auto"/>
          <w:sz w:val="21"/>
          <w:szCs w:val="21"/>
          <w:lang w:val="en-US" w:eastAsia="zh-CN"/>
        </w:rPr>
        <w:t xml:space="preserve"> </w:t>
      </w:r>
      <w:r>
        <w:rPr>
          <w:rFonts w:hint="eastAsia" w:ascii="宋体" w:hAnsi="宋体"/>
          <w:color w:val="auto"/>
          <w:sz w:val="21"/>
          <w:szCs w:val="21"/>
        </w:rPr>
        <w:t xml:space="preserve"> </w:t>
      </w:r>
      <w:r>
        <w:rPr>
          <w:rFonts w:hint="eastAsia" w:ascii="宋体" w:hAnsi="宋体"/>
          <w:color w:val="auto"/>
          <w:sz w:val="21"/>
          <w:szCs w:val="21"/>
          <w:lang w:val="en-US" w:eastAsia="zh-CN"/>
        </w:rPr>
        <w:t xml:space="preserve"> </w:t>
      </w:r>
      <w:r>
        <w:rPr>
          <w:rFonts w:hint="eastAsia" w:ascii="宋体" w:hAnsi="宋体"/>
          <w:color w:val="auto"/>
          <w:sz w:val="21"/>
          <w:szCs w:val="21"/>
        </w:rPr>
        <w:t xml:space="preserve"> 年 </w:t>
      </w:r>
      <w:r>
        <w:rPr>
          <w:rFonts w:hint="eastAsia" w:ascii="宋体" w:hAnsi="宋体"/>
          <w:color w:val="auto"/>
          <w:sz w:val="21"/>
          <w:szCs w:val="21"/>
          <w:lang w:val="en-US" w:eastAsia="zh-CN"/>
        </w:rPr>
        <w:t xml:space="preserve"> </w:t>
      </w:r>
      <w:r>
        <w:rPr>
          <w:rFonts w:hint="eastAsia" w:ascii="宋体" w:hAnsi="宋体"/>
          <w:color w:val="auto"/>
          <w:sz w:val="21"/>
          <w:szCs w:val="21"/>
        </w:rPr>
        <w:t xml:space="preserve">  月 </w:t>
      </w:r>
      <w:r>
        <w:rPr>
          <w:rFonts w:hint="eastAsia" w:ascii="宋体" w:hAnsi="宋体"/>
          <w:color w:val="auto"/>
          <w:sz w:val="21"/>
          <w:szCs w:val="21"/>
          <w:lang w:val="en-US" w:eastAsia="zh-CN"/>
        </w:rPr>
        <w:t xml:space="preserve"> </w:t>
      </w:r>
      <w:r>
        <w:rPr>
          <w:rFonts w:hint="eastAsia" w:ascii="宋体" w:hAnsi="宋体"/>
          <w:color w:val="auto"/>
          <w:sz w:val="21"/>
          <w:szCs w:val="21"/>
        </w:rPr>
        <w:t xml:space="preserve">   日</w:t>
      </w:r>
    </w:p>
    <w:bookmarkEnd w:id="341"/>
    <w:bookmarkEnd w:id="342"/>
    <w:bookmarkEnd w:id="343"/>
    <w:bookmarkEnd w:id="344"/>
    <w:p w14:paraId="452079DD">
      <w:pPr>
        <w:spacing w:line="360" w:lineRule="auto"/>
        <w:jc w:val="center"/>
        <w:outlineLvl w:val="0"/>
        <w:rPr>
          <w:rFonts w:hint="eastAsia" w:ascii="宋体" w:hAnsi="宋体"/>
          <w:b/>
          <w:bCs/>
          <w:color w:val="auto"/>
          <w:sz w:val="28"/>
          <w:szCs w:val="28"/>
          <w:highlight w:val="none"/>
        </w:rPr>
      </w:pPr>
    </w:p>
    <w:p w14:paraId="3CBCF299">
      <w:pPr>
        <w:spacing w:line="360" w:lineRule="auto"/>
        <w:jc w:val="center"/>
        <w:outlineLvl w:val="0"/>
        <w:rPr>
          <w:rFonts w:hint="eastAsia" w:ascii="宋体" w:hAnsi="宋体"/>
          <w:b/>
          <w:bCs/>
          <w:color w:val="auto"/>
          <w:sz w:val="28"/>
          <w:szCs w:val="28"/>
          <w:highlight w:val="none"/>
        </w:rPr>
      </w:pPr>
    </w:p>
    <w:p w14:paraId="44624349">
      <w:pPr>
        <w:spacing w:line="360" w:lineRule="auto"/>
        <w:jc w:val="center"/>
        <w:outlineLvl w:val="0"/>
        <w:rPr>
          <w:rFonts w:hint="eastAsia" w:ascii="宋体" w:hAnsi="宋体"/>
          <w:b/>
          <w:bCs/>
          <w:color w:val="auto"/>
          <w:sz w:val="28"/>
          <w:szCs w:val="28"/>
          <w:highlight w:val="none"/>
        </w:rPr>
      </w:pPr>
    </w:p>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14:paraId="5FA94C36">
      <w:pPr>
        <w:spacing w:line="320" w:lineRule="atLeast"/>
        <w:jc w:val="left"/>
        <w:rPr>
          <w:rFonts w:hint="eastAsia" w:ascii="宋体" w:hAnsi="宋体" w:cs="宋体"/>
          <w:b/>
          <w:bCs/>
          <w:color w:val="auto"/>
          <w:szCs w:val="21"/>
        </w:rPr>
      </w:pPr>
    </w:p>
    <w:p w14:paraId="000D0771">
      <w:pPr>
        <w:widowControl w:val="0"/>
        <w:numPr>
          <w:ilvl w:val="0"/>
          <w:numId w:val="0"/>
        </w:numPr>
        <w:spacing w:line="360" w:lineRule="auto"/>
        <w:ind w:firstLine="480"/>
        <w:jc w:val="center"/>
        <w:rPr>
          <w:rFonts w:hint="eastAsia" w:ascii="宋体" w:hAnsi="宋体" w:cs="宋体"/>
          <w:b/>
          <w:bCs w:val="0"/>
          <w:i w:val="0"/>
          <w:iCs w:val="0"/>
          <w:color w:val="auto"/>
          <w:kern w:val="0"/>
          <w:sz w:val="21"/>
          <w:szCs w:val="21"/>
          <w:u w:val="none"/>
          <w:lang w:val="en-US" w:eastAsia="zh-CN" w:bidi="ar"/>
        </w:rPr>
      </w:pPr>
    </w:p>
    <w:p w14:paraId="136E6E67">
      <w:pPr>
        <w:widowControl w:val="0"/>
        <w:numPr>
          <w:ilvl w:val="0"/>
          <w:numId w:val="0"/>
        </w:numPr>
        <w:spacing w:line="360" w:lineRule="auto"/>
        <w:ind w:firstLine="480"/>
        <w:jc w:val="center"/>
        <w:rPr>
          <w:rFonts w:hint="eastAsia" w:ascii="宋体" w:hAnsi="宋体" w:cs="宋体"/>
          <w:b/>
          <w:bCs w:val="0"/>
          <w:i w:val="0"/>
          <w:iCs w:val="0"/>
          <w:color w:val="auto"/>
          <w:kern w:val="0"/>
          <w:sz w:val="21"/>
          <w:szCs w:val="21"/>
          <w:u w:val="none"/>
          <w:lang w:val="en-US" w:eastAsia="zh-CN" w:bidi="ar"/>
        </w:rPr>
      </w:pPr>
    </w:p>
    <w:p w14:paraId="77ED701B">
      <w:pPr>
        <w:widowControl w:val="0"/>
        <w:numPr>
          <w:ilvl w:val="0"/>
          <w:numId w:val="0"/>
        </w:numPr>
        <w:spacing w:line="360" w:lineRule="auto"/>
        <w:ind w:firstLine="480"/>
        <w:jc w:val="center"/>
        <w:rPr>
          <w:rFonts w:hint="eastAsia" w:ascii="宋体" w:hAnsi="宋体" w:cs="宋体"/>
          <w:b/>
          <w:bCs w:val="0"/>
          <w:i w:val="0"/>
          <w:iCs w:val="0"/>
          <w:color w:val="auto"/>
          <w:kern w:val="0"/>
          <w:sz w:val="21"/>
          <w:szCs w:val="21"/>
          <w:u w:val="none"/>
          <w:lang w:val="en-US" w:eastAsia="zh-CN" w:bidi="ar"/>
        </w:rPr>
      </w:pPr>
    </w:p>
    <w:p w14:paraId="27F8ECAA">
      <w:pPr>
        <w:spacing w:line="320" w:lineRule="atLeast"/>
        <w:jc w:val="left"/>
        <w:rPr>
          <w:rFonts w:hint="eastAsia" w:ascii="宋体" w:hAnsi="宋体" w:cs="宋体"/>
          <w:b/>
          <w:bCs/>
          <w:color w:val="auto"/>
          <w:szCs w:val="21"/>
        </w:rPr>
      </w:pPr>
    </w:p>
    <w:p w14:paraId="74512378">
      <w:pPr>
        <w:spacing w:line="320" w:lineRule="atLeast"/>
        <w:jc w:val="left"/>
        <w:rPr>
          <w:rFonts w:hint="eastAsia" w:ascii="宋体" w:hAnsi="宋体" w:cs="宋体"/>
          <w:b/>
          <w:bCs/>
          <w:color w:val="auto"/>
          <w:szCs w:val="21"/>
        </w:rPr>
      </w:pPr>
    </w:p>
    <w:p w14:paraId="3DC857E7">
      <w:pPr>
        <w:spacing w:line="320" w:lineRule="atLeast"/>
        <w:jc w:val="left"/>
        <w:rPr>
          <w:rFonts w:hint="eastAsia" w:ascii="宋体" w:hAnsi="宋体" w:eastAsia="宋体" w:cs="宋体"/>
          <w:b/>
          <w:bCs/>
          <w:color w:val="auto"/>
          <w:szCs w:val="21"/>
          <w:lang w:val="en-US" w:eastAsia="zh-CN"/>
        </w:rPr>
      </w:pPr>
      <w:r>
        <w:rPr>
          <w:rFonts w:hint="eastAsia" w:ascii="宋体" w:hAnsi="宋体" w:cs="宋体"/>
          <w:b/>
          <w:bCs/>
          <w:color w:val="auto"/>
          <w:szCs w:val="21"/>
        </w:rPr>
        <w:t>2.3 采购需求偏离表</w:t>
      </w:r>
      <w:r>
        <w:rPr>
          <w:rFonts w:hint="eastAsia" w:ascii="宋体" w:hAnsi="宋体" w:eastAsia="宋体" w:cs="宋体"/>
          <w:b/>
          <w:bCs/>
          <w:color w:val="auto"/>
          <w:szCs w:val="21"/>
          <w:lang w:val="en-US" w:eastAsia="zh-CN"/>
        </w:rPr>
        <w:t>模版</w:t>
      </w:r>
    </w:p>
    <w:p w14:paraId="6E78B903">
      <w:pPr>
        <w:spacing w:line="360" w:lineRule="atLeast"/>
        <w:jc w:val="center"/>
        <w:rPr>
          <w:rFonts w:ascii="宋体" w:hAnsi="宋体" w:cs="宋体"/>
          <w:b/>
          <w:bCs/>
          <w:color w:val="auto"/>
          <w:szCs w:val="21"/>
        </w:rPr>
      </w:pPr>
    </w:p>
    <w:p w14:paraId="5322754B">
      <w:pPr>
        <w:spacing w:line="360" w:lineRule="atLeast"/>
        <w:jc w:val="center"/>
        <w:rPr>
          <w:rFonts w:ascii="宋体" w:hAnsi="宋体" w:cs="宋体"/>
          <w:b/>
          <w:bCs/>
          <w:color w:val="auto"/>
          <w:sz w:val="28"/>
          <w:szCs w:val="28"/>
        </w:rPr>
      </w:pPr>
      <w:r>
        <w:rPr>
          <w:rFonts w:hint="eastAsia" w:ascii="宋体" w:hAnsi="宋体" w:cs="宋体"/>
          <w:b/>
          <w:bCs/>
          <w:color w:val="auto"/>
          <w:sz w:val="28"/>
          <w:szCs w:val="28"/>
        </w:rPr>
        <w:t>采购需求偏离表</w:t>
      </w:r>
    </w:p>
    <w:p w14:paraId="609D76D3">
      <w:pPr>
        <w:spacing w:line="280" w:lineRule="atLeast"/>
        <w:rPr>
          <w:rFonts w:ascii="宋体" w:hAnsi="宋体"/>
          <w:b/>
          <w:color w:val="auto"/>
          <w:sz w:val="18"/>
          <w:szCs w:val="18"/>
        </w:rPr>
      </w:pPr>
      <w:r>
        <w:rPr>
          <w:rFonts w:hint="eastAsia" w:ascii="宋体" w:hAnsi="宋体"/>
          <w:b/>
          <w:color w:val="auto"/>
          <w:sz w:val="18"/>
          <w:szCs w:val="18"/>
        </w:rPr>
        <w:t>★”的条款均为必须完全满足指标，供应商须进行实质性响应，供应商若有一项带“★”的条款未响应或不满足，将按无效投标处理。</w:t>
      </w:r>
    </w:p>
    <w:p w14:paraId="325EF21E">
      <w:pPr>
        <w:spacing w:line="280" w:lineRule="atLeast"/>
        <w:rPr>
          <w:rFonts w:ascii="宋体" w:hAnsi="宋体"/>
          <w:b/>
          <w:color w:val="auto"/>
          <w:sz w:val="18"/>
          <w:szCs w:val="18"/>
        </w:rPr>
      </w:pPr>
      <w:r>
        <w:rPr>
          <w:rFonts w:hint="eastAsia" w:ascii="宋体" w:hAnsi="宋体"/>
          <w:b/>
          <w:color w:val="auto"/>
          <w:sz w:val="18"/>
          <w:szCs w:val="18"/>
        </w:rPr>
        <w:t>▲供应商应根据所投产品/服务的情况逐项如实填写“用户需求响应偏离表”并作为供应商评分的重要依据。如不按所投产品/服务实际响应情况填写或不填写，视为不符合采购文件要求，对应技术参数和商务参数不得分，由此产生的不良后果由供应商自行负责。</w:t>
      </w:r>
    </w:p>
    <w:p w14:paraId="7156A802">
      <w:pPr>
        <w:spacing w:line="280" w:lineRule="atLeast"/>
        <w:rPr>
          <w:rFonts w:ascii="宋体" w:hAnsi="宋体"/>
          <w:b/>
          <w:color w:val="auto"/>
          <w:sz w:val="18"/>
          <w:szCs w:val="18"/>
        </w:rPr>
      </w:pPr>
      <w:r>
        <w:rPr>
          <w:rFonts w:hint="eastAsia" w:ascii="宋体" w:hAnsi="宋体"/>
          <w:b/>
          <w:color w:val="auto"/>
          <w:sz w:val="18"/>
          <w:szCs w:val="18"/>
        </w:rPr>
        <w:t>无偏离：所投产品/服务响应采购文件需求；</w:t>
      </w:r>
    </w:p>
    <w:p w14:paraId="1767CF59">
      <w:pPr>
        <w:spacing w:line="280" w:lineRule="atLeast"/>
        <w:rPr>
          <w:rFonts w:ascii="宋体" w:hAnsi="宋体"/>
          <w:b/>
          <w:color w:val="auto"/>
          <w:sz w:val="18"/>
          <w:szCs w:val="18"/>
        </w:rPr>
      </w:pPr>
      <w:r>
        <w:rPr>
          <w:rFonts w:hint="eastAsia" w:ascii="宋体" w:hAnsi="宋体"/>
          <w:b/>
          <w:color w:val="auto"/>
          <w:sz w:val="18"/>
          <w:szCs w:val="18"/>
        </w:rPr>
        <w:t>正偏离：所投产品/服务优于/高于采购文件需求；</w:t>
      </w:r>
    </w:p>
    <w:p w14:paraId="04B4B365">
      <w:pPr>
        <w:spacing w:line="280" w:lineRule="atLeast"/>
        <w:rPr>
          <w:rFonts w:ascii="宋体" w:hAnsi="宋体"/>
          <w:b/>
          <w:color w:val="auto"/>
          <w:sz w:val="18"/>
          <w:szCs w:val="18"/>
        </w:rPr>
      </w:pPr>
      <w:r>
        <w:rPr>
          <w:rFonts w:hint="eastAsia" w:ascii="宋体" w:hAnsi="宋体"/>
          <w:b/>
          <w:color w:val="auto"/>
          <w:sz w:val="18"/>
          <w:szCs w:val="18"/>
        </w:rPr>
        <w:t>负偏离：所投产品/服务不符合采购文件需求。</w:t>
      </w:r>
    </w:p>
    <w:p w14:paraId="504BFE53">
      <w:pPr>
        <w:spacing w:line="280" w:lineRule="atLeast"/>
        <w:rPr>
          <w:rFonts w:hint="eastAsia" w:ascii="宋体" w:hAnsi="宋体"/>
          <w:b/>
          <w:color w:val="auto"/>
          <w:sz w:val="18"/>
          <w:szCs w:val="18"/>
        </w:rPr>
      </w:pPr>
      <w:r>
        <w:rPr>
          <w:rFonts w:hint="eastAsia" w:ascii="宋体" w:hAnsi="宋体"/>
          <w:b/>
          <w:color w:val="auto"/>
          <w:sz w:val="18"/>
          <w:szCs w:val="18"/>
        </w:rPr>
        <w:t>本表所列条款必须一一予以响应，“响应文件实际响应”一栏应填写具体的响应内容。</w:t>
      </w:r>
      <w:r>
        <w:rPr>
          <w:rFonts w:hint="eastAsia" w:ascii="宋体" w:hAnsi="宋体"/>
          <w:b/>
          <w:color w:val="auto"/>
          <w:sz w:val="18"/>
          <w:szCs w:val="18"/>
          <w:lang w:val="en-GB"/>
        </w:rPr>
        <w:t>如无偏离则</w:t>
      </w:r>
      <w:r>
        <w:rPr>
          <w:rFonts w:hint="eastAsia" w:ascii="宋体" w:hAnsi="宋体"/>
          <w:b/>
          <w:color w:val="auto"/>
          <w:sz w:val="18"/>
          <w:szCs w:val="18"/>
        </w:rPr>
        <w:t>在“偏离差异说明”一栏中填写“无”；有偏离则在“偏离差异说明”一栏填写具体说明。</w:t>
      </w:r>
    </w:p>
    <w:p w14:paraId="327561EB">
      <w:pPr>
        <w:keepNext w:val="0"/>
        <w:keepLines w:val="0"/>
        <w:pageBreakBefore w:val="0"/>
        <w:widowControl w:val="0"/>
        <w:numPr>
          <w:ilvl w:val="0"/>
          <w:numId w:val="0"/>
        </w:numPr>
        <w:kinsoku/>
        <w:wordWrap/>
        <w:overflowPunct/>
        <w:topLinePunct w:val="0"/>
        <w:autoSpaceDE/>
        <w:autoSpaceDN/>
        <w:bidi w:val="0"/>
        <w:adjustRightInd/>
        <w:snapToGrid/>
        <w:spacing w:line="220" w:lineRule="exact"/>
        <w:textAlignment w:val="auto"/>
        <w:rPr>
          <w:rFonts w:hint="eastAsia" w:ascii="宋体" w:hAnsi="宋体" w:cs="宋体"/>
          <w:b/>
          <w:bCs/>
          <w:color w:val="auto"/>
          <w:szCs w:val="21"/>
          <w:highlight w:val="none"/>
          <w:lang w:val="en-US" w:eastAsia="zh-CN"/>
        </w:rPr>
      </w:pPr>
    </w:p>
    <w:p w14:paraId="59008D8A">
      <w:pPr>
        <w:keepNext w:val="0"/>
        <w:keepLines w:val="0"/>
        <w:pageBreakBefore w:val="0"/>
        <w:widowControl w:val="0"/>
        <w:kinsoku/>
        <w:wordWrap/>
        <w:overflowPunct/>
        <w:topLinePunct w:val="0"/>
        <w:autoSpaceDE/>
        <w:autoSpaceDN/>
        <w:bidi w:val="0"/>
        <w:spacing w:line="220" w:lineRule="exact"/>
        <w:ind w:firstLine="0" w:firstLineChars="0"/>
        <w:textAlignment w:val="auto"/>
        <w:outlineLvl w:val="9"/>
        <w:rPr>
          <w:rFonts w:hint="default" w:ascii="Times New Roman" w:hAnsi="宋体" w:eastAsia="宋体" w:cs="Times New Roman"/>
          <w:b/>
          <w:color w:val="auto"/>
          <w:sz w:val="18"/>
          <w:szCs w:val="18"/>
          <w:highlight w:val="none"/>
          <w:lang w:val="en-US" w:eastAsia="zh-CN"/>
        </w:rPr>
      </w:pPr>
      <w:r>
        <w:rPr>
          <w:rFonts w:hint="eastAsia" w:hAnsi="宋体" w:cs="Times New Roman"/>
          <w:b/>
          <w:color w:val="auto"/>
          <w:sz w:val="18"/>
          <w:szCs w:val="18"/>
          <w:highlight w:val="none"/>
          <w:lang w:val="en-US" w:eastAsia="zh-CN"/>
        </w:rPr>
        <w:t>一</w:t>
      </w:r>
      <w:r>
        <w:rPr>
          <w:rFonts w:hint="eastAsia" w:ascii="Times New Roman" w:hAnsi="宋体" w:eastAsia="宋体" w:cs="Times New Roman"/>
          <w:b/>
          <w:color w:val="auto"/>
          <w:sz w:val="18"/>
          <w:szCs w:val="18"/>
          <w:highlight w:val="none"/>
          <w:lang w:val="en-US" w:eastAsia="zh-CN"/>
        </w:rPr>
        <w:t>、</w:t>
      </w:r>
      <w:r>
        <w:rPr>
          <w:rFonts w:hint="eastAsia" w:ascii="宋体" w:hAnsi="宋体" w:eastAsia="宋体" w:cs="宋体"/>
          <w:b/>
          <w:bCs/>
          <w:color w:val="auto"/>
          <w:sz w:val="18"/>
          <w:szCs w:val="18"/>
          <w:highlight w:val="none"/>
        </w:rPr>
        <w:t>项目</w:t>
      </w:r>
      <w:r>
        <w:rPr>
          <w:rFonts w:hint="eastAsia" w:ascii="宋体" w:hAnsi="宋体" w:eastAsia="宋体" w:cs="宋体"/>
          <w:b/>
          <w:bCs/>
          <w:color w:val="auto"/>
          <w:sz w:val="18"/>
          <w:szCs w:val="18"/>
          <w:highlight w:val="none"/>
          <w:lang w:val="en-US" w:eastAsia="zh-CN"/>
        </w:rPr>
        <w:t>限价条款响应表</w:t>
      </w:r>
    </w:p>
    <w:tbl>
      <w:tblPr>
        <w:tblStyle w:val="23"/>
        <w:tblW w:w="98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746"/>
        <w:gridCol w:w="1417"/>
        <w:gridCol w:w="2572"/>
        <w:gridCol w:w="1372"/>
        <w:gridCol w:w="1974"/>
      </w:tblGrid>
      <w:tr w14:paraId="5E71D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71C0CA31">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b/>
                <w:bCs/>
                <w:color w:val="auto"/>
                <w:sz w:val="18"/>
                <w:szCs w:val="18"/>
                <w:highlight w:val="none"/>
              </w:rPr>
              <w:t>序号</w:t>
            </w:r>
          </w:p>
        </w:tc>
        <w:tc>
          <w:tcPr>
            <w:tcW w:w="1746" w:type="dxa"/>
            <w:tcBorders>
              <w:top w:val="single" w:color="auto" w:sz="4" w:space="0"/>
              <w:left w:val="single" w:color="auto" w:sz="4" w:space="0"/>
              <w:bottom w:val="single" w:color="auto" w:sz="4" w:space="0"/>
              <w:right w:val="single" w:color="auto" w:sz="4" w:space="0"/>
            </w:tcBorders>
            <w:vAlign w:val="center"/>
          </w:tcPr>
          <w:p w14:paraId="72C24C26">
            <w:pPr>
              <w:keepNext w:val="0"/>
              <w:keepLines w:val="0"/>
              <w:pageBreakBefore w:val="0"/>
              <w:widowControl w:val="0"/>
              <w:kinsoku/>
              <w:wordWrap/>
              <w:overflowPunct/>
              <w:topLinePunct w:val="0"/>
              <w:autoSpaceDE/>
              <w:autoSpaceDN/>
              <w:bidi w:val="0"/>
              <w:spacing w:line="220" w:lineRule="exact"/>
              <w:jc w:val="center"/>
              <w:textAlignment w:val="auto"/>
              <w:rPr>
                <w:rFonts w:hint="eastAsia" w:eastAsia="宋体"/>
                <w:b/>
                <w:bCs/>
                <w:color w:val="auto"/>
                <w:sz w:val="18"/>
                <w:szCs w:val="18"/>
                <w:highlight w:val="none"/>
                <w:lang w:eastAsia="zh-CN"/>
              </w:rPr>
            </w:pPr>
            <w:r>
              <w:rPr>
                <w:rFonts w:hint="eastAsia"/>
                <w:b/>
                <w:bCs/>
                <w:color w:val="auto"/>
                <w:sz w:val="18"/>
                <w:szCs w:val="18"/>
                <w:highlight w:val="none"/>
              </w:rPr>
              <w:t>采购文件的</w:t>
            </w:r>
            <w:r>
              <w:rPr>
                <w:rFonts w:hint="eastAsia"/>
                <w:b/>
                <w:bCs/>
                <w:color w:val="auto"/>
                <w:sz w:val="18"/>
                <w:szCs w:val="18"/>
                <w:highlight w:val="none"/>
                <w:lang w:eastAsia="zh-CN"/>
              </w:rPr>
              <w:t>要求</w:t>
            </w:r>
          </w:p>
        </w:tc>
        <w:tc>
          <w:tcPr>
            <w:tcW w:w="1417" w:type="dxa"/>
            <w:tcBorders>
              <w:top w:val="single" w:color="auto" w:sz="4" w:space="0"/>
              <w:left w:val="single" w:color="auto" w:sz="4" w:space="0"/>
              <w:bottom w:val="single" w:color="auto" w:sz="4" w:space="0"/>
              <w:right w:val="single" w:color="auto" w:sz="4" w:space="0"/>
            </w:tcBorders>
            <w:vAlign w:val="center"/>
          </w:tcPr>
          <w:p w14:paraId="2423F1D7">
            <w:pPr>
              <w:keepNext w:val="0"/>
              <w:keepLines w:val="0"/>
              <w:pageBreakBefore w:val="0"/>
              <w:widowControl w:val="0"/>
              <w:kinsoku/>
              <w:wordWrap/>
              <w:overflowPunct/>
              <w:topLinePunct w:val="0"/>
              <w:autoSpaceDE/>
              <w:autoSpaceDN/>
              <w:bidi w:val="0"/>
              <w:spacing w:line="220" w:lineRule="exact"/>
              <w:jc w:val="center"/>
              <w:textAlignment w:val="auto"/>
              <w:rPr>
                <w:rFonts w:hint="eastAsia" w:eastAsia="宋体"/>
                <w:b/>
                <w:bCs/>
                <w:color w:val="auto"/>
                <w:sz w:val="18"/>
                <w:szCs w:val="18"/>
                <w:highlight w:val="none"/>
                <w:lang w:eastAsia="zh-CN"/>
              </w:rPr>
            </w:pPr>
            <w:r>
              <w:rPr>
                <w:rFonts w:hint="eastAsia"/>
                <w:b/>
                <w:bCs/>
                <w:color w:val="auto"/>
                <w:sz w:val="18"/>
                <w:szCs w:val="18"/>
                <w:highlight w:val="none"/>
                <w:lang w:val="en-US" w:eastAsia="zh-CN"/>
              </w:rPr>
              <w:t>响应</w:t>
            </w:r>
            <w:r>
              <w:rPr>
                <w:rFonts w:hint="eastAsia"/>
                <w:b/>
                <w:bCs/>
                <w:color w:val="auto"/>
                <w:sz w:val="18"/>
                <w:szCs w:val="18"/>
                <w:highlight w:val="none"/>
                <w:lang w:eastAsia="zh-CN"/>
              </w:rPr>
              <w:t>文件实际响应</w:t>
            </w:r>
          </w:p>
        </w:tc>
        <w:tc>
          <w:tcPr>
            <w:tcW w:w="2572" w:type="dxa"/>
            <w:tcBorders>
              <w:top w:val="single" w:color="auto" w:sz="4" w:space="0"/>
              <w:left w:val="single" w:color="auto" w:sz="4" w:space="0"/>
              <w:bottom w:val="single" w:color="auto" w:sz="4" w:space="0"/>
              <w:right w:val="single" w:color="auto" w:sz="4" w:space="0"/>
            </w:tcBorders>
            <w:vAlign w:val="center"/>
          </w:tcPr>
          <w:p w14:paraId="21877373">
            <w:pPr>
              <w:keepNext w:val="0"/>
              <w:keepLines w:val="0"/>
              <w:pageBreakBefore w:val="0"/>
              <w:widowControl w:val="0"/>
              <w:kinsoku/>
              <w:wordWrap/>
              <w:overflowPunct/>
              <w:topLinePunct w:val="0"/>
              <w:autoSpaceDE/>
              <w:autoSpaceDN/>
              <w:bidi w:val="0"/>
              <w:spacing w:line="220" w:lineRule="exact"/>
              <w:ind w:firstLine="181" w:firstLineChars="100"/>
              <w:jc w:val="center"/>
              <w:textAlignment w:val="auto"/>
              <w:rPr>
                <w:b/>
                <w:bCs/>
                <w:color w:val="auto"/>
                <w:sz w:val="18"/>
                <w:szCs w:val="18"/>
                <w:highlight w:val="none"/>
              </w:rPr>
            </w:pPr>
            <w:r>
              <w:rPr>
                <w:rFonts w:ascii="Arial" w:hAnsi="Arial" w:cs="Arial"/>
                <w:b/>
                <w:bCs/>
                <w:color w:val="auto"/>
                <w:sz w:val="18"/>
                <w:szCs w:val="18"/>
                <w:highlight w:val="none"/>
              </w:rPr>
              <w:t>是否偏离</w:t>
            </w:r>
          </w:p>
          <w:p w14:paraId="0F34A01F">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b/>
                <w:bCs/>
                <w:color w:val="auto"/>
                <w:sz w:val="18"/>
                <w:szCs w:val="18"/>
                <w:highlight w:val="none"/>
              </w:rPr>
              <w:t>（无偏离/正偏离/负偏离）</w:t>
            </w:r>
          </w:p>
        </w:tc>
        <w:tc>
          <w:tcPr>
            <w:tcW w:w="1372" w:type="dxa"/>
            <w:tcBorders>
              <w:top w:val="single" w:color="auto" w:sz="4" w:space="0"/>
              <w:left w:val="single" w:color="auto" w:sz="4" w:space="0"/>
              <w:bottom w:val="single" w:color="auto" w:sz="4" w:space="0"/>
              <w:right w:val="single" w:color="auto" w:sz="4" w:space="0"/>
            </w:tcBorders>
            <w:vAlign w:val="center"/>
          </w:tcPr>
          <w:p w14:paraId="1D4B74CB">
            <w:pPr>
              <w:keepNext w:val="0"/>
              <w:keepLines w:val="0"/>
              <w:pageBreakBefore w:val="0"/>
              <w:widowControl w:val="0"/>
              <w:kinsoku/>
              <w:wordWrap/>
              <w:overflowPunct/>
              <w:topLinePunct w:val="0"/>
              <w:autoSpaceDE/>
              <w:autoSpaceDN/>
              <w:bidi w:val="0"/>
              <w:spacing w:line="220" w:lineRule="exact"/>
              <w:jc w:val="center"/>
              <w:textAlignment w:val="auto"/>
              <w:rPr>
                <w:rFonts w:hint="eastAsia" w:ascii="宋体" w:hAnsi="宋体" w:cs="宋体"/>
                <w:b/>
                <w:bCs/>
                <w:color w:val="auto"/>
                <w:kern w:val="0"/>
                <w:sz w:val="18"/>
                <w:szCs w:val="18"/>
                <w:highlight w:val="none"/>
                <w:lang w:eastAsia="zh-CN"/>
              </w:rPr>
            </w:pPr>
            <w:r>
              <w:rPr>
                <w:rFonts w:hint="eastAsia" w:ascii="宋体" w:hAnsi="宋体" w:cs="宋体"/>
                <w:b/>
                <w:bCs/>
                <w:color w:val="auto"/>
                <w:kern w:val="0"/>
                <w:sz w:val="18"/>
                <w:szCs w:val="18"/>
                <w:highlight w:val="none"/>
                <w:lang w:eastAsia="zh-CN"/>
              </w:rPr>
              <w:t>偏离差异</w:t>
            </w:r>
          </w:p>
          <w:p w14:paraId="60A795DE">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rFonts w:hint="eastAsia" w:ascii="宋体" w:hAnsi="宋体" w:cs="宋体"/>
                <w:b/>
                <w:bCs/>
                <w:color w:val="auto"/>
                <w:kern w:val="0"/>
                <w:sz w:val="18"/>
                <w:szCs w:val="18"/>
                <w:highlight w:val="none"/>
                <w:lang w:eastAsia="zh-CN"/>
              </w:rPr>
              <w:t>说明</w:t>
            </w:r>
          </w:p>
        </w:tc>
        <w:tc>
          <w:tcPr>
            <w:tcW w:w="1974" w:type="dxa"/>
            <w:tcBorders>
              <w:top w:val="single" w:color="auto" w:sz="4" w:space="0"/>
              <w:left w:val="single" w:color="auto" w:sz="4" w:space="0"/>
              <w:bottom w:val="single" w:color="auto" w:sz="4" w:space="0"/>
              <w:right w:val="single" w:color="auto" w:sz="4" w:space="0"/>
            </w:tcBorders>
            <w:vAlign w:val="center"/>
          </w:tcPr>
          <w:p w14:paraId="14022176">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rFonts w:hint="eastAsia" w:ascii="宋体" w:hAnsi="宋体" w:cs="宋体"/>
                <w:b/>
                <w:bCs/>
                <w:color w:val="auto"/>
                <w:kern w:val="0"/>
                <w:sz w:val="18"/>
                <w:szCs w:val="18"/>
                <w:highlight w:val="none"/>
                <w:lang w:eastAsia="zh-CN"/>
              </w:rPr>
              <w:t>证明文件索引</w:t>
            </w:r>
          </w:p>
        </w:tc>
      </w:tr>
      <w:tr w14:paraId="7CE88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0923A97E">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1</w:t>
            </w:r>
          </w:p>
        </w:tc>
        <w:tc>
          <w:tcPr>
            <w:tcW w:w="1746" w:type="dxa"/>
            <w:tcBorders>
              <w:top w:val="single" w:color="auto" w:sz="4" w:space="0"/>
              <w:left w:val="single" w:color="auto" w:sz="4" w:space="0"/>
              <w:bottom w:val="single" w:color="auto" w:sz="4" w:space="0"/>
              <w:right w:val="single" w:color="auto" w:sz="4" w:space="0"/>
            </w:tcBorders>
            <w:vAlign w:val="center"/>
          </w:tcPr>
          <w:p w14:paraId="7D4F0B6F">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18D76FAD">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2572" w:type="dxa"/>
            <w:tcBorders>
              <w:top w:val="single" w:color="auto" w:sz="4" w:space="0"/>
              <w:left w:val="single" w:color="auto" w:sz="4" w:space="0"/>
              <w:bottom w:val="single" w:color="auto" w:sz="4" w:space="0"/>
              <w:right w:val="single" w:color="auto" w:sz="4" w:space="0"/>
            </w:tcBorders>
            <w:vAlign w:val="center"/>
          </w:tcPr>
          <w:p w14:paraId="2F504222">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372" w:type="dxa"/>
            <w:tcBorders>
              <w:top w:val="single" w:color="auto" w:sz="4" w:space="0"/>
              <w:left w:val="single" w:color="auto" w:sz="4" w:space="0"/>
              <w:bottom w:val="single" w:color="auto" w:sz="4" w:space="0"/>
              <w:right w:val="single" w:color="auto" w:sz="4" w:space="0"/>
            </w:tcBorders>
            <w:vAlign w:val="center"/>
          </w:tcPr>
          <w:p w14:paraId="29BDA59B">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974" w:type="dxa"/>
            <w:tcBorders>
              <w:top w:val="single" w:color="auto" w:sz="4" w:space="0"/>
              <w:left w:val="single" w:color="auto" w:sz="4" w:space="0"/>
              <w:bottom w:val="single" w:color="auto" w:sz="4" w:space="0"/>
              <w:right w:val="single" w:color="auto" w:sz="4" w:space="0"/>
            </w:tcBorders>
            <w:vAlign w:val="center"/>
          </w:tcPr>
          <w:p w14:paraId="2CAF746B">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第(</w:t>
            </w:r>
            <w:r>
              <w:rPr>
                <w:rFonts w:hint="eastAsia"/>
                <w:color w:val="auto"/>
                <w:sz w:val="18"/>
                <w:szCs w:val="18"/>
                <w:highlight w:val="none"/>
              </w:rPr>
              <w:t xml:space="preserve">   ～    </w:t>
            </w:r>
            <w:r>
              <w:rPr>
                <w:color w:val="auto"/>
                <w:sz w:val="18"/>
                <w:szCs w:val="18"/>
                <w:highlight w:val="none"/>
              </w:rPr>
              <w:t>)页</w:t>
            </w:r>
          </w:p>
        </w:tc>
      </w:tr>
      <w:tr w14:paraId="0C3A2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0B6EA761">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2</w:t>
            </w:r>
          </w:p>
        </w:tc>
        <w:tc>
          <w:tcPr>
            <w:tcW w:w="1746" w:type="dxa"/>
            <w:tcBorders>
              <w:top w:val="single" w:color="auto" w:sz="4" w:space="0"/>
              <w:left w:val="single" w:color="auto" w:sz="4" w:space="0"/>
              <w:bottom w:val="single" w:color="auto" w:sz="4" w:space="0"/>
              <w:right w:val="single" w:color="auto" w:sz="4" w:space="0"/>
            </w:tcBorders>
            <w:vAlign w:val="center"/>
          </w:tcPr>
          <w:p w14:paraId="5FBED569">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74F43D6E">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2572" w:type="dxa"/>
            <w:tcBorders>
              <w:top w:val="single" w:color="auto" w:sz="4" w:space="0"/>
              <w:left w:val="single" w:color="auto" w:sz="4" w:space="0"/>
              <w:bottom w:val="single" w:color="auto" w:sz="4" w:space="0"/>
              <w:right w:val="single" w:color="auto" w:sz="4" w:space="0"/>
            </w:tcBorders>
            <w:vAlign w:val="center"/>
          </w:tcPr>
          <w:p w14:paraId="280C8476">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372" w:type="dxa"/>
            <w:tcBorders>
              <w:top w:val="single" w:color="auto" w:sz="4" w:space="0"/>
              <w:left w:val="single" w:color="auto" w:sz="4" w:space="0"/>
              <w:bottom w:val="single" w:color="auto" w:sz="4" w:space="0"/>
              <w:right w:val="single" w:color="auto" w:sz="4" w:space="0"/>
            </w:tcBorders>
            <w:vAlign w:val="center"/>
          </w:tcPr>
          <w:p w14:paraId="7DE5DE58">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974" w:type="dxa"/>
            <w:tcBorders>
              <w:top w:val="single" w:color="auto" w:sz="4" w:space="0"/>
              <w:left w:val="single" w:color="auto" w:sz="4" w:space="0"/>
              <w:bottom w:val="single" w:color="auto" w:sz="4" w:space="0"/>
              <w:right w:val="single" w:color="auto" w:sz="4" w:space="0"/>
            </w:tcBorders>
            <w:vAlign w:val="center"/>
          </w:tcPr>
          <w:p w14:paraId="32BBECE7">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第(</w:t>
            </w:r>
            <w:r>
              <w:rPr>
                <w:rFonts w:hint="eastAsia"/>
                <w:color w:val="auto"/>
                <w:sz w:val="18"/>
                <w:szCs w:val="18"/>
                <w:highlight w:val="none"/>
              </w:rPr>
              <w:t xml:space="preserve">   ～    </w:t>
            </w:r>
            <w:r>
              <w:rPr>
                <w:color w:val="auto"/>
                <w:sz w:val="18"/>
                <w:szCs w:val="18"/>
                <w:highlight w:val="none"/>
              </w:rPr>
              <w:t>)页</w:t>
            </w:r>
          </w:p>
        </w:tc>
      </w:tr>
      <w:tr w14:paraId="64B47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 w:hRule="atLeast"/>
          <w:jc w:val="center"/>
        </w:trPr>
        <w:tc>
          <w:tcPr>
            <w:tcW w:w="776" w:type="dxa"/>
            <w:tcBorders>
              <w:top w:val="single" w:color="auto" w:sz="4" w:space="0"/>
              <w:left w:val="single" w:color="auto" w:sz="4" w:space="0"/>
              <w:bottom w:val="single" w:color="auto" w:sz="4" w:space="0"/>
              <w:right w:val="single" w:color="auto" w:sz="4" w:space="0"/>
            </w:tcBorders>
            <w:vAlign w:val="center"/>
          </w:tcPr>
          <w:p w14:paraId="1D946828">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w:t>
            </w:r>
          </w:p>
        </w:tc>
        <w:tc>
          <w:tcPr>
            <w:tcW w:w="1746" w:type="dxa"/>
            <w:tcBorders>
              <w:top w:val="single" w:color="auto" w:sz="4" w:space="0"/>
              <w:left w:val="single" w:color="auto" w:sz="4" w:space="0"/>
              <w:bottom w:val="single" w:color="auto" w:sz="4" w:space="0"/>
              <w:right w:val="single" w:color="auto" w:sz="4" w:space="0"/>
            </w:tcBorders>
            <w:vAlign w:val="center"/>
          </w:tcPr>
          <w:p w14:paraId="5684CDF4">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1C5E7409">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2572" w:type="dxa"/>
            <w:tcBorders>
              <w:top w:val="single" w:color="auto" w:sz="4" w:space="0"/>
              <w:left w:val="single" w:color="auto" w:sz="4" w:space="0"/>
              <w:bottom w:val="single" w:color="auto" w:sz="4" w:space="0"/>
              <w:right w:val="single" w:color="auto" w:sz="4" w:space="0"/>
            </w:tcBorders>
            <w:vAlign w:val="center"/>
          </w:tcPr>
          <w:p w14:paraId="3956996C">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372" w:type="dxa"/>
            <w:tcBorders>
              <w:top w:val="single" w:color="auto" w:sz="4" w:space="0"/>
              <w:left w:val="single" w:color="auto" w:sz="4" w:space="0"/>
              <w:bottom w:val="single" w:color="auto" w:sz="4" w:space="0"/>
              <w:right w:val="single" w:color="auto" w:sz="4" w:space="0"/>
            </w:tcBorders>
            <w:vAlign w:val="center"/>
          </w:tcPr>
          <w:p w14:paraId="5433688A">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974" w:type="dxa"/>
            <w:tcBorders>
              <w:top w:val="single" w:color="auto" w:sz="4" w:space="0"/>
              <w:left w:val="single" w:color="auto" w:sz="4" w:space="0"/>
              <w:bottom w:val="single" w:color="auto" w:sz="4" w:space="0"/>
              <w:right w:val="single" w:color="auto" w:sz="4" w:space="0"/>
            </w:tcBorders>
            <w:vAlign w:val="center"/>
          </w:tcPr>
          <w:p w14:paraId="1DD4FB89">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第(</w:t>
            </w:r>
            <w:r>
              <w:rPr>
                <w:rFonts w:hint="eastAsia"/>
                <w:color w:val="auto"/>
                <w:sz w:val="18"/>
                <w:szCs w:val="18"/>
                <w:highlight w:val="none"/>
              </w:rPr>
              <w:t xml:space="preserve">   ～    </w:t>
            </w:r>
            <w:r>
              <w:rPr>
                <w:color w:val="auto"/>
                <w:sz w:val="18"/>
                <w:szCs w:val="18"/>
                <w:highlight w:val="none"/>
              </w:rPr>
              <w:t>)页</w:t>
            </w:r>
          </w:p>
        </w:tc>
      </w:tr>
    </w:tbl>
    <w:p w14:paraId="732B0F35">
      <w:pPr>
        <w:keepNext w:val="0"/>
        <w:keepLines w:val="0"/>
        <w:pageBreakBefore w:val="0"/>
        <w:widowControl w:val="0"/>
        <w:kinsoku/>
        <w:wordWrap/>
        <w:overflowPunct/>
        <w:topLinePunct w:val="0"/>
        <w:autoSpaceDE/>
        <w:autoSpaceDN/>
        <w:bidi w:val="0"/>
        <w:spacing w:line="220" w:lineRule="exact"/>
        <w:textAlignment w:val="auto"/>
        <w:rPr>
          <w:rFonts w:hint="eastAsia"/>
          <w:b/>
          <w:bCs/>
          <w:color w:val="auto"/>
          <w:sz w:val="18"/>
          <w:szCs w:val="18"/>
          <w:highlight w:val="none"/>
          <w:lang w:val="en-US" w:eastAsia="zh-CN"/>
        </w:rPr>
      </w:pPr>
    </w:p>
    <w:p w14:paraId="167A0A0D">
      <w:pPr>
        <w:keepNext w:val="0"/>
        <w:keepLines w:val="0"/>
        <w:pageBreakBefore w:val="0"/>
        <w:widowControl w:val="0"/>
        <w:kinsoku/>
        <w:wordWrap/>
        <w:overflowPunct/>
        <w:topLinePunct w:val="0"/>
        <w:autoSpaceDE/>
        <w:autoSpaceDN/>
        <w:bidi w:val="0"/>
        <w:spacing w:line="220" w:lineRule="exact"/>
        <w:textAlignment w:val="auto"/>
        <w:rPr>
          <w:rFonts w:hint="eastAsia" w:eastAsia="宋体"/>
          <w:b/>
          <w:bCs/>
          <w:color w:val="auto"/>
          <w:sz w:val="18"/>
          <w:szCs w:val="18"/>
          <w:highlight w:val="none"/>
          <w:lang w:eastAsia="zh-CN"/>
        </w:rPr>
      </w:pPr>
      <w:r>
        <w:rPr>
          <w:rFonts w:hint="eastAsia"/>
          <w:b/>
          <w:bCs/>
          <w:color w:val="auto"/>
          <w:sz w:val="18"/>
          <w:szCs w:val="18"/>
          <w:highlight w:val="none"/>
          <w:lang w:val="en-US" w:eastAsia="zh-CN"/>
        </w:rPr>
        <w:t>二</w:t>
      </w:r>
      <w:r>
        <w:rPr>
          <w:rFonts w:hint="eastAsia"/>
          <w:b/>
          <w:bCs/>
          <w:color w:val="auto"/>
          <w:sz w:val="18"/>
          <w:szCs w:val="18"/>
          <w:highlight w:val="none"/>
        </w:rPr>
        <w:t>、</w:t>
      </w:r>
      <w:r>
        <w:rPr>
          <w:rFonts w:hint="eastAsia" w:ascii="宋体" w:hAnsi="宋体" w:cs="宋体"/>
          <w:b/>
          <w:bCs/>
          <w:color w:val="auto"/>
          <w:sz w:val="18"/>
          <w:szCs w:val="18"/>
          <w:highlight w:val="none"/>
          <w:lang w:val="en-US" w:eastAsia="zh-CN"/>
        </w:rPr>
        <w:t>付款方式条款响应表</w:t>
      </w:r>
    </w:p>
    <w:tbl>
      <w:tblPr>
        <w:tblStyle w:val="23"/>
        <w:tblW w:w="9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746"/>
        <w:gridCol w:w="1417"/>
        <w:gridCol w:w="2561"/>
        <w:gridCol w:w="1291"/>
        <w:gridCol w:w="1928"/>
      </w:tblGrid>
      <w:tr w14:paraId="6D44A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366F631F">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b/>
                <w:bCs/>
                <w:color w:val="auto"/>
                <w:sz w:val="18"/>
                <w:szCs w:val="18"/>
                <w:highlight w:val="none"/>
              </w:rPr>
              <w:t>序号</w:t>
            </w:r>
          </w:p>
        </w:tc>
        <w:tc>
          <w:tcPr>
            <w:tcW w:w="1746" w:type="dxa"/>
            <w:tcBorders>
              <w:top w:val="single" w:color="auto" w:sz="4" w:space="0"/>
              <w:left w:val="single" w:color="auto" w:sz="4" w:space="0"/>
              <w:bottom w:val="single" w:color="auto" w:sz="4" w:space="0"/>
              <w:right w:val="single" w:color="auto" w:sz="4" w:space="0"/>
            </w:tcBorders>
            <w:vAlign w:val="center"/>
          </w:tcPr>
          <w:p w14:paraId="1A6F62D9">
            <w:pPr>
              <w:keepNext w:val="0"/>
              <w:keepLines w:val="0"/>
              <w:pageBreakBefore w:val="0"/>
              <w:widowControl w:val="0"/>
              <w:kinsoku/>
              <w:wordWrap/>
              <w:overflowPunct/>
              <w:topLinePunct w:val="0"/>
              <w:autoSpaceDE/>
              <w:autoSpaceDN/>
              <w:bidi w:val="0"/>
              <w:spacing w:line="220" w:lineRule="exact"/>
              <w:jc w:val="center"/>
              <w:textAlignment w:val="auto"/>
              <w:rPr>
                <w:rFonts w:hint="eastAsia" w:eastAsia="宋体"/>
                <w:b/>
                <w:bCs/>
                <w:color w:val="auto"/>
                <w:sz w:val="18"/>
                <w:szCs w:val="18"/>
                <w:highlight w:val="none"/>
                <w:lang w:eastAsia="zh-CN"/>
              </w:rPr>
            </w:pPr>
            <w:r>
              <w:rPr>
                <w:rFonts w:hint="eastAsia"/>
                <w:b/>
                <w:bCs/>
                <w:color w:val="auto"/>
                <w:sz w:val="18"/>
                <w:szCs w:val="18"/>
                <w:highlight w:val="none"/>
              </w:rPr>
              <w:t>采购文件的</w:t>
            </w:r>
            <w:r>
              <w:rPr>
                <w:rFonts w:hint="eastAsia"/>
                <w:b/>
                <w:bCs/>
                <w:color w:val="auto"/>
                <w:sz w:val="18"/>
                <w:szCs w:val="18"/>
                <w:highlight w:val="none"/>
                <w:lang w:eastAsia="zh-CN"/>
              </w:rPr>
              <w:t>要求</w:t>
            </w:r>
          </w:p>
        </w:tc>
        <w:tc>
          <w:tcPr>
            <w:tcW w:w="1417" w:type="dxa"/>
            <w:tcBorders>
              <w:top w:val="single" w:color="auto" w:sz="4" w:space="0"/>
              <w:left w:val="single" w:color="auto" w:sz="4" w:space="0"/>
              <w:bottom w:val="single" w:color="auto" w:sz="4" w:space="0"/>
              <w:right w:val="single" w:color="auto" w:sz="4" w:space="0"/>
            </w:tcBorders>
            <w:vAlign w:val="center"/>
          </w:tcPr>
          <w:p w14:paraId="58334769">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rFonts w:hint="eastAsia"/>
                <w:b/>
                <w:bCs/>
                <w:color w:val="auto"/>
                <w:sz w:val="18"/>
                <w:szCs w:val="18"/>
                <w:highlight w:val="none"/>
                <w:lang w:val="en-US" w:eastAsia="zh-CN"/>
              </w:rPr>
              <w:t>响应</w:t>
            </w:r>
            <w:r>
              <w:rPr>
                <w:rFonts w:hint="eastAsia"/>
                <w:b/>
                <w:bCs/>
                <w:color w:val="auto"/>
                <w:sz w:val="18"/>
                <w:szCs w:val="18"/>
                <w:highlight w:val="none"/>
                <w:lang w:eastAsia="zh-CN"/>
              </w:rPr>
              <w:t>文件实际响应</w:t>
            </w:r>
          </w:p>
        </w:tc>
        <w:tc>
          <w:tcPr>
            <w:tcW w:w="2561" w:type="dxa"/>
            <w:tcBorders>
              <w:top w:val="single" w:color="auto" w:sz="4" w:space="0"/>
              <w:left w:val="single" w:color="auto" w:sz="4" w:space="0"/>
              <w:bottom w:val="single" w:color="auto" w:sz="4" w:space="0"/>
              <w:right w:val="single" w:color="auto" w:sz="4" w:space="0"/>
            </w:tcBorders>
            <w:vAlign w:val="center"/>
          </w:tcPr>
          <w:p w14:paraId="6B0E1E5A">
            <w:pPr>
              <w:keepNext w:val="0"/>
              <w:keepLines w:val="0"/>
              <w:pageBreakBefore w:val="0"/>
              <w:widowControl w:val="0"/>
              <w:kinsoku/>
              <w:wordWrap/>
              <w:overflowPunct/>
              <w:topLinePunct w:val="0"/>
              <w:autoSpaceDE/>
              <w:autoSpaceDN/>
              <w:bidi w:val="0"/>
              <w:spacing w:line="220" w:lineRule="exact"/>
              <w:ind w:firstLine="181" w:firstLineChars="100"/>
              <w:jc w:val="center"/>
              <w:textAlignment w:val="auto"/>
              <w:rPr>
                <w:b/>
                <w:bCs/>
                <w:color w:val="auto"/>
                <w:sz w:val="18"/>
                <w:szCs w:val="18"/>
                <w:highlight w:val="none"/>
              </w:rPr>
            </w:pPr>
            <w:r>
              <w:rPr>
                <w:rFonts w:ascii="Arial" w:hAnsi="Arial" w:cs="Arial"/>
                <w:b/>
                <w:bCs/>
                <w:color w:val="auto"/>
                <w:sz w:val="18"/>
                <w:szCs w:val="18"/>
                <w:highlight w:val="none"/>
              </w:rPr>
              <w:t>是否偏离</w:t>
            </w:r>
          </w:p>
          <w:p w14:paraId="3947E239">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b/>
                <w:bCs/>
                <w:color w:val="auto"/>
                <w:sz w:val="18"/>
                <w:szCs w:val="18"/>
                <w:highlight w:val="none"/>
              </w:rPr>
              <w:t>（无偏离/正偏离/负偏离）</w:t>
            </w:r>
          </w:p>
        </w:tc>
        <w:tc>
          <w:tcPr>
            <w:tcW w:w="1291" w:type="dxa"/>
            <w:tcBorders>
              <w:top w:val="single" w:color="auto" w:sz="4" w:space="0"/>
              <w:left w:val="single" w:color="auto" w:sz="4" w:space="0"/>
              <w:bottom w:val="single" w:color="auto" w:sz="4" w:space="0"/>
              <w:right w:val="single" w:color="auto" w:sz="4" w:space="0"/>
            </w:tcBorders>
            <w:vAlign w:val="center"/>
          </w:tcPr>
          <w:p w14:paraId="38B589B5">
            <w:pPr>
              <w:keepNext w:val="0"/>
              <w:keepLines w:val="0"/>
              <w:pageBreakBefore w:val="0"/>
              <w:widowControl w:val="0"/>
              <w:kinsoku/>
              <w:wordWrap/>
              <w:overflowPunct/>
              <w:topLinePunct w:val="0"/>
              <w:autoSpaceDE/>
              <w:autoSpaceDN/>
              <w:bidi w:val="0"/>
              <w:spacing w:line="220" w:lineRule="exact"/>
              <w:jc w:val="center"/>
              <w:textAlignment w:val="auto"/>
              <w:rPr>
                <w:rFonts w:hint="eastAsia" w:ascii="宋体" w:hAnsi="宋体" w:cs="宋体"/>
                <w:b/>
                <w:bCs/>
                <w:color w:val="auto"/>
                <w:kern w:val="0"/>
                <w:sz w:val="18"/>
                <w:szCs w:val="18"/>
                <w:highlight w:val="none"/>
                <w:lang w:eastAsia="zh-CN"/>
              </w:rPr>
            </w:pPr>
            <w:r>
              <w:rPr>
                <w:rFonts w:hint="eastAsia" w:ascii="宋体" w:hAnsi="宋体" w:cs="宋体"/>
                <w:b/>
                <w:bCs/>
                <w:color w:val="auto"/>
                <w:kern w:val="0"/>
                <w:sz w:val="18"/>
                <w:szCs w:val="18"/>
                <w:highlight w:val="none"/>
                <w:lang w:eastAsia="zh-CN"/>
              </w:rPr>
              <w:t>偏离差异</w:t>
            </w:r>
          </w:p>
          <w:p w14:paraId="0739884D">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rFonts w:hint="eastAsia" w:ascii="宋体" w:hAnsi="宋体" w:cs="宋体"/>
                <w:b/>
                <w:bCs/>
                <w:color w:val="auto"/>
                <w:kern w:val="0"/>
                <w:sz w:val="18"/>
                <w:szCs w:val="18"/>
                <w:highlight w:val="none"/>
                <w:lang w:eastAsia="zh-CN"/>
              </w:rPr>
              <w:t>说明</w:t>
            </w:r>
          </w:p>
        </w:tc>
        <w:tc>
          <w:tcPr>
            <w:tcW w:w="1928" w:type="dxa"/>
            <w:tcBorders>
              <w:top w:val="single" w:color="auto" w:sz="4" w:space="0"/>
              <w:left w:val="single" w:color="auto" w:sz="4" w:space="0"/>
              <w:bottom w:val="single" w:color="auto" w:sz="4" w:space="0"/>
              <w:right w:val="single" w:color="auto" w:sz="4" w:space="0"/>
            </w:tcBorders>
            <w:vAlign w:val="center"/>
          </w:tcPr>
          <w:p w14:paraId="1D2F62B7">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rFonts w:hint="eastAsia" w:ascii="宋体" w:hAnsi="宋体" w:cs="宋体"/>
                <w:b/>
                <w:bCs/>
                <w:color w:val="auto"/>
                <w:kern w:val="0"/>
                <w:sz w:val="18"/>
                <w:szCs w:val="18"/>
                <w:highlight w:val="none"/>
                <w:lang w:eastAsia="zh-CN"/>
              </w:rPr>
              <w:t>证明文件索引</w:t>
            </w:r>
          </w:p>
        </w:tc>
      </w:tr>
      <w:tr w14:paraId="67829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7B4F3DFE">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1</w:t>
            </w:r>
          </w:p>
        </w:tc>
        <w:tc>
          <w:tcPr>
            <w:tcW w:w="1746" w:type="dxa"/>
            <w:tcBorders>
              <w:top w:val="single" w:color="auto" w:sz="4" w:space="0"/>
              <w:left w:val="single" w:color="auto" w:sz="4" w:space="0"/>
              <w:bottom w:val="single" w:color="auto" w:sz="4" w:space="0"/>
              <w:right w:val="single" w:color="auto" w:sz="4" w:space="0"/>
            </w:tcBorders>
            <w:vAlign w:val="center"/>
          </w:tcPr>
          <w:p w14:paraId="13BDDAFD">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34AF969C">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60B5C787">
            <w:pPr>
              <w:keepNext w:val="0"/>
              <w:keepLines w:val="0"/>
              <w:pageBreakBefore w:val="0"/>
              <w:widowControl w:val="0"/>
              <w:kinsoku/>
              <w:wordWrap/>
              <w:overflowPunct/>
              <w:topLinePunct w:val="0"/>
              <w:autoSpaceDE/>
              <w:autoSpaceDN/>
              <w:bidi w:val="0"/>
              <w:spacing w:line="220" w:lineRule="exact"/>
              <w:jc w:val="center"/>
              <w:textAlignment w:val="auto"/>
              <w:rPr>
                <w:color w:val="auto"/>
                <w:sz w:val="18"/>
                <w:szCs w:val="18"/>
                <w:highlight w:val="none"/>
              </w:rPr>
            </w:pPr>
          </w:p>
        </w:tc>
        <w:tc>
          <w:tcPr>
            <w:tcW w:w="1291" w:type="dxa"/>
            <w:tcBorders>
              <w:top w:val="single" w:color="auto" w:sz="4" w:space="0"/>
              <w:left w:val="single" w:color="auto" w:sz="4" w:space="0"/>
              <w:bottom w:val="single" w:color="auto" w:sz="4" w:space="0"/>
              <w:right w:val="single" w:color="auto" w:sz="4" w:space="0"/>
            </w:tcBorders>
            <w:vAlign w:val="center"/>
          </w:tcPr>
          <w:p w14:paraId="48EC7A0F">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2BEC9570">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第(</w:t>
            </w:r>
            <w:r>
              <w:rPr>
                <w:rFonts w:hint="eastAsia"/>
                <w:color w:val="auto"/>
                <w:sz w:val="18"/>
                <w:szCs w:val="18"/>
                <w:highlight w:val="none"/>
              </w:rPr>
              <w:t xml:space="preserve">   ～    </w:t>
            </w:r>
            <w:r>
              <w:rPr>
                <w:color w:val="auto"/>
                <w:sz w:val="18"/>
                <w:szCs w:val="18"/>
                <w:highlight w:val="none"/>
              </w:rPr>
              <w:t>)页</w:t>
            </w:r>
          </w:p>
        </w:tc>
      </w:tr>
      <w:tr w14:paraId="402CE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2DFFA9A5">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2</w:t>
            </w:r>
          </w:p>
        </w:tc>
        <w:tc>
          <w:tcPr>
            <w:tcW w:w="1746" w:type="dxa"/>
            <w:tcBorders>
              <w:top w:val="single" w:color="auto" w:sz="4" w:space="0"/>
              <w:left w:val="single" w:color="auto" w:sz="4" w:space="0"/>
              <w:bottom w:val="single" w:color="auto" w:sz="4" w:space="0"/>
              <w:right w:val="single" w:color="auto" w:sz="4" w:space="0"/>
            </w:tcBorders>
            <w:vAlign w:val="center"/>
          </w:tcPr>
          <w:p w14:paraId="2E25DE36">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09FDD4EC">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64F78805">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291" w:type="dxa"/>
            <w:tcBorders>
              <w:top w:val="single" w:color="auto" w:sz="4" w:space="0"/>
              <w:left w:val="single" w:color="auto" w:sz="4" w:space="0"/>
              <w:bottom w:val="single" w:color="auto" w:sz="4" w:space="0"/>
              <w:right w:val="single" w:color="auto" w:sz="4" w:space="0"/>
            </w:tcBorders>
            <w:vAlign w:val="center"/>
          </w:tcPr>
          <w:p w14:paraId="50778545">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7D00D501">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第(</w:t>
            </w:r>
            <w:r>
              <w:rPr>
                <w:rFonts w:hint="eastAsia"/>
                <w:color w:val="auto"/>
                <w:sz w:val="18"/>
                <w:szCs w:val="18"/>
                <w:highlight w:val="none"/>
              </w:rPr>
              <w:t xml:space="preserve">   ～    </w:t>
            </w:r>
            <w:r>
              <w:rPr>
                <w:color w:val="auto"/>
                <w:sz w:val="18"/>
                <w:szCs w:val="18"/>
                <w:highlight w:val="none"/>
              </w:rPr>
              <w:t>)页</w:t>
            </w:r>
          </w:p>
        </w:tc>
      </w:tr>
      <w:tr w14:paraId="1B070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 w:hRule="atLeast"/>
          <w:jc w:val="center"/>
        </w:trPr>
        <w:tc>
          <w:tcPr>
            <w:tcW w:w="776" w:type="dxa"/>
            <w:tcBorders>
              <w:top w:val="single" w:color="auto" w:sz="4" w:space="0"/>
              <w:left w:val="single" w:color="auto" w:sz="4" w:space="0"/>
              <w:bottom w:val="single" w:color="auto" w:sz="4" w:space="0"/>
              <w:right w:val="single" w:color="auto" w:sz="4" w:space="0"/>
            </w:tcBorders>
            <w:vAlign w:val="center"/>
          </w:tcPr>
          <w:p w14:paraId="0FF6FA1F">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w:t>
            </w:r>
          </w:p>
        </w:tc>
        <w:tc>
          <w:tcPr>
            <w:tcW w:w="1746" w:type="dxa"/>
            <w:tcBorders>
              <w:top w:val="single" w:color="auto" w:sz="4" w:space="0"/>
              <w:left w:val="single" w:color="auto" w:sz="4" w:space="0"/>
              <w:bottom w:val="single" w:color="auto" w:sz="4" w:space="0"/>
              <w:right w:val="single" w:color="auto" w:sz="4" w:space="0"/>
            </w:tcBorders>
            <w:vAlign w:val="center"/>
          </w:tcPr>
          <w:p w14:paraId="466E5B92">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58B7800A">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7A46090A">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291" w:type="dxa"/>
            <w:tcBorders>
              <w:top w:val="single" w:color="auto" w:sz="4" w:space="0"/>
              <w:left w:val="single" w:color="auto" w:sz="4" w:space="0"/>
              <w:bottom w:val="single" w:color="auto" w:sz="4" w:space="0"/>
              <w:right w:val="single" w:color="auto" w:sz="4" w:space="0"/>
            </w:tcBorders>
            <w:vAlign w:val="center"/>
          </w:tcPr>
          <w:p w14:paraId="1AA8D1B1">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3CF53CD5">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第(</w:t>
            </w:r>
            <w:r>
              <w:rPr>
                <w:rFonts w:hint="eastAsia"/>
                <w:color w:val="auto"/>
                <w:sz w:val="18"/>
                <w:szCs w:val="18"/>
                <w:highlight w:val="none"/>
              </w:rPr>
              <w:t xml:space="preserve">   ～    </w:t>
            </w:r>
            <w:r>
              <w:rPr>
                <w:color w:val="auto"/>
                <w:sz w:val="18"/>
                <w:szCs w:val="18"/>
                <w:highlight w:val="none"/>
              </w:rPr>
              <w:t>)页</w:t>
            </w:r>
          </w:p>
        </w:tc>
      </w:tr>
    </w:tbl>
    <w:p w14:paraId="214A9BF7">
      <w:pPr>
        <w:keepNext w:val="0"/>
        <w:keepLines w:val="0"/>
        <w:pageBreakBefore w:val="0"/>
        <w:widowControl w:val="0"/>
        <w:kinsoku/>
        <w:wordWrap/>
        <w:overflowPunct/>
        <w:topLinePunct w:val="0"/>
        <w:autoSpaceDE/>
        <w:autoSpaceDN/>
        <w:bidi w:val="0"/>
        <w:adjustRightInd w:val="0"/>
        <w:snapToGrid w:val="0"/>
        <w:spacing w:line="220" w:lineRule="exact"/>
        <w:textAlignment w:val="auto"/>
        <w:rPr>
          <w:rFonts w:hint="eastAsia" w:ascii="宋体" w:hAnsi="宋体" w:cs="宋体"/>
          <w:b/>
          <w:bCs/>
          <w:color w:val="auto"/>
          <w:sz w:val="18"/>
          <w:szCs w:val="18"/>
          <w:highlight w:val="none"/>
          <w:lang w:val="en-US" w:eastAsia="zh-CN"/>
        </w:rPr>
      </w:pPr>
    </w:p>
    <w:p w14:paraId="2B784301">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宋体" w:hAnsi="宋体" w:eastAsia="宋体" w:cs="宋体"/>
          <w:b/>
          <w:bCs/>
          <w:color w:val="auto"/>
          <w:sz w:val="18"/>
          <w:szCs w:val="18"/>
          <w:highlight w:val="none"/>
          <w:lang w:eastAsia="zh-CN"/>
        </w:rPr>
      </w:pPr>
      <w:r>
        <w:rPr>
          <w:rFonts w:hint="eastAsia" w:ascii="宋体" w:hAnsi="宋体" w:eastAsia="宋体" w:cs="宋体"/>
          <w:b/>
          <w:bCs/>
          <w:color w:val="auto"/>
          <w:sz w:val="18"/>
          <w:szCs w:val="18"/>
          <w:highlight w:val="none"/>
          <w:lang w:val="en-US" w:eastAsia="zh-CN"/>
        </w:rPr>
        <w:t>三、</w:t>
      </w:r>
      <w:r>
        <w:rPr>
          <w:rFonts w:hint="eastAsia" w:ascii="宋体" w:hAnsi="宋体" w:eastAsia="宋体" w:cs="宋体"/>
          <w:b/>
          <w:bCs/>
          <w:color w:val="auto"/>
          <w:sz w:val="18"/>
          <w:szCs w:val="18"/>
          <w:highlight w:val="none"/>
        </w:rPr>
        <w:t>服务内容及周期条款响应表</w:t>
      </w:r>
    </w:p>
    <w:tbl>
      <w:tblPr>
        <w:tblStyle w:val="23"/>
        <w:tblW w:w="9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746"/>
        <w:gridCol w:w="1417"/>
        <w:gridCol w:w="2561"/>
        <w:gridCol w:w="1291"/>
        <w:gridCol w:w="1928"/>
      </w:tblGrid>
      <w:tr w14:paraId="0F203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163B1A14">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b/>
                <w:bCs/>
                <w:color w:val="auto"/>
                <w:sz w:val="18"/>
                <w:szCs w:val="18"/>
                <w:highlight w:val="none"/>
              </w:rPr>
              <w:t>序号</w:t>
            </w:r>
          </w:p>
        </w:tc>
        <w:tc>
          <w:tcPr>
            <w:tcW w:w="1746" w:type="dxa"/>
            <w:tcBorders>
              <w:top w:val="single" w:color="auto" w:sz="4" w:space="0"/>
              <w:left w:val="single" w:color="auto" w:sz="4" w:space="0"/>
              <w:bottom w:val="single" w:color="auto" w:sz="4" w:space="0"/>
              <w:right w:val="single" w:color="auto" w:sz="4" w:space="0"/>
            </w:tcBorders>
            <w:vAlign w:val="center"/>
          </w:tcPr>
          <w:p w14:paraId="68ABE7B9">
            <w:pPr>
              <w:keepNext w:val="0"/>
              <w:keepLines w:val="0"/>
              <w:pageBreakBefore w:val="0"/>
              <w:widowControl w:val="0"/>
              <w:kinsoku/>
              <w:wordWrap/>
              <w:overflowPunct/>
              <w:topLinePunct w:val="0"/>
              <w:autoSpaceDE/>
              <w:autoSpaceDN/>
              <w:bidi w:val="0"/>
              <w:spacing w:line="220" w:lineRule="exact"/>
              <w:jc w:val="center"/>
              <w:textAlignment w:val="auto"/>
              <w:rPr>
                <w:rFonts w:hint="eastAsia" w:eastAsia="宋体"/>
                <w:b/>
                <w:bCs/>
                <w:color w:val="auto"/>
                <w:sz w:val="18"/>
                <w:szCs w:val="18"/>
                <w:highlight w:val="none"/>
                <w:lang w:eastAsia="zh-CN"/>
              </w:rPr>
            </w:pPr>
            <w:r>
              <w:rPr>
                <w:rFonts w:hint="eastAsia"/>
                <w:b/>
                <w:bCs/>
                <w:color w:val="auto"/>
                <w:sz w:val="18"/>
                <w:szCs w:val="18"/>
                <w:highlight w:val="none"/>
              </w:rPr>
              <w:t>采购文件的</w:t>
            </w:r>
            <w:r>
              <w:rPr>
                <w:rFonts w:hint="eastAsia"/>
                <w:b/>
                <w:bCs/>
                <w:color w:val="auto"/>
                <w:sz w:val="18"/>
                <w:szCs w:val="18"/>
                <w:highlight w:val="none"/>
                <w:lang w:eastAsia="zh-CN"/>
              </w:rPr>
              <w:t>要求</w:t>
            </w:r>
          </w:p>
        </w:tc>
        <w:tc>
          <w:tcPr>
            <w:tcW w:w="1417" w:type="dxa"/>
            <w:tcBorders>
              <w:top w:val="single" w:color="auto" w:sz="4" w:space="0"/>
              <w:left w:val="single" w:color="auto" w:sz="4" w:space="0"/>
              <w:bottom w:val="single" w:color="auto" w:sz="4" w:space="0"/>
              <w:right w:val="single" w:color="auto" w:sz="4" w:space="0"/>
            </w:tcBorders>
            <w:vAlign w:val="center"/>
          </w:tcPr>
          <w:p w14:paraId="34F16E53">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rFonts w:hint="eastAsia"/>
                <w:b/>
                <w:bCs/>
                <w:color w:val="auto"/>
                <w:sz w:val="18"/>
                <w:szCs w:val="18"/>
                <w:highlight w:val="none"/>
                <w:lang w:val="en-US" w:eastAsia="zh-CN"/>
              </w:rPr>
              <w:t>响应</w:t>
            </w:r>
            <w:r>
              <w:rPr>
                <w:rFonts w:hint="eastAsia"/>
                <w:b/>
                <w:bCs/>
                <w:color w:val="auto"/>
                <w:sz w:val="18"/>
                <w:szCs w:val="18"/>
                <w:highlight w:val="none"/>
                <w:lang w:eastAsia="zh-CN"/>
              </w:rPr>
              <w:t>文件实际响应</w:t>
            </w:r>
          </w:p>
        </w:tc>
        <w:tc>
          <w:tcPr>
            <w:tcW w:w="2561" w:type="dxa"/>
            <w:tcBorders>
              <w:top w:val="single" w:color="auto" w:sz="4" w:space="0"/>
              <w:left w:val="single" w:color="auto" w:sz="4" w:space="0"/>
              <w:bottom w:val="single" w:color="auto" w:sz="4" w:space="0"/>
              <w:right w:val="single" w:color="auto" w:sz="4" w:space="0"/>
            </w:tcBorders>
            <w:vAlign w:val="center"/>
          </w:tcPr>
          <w:p w14:paraId="37C23E37">
            <w:pPr>
              <w:keepNext w:val="0"/>
              <w:keepLines w:val="0"/>
              <w:pageBreakBefore w:val="0"/>
              <w:widowControl w:val="0"/>
              <w:kinsoku/>
              <w:wordWrap/>
              <w:overflowPunct/>
              <w:topLinePunct w:val="0"/>
              <w:autoSpaceDE/>
              <w:autoSpaceDN/>
              <w:bidi w:val="0"/>
              <w:spacing w:line="220" w:lineRule="exact"/>
              <w:ind w:firstLine="181" w:firstLineChars="100"/>
              <w:jc w:val="center"/>
              <w:textAlignment w:val="auto"/>
              <w:rPr>
                <w:b/>
                <w:bCs/>
                <w:color w:val="auto"/>
                <w:sz w:val="18"/>
                <w:szCs w:val="18"/>
                <w:highlight w:val="none"/>
              </w:rPr>
            </w:pPr>
            <w:r>
              <w:rPr>
                <w:rFonts w:ascii="Arial" w:hAnsi="Arial" w:cs="Arial"/>
                <w:b/>
                <w:bCs/>
                <w:color w:val="auto"/>
                <w:sz w:val="18"/>
                <w:szCs w:val="18"/>
                <w:highlight w:val="none"/>
              </w:rPr>
              <w:t>是否偏离</w:t>
            </w:r>
          </w:p>
          <w:p w14:paraId="1026F967">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b/>
                <w:bCs/>
                <w:color w:val="auto"/>
                <w:sz w:val="18"/>
                <w:szCs w:val="18"/>
                <w:highlight w:val="none"/>
              </w:rPr>
              <w:t>（无偏离/正偏离/负偏离）</w:t>
            </w:r>
          </w:p>
        </w:tc>
        <w:tc>
          <w:tcPr>
            <w:tcW w:w="1291" w:type="dxa"/>
            <w:tcBorders>
              <w:top w:val="single" w:color="auto" w:sz="4" w:space="0"/>
              <w:left w:val="single" w:color="auto" w:sz="4" w:space="0"/>
              <w:bottom w:val="single" w:color="auto" w:sz="4" w:space="0"/>
              <w:right w:val="single" w:color="auto" w:sz="4" w:space="0"/>
            </w:tcBorders>
            <w:vAlign w:val="center"/>
          </w:tcPr>
          <w:p w14:paraId="602C11D3">
            <w:pPr>
              <w:keepNext w:val="0"/>
              <w:keepLines w:val="0"/>
              <w:pageBreakBefore w:val="0"/>
              <w:widowControl w:val="0"/>
              <w:kinsoku/>
              <w:wordWrap/>
              <w:overflowPunct/>
              <w:topLinePunct w:val="0"/>
              <w:autoSpaceDE/>
              <w:autoSpaceDN/>
              <w:bidi w:val="0"/>
              <w:spacing w:line="220" w:lineRule="exact"/>
              <w:jc w:val="center"/>
              <w:textAlignment w:val="auto"/>
              <w:rPr>
                <w:rFonts w:hint="eastAsia" w:ascii="宋体" w:hAnsi="宋体" w:cs="宋体"/>
                <w:b/>
                <w:bCs/>
                <w:color w:val="auto"/>
                <w:kern w:val="0"/>
                <w:sz w:val="18"/>
                <w:szCs w:val="18"/>
                <w:highlight w:val="none"/>
                <w:lang w:eastAsia="zh-CN"/>
              </w:rPr>
            </w:pPr>
            <w:r>
              <w:rPr>
                <w:rFonts w:hint="eastAsia" w:ascii="宋体" w:hAnsi="宋体" w:cs="宋体"/>
                <w:b/>
                <w:bCs/>
                <w:color w:val="auto"/>
                <w:kern w:val="0"/>
                <w:sz w:val="18"/>
                <w:szCs w:val="18"/>
                <w:highlight w:val="none"/>
                <w:lang w:eastAsia="zh-CN"/>
              </w:rPr>
              <w:t>偏离差异</w:t>
            </w:r>
          </w:p>
          <w:p w14:paraId="6100300D">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rFonts w:hint="eastAsia" w:ascii="宋体" w:hAnsi="宋体" w:cs="宋体"/>
                <w:b/>
                <w:bCs/>
                <w:color w:val="auto"/>
                <w:kern w:val="0"/>
                <w:sz w:val="18"/>
                <w:szCs w:val="18"/>
                <w:highlight w:val="none"/>
                <w:lang w:eastAsia="zh-CN"/>
              </w:rPr>
              <w:t>说明</w:t>
            </w:r>
          </w:p>
        </w:tc>
        <w:tc>
          <w:tcPr>
            <w:tcW w:w="1928" w:type="dxa"/>
            <w:tcBorders>
              <w:top w:val="single" w:color="auto" w:sz="4" w:space="0"/>
              <w:left w:val="single" w:color="auto" w:sz="4" w:space="0"/>
              <w:bottom w:val="single" w:color="auto" w:sz="4" w:space="0"/>
              <w:right w:val="single" w:color="auto" w:sz="4" w:space="0"/>
            </w:tcBorders>
            <w:vAlign w:val="center"/>
          </w:tcPr>
          <w:p w14:paraId="15581334">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rFonts w:hint="eastAsia" w:ascii="宋体" w:hAnsi="宋体" w:cs="宋体"/>
                <w:b/>
                <w:bCs/>
                <w:color w:val="auto"/>
                <w:kern w:val="0"/>
                <w:sz w:val="18"/>
                <w:szCs w:val="18"/>
                <w:highlight w:val="none"/>
                <w:lang w:eastAsia="zh-CN"/>
              </w:rPr>
              <w:t>证明文件索引</w:t>
            </w:r>
          </w:p>
        </w:tc>
      </w:tr>
      <w:tr w14:paraId="07351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17AC9090">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1</w:t>
            </w:r>
          </w:p>
        </w:tc>
        <w:tc>
          <w:tcPr>
            <w:tcW w:w="1746" w:type="dxa"/>
            <w:tcBorders>
              <w:top w:val="single" w:color="auto" w:sz="4" w:space="0"/>
              <w:left w:val="single" w:color="auto" w:sz="4" w:space="0"/>
              <w:bottom w:val="single" w:color="auto" w:sz="4" w:space="0"/>
              <w:right w:val="single" w:color="auto" w:sz="4" w:space="0"/>
            </w:tcBorders>
            <w:vAlign w:val="center"/>
          </w:tcPr>
          <w:p w14:paraId="5D1607E6">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2B29F424">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65F7951A">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291" w:type="dxa"/>
            <w:tcBorders>
              <w:top w:val="single" w:color="auto" w:sz="4" w:space="0"/>
              <w:left w:val="single" w:color="auto" w:sz="4" w:space="0"/>
              <w:bottom w:val="single" w:color="auto" w:sz="4" w:space="0"/>
              <w:right w:val="single" w:color="auto" w:sz="4" w:space="0"/>
            </w:tcBorders>
            <w:vAlign w:val="center"/>
          </w:tcPr>
          <w:p w14:paraId="5B11B080">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421E1F40">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第(</w:t>
            </w:r>
            <w:r>
              <w:rPr>
                <w:rFonts w:hint="eastAsia"/>
                <w:color w:val="auto"/>
                <w:sz w:val="18"/>
                <w:szCs w:val="18"/>
                <w:highlight w:val="none"/>
              </w:rPr>
              <w:t xml:space="preserve">   ～    </w:t>
            </w:r>
            <w:r>
              <w:rPr>
                <w:color w:val="auto"/>
                <w:sz w:val="18"/>
                <w:szCs w:val="18"/>
                <w:highlight w:val="none"/>
              </w:rPr>
              <w:t>)页</w:t>
            </w:r>
          </w:p>
        </w:tc>
      </w:tr>
      <w:tr w14:paraId="23FF7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668B0F91">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2</w:t>
            </w:r>
          </w:p>
        </w:tc>
        <w:tc>
          <w:tcPr>
            <w:tcW w:w="1746" w:type="dxa"/>
            <w:tcBorders>
              <w:top w:val="single" w:color="auto" w:sz="4" w:space="0"/>
              <w:left w:val="single" w:color="auto" w:sz="4" w:space="0"/>
              <w:bottom w:val="single" w:color="auto" w:sz="4" w:space="0"/>
              <w:right w:val="single" w:color="auto" w:sz="4" w:space="0"/>
            </w:tcBorders>
            <w:vAlign w:val="center"/>
          </w:tcPr>
          <w:p w14:paraId="3D020037">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03FB5096">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7A186983">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291" w:type="dxa"/>
            <w:tcBorders>
              <w:top w:val="single" w:color="auto" w:sz="4" w:space="0"/>
              <w:left w:val="single" w:color="auto" w:sz="4" w:space="0"/>
              <w:bottom w:val="single" w:color="auto" w:sz="4" w:space="0"/>
              <w:right w:val="single" w:color="auto" w:sz="4" w:space="0"/>
            </w:tcBorders>
            <w:vAlign w:val="center"/>
          </w:tcPr>
          <w:p w14:paraId="71952A65">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5B6260EF">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第(</w:t>
            </w:r>
            <w:r>
              <w:rPr>
                <w:rFonts w:hint="eastAsia"/>
                <w:color w:val="auto"/>
                <w:sz w:val="18"/>
                <w:szCs w:val="18"/>
                <w:highlight w:val="none"/>
              </w:rPr>
              <w:t xml:space="preserve">   ～    </w:t>
            </w:r>
            <w:r>
              <w:rPr>
                <w:color w:val="auto"/>
                <w:sz w:val="18"/>
                <w:szCs w:val="18"/>
                <w:highlight w:val="none"/>
              </w:rPr>
              <w:t>)页</w:t>
            </w:r>
          </w:p>
        </w:tc>
      </w:tr>
      <w:tr w14:paraId="79B1E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jc w:val="center"/>
        </w:trPr>
        <w:tc>
          <w:tcPr>
            <w:tcW w:w="776" w:type="dxa"/>
            <w:tcBorders>
              <w:top w:val="single" w:color="auto" w:sz="4" w:space="0"/>
              <w:left w:val="single" w:color="auto" w:sz="4" w:space="0"/>
              <w:bottom w:val="single" w:color="auto" w:sz="4" w:space="0"/>
              <w:right w:val="single" w:color="auto" w:sz="4" w:space="0"/>
            </w:tcBorders>
            <w:vAlign w:val="center"/>
          </w:tcPr>
          <w:p w14:paraId="74F5806C">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w:t>
            </w:r>
          </w:p>
        </w:tc>
        <w:tc>
          <w:tcPr>
            <w:tcW w:w="1746" w:type="dxa"/>
            <w:tcBorders>
              <w:top w:val="single" w:color="auto" w:sz="4" w:space="0"/>
              <w:left w:val="single" w:color="auto" w:sz="4" w:space="0"/>
              <w:bottom w:val="single" w:color="auto" w:sz="4" w:space="0"/>
              <w:right w:val="single" w:color="auto" w:sz="4" w:space="0"/>
            </w:tcBorders>
            <w:vAlign w:val="center"/>
          </w:tcPr>
          <w:p w14:paraId="647EE564">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15AA4000">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2561" w:type="dxa"/>
            <w:tcBorders>
              <w:top w:val="single" w:color="auto" w:sz="4" w:space="0"/>
              <w:left w:val="single" w:color="auto" w:sz="4" w:space="0"/>
              <w:bottom w:val="single" w:color="auto" w:sz="4" w:space="0"/>
              <w:right w:val="single" w:color="auto" w:sz="4" w:space="0"/>
            </w:tcBorders>
            <w:vAlign w:val="center"/>
          </w:tcPr>
          <w:p w14:paraId="14A2D120">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291" w:type="dxa"/>
            <w:tcBorders>
              <w:top w:val="single" w:color="auto" w:sz="4" w:space="0"/>
              <w:left w:val="single" w:color="auto" w:sz="4" w:space="0"/>
              <w:bottom w:val="single" w:color="auto" w:sz="4" w:space="0"/>
              <w:right w:val="single" w:color="auto" w:sz="4" w:space="0"/>
            </w:tcBorders>
            <w:vAlign w:val="center"/>
          </w:tcPr>
          <w:p w14:paraId="15B5D009">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928" w:type="dxa"/>
            <w:tcBorders>
              <w:top w:val="single" w:color="auto" w:sz="4" w:space="0"/>
              <w:left w:val="single" w:color="auto" w:sz="4" w:space="0"/>
              <w:bottom w:val="single" w:color="auto" w:sz="4" w:space="0"/>
              <w:right w:val="single" w:color="auto" w:sz="4" w:space="0"/>
            </w:tcBorders>
            <w:vAlign w:val="center"/>
          </w:tcPr>
          <w:p w14:paraId="11C247E2">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第(</w:t>
            </w:r>
            <w:r>
              <w:rPr>
                <w:rFonts w:hint="eastAsia"/>
                <w:color w:val="auto"/>
                <w:sz w:val="18"/>
                <w:szCs w:val="18"/>
                <w:highlight w:val="none"/>
              </w:rPr>
              <w:t xml:space="preserve">   ～    </w:t>
            </w:r>
            <w:r>
              <w:rPr>
                <w:color w:val="auto"/>
                <w:sz w:val="18"/>
                <w:szCs w:val="18"/>
                <w:highlight w:val="none"/>
              </w:rPr>
              <w:t>)页</w:t>
            </w:r>
          </w:p>
        </w:tc>
      </w:tr>
    </w:tbl>
    <w:p w14:paraId="7278B8F5">
      <w:pPr>
        <w:pStyle w:val="34"/>
        <w:keepNext w:val="0"/>
        <w:keepLines w:val="0"/>
        <w:pageBreakBefore w:val="0"/>
        <w:widowControl w:val="0"/>
        <w:kinsoku/>
        <w:wordWrap/>
        <w:overflowPunct/>
        <w:topLinePunct w:val="0"/>
        <w:autoSpaceDE/>
        <w:autoSpaceDN/>
        <w:bidi w:val="0"/>
        <w:spacing w:line="220" w:lineRule="exact"/>
        <w:textAlignment w:val="auto"/>
        <w:rPr>
          <w:rFonts w:hint="eastAsia" w:ascii="宋体" w:hAnsi="宋体"/>
          <w:b/>
          <w:color w:val="auto"/>
          <w:sz w:val="18"/>
          <w:szCs w:val="18"/>
          <w:highlight w:val="none"/>
          <w:lang w:val="en-US" w:eastAsia="zh-CN"/>
        </w:rPr>
      </w:pPr>
    </w:p>
    <w:p w14:paraId="55E0C38C">
      <w:pPr>
        <w:rPr>
          <w:rFonts w:hint="eastAsia" w:hAnsi="宋体"/>
          <w:b/>
          <w:color w:val="auto"/>
          <w:sz w:val="18"/>
          <w:szCs w:val="18"/>
          <w:highlight w:val="none"/>
        </w:rPr>
      </w:pPr>
      <w:r>
        <w:rPr>
          <w:rFonts w:hint="eastAsia" w:ascii="宋体" w:hAnsi="宋体" w:eastAsia="宋体" w:cs="宋体"/>
          <w:b/>
          <w:bCs/>
          <w:color w:val="auto"/>
          <w:sz w:val="18"/>
          <w:szCs w:val="18"/>
          <w:highlight w:val="none"/>
          <w:lang w:val="en-US" w:eastAsia="zh-CN"/>
        </w:rPr>
        <w:t>四、质量要求与服务条款响应表</w:t>
      </w:r>
    </w:p>
    <w:tbl>
      <w:tblPr>
        <w:tblStyle w:val="23"/>
        <w:tblW w:w="96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746"/>
        <w:gridCol w:w="1417"/>
        <w:gridCol w:w="2654"/>
        <w:gridCol w:w="1186"/>
        <w:gridCol w:w="1917"/>
      </w:tblGrid>
      <w:tr w14:paraId="57E77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7EB71BF1">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b/>
                <w:bCs/>
                <w:color w:val="auto"/>
                <w:sz w:val="18"/>
                <w:szCs w:val="18"/>
                <w:highlight w:val="none"/>
              </w:rPr>
              <w:t>序号</w:t>
            </w:r>
          </w:p>
        </w:tc>
        <w:tc>
          <w:tcPr>
            <w:tcW w:w="1746" w:type="dxa"/>
            <w:tcBorders>
              <w:top w:val="single" w:color="auto" w:sz="4" w:space="0"/>
              <w:left w:val="single" w:color="auto" w:sz="4" w:space="0"/>
              <w:bottom w:val="single" w:color="auto" w:sz="4" w:space="0"/>
              <w:right w:val="single" w:color="auto" w:sz="4" w:space="0"/>
            </w:tcBorders>
            <w:vAlign w:val="center"/>
          </w:tcPr>
          <w:p w14:paraId="574AD045">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rFonts w:hint="eastAsia"/>
                <w:b/>
                <w:bCs/>
                <w:color w:val="auto"/>
                <w:sz w:val="18"/>
                <w:szCs w:val="18"/>
                <w:highlight w:val="none"/>
              </w:rPr>
              <w:t>采购文件的</w:t>
            </w:r>
            <w:r>
              <w:rPr>
                <w:rFonts w:hint="eastAsia"/>
                <w:b/>
                <w:bCs/>
                <w:color w:val="auto"/>
                <w:sz w:val="18"/>
                <w:szCs w:val="18"/>
                <w:highlight w:val="none"/>
                <w:lang w:eastAsia="zh-CN"/>
              </w:rPr>
              <w:t>要求</w:t>
            </w:r>
          </w:p>
        </w:tc>
        <w:tc>
          <w:tcPr>
            <w:tcW w:w="1417" w:type="dxa"/>
            <w:tcBorders>
              <w:top w:val="single" w:color="auto" w:sz="4" w:space="0"/>
              <w:left w:val="single" w:color="auto" w:sz="4" w:space="0"/>
              <w:bottom w:val="single" w:color="auto" w:sz="4" w:space="0"/>
              <w:right w:val="single" w:color="auto" w:sz="4" w:space="0"/>
            </w:tcBorders>
            <w:vAlign w:val="center"/>
          </w:tcPr>
          <w:p w14:paraId="1D8B6797">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rFonts w:hint="eastAsia"/>
                <w:b/>
                <w:bCs/>
                <w:color w:val="auto"/>
                <w:sz w:val="18"/>
                <w:szCs w:val="18"/>
                <w:highlight w:val="none"/>
                <w:lang w:val="en-US" w:eastAsia="zh-CN"/>
              </w:rPr>
              <w:t>响应</w:t>
            </w:r>
            <w:r>
              <w:rPr>
                <w:rFonts w:hint="eastAsia"/>
                <w:b/>
                <w:bCs/>
                <w:color w:val="auto"/>
                <w:sz w:val="18"/>
                <w:szCs w:val="18"/>
                <w:highlight w:val="none"/>
                <w:lang w:eastAsia="zh-CN"/>
              </w:rPr>
              <w:t>文件实际响应</w:t>
            </w:r>
          </w:p>
        </w:tc>
        <w:tc>
          <w:tcPr>
            <w:tcW w:w="2654" w:type="dxa"/>
            <w:tcBorders>
              <w:top w:val="single" w:color="auto" w:sz="4" w:space="0"/>
              <w:left w:val="single" w:color="auto" w:sz="4" w:space="0"/>
              <w:bottom w:val="single" w:color="auto" w:sz="4" w:space="0"/>
              <w:right w:val="single" w:color="auto" w:sz="4" w:space="0"/>
            </w:tcBorders>
            <w:vAlign w:val="center"/>
          </w:tcPr>
          <w:p w14:paraId="389C753C">
            <w:pPr>
              <w:keepNext w:val="0"/>
              <w:keepLines w:val="0"/>
              <w:pageBreakBefore w:val="0"/>
              <w:widowControl w:val="0"/>
              <w:kinsoku/>
              <w:wordWrap/>
              <w:overflowPunct/>
              <w:topLinePunct w:val="0"/>
              <w:autoSpaceDE/>
              <w:autoSpaceDN/>
              <w:bidi w:val="0"/>
              <w:spacing w:line="220" w:lineRule="exact"/>
              <w:ind w:firstLine="181" w:firstLineChars="100"/>
              <w:jc w:val="center"/>
              <w:textAlignment w:val="auto"/>
              <w:rPr>
                <w:b/>
                <w:bCs/>
                <w:color w:val="auto"/>
                <w:sz w:val="18"/>
                <w:szCs w:val="18"/>
                <w:highlight w:val="none"/>
              </w:rPr>
            </w:pPr>
            <w:r>
              <w:rPr>
                <w:rFonts w:ascii="Arial" w:hAnsi="Arial" w:cs="Arial"/>
                <w:b/>
                <w:bCs/>
                <w:color w:val="auto"/>
                <w:sz w:val="18"/>
                <w:szCs w:val="18"/>
                <w:highlight w:val="none"/>
              </w:rPr>
              <w:t>是否偏离</w:t>
            </w:r>
          </w:p>
          <w:p w14:paraId="18ADF3F2">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b/>
                <w:bCs/>
                <w:color w:val="auto"/>
                <w:sz w:val="18"/>
                <w:szCs w:val="18"/>
                <w:highlight w:val="none"/>
              </w:rPr>
              <w:t>（无偏离/正偏离/负偏离）</w:t>
            </w:r>
          </w:p>
        </w:tc>
        <w:tc>
          <w:tcPr>
            <w:tcW w:w="1186" w:type="dxa"/>
            <w:tcBorders>
              <w:top w:val="single" w:color="auto" w:sz="4" w:space="0"/>
              <w:left w:val="single" w:color="auto" w:sz="4" w:space="0"/>
              <w:bottom w:val="single" w:color="auto" w:sz="4" w:space="0"/>
              <w:right w:val="single" w:color="auto" w:sz="4" w:space="0"/>
            </w:tcBorders>
            <w:vAlign w:val="center"/>
          </w:tcPr>
          <w:p w14:paraId="1DD14849">
            <w:pPr>
              <w:keepNext w:val="0"/>
              <w:keepLines w:val="0"/>
              <w:pageBreakBefore w:val="0"/>
              <w:widowControl w:val="0"/>
              <w:kinsoku/>
              <w:wordWrap/>
              <w:overflowPunct/>
              <w:topLinePunct w:val="0"/>
              <w:autoSpaceDE/>
              <w:autoSpaceDN/>
              <w:bidi w:val="0"/>
              <w:spacing w:line="220" w:lineRule="exact"/>
              <w:jc w:val="center"/>
              <w:textAlignment w:val="auto"/>
              <w:rPr>
                <w:rFonts w:hint="eastAsia" w:ascii="宋体" w:hAnsi="宋体" w:cs="宋体"/>
                <w:b/>
                <w:bCs/>
                <w:color w:val="auto"/>
                <w:kern w:val="0"/>
                <w:sz w:val="18"/>
                <w:szCs w:val="18"/>
                <w:highlight w:val="none"/>
                <w:lang w:eastAsia="zh-CN"/>
              </w:rPr>
            </w:pPr>
            <w:r>
              <w:rPr>
                <w:rFonts w:hint="eastAsia" w:ascii="宋体" w:hAnsi="宋体" w:cs="宋体"/>
                <w:b/>
                <w:bCs/>
                <w:color w:val="auto"/>
                <w:kern w:val="0"/>
                <w:sz w:val="18"/>
                <w:szCs w:val="18"/>
                <w:highlight w:val="none"/>
                <w:lang w:eastAsia="zh-CN"/>
              </w:rPr>
              <w:t>偏离差异</w:t>
            </w:r>
          </w:p>
          <w:p w14:paraId="68D1DDCE">
            <w:pPr>
              <w:keepNext w:val="0"/>
              <w:keepLines w:val="0"/>
              <w:pageBreakBefore w:val="0"/>
              <w:widowControl w:val="0"/>
              <w:kinsoku/>
              <w:wordWrap/>
              <w:overflowPunct/>
              <w:topLinePunct w:val="0"/>
              <w:autoSpaceDE/>
              <w:autoSpaceDN/>
              <w:bidi w:val="0"/>
              <w:spacing w:line="220" w:lineRule="exact"/>
              <w:jc w:val="center"/>
              <w:textAlignment w:val="auto"/>
              <w:rPr>
                <w:color w:val="auto"/>
                <w:sz w:val="18"/>
                <w:szCs w:val="18"/>
                <w:highlight w:val="none"/>
              </w:rPr>
            </w:pPr>
            <w:r>
              <w:rPr>
                <w:rFonts w:hint="eastAsia" w:ascii="宋体" w:hAnsi="宋体" w:cs="宋体"/>
                <w:b/>
                <w:bCs/>
                <w:color w:val="auto"/>
                <w:kern w:val="0"/>
                <w:sz w:val="18"/>
                <w:szCs w:val="18"/>
                <w:highlight w:val="none"/>
                <w:lang w:eastAsia="zh-CN"/>
              </w:rPr>
              <w:t>说明</w:t>
            </w:r>
          </w:p>
        </w:tc>
        <w:tc>
          <w:tcPr>
            <w:tcW w:w="1917" w:type="dxa"/>
            <w:tcBorders>
              <w:top w:val="single" w:color="auto" w:sz="4" w:space="0"/>
              <w:left w:val="single" w:color="auto" w:sz="4" w:space="0"/>
              <w:bottom w:val="single" w:color="auto" w:sz="4" w:space="0"/>
              <w:right w:val="single" w:color="auto" w:sz="4" w:space="0"/>
            </w:tcBorders>
            <w:vAlign w:val="center"/>
          </w:tcPr>
          <w:p w14:paraId="58BC85C9">
            <w:pPr>
              <w:keepNext w:val="0"/>
              <w:keepLines w:val="0"/>
              <w:pageBreakBefore w:val="0"/>
              <w:widowControl w:val="0"/>
              <w:kinsoku/>
              <w:wordWrap/>
              <w:overflowPunct/>
              <w:topLinePunct w:val="0"/>
              <w:autoSpaceDE/>
              <w:autoSpaceDN/>
              <w:bidi w:val="0"/>
              <w:spacing w:line="220" w:lineRule="exact"/>
              <w:jc w:val="center"/>
              <w:textAlignment w:val="auto"/>
              <w:rPr>
                <w:color w:val="auto"/>
                <w:sz w:val="18"/>
                <w:szCs w:val="18"/>
                <w:highlight w:val="none"/>
              </w:rPr>
            </w:pPr>
            <w:r>
              <w:rPr>
                <w:rFonts w:hint="eastAsia" w:ascii="宋体" w:hAnsi="宋体" w:cs="宋体"/>
                <w:b/>
                <w:bCs/>
                <w:color w:val="auto"/>
                <w:kern w:val="0"/>
                <w:sz w:val="18"/>
                <w:szCs w:val="18"/>
                <w:highlight w:val="none"/>
                <w:lang w:eastAsia="zh-CN"/>
              </w:rPr>
              <w:t>证明文件索引</w:t>
            </w:r>
          </w:p>
        </w:tc>
      </w:tr>
      <w:tr w14:paraId="5A45F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093F7647">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1</w:t>
            </w:r>
          </w:p>
        </w:tc>
        <w:tc>
          <w:tcPr>
            <w:tcW w:w="1746" w:type="dxa"/>
            <w:tcBorders>
              <w:top w:val="single" w:color="auto" w:sz="4" w:space="0"/>
              <w:left w:val="single" w:color="auto" w:sz="4" w:space="0"/>
              <w:bottom w:val="single" w:color="auto" w:sz="4" w:space="0"/>
              <w:right w:val="single" w:color="auto" w:sz="4" w:space="0"/>
            </w:tcBorders>
            <w:vAlign w:val="center"/>
          </w:tcPr>
          <w:p w14:paraId="71AD3201">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2EF8CFEF">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2654" w:type="dxa"/>
            <w:tcBorders>
              <w:top w:val="single" w:color="auto" w:sz="4" w:space="0"/>
              <w:left w:val="single" w:color="auto" w:sz="4" w:space="0"/>
              <w:bottom w:val="single" w:color="auto" w:sz="4" w:space="0"/>
              <w:right w:val="single" w:color="auto" w:sz="4" w:space="0"/>
            </w:tcBorders>
            <w:vAlign w:val="center"/>
          </w:tcPr>
          <w:p w14:paraId="1499B690">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186" w:type="dxa"/>
            <w:tcBorders>
              <w:top w:val="single" w:color="auto" w:sz="4" w:space="0"/>
              <w:left w:val="single" w:color="auto" w:sz="4" w:space="0"/>
              <w:bottom w:val="single" w:color="auto" w:sz="4" w:space="0"/>
              <w:right w:val="single" w:color="auto" w:sz="4" w:space="0"/>
            </w:tcBorders>
            <w:vAlign w:val="center"/>
          </w:tcPr>
          <w:p w14:paraId="4ECCF4B0">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917" w:type="dxa"/>
            <w:tcBorders>
              <w:top w:val="single" w:color="auto" w:sz="4" w:space="0"/>
              <w:left w:val="single" w:color="auto" w:sz="4" w:space="0"/>
              <w:bottom w:val="single" w:color="auto" w:sz="4" w:space="0"/>
              <w:right w:val="single" w:color="auto" w:sz="4" w:space="0"/>
            </w:tcBorders>
            <w:vAlign w:val="center"/>
          </w:tcPr>
          <w:p w14:paraId="4A3A1A74">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第(</w:t>
            </w:r>
            <w:r>
              <w:rPr>
                <w:rFonts w:hint="eastAsia"/>
                <w:color w:val="auto"/>
                <w:sz w:val="18"/>
                <w:szCs w:val="18"/>
                <w:highlight w:val="none"/>
              </w:rPr>
              <w:t xml:space="preserve">   ～    </w:t>
            </w:r>
            <w:r>
              <w:rPr>
                <w:color w:val="auto"/>
                <w:sz w:val="18"/>
                <w:szCs w:val="18"/>
                <w:highlight w:val="none"/>
              </w:rPr>
              <w:t>)页</w:t>
            </w:r>
          </w:p>
        </w:tc>
      </w:tr>
      <w:tr w14:paraId="22B4D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4DD5DCF0">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2</w:t>
            </w:r>
          </w:p>
        </w:tc>
        <w:tc>
          <w:tcPr>
            <w:tcW w:w="1746" w:type="dxa"/>
            <w:tcBorders>
              <w:top w:val="single" w:color="auto" w:sz="4" w:space="0"/>
              <w:left w:val="single" w:color="auto" w:sz="4" w:space="0"/>
              <w:bottom w:val="single" w:color="auto" w:sz="4" w:space="0"/>
              <w:right w:val="single" w:color="auto" w:sz="4" w:space="0"/>
            </w:tcBorders>
            <w:vAlign w:val="center"/>
          </w:tcPr>
          <w:p w14:paraId="4D25E2AE">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17807E90">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2654" w:type="dxa"/>
            <w:tcBorders>
              <w:top w:val="single" w:color="auto" w:sz="4" w:space="0"/>
              <w:left w:val="single" w:color="auto" w:sz="4" w:space="0"/>
              <w:bottom w:val="single" w:color="auto" w:sz="4" w:space="0"/>
              <w:right w:val="single" w:color="auto" w:sz="4" w:space="0"/>
            </w:tcBorders>
            <w:vAlign w:val="center"/>
          </w:tcPr>
          <w:p w14:paraId="175704F3">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186" w:type="dxa"/>
            <w:tcBorders>
              <w:top w:val="single" w:color="auto" w:sz="4" w:space="0"/>
              <w:left w:val="single" w:color="auto" w:sz="4" w:space="0"/>
              <w:bottom w:val="single" w:color="auto" w:sz="4" w:space="0"/>
              <w:right w:val="single" w:color="auto" w:sz="4" w:space="0"/>
            </w:tcBorders>
            <w:vAlign w:val="center"/>
          </w:tcPr>
          <w:p w14:paraId="5F596223">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917" w:type="dxa"/>
            <w:tcBorders>
              <w:top w:val="single" w:color="auto" w:sz="4" w:space="0"/>
              <w:left w:val="single" w:color="auto" w:sz="4" w:space="0"/>
              <w:bottom w:val="single" w:color="auto" w:sz="4" w:space="0"/>
              <w:right w:val="single" w:color="auto" w:sz="4" w:space="0"/>
            </w:tcBorders>
            <w:vAlign w:val="center"/>
          </w:tcPr>
          <w:p w14:paraId="71DC2312">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第(</w:t>
            </w:r>
            <w:r>
              <w:rPr>
                <w:rFonts w:hint="eastAsia"/>
                <w:color w:val="auto"/>
                <w:sz w:val="18"/>
                <w:szCs w:val="18"/>
                <w:highlight w:val="none"/>
              </w:rPr>
              <w:t xml:space="preserve">   ～    </w:t>
            </w:r>
            <w:r>
              <w:rPr>
                <w:color w:val="auto"/>
                <w:sz w:val="18"/>
                <w:szCs w:val="18"/>
                <w:highlight w:val="none"/>
              </w:rPr>
              <w:t>)页</w:t>
            </w:r>
          </w:p>
        </w:tc>
      </w:tr>
      <w:tr w14:paraId="33010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6" w:type="dxa"/>
            <w:tcBorders>
              <w:top w:val="single" w:color="auto" w:sz="4" w:space="0"/>
              <w:left w:val="single" w:color="auto" w:sz="4" w:space="0"/>
              <w:bottom w:val="single" w:color="auto" w:sz="4" w:space="0"/>
              <w:right w:val="single" w:color="auto" w:sz="4" w:space="0"/>
            </w:tcBorders>
            <w:vAlign w:val="center"/>
          </w:tcPr>
          <w:p w14:paraId="3DBDA42F">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w:t>
            </w:r>
          </w:p>
        </w:tc>
        <w:tc>
          <w:tcPr>
            <w:tcW w:w="1746" w:type="dxa"/>
            <w:tcBorders>
              <w:top w:val="single" w:color="auto" w:sz="4" w:space="0"/>
              <w:left w:val="single" w:color="auto" w:sz="4" w:space="0"/>
              <w:bottom w:val="single" w:color="auto" w:sz="4" w:space="0"/>
              <w:right w:val="single" w:color="auto" w:sz="4" w:space="0"/>
            </w:tcBorders>
            <w:vAlign w:val="center"/>
          </w:tcPr>
          <w:p w14:paraId="3380F192">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4ABCC12C">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2654" w:type="dxa"/>
            <w:tcBorders>
              <w:top w:val="single" w:color="auto" w:sz="4" w:space="0"/>
              <w:left w:val="single" w:color="auto" w:sz="4" w:space="0"/>
              <w:bottom w:val="single" w:color="auto" w:sz="4" w:space="0"/>
              <w:right w:val="single" w:color="auto" w:sz="4" w:space="0"/>
            </w:tcBorders>
            <w:vAlign w:val="center"/>
          </w:tcPr>
          <w:p w14:paraId="6E31AEA2">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186" w:type="dxa"/>
            <w:tcBorders>
              <w:top w:val="single" w:color="auto" w:sz="4" w:space="0"/>
              <w:left w:val="single" w:color="auto" w:sz="4" w:space="0"/>
              <w:bottom w:val="single" w:color="auto" w:sz="4" w:space="0"/>
              <w:right w:val="single" w:color="auto" w:sz="4" w:space="0"/>
            </w:tcBorders>
            <w:vAlign w:val="center"/>
          </w:tcPr>
          <w:p w14:paraId="3FE24ED1">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917" w:type="dxa"/>
            <w:tcBorders>
              <w:top w:val="single" w:color="auto" w:sz="4" w:space="0"/>
              <w:left w:val="single" w:color="auto" w:sz="4" w:space="0"/>
              <w:bottom w:val="single" w:color="auto" w:sz="4" w:space="0"/>
              <w:right w:val="single" w:color="auto" w:sz="4" w:space="0"/>
            </w:tcBorders>
            <w:vAlign w:val="center"/>
          </w:tcPr>
          <w:p w14:paraId="62B42179">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第(</w:t>
            </w:r>
            <w:r>
              <w:rPr>
                <w:rFonts w:hint="eastAsia"/>
                <w:color w:val="auto"/>
                <w:sz w:val="18"/>
                <w:szCs w:val="18"/>
                <w:highlight w:val="none"/>
              </w:rPr>
              <w:t xml:space="preserve">   ～    </w:t>
            </w:r>
            <w:r>
              <w:rPr>
                <w:color w:val="auto"/>
                <w:sz w:val="18"/>
                <w:szCs w:val="18"/>
                <w:highlight w:val="none"/>
              </w:rPr>
              <w:t>)页</w:t>
            </w:r>
          </w:p>
        </w:tc>
      </w:tr>
    </w:tbl>
    <w:p w14:paraId="51785399">
      <w:pPr>
        <w:keepNext/>
        <w:tabs>
          <w:tab w:val="left" w:pos="420"/>
          <w:tab w:val="left" w:pos="2859"/>
        </w:tabs>
        <w:spacing w:line="360" w:lineRule="auto"/>
        <w:ind w:firstLine="0" w:firstLineChars="0"/>
        <w:jc w:val="right"/>
        <w:outlineLvl w:val="1"/>
        <w:rPr>
          <w:rFonts w:hint="eastAsia" w:ascii="宋体" w:hAnsi="宋体"/>
          <w:b/>
          <w:color w:val="auto"/>
          <w:sz w:val="18"/>
          <w:szCs w:val="18"/>
        </w:rPr>
      </w:pPr>
    </w:p>
    <w:p w14:paraId="72DE5F94">
      <w:pPr>
        <w:pStyle w:val="34"/>
        <w:keepNext w:val="0"/>
        <w:keepLines w:val="0"/>
        <w:pageBreakBefore w:val="0"/>
        <w:widowControl w:val="0"/>
        <w:numPr>
          <w:ilvl w:val="0"/>
          <w:numId w:val="0"/>
        </w:numPr>
        <w:kinsoku/>
        <w:wordWrap/>
        <w:overflowPunct/>
        <w:topLinePunct w:val="0"/>
        <w:autoSpaceDE/>
        <w:autoSpaceDN/>
        <w:bidi w:val="0"/>
        <w:spacing w:line="220" w:lineRule="exact"/>
        <w:textAlignment w:val="auto"/>
        <w:rPr>
          <w:rFonts w:hint="eastAsia" w:ascii="宋体" w:hAnsi="宋体" w:eastAsia="宋体" w:cs="宋体"/>
          <w:b/>
          <w:bCs/>
          <w:color w:val="auto"/>
          <w:sz w:val="18"/>
          <w:szCs w:val="18"/>
          <w:highlight w:val="none"/>
        </w:rPr>
      </w:pPr>
      <w:r>
        <w:rPr>
          <w:rFonts w:hint="eastAsia" w:ascii="宋体" w:hAnsi="宋体" w:cs="宋体"/>
          <w:b/>
          <w:bCs/>
          <w:color w:val="auto"/>
          <w:sz w:val="21"/>
          <w:szCs w:val="21"/>
          <w:highlight w:val="none"/>
          <w:lang w:val="en-US" w:eastAsia="zh-CN"/>
        </w:rPr>
        <w:t>五、</w:t>
      </w:r>
      <w:r>
        <w:rPr>
          <w:rFonts w:hint="eastAsia" w:ascii="宋体" w:hAnsi="宋体" w:eastAsia="宋体" w:cs="宋体"/>
          <w:b/>
          <w:bCs/>
          <w:color w:val="auto"/>
          <w:sz w:val="18"/>
          <w:szCs w:val="18"/>
          <w:highlight w:val="none"/>
          <w:lang w:val="en-US" w:eastAsia="zh-CN"/>
        </w:rPr>
        <w:t>违约</w:t>
      </w:r>
      <w:r>
        <w:rPr>
          <w:rFonts w:hint="eastAsia" w:ascii="宋体" w:hAnsi="宋体" w:eastAsia="宋体" w:cs="宋体"/>
          <w:b/>
          <w:bCs/>
          <w:color w:val="auto"/>
          <w:sz w:val="18"/>
          <w:szCs w:val="18"/>
          <w:highlight w:val="none"/>
        </w:rPr>
        <w:t>责任及处罚</w:t>
      </w:r>
      <w:r>
        <w:rPr>
          <w:rFonts w:hint="eastAsia" w:ascii="宋体" w:hAnsi="宋体" w:eastAsia="宋体" w:cs="宋体"/>
          <w:b/>
          <w:bCs/>
          <w:color w:val="auto"/>
          <w:sz w:val="18"/>
          <w:szCs w:val="18"/>
          <w:highlight w:val="none"/>
          <w:lang w:val="en-US" w:eastAsia="zh-CN"/>
        </w:rPr>
        <w:t>条款</w:t>
      </w:r>
      <w:r>
        <w:rPr>
          <w:rFonts w:hint="eastAsia" w:ascii="宋体" w:hAnsi="宋体" w:eastAsia="宋体" w:cs="宋体"/>
          <w:b/>
          <w:bCs/>
          <w:color w:val="auto"/>
          <w:sz w:val="18"/>
          <w:szCs w:val="18"/>
          <w:highlight w:val="none"/>
        </w:rPr>
        <w:t>响应表</w:t>
      </w:r>
    </w:p>
    <w:tbl>
      <w:tblPr>
        <w:tblStyle w:val="23"/>
        <w:tblW w:w="96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746"/>
        <w:gridCol w:w="1417"/>
        <w:gridCol w:w="2654"/>
        <w:gridCol w:w="1186"/>
        <w:gridCol w:w="1917"/>
      </w:tblGrid>
      <w:tr w14:paraId="01732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20AA7600">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b/>
                <w:bCs/>
                <w:color w:val="auto"/>
                <w:sz w:val="18"/>
                <w:szCs w:val="18"/>
                <w:highlight w:val="none"/>
              </w:rPr>
              <w:t>序号</w:t>
            </w:r>
          </w:p>
        </w:tc>
        <w:tc>
          <w:tcPr>
            <w:tcW w:w="1746" w:type="dxa"/>
            <w:tcBorders>
              <w:top w:val="single" w:color="auto" w:sz="4" w:space="0"/>
              <w:left w:val="single" w:color="auto" w:sz="4" w:space="0"/>
              <w:bottom w:val="single" w:color="auto" w:sz="4" w:space="0"/>
              <w:right w:val="single" w:color="auto" w:sz="4" w:space="0"/>
            </w:tcBorders>
            <w:vAlign w:val="center"/>
          </w:tcPr>
          <w:p w14:paraId="1C7DCD19">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rFonts w:hint="eastAsia"/>
                <w:b/>
                <w:bCs/>
                <w:color w:val="auto"/>
                <w:sz w:val="18"/>
                <w:szCs w:val="18"/>
                <w:highlight w:val="none"/>
              </w:rPr>
              <w:t>采购文件的</w:t>
            </w:r>
            <w:r>
              <w:rPr>
                <w:rFonts w:hint="eastAsia"/>
                <w:b/>
                <w:bCs/>
                <w:color w:val="auto"/>
                <w:sz w:val="18"/>
                <w:szCs w:val="18"/>
                <w:highlight w:val="none"/>
                <w:lang w:eastAsia="zh-CN"/>
              </w:rPr>
              <w:t>要求</w:t>
            </w:r>
          </w:p>
        </w:tc>
        <w:tc>
          <w:tcPr>
            <w:tcW w:w="1417" w:type="dxa"/>
            <w:tcBorders>
              <w:top w:val="single" w:color="auto" w:sz="4" w:space="0"/>
              <w:left w:val="single" w:color="auto" w:sz="4" w:space="0"/>
              <w:bottom w:val="single" w:color="auto" w:sz="4" w:space="0"/>
              <w:right w:val="single" w:color="auto" w:sz="4" w:space="0"/>
            </w:tcBorders>
            <w:vAlign w:val="center"/>
          </w:tcPr>
          <w:p w14:paraId="66F1CBD1">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rFonts w:hint="eastAsia"/>
                <w:b/>
                <w:bCs/>
                <w:color w:val="auto"/>
                <w:sz w:val="18"/>
                <w:szCs w:val="18"/>
                <w:highlight w:val="none"/>
                <w:lang w:val="en-US" w:eastAsia="zh-CN"/>
              </w:rPr>
              <w:t>响应</w:t>
            </w:r>
            <w:r>
              <w:rPr>
                <w:rFonts w:hint="eastAsia"/>
                <w:b/>
                <w:bCs/>
                <w:color w:val="auto"/>
                <w:sz w:val="18"/>
                <w:szCs w:val="18"/>
                <w:highlight w:val="none"/>
                <w:lang w:eastAsia="zh-CN"/>
              </w:rPr>
              <w:t>文件实际响应</w:t>
            </w:r>
          </w:p>
        </w:tc>
        <w:tc>
          <w:tcPr>
            <w:tcW w:w="2654" w:type="dxa"/>
            <w:tcBorders>
              <w:top w:val="single" w:color="auto" w:sz="4" w:space="0"/>
              <w:left w:val="single" w:color="auto" w:sz="4" w:space="0"/>
              <w:bottom w:val="single" w:color="auto" w:sz="4" w:space="0"/>
              <w:right w:val="single" w:color="auto" w:sz="4" w:space="0"/>
            </w:tcBorders>
            <w:vAlign w:val="center"/>
          </w:tcPr>
          <w:p w14:paraId="083335C8">
            <w:pPr>
              <w:keepNext w:val="0"/>
              <w:keepLines w:val="0"/>
              <w:pageBreakBefore w:val="0"/>
              <w:widowControl w:val="0"/>
              <w:kinsoku/>
              <w:wordWrap/>
              <w:overflowPunct/>
              <w:topLinePunct w:val="0"/>
              <w:autoSpaceDE/>
              <w:autoSpaceDN/>
              <w:bidi w:val="0"/>
              <w:spacing w:line="220" w:lineRule="exact"/>
              <w:ind w:firstLine="181" w:firstLineChars="100"/>
              <w:jc w:val="center"/>
              <w:textAlignment w:val="auto"/>
              <w:rPr>
                <w:b/>
                <w:bCs/>
                <w:color w:val="auto"/>
                <w:sz w:val="18"/>
                <w:szCs w:val="18"/>
                <w:highlight w:val="none"/>
              </w:rPr>
            </w:pPr>
            <w:r>
              <w:rPr>
                <w:rFonts w:ascii="Arial" w:hAnsi="Arial" w:cs="Arial"/>
                <w:b/>
                <w:bCs/>
                <w:color w:val="auto"/>
                <w:sz w:val="18"/>
                <w:szCs w:val="18"/>
                <w:highlight w:val="none"/>
              </w:rPr>
              <w:t>是否偏离</w:t>
            </w:r>
          </w:p>
          <w:p w14:paraId="0065A4D4">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b/>
                <w:bCs/>
                <w:color w:val="auto"/>
                <w:sz w:val="18"/>
                <w:szCs w:val="18"/>
                <w:highlight w:val="none"/>
              </w:rPr>
              <w:t>（无偏离/正偏离/负偏离）</w:t>
            </w:r>
          </w:p>
        </w:tc>
        <w:tc>
          <w:tcPr>
            <w:tcW w:w="1186" w:type="dxa"/>
            <w:tcBorders>
              <w:top w:val="single" w:color="auto" w:sz="4" w:space="0"/>
              <w:left w:val="single" w:color="auto" w:sz="4" w:space="0"/>
              <w:bottom w:val="single" w:color="auto" w:sz="4" w:space="0"/>
              <w:right w:val="single" w:color="auto" w:sz="4" w:space="0"/>
            </w:tcBorders>
            <w:vAlign w:val="center"/>
          </w:tcPr>
          <w:p w14:paraId="41998236">
            <w:pPr>
              <w:keepNext w:val="0"/>
              <w:keepLines w:val="0"/>
              <w:pageBreakBefore w:val="0"/>
              <w:widowControl w:val="0"/>
              <w:kinsoku/>
              <w:wordWrap/>
              <w:overflowPunct/>
              <w:topLinePunct w:val="0"/>
              <w:autoSpaceDE/>
              <w:autoSpaceDN/>
              <w:bidi w:val="0"/>
              <w:spacing w:line="220" w:lineRule="exact"/>
              <w:jc w:val="center"/>
              <w:textAlignment w:val="auto"/>
              <w:rPr>
                <w:rFonts w:hint="eastAsia" w:ascii="宋体" w:hAnsi="宋体" w:cs="宋体"/>
                <w:b/>
                <w:bCs/>
                <w:color w:val="auto"/>
                <w:kern w:val="0"/>
                <w:sz w:val="18"/>
                <w:szCs w:val="18"/>
                <w:highlight w:val="none"/>
                <w:lang w:eastAsia="zh-CN"/>
              </w:rPr>
            </w:pPr>
            <w:r>
              <w:rPr>
                <w:rFonts w:hint="eastAsia" w:ascii="宋体" w:hAnsi="宋体" w:cs="宋体"/>
                <w:b/>
                <w:bCs/>
                <w:color w:val="auto"/>
                <w:kern w:val="0"/>
                <w:sz w:val="18"/>
                <w:szCs w:val="18"/>
                <w:highlight w:val="none"/>
                <w:lang w:eastAsia="zh-CN"/>
              </w:rPr>
              <w:t>偏离差异</w:t>
            </w:r>
          </w:p>
          <w:p w14:paraId="2E54C9BC">
            <w:pPr>
              <w:keepNext w:val="0"/>
              <w:keepLines w:val="0"/>
              <w:pageBreakBefore w:val="0"/>
              <w:widowControl w:val="0"/>
              <w:kinsoku/>
              <w:wordWrap/>
              <w:overflowPunct/>
              <w:topLinePunct w:val="0"/>
              <w:autoSpaceDE/>
              <w:autoSpaceDN/>
              <w:bidi w:val="0"/>
              <w:spacing w:line="220" w:lineRule="exact"/>
              <w:jc w:val="center"/>
              <w:textAlignment w:val="auto"/>
              <w:rPr>
                <w:color w:val="auto"/>
                <w:sz w:val="18"/>
                <w:szCs w:val="18"/>
                <w:highlight w:val="none"/>
              </w:rPr>
            </w:pPr>
            <w:r>
              <w:rPr>
                <w:rFonts w:hint="eastAsia" w:ascii="宋体" w:hAnsi="宋体" w:cs="宋体"/>
                <w:b/>
                <w:bCs/>
                <w:color w:val="auto"/>
                <w:kern w:val="0"/>
                <w:sz w:val="18"/>
                <w:szCs w:val="18"/>
                <w:highlight w:val="none"/>
                <w:lang w:eastAsia="zh-CN"/>
              </w:rPr>
              <w:t>说明</w:t>
            </w:r>
          </w:p>
        </w:tc>
        <w:tc>
          <w:tcPr>
            <w:tcW w:w="1917" w:type="dxa"/>
            <w:tcBorders>
              <w:top w:val="single" w:color="auto" w:sz="4" w:space="0"/>
              <w:left w:val="single" w:color="auto" w:sz="4" w:space="0"/>
              <w:bottom w:val="single" w:color="auto" w:sz="4" w:space="0"/>
              <w:right w:val="single" w:color="auto" w:sz="4" w:space="0"/>
            </w:tcBorders>
            <w:vAlign w:val="center"/>
          </w:tcPr>
          <w:p w14:paraId="3B5EC8B2">
            <w:pPr>
              <w:keepNext w:val="0"/>
              <w:keepLines w:val="0"/>
              <w:pageBreakBefore w:val="0"/>
              <w:widowControl w:val="0"/>
              <w:kinsoku/>
              <w:wordWrap/>
              <w:overflowPunct/>
              <w:topLinePunct w:val="0"/>
              <w:autoSpaceDE/>
              <w:autoSpaceDN/>
              <w:bidi w:val="0"/>
              <w:spacing w:line="220" w:lineRule="exact"/>
              <w:jc w:val="center"/>
              <w:textAlignment w:val="auto"/>
              <w:rPr>
                <w:color w:val="auto"/>
                <w:sz w:val="18"/>
                <w:szCs w:val="18"/>
                <w:highlight w:val="none"/>
              </w:rPr>
            </w:pPr>
            <w:r>
              <w:rPr>
                <w:rFonts w:hint="eastAsia" w:ascii="宋体" w:hAnsi="宋体" w:cs="宋体"/>
                <w:b/>
                <w:bCs/>
                <w:color w:val="auto"/>
                <w:kern w:val="0"/>
                <w:sz w:val="18"/>
                <w:szCs w:val="18"/>
                <w:highlight w:val="none"/>
                <w:lang w:eastAsia="zh-CN"/>
              </w:rPr>
              <w:t>证明文件索引</w:t>
            </w:r>
          </w:p>
        </w:tc>
      </w:tr>
      <w:tr w14:paraId="3BC46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36E55BFA">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1</w:t>
            </w:r>
          </w:p>
        </w:tc>
        <w:tc>
          <w:tcPr>
            <w:tcW w:w="1746" w:type="dxa"/>
            <w:tcBorders>
              <w:top w:val="single" w:color="auto" w:sz="4" w:space="0"/>
              <w:left w:val="single" w:color="auto" w:sz="4" w:space="0"/>
              <w:bottom w:val="single" w:color="auto" w:sz="4" w:space="0"/>
              <w:right w:val="single" w:color="auto" w:sz="4" w:space="0"/>
            </w:tcBorders>
            <w:vAlign w:val="center"/>
          </w:tcPr>
          <w:p w14:paraId="43CE4062">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4AA88FFB">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2654" w:type="dxa"/>
            <w:tcBorders>
              <w:top w:val="single" w:color="auto" w:sz="4" w:space="0"/>
              <w:left w:val="single" w:color="auto" w:sz="4" w:space="0"/>
              <w:bottom w:val="single" w:color="auto" w:sz="4" w:space="0"/>
              <w:right w:val="single" w:color="auto" w:sz="4" w:space="0"/>
            </w:tcBorders>
            <w:vAlign w:val="center"/>
          </w:tcPr>
          <w:p w14:paraId="1E2C6B8B">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186" w:type="dxa"/>
            <w:tcBorders>
              <w:top w:val="single" w:color="auto" w:sz="4" w:space="0"/>
              <w:left w:val="single" w:color="auto" w:sz="4" w:space="0"/>
              <w:bottom w:val="single" w:color="auto" w:sz="4" w:space="0"/>
              <w:right w:val="single" w:color="auto" w:sz="4" w:space="0"/>
            </w:tcBorders>
            <w:vAlign w:val="center"/>
          </w:tcPr>
          <w:p w14:paraId="792DB14D">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917" w:type="dxa"/>
            <w:tcBorders>
              <w:top w:val="single" w:color="auto" w:sz="4" w:space="0"/>
              <w:left w:val="single" w:color="auto" w:sz="4" w:space="0"/>
              <w:bottom w:val="single" w:color="auto" w:sz="4" w:space="0"/>
              <w:right w:val="single" w:color="auto" w:sz="4" w:space="0"/>
            </w:tcBorders>
            <w:vAlign w:val="center"/>
          </w:tcPr>
          <w:p w14:paraId="331DE964">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第(</w:t>
            </w:r>
            <w:r>
              <w:rPr>
                <w:rFonts w:hint="eastAsia"/>
                <w:color w:val="auto"/>
                <w:sz w:val="18"/>
                <w:szCs w:val="18"/>
                <w:highlight w:val="none"/>
              </w:rPr>
              <w:t xml:space="preserve">   ～    </w:t>
            </w:r>
            <w:r>
              <w:rPr>
                <w:color w:val="auto"/>
                <w:sz w:val="18"/>
                <w:szCs w:val="18"/>
                <w:highlight w:val="none"/>
              </w:rPr>
              <w:t>)页</w:t>
            </w:r>
          </w:p>
        </w:tc>
      </w:tr>
      <w:tr w14:paraId="28A1F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449E0204">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2</w:t>
            </w:r>
          </w:p>
        </w:tc>
        <w:tc>
          <w:tcPr>
            <w:tcW w:w="1746" w:type="dxa"/>
            <w:tcBorders>
              <w:top w:val="single" w:color="auto" w:sz="4" w:space="0"/>
              <w:left w:val="single" w:color="auto" w:sz="4" w:space="0"/>
              <w:bottom w:val="single" w:color="auto" w:sz="4" w:space="0"/>
              <w:right w:val="single" w:color="auto" w:sz="4" w:space="0"/>
            </w:tcBorders>
            <w:vAlign w:val="center"/>
          </w:tcPr>
          <w:p w14:paraId="28BFE75F">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0D537E67">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2654" w:type="dxa"/>
            <w:tcBorders>
              <w:top w:val="single" w:color="auto" w:sz="4" w:space="0"/>
              <w:left w:val="single" w:color="auto" w:sz="4" w:space="0"/>
              <w:bottom w:val="single" w:color="auto" w:sz="4" w:space="0"/>
              <w:right w:val="single" w:color="auto" w:sz="4" w:space="0"/>
            </w:tcBorders>
            <w:vAlign w:val="center"/>
          </w:tcPr>
          <w:p w14:paraId="4ACC4F6A">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186" w:type="dxa"/>
            <w:tcBorders>
              <w:top w:val="single" w:color="auto" w:sz="4" w:space="0"/>
              <w:left w:val="single" w:color="auto" w:sz="4" w:space="0"/>
              <w:bottom w:val="single" w:color="auto" w:sz="4" w:space="0"/>
              <w:right w:val="single" w:color="auto" w:sz="4" w:space="0"/>
            </w:tcBorders>
            <w:vAlign w:val="center"/>
          </w:tcPr>
          <w:p w14:paraId="63A3AFF2">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917" w:type="dxa"/>
            <w:tcBorders>
              <w:top w:val="single" w:color="auto" w:sz="4" w:space="0"/>
              <w:left w:val="single" w:color="auto" w:sz="4" w:space="0"/>
              <w:bottom w:val="single" w:color="auto" w:sz="4" w:space="0"/>
              <w:right w:val="single" w:color="auto" w:sz="4" w:space="0"/>
            </w:tcBorders>
            <w:vAlign w:val="center"/>
          </w:tcPr>
          <w:p w14:paraId="4C2EFA09">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第(</w:t>
            </w:r>
            <w:r>
              <w:rPr>
                <w:rFonts w:hint="eastAsia"/>
                <w:color w:val="auto"/>
                <w:sz w:val="18"/>
                <w:szCs w:val="18"/>
                <w:highlight w:val="none"/>
              </w:rPr>
              <w:t xml:space="preserve">   ～    </w:t>
            </w:r>
            <w:r>
              <w:rPr>
                <w:color w:val="auto"/>
                <w:sz w:val="18"/>
                <w:szCs w:val="18"/>
                <w:highlight w:val="none"/>
              </w:rPr>
              <w:t>)页</w:t>
            </w:r>
          </w:p>
        </w:tc>
      </w:tr>
      <w:tr w14:paraId="1039C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6" w:type="dxa"/>
            <w:tcBorders>
              <w:top w:val="single" w:color="auto" w:sz="4" w:space="0"/>
              <w:left w:val="single" w:color="auto" w:sz="4" w:space="0"/>
              <w:bottom w:val="single" w:color="auto" w:sz="4" w:space="0"/>
              <w:right w:val="single" w:color="auto" w:sz="4" w:space="0"/>
            </w:tcBorders>
            <w:vAlign w:val="center"/>
          </w:tcPr>
          <w:p w14:paraId="08CA46E4">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w:t>
            </w:r>
          </w:p>
        </w:tc>
        <w:tc>
          <w:tcPr>
            <w:tcW w:w="1746" w:type="dxa"/>
            <w:tcBorders>
              <w:top w:val="single" w:color="auto" w:sz="4" w:space="0"/>
              <w:left w:val="single" w:color="auto" w:sz="4" w:space="0"/>
              <w:bottom w:val="single" w:color="auto" w:sz="4" w:space="0"/>
              <w:right w:val="single" w:color="auto" w:sz="4" w:space="0"/>
            </w:tcBorders>
            <w:vAlign w:val="center"/>
          </w:tcPr>
          <w:p w14:paraId="3ED35380">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1E2BD737">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2654" w:type="dxa"/>
            <w:tcBorders>
              <w:top w:val="single" w:color="auto" w:sz="4" w:space="0"/>
              <w:left w:val="single" w:color="auto" w:sz="4" w:space="0"/>
              <w:bottom w:val="single" w:color="auto" w:sz="4" w:space="0"/>
              <w:right w:val="single" w:color="auto" w:sz="4" w:space="0"/>
            </w:tcBorders>
            <w:vAlign w:val="center"/>
          </w:tcPr>
          <w:p w14:paraId="0B3905B8">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186" w:type="dxa"/>
            <w:tcBorders>
              <w:top w:val="single" w:color="auto" w:sz="4" w:space="0"/>
              <w:left w:val="single" w:color="auto" w:sz="4" w:space="0"/>
              <w:bottom w:val="single" w:color="auto" w:sz="4" w:space="0"/>
              <w:right w:val="single" w:color="auto" w:sz="4" w:space="0"/>
            </w:tcBorders>
            <w:vAlign w:val="center"/>
          </w:tcPr>
          <w:p w14:paraId="54BCBC85">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917" w:type="dxa"/>
            <w:tcBorders>
              <w:top w:val="single" w:color="auto" w:sz="4" w:space="0"/>
              <w:left w:val="single" w:color="auto" w:sz="4" w:space="0"/>
              <w:bottom w:val="single" w:color="auto" w:sz="4" w:space="0"/>
              <w:right w:val="single" w:color="auto" w:sz="4" w:space="0"/>
            </w:tcBorders>
            <w:vAlign w:val="center"/>
          </w:tcPr>
          <w:p w14:paraId="61D0262C">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第(</w:t>
            </w:r>
            <w:r>
              <w:rPr>
                <w:rFonts w:hint="eastAsia"/>
                <w:color w:val="auto"/>
                <w:sz w:val="18"/>
                <w:szCs w:val="18"/>
                <w:highlight w:val="none"/>
              </w:rPr>
              <w:t xml:space="preserve">   ～    </w:t>
            </w:r>
            <w:r>
              <w:rPr>
                <w:color w:val="auto"/>
                <w:sz w:val="18"/>
                <w:szCs w:val="18"/>
                <w:highlight w:val="none"/>
              </w:rPr>
              <w:t>)页</w:t>
            </w:r>
          </w:p>
        </w:tc>
      </w:tr>
    </w:tbl>
    <w:p w14:paraId="7AFC610D">
      <w:pPr>
        <w:pStyle w:val="34"/>
        <w:keepNext w:val="0"/>
        <w:keepLines w:val="0"/>
        <w:pageBreakBefore w:val="0"/>
        <w:widowControl w:val="0"/>
        <w:numPr>
          <w:ilvl w:val="0"/>
          <w:numId w:val="0"/>
        </w:numPr>
        <w:kinsoku/>
        <w:wordWrap/>
        <w:overflowPunct/>
        <w:topLinePunct w:val="0"/>
        <w:autoSpaceDE/>
        <w:autoSpaceDN/>
        <w:bidi w:val="0"/>
        <w:spacing w:line="220" w:lineRule="exact"/>
        <w:textAlignment w:val="auto"/>
        <w:rPr>
          <w:rFonts w:hint="eastAsia" w:ascii="宋体" w:hAnsi="宋体"/>
          <w:b/>
          <w:color w:val="auto"/>
          <w:sz w:val="18"/>
          <w:szCs w:val="18"/>
          <w:highlight w:val="none"/>
          <w:lang w:val="en-US" w:eastAsia="zh-CN"/>
        </w:rPr>
      </w:pPr>
    </w:p>
    <w:p w14:paraId="17F1F641">
      <w:pPr>
        <w:pStyle w:val="34"/>
        <w:keepNext w:val="0"/>
        <w:keepLines w:val="0"/>
        <w:pageBreakBefore w:val="0"/>
        <w:widowControl w:val="0"/>
        <w:numPr>
          <w:ilvl w:val="0"/>
          <w:numId w:val="0"/>
        </w:numPr>
        <w:kinsoku/>
        <w:wordWrap/>
        <w:overflowPunct/>
        <w:topLinePunct w:val="0"/>
        <w:autoSpaceDE/>
        <w:autoSpaceDN/>
        <w:bidi w:val="0"/>
        <w:spacing w:line="220" w:lineRule="exact"/>
        <w:textAlignment w:val="auto"/>
        <w:rPr>
          <w:rFonts w:hint="eastAsia" w:hAnsi="宋体"/>
          <w:b/>
          <w:color w:val="auto"/>
          <w:sz w:val="18"/>
          <w:szCs w:val="18"/>
          <w:highlight w:val="none"/>
        </w:rPr>
      </w:pPr>
      <w:r>
        <w:rPr>
          <w:rFonts w:hint="eastAsia" w:ascii="宋体" w:hAnsi="宋体"/>
          <w:b/>
          <w:color w:val="auto"/>
          <w:sz w:val="18"/>
          <w:szCs w:val="18"/>
          <w:highlight w:val="none"/>
          <w:lang w:val="en-US" w:eastAsia="zh-CN"/>
        </w:rPr>
        <w:t>六、</w:t>
      </w:r>
      <w:r>
        <w:rPr>
          <w:rFonts w:hint="eastAsia" w:ascii="宋体" w:hAnsi="宋体"/>
          <w:b/>
          <w:color w:val="auto"/>
          <w:sz w:val="18"/>
          <w:szCs w:val="18"/>
          <w:highlight w:val="none"/>
        </w:rPr>
        <w:t>合同条款</w:t>
      </w:r>
      <w:r>
        <w:rPr>
          <w:rFonts w:hint="eastAsia" w:hAnsi="宋体"/>
          <w:b/>
          <w:color w:val="auto"/>
          <w:sz w:val="18"/>
          <w:szCs w:val="18"/>
          <w:highlight w:val="none"/>
        </w:rPr>
        <w:t>响应表</w:t>
      </w:r>
    </w:p>
    <w:tbl>
      <w:tblPr>
        <w:tblStyle w:val="23"/>
        <w:tblW w:w="96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
        <w:gridCol w:w="1746"/>
        <w:gridCol w:w="1417"/>
        <w:gridCol w:w="2654"/>
        <w:gridCol w:w="1186"/>
        <w:gridCol w:w="1917"/>
      </w:tblGrid>
      <w:tr w14:paraId="63851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4105B544">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b/>
                <w:bCs/>
                <w:color w:val="auto"/>
                <w:sz w:val="18"/>
                <w:szCs w:val="18"/>
                <w:highlight w:val="none"/>
              </w:rPr>
              <w:t>序号</w:t>
            </w:r>
          </w:p>
        </w:tc>
        <w:tc>
          <w:tcPr>
            <w:tcW w:w="1746" w:type="dxa"/>
            <w:tcBorders>
              <w:top w:val="single" w:color="auto" w:sz="4" w:space="0"/>
              <w:left w:val="single" w:color="auto" w:sz="4" w:space="0"/>
              <w:bottom w:val="single" w:color="auto" w:sz="4" w:space="0"/>
              <w:right w:val="single" w:color="auto" w:sz="4" w:space="0"/>
            </w:tcBorders>
            <w:vAlign w:val="center"/>
          </w:tcPr>
          <w:p w14:paraId="6257EE1D">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rFonts w:hint="eastAsia"/>
                <w:b/>
                <w:bCs/>
                <w:color w:val="auto"/>
                <w:sz w:val="18"/>
                <w:szCs w:val="18"/>
                <w:highlight w:val="none"/>
              </w:rPr>
              <w:t>采购文件的</w:t>
            </w:r>
            <w:r>
              <w:rPr>
                <w:rFonts w:hint="eastAsia"/>
                <w:b/>
                <w:bCs/>
                <w:color w:val="auto"/>
                <w:sz w:val="18"/>
                <w:szCs w:val="18"/>
                <w:highlight w:val="none"/>
                <w:lang w:eastAsia="zh-CN"/>
              </w:rPr>
              <w:t>要求</w:t>
            </w:r>
          </w:p>
        </w:tc>
        <w:tc>
          <w:tcPr>
            <w:tcW w:w="1417" w:type="dxa"/>
            <w:tcBorders>
              <w:top w:val="single" w:color="auto" w:sz="4" w:space="0"/>
              <w:left w:val="single" w:color="auto" w:sz="4" w:space="0"/>
              <w:bottom w:val="single" w:color="auto" w:sz="4" w:space="0"/>
              <w:right w:val="single" w:color="auto" w:sz="4" w:space="0"/>
            </w:tcBorders>
            <w:vAlign w:val="center"/>
          </w:tcPr>
          <w:p w14:paraId="28159330">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rFonts w:hint="eastAsia"/>
                <w:b/>
                <w:bCs/>
                <w:color w:val="auto"/>
                <w:sz w:val="18"/>
                <w:szCs w:val="18"/>
                <w:highlight w:val="none"/>
                <w:lang w:val="en-US" w:eastAsia="zh-CN"/>
              </w:rPr>
              <w:t>响应</w:t>
            </w:r>
            <w:r>
              <w:rPr>
                <w:rFonts w:hint="eastAsia"/>
                <w:b/>
                <w:bCs/>
                <w:color w:val="auto"/>
                <w:sz w:val="18"/>
                <w:szCs w:val="18"/>
                <w:highlight w:val="none"/>
                <w:lang w:eastAsia="zh-CN"/>
              </w:rPr>
              <w:t>文件实际响应</w:t>
            </w:r>
          </w:p>
        </w:tc>
        <w:tc>
          <w:tcPr>
            <w:tcW w:w="2654" w:type="dxa"/>
            <w:tcBorders>
              <w:top w:val="single" w:color="auto" w:sz="4" w:space="0"/>
              <w:left w:val="single" w:color="auto" w:sz="4" w:space="0"/>
              <w:bottom w:val="single" w:color="auto" w:sz="4" w:space="0"/>
              <w:right w:val="single" w:color="auto" w:sz="4" w:space="0"/>
            </w:tcBorders>
            <w:vAlign w:val="center"/>
          </w:tcPr>
          <w:p w14:paraId="008D1279">
            <w:pPr>
              <w:keepNext w:val="0"/>
              <w:keepLines w:val="0"/>
              <w:pageBreakBefore w:val="0"/>
              <w:widowControl w:val="0"/>
              <w:kinsoku/>
              <w:wordWrap/>
              <w:overflowPunct/>
              <w:topLinePunct w:val="0"/>
              <w:autoSpaceDE/>
              <w:autoSpaceDN/>
              <w:bidi w:val="0"/>
              <w:spacing w:line="220" w:lineRule="exact"/>
              <w:ind w:firstLine="181" w:firstLineChars="100"/>
              <w:jc w:val="center"/>
              <w:textAlignment w:val="auto"/>
              <w:rPr>
                <w:b/>
                <w:bCs/>
                <w:color w:val="auto"/>
                <w:sz w:val="18"/>
                <w:szCs w:val="18"/>
                <w:highlight w:val="none"/>
              </w:rPr>
            </w:pPr>
            <w:r>
              <w:rPr>
                <w:rFonts w:ascii="Arial" w:hAnsi="Arial" w:cs="Arial"/>
                <w:b/>
                <w:bCs/>
                <w:color w:val="auto"/>
                <w:sz w:val="18"/>
                <w:szCs w:val="18"/>
                <w:highlight w:val="none"/>
              </w:rPr>
              <w:t>是否偏离</w:t>
            </w:r>
          </w:p>
          <w:p w14:paraId="78AA8D83">
            <w:pPr>
              <w:keepNext w:val="0"/>
              <w:keepLines w:val="0"/>
              <w:pageBreakBefore w:val="0"/>
              <w:widowControl w:val="0"/>
              <w:kinsoku/>
              <w:wordWrap/>
              <w:overflowPunct/>
              <w:topLinePunct w:val="0"/>
              <w:autoSpaceDE/>
              <w:autoSpaceDN/>
              <w:bidi w:val="0"/>
              <w:spacing w:line="220" w:lineRule="exact"/>
              <w:jc w:val="center"/>
              <w:textAlignment w:val="auto"/>
              <w:rPr>
                <w:b/>
                <w:bCs/>
                <w:color w:val="auto"/>
                <w:sz w:val="18"/>
                <w:szCs w:val="18"/>
                <w:highlight w:val="none"/>
              </w:rPr>
            </w:pPr>
            <w:r>
              <w:rPr>
                <w:b/>
                <w:bCs/>
                <w:color w:val="auto"/>
                <w:sz w:val="18"/>
                <w:szCs w:val="18"/>
                <w:highlight w:val="none"/>
              </w:rPr>
              <w:t>（无偏离/正偏离/负偏离）</w:t>
            </w:r>
          </w:p>
        </w:tc>
        <w:tc>
          <w:tcPr>
            <w:tcW w:w="1186" w:type="dxa"/>
            <w:tcBorders>
              <w:top w:val="single" w:color="auto" w:sz="4" w:space="0"/>
              <w:left w:val="single" w:color="auto" w:sz="4" w:space="0"/>
              <w:bottom w:val="single" w:color="auto" w:sz="4" w:space="0"/>
              <w:right w:val="single" w:color="auto" w:sz="4" w:space="0"/>
            </w:tcBorders>
            <w:vAlign w:val="center"/>
          </w:tcPr>
          <w:p w14:paraId="723E2BD3">
            <w:pPr>
              <w:keepNext w:val="0"/>
              <w:keepLines w:val="0"/>
              <w:pageBreakBefore w:val="0"/>
              <w:widowControl w:val="0"/>
              <w:kinsoku/>
              <w:wordWrap/>
              <w:overflowPunct/>
              <w:topLinePunct w:val="0"/>
              <w:autoSpaceDE/>
              <w:autoSpaceDN/>
              <w:bidi w:val="0"/>
              <w:spacing w:line="220" w:lineRule="exact"/>
              <w:jc w:val="center"/>
              <w:textAlignment w:val="auto"/>
              <w:rPr>
                <w:rFonts w:hint="eastAsia" w:ascii="宋体" w:hAnsi="宋体" w:cs="宋体"/>
                <w:b/>
                <w:bCs/>
                <w:color w:val="auto"/>
                <w:kern w:val="0"/>
                <w:sz w:val="18"/>
                <w:szCs w:val="18"/>
                <w:highlight w:val="none"/>
                <w:lang w:eastAsia="zh-CN"/>
              </w:rPr>
            </w:pPr>
            <w:r>
              <w:rPr>
                <w:rFonts w:hint="eastAsia" w:ascii="宋体" w:hAnsi="宋体" w:cs="宋体"/>
                <w:b/>
                <w:bCs/>
                <w:color w:val="auto"/>
                <w:kern w:val="0"/>
                <w:sz w:val="18"/>
                <w:szCs w:val="18"/>
                <w:highlight w:val="none"/>
                <w:lang w:eastAsia="zh-CN"/>
              </w:rPr>
              <w:t>偏离差异</w:t>
            </w:r>
          </w:p>
          <w:p w14:paraId="712382DF">
            <w:pPr>
              <w:keepNext w:val="0"/>
              <w:keepLines w:val="0"/>
              <w:pageBreakBefore w:val="0"/>
              <w:widowControl w:val="0"/>
              <w:kinsoku/>
              <w:wordWrap/>
              <w:overflowPunct/>
              <w:topLinePunct w:val="0"/>
              <w:autoSpaceDE/>
              <w:autoSpaceDN/>
              <w:bidi w:val="0"/>
              <w:spacing w:line="220" w:lineRule="exact"/>
              <w:jc w:val="center"/>
              <w:textAlignment w:val="auto"/>
              <w:rPr>
                <w:color w:val="auto"/>
                <w:sz w:val="18"/>
                <w:szCs w:val="18"/>
                <w:highlight w:val="none"/>
              </w:rPr>
            </w:pPr>
            <w:r>
              <w:rPr>
                <w:rFonts w:hint="eastAsia" w:ascii="宋体" w:hAnsi="宋体" w:cs="宋体"/>
                <w:b/>
                <w:bCs/>
                <w:color w:val="auto"/>
                <w:kern w:val="0"/>
                <w:sz w:val="18"/>
                <w:szCs w:val="18"/>
                <w:highlight w:val="none"/>
                <w:lang w:eastAsia="zh-CN"/>
              </w:rPr>
              <w:t>说明</w:t>
            </w:r>
          </w:p>
        </w:tc>
        <w:tc>
          <w:tcPr>
            <w:tcW w:w="1917" w:type="dxa"/>
            <w:tcBorders>
              <w:top w:val="single" w:color="auto" w:sz="4" w:space="0"/>
              <w:left w:val="single" w:color="auto" w:sz="4" w:space="0"/>
              <w:bottom w:val="single" w:color="auto" w:sz="4" w:space="0"/>
              <w:right w:val="single" w:color="auto" w:sz="4" w:space="0"/>
            </w:tcBorders>
            <w:vAlign w:val="center"/>
          </w:tcPr>
          <w:p w14:paraId="5E4F2D1D">
            <w:pPr>
              <w:keepNext w:val="0"/>
              <w:keepLines w:val="0"/>
              <w:pageBreakBefore w:val="0"/>
              <w:widowControl w:val="0"/>
              <w:kinsoku/>
              <w:wordWrap/>
              <w:overflowPunct/>
              <w:topLinePunct w:val="0"/>
              <w:autoSpaceDE/>
              <w:autoSpaceDN/>
              <w:bidi w:val="0"/>
              <w:spacing w:line="220" w:lineRule="exact"/>
              <w:jc w:val="center"/>
              <w:textAlignment w:val="auto"/>
              <w:rPr>
                <w:color w:val="auto"/>
                <w:sz w:val="18"/>
                <w:szCs w:val="18"/>
                <w:highlight w:val="none"/>
              </w:rPr>
            </w:pPr>
            <w:r>
              <w:rPr>
                <w:rFonts w:hint="eastAsia" w:ascii="宋体" w:hAnsi="宋体" w:cs="宋体"/>
                <w:b/>
                <w:bCs/>
                <w:color w:val="auto"/>
                <w:kern w:val="0"/>
                <w:sz w:val="18"/>
                <w:szCs w:val="18"/>
                <w:highlight w:val="none"/>
                <w:lang w:eastAsia="zh-CN"/>
              </w:rPr>
              <w:t>证明文件索引</w:t>
            </w:r>
          </w:p>
        </w:tc>
      </w:tr>
      <w:tr w14:paraId="13E57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2A92D09E">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1</w:t>
            </w:r>
          </w:p>
        </w:tc>
        <w:tc>
          <w:tcPr>
            <w:tcW w:w="1746" w:type="dxa"/>
            <w:tcBorders>
              <w:top w:val="single" w:color="auto" w:sz="4" w:space="0"/>
              <w:left w:val="single" w:color="auto" w:sz="4" w:space="0"/>
              <w:bottom w:val="single" w:color="auto" w:sz="4" w:space="0"/>
              <w:right w:val="single" w:color="auto" w:sz="4" w:space="0"/>
            </w:tcBorders>
            <w:vAlign w:val="center"/>
          </w:tcPr>
          <w:p w14:paraId="6A8975F5">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5175B2E9">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2654" w:type="dxa"/>
            <w:tcBorders>
              <w:top w:val="single" w:color="auto" w:sz="4" w:space="0"/>
              <w:left w:val="single" w:color="auto" w:sz="4" w:space="0"/>
              <w:bottom w:val="single" w:color="auto" w:sz="4" w:space="0"/>
              <w:right w:val="single" w:color="auto" w:sz="4" w:space="0"/>
            </w:tcBorders>
            <w:vAlign w:val="center"/>
          </w:tcPr>
          <w:p w14:paraId="40A038E5">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186" w:type="dxa"/>
            <w:tcBorders>
              <w:top w:val="single" w:color="auto" w:sz="4" w:space="0"/>
              <w:left w:val="single" w:color="auto" w:sz="4" w:space="0"/>
              <w:bottom w:val="single" w:color="auto" w:sz="4" w:space="0"/>
              <w:right w:val="single" w:color="auto" w:sz="4" w:space="0"/>
            </w:tcBorders>
            <w:vAlign w:val="center"/>
          </w:tcPr>
          <w:p w14:paraId="3A677E1E">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917" w:type="dxa"/>
            <w:tcBorders>
              <w:top w:val="single" w:color="auto" w:sz="4" w:space="0"/>
              <w:left w:val="single" w:color="auto" w:sz="4" w:space="0"/>
              <w:bottom w:val="single" w:color="auto" w:sz="4" w:space="0"/>
              <w:right w:val="single" w:color="auto" w:sz="4" w:space="0"/>
            </w:tcBorders>
            <w:vAlign w:val="center"/>
          </w:tcPr>
          <w:p w14:paraId="30F92C2E">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第(</w:t>
            </w:r>
            <w:r>
              <w:rPr>
                <w:rFonts w:hint="eastAsia"/>
                <w:color w:val="auto"/>
                <w:sz w:val="18"/>
                <w:szCs w:val="18"/>
                <w:highlight w:val="none"/>
              </w:rPr>
              <w:t xml:space="preserve">   ～    </w:t>
            </w:r>
            <w:r>
              <w:rPr>
                <w:color w:val="auto"/>
                <w:sz w:val="18"/>
                <w:szCs w:val="18"/>
                <w:highlight w:val="none"/>
              </w:rPr>
              <w:t>)页</w:t>
            </w:r>
          </w:p>
        </w:tc>
      </w:tr>
      <w:tr w14:paraId="238E9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6" w:type="dxa"/>
            <w:tcBorders>
              <w:top w:val="single" w:color="auto" w:sz="4" w:space="0"/>
              <w:left w:val="single" w:color="auto" w:sz="4" w:space="0"/>
              <w:bottom w:val="single" w:color="auto" w:sz="4" w:space="0"/>
              <w:right w:val="single" w:color="auto" w:sz="4" w:space="0"/>
            </w:tcBorders>
            <w:vAlign w:val="center"/>
          </w:tcPr>
          <w:p w14:paraId="0A9885AE">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2</w:t>
            </w:r>
          </w:p>
        </w:tc>
        <w:tc>
          <w:tcPr>
            <w:tcW w:w="1746" w:type="dxa"/>
            <w:tcBorders>
              <w:top w:val="single" w:color="auto" w:sz="4" w:space="0"/>
              <w:left w:val="single" w:color="auto" w:sz="4" w:space="0"/>
              <w:bottom w:val="single" w:color="auto" w:sz="4" w:space="0"/>
              <w:right w:val="single" w:color="auto" w:sz="4" w:space="0"/>
            </w:tcBorders>
            <w:vAlign w:val="center"/>
          </w:tcPr>
          <w:p w14:paraId="0FE39A31">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6F0E4124">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2654" w:type="dxa"/>
            <w:tcBorders>
              <w:top w:val="single" w:color="auto" w:sz="4" w:space="0"/>
              <w:left w:val="single" w:color="auto" w:sz="4" w:space="0"/>
              <w:bottom w:val="single" w:color="auto" w:sz="4" w:space="0"/>
              <w:right w:val="single" w:color="auto" w:sz="4" w:space="0"/>
            </w:tcBorders>
            <w:vAlign w:val="center"/>
          </w:tcPr>
          <w:p w14:paraId="709B4746">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186" w:type="dxa"/>
            <w:tcBorders>
              <w:top w:val="single" w:color="auto" w:sz="4" w:space="0"/>
              <w:left w:val="single" w:color="auto" w:sz="4" w:space="0"/>
              <w:bottom w:val="single" w:color="auto" w:sz="4" w:space="0"/>
              <w:right w:val="single" w:color="auto" w:sz="4" w:space="0"/>
            </w:tcBorders>
            <w:vAlign w:val="center"/>
          </w:tcPr>
          <w:p w14:paraId="5E19FE75">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917" w:type="dxa"/>
            <w:tcBorders>
              <w:top w:val="single" w:color="auto" w:sz="4" w:space="0"/>
              <w:left w:val="single" w:color="auto" w:sz="4" w:space="0"/>
              <w:bottom w:val="single" w:color="auto" w:sz="4" w:space="0"/>
              <w:right w:val="single" w:color="auto" w:sz="4" w:space="0"/>
            </w:tcBorders>
            <w:vAlign w:val="center"/>
          </w:tcPr>
          <w:p w14:paraId="6ED3C841">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第(</w:t>
            </w:r>
            <w:r>
              <w:rPr>
                <w:rFonts w:hint="eastAsia"/>
                <w:color w:val="auto"/>
                <w:sz w:val="18"/>
                <w:szCs w:val="18"/>
                <w:highlight w:val="none"/>
              </w:rPr>
              <w:t xml:space="preserve">   ～    </w:t>
            </w:r>
            <w:r>
              <w:rPr>
                <w:color w:val="auto"/>
                <w:sz w:val="18"/>
                <w:szCs w:val="18"/>
                <w:highlight w:val="none"/>
              </w:rPr>
              <w:t>)页</w:t>
            </w:r>
          </w:p>
        </w:tc>
      </w:tr>
      <w:tr w14:paraId="5B7A1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6" w:type="dxa"/>
            <w:tcBorders>
              <w:top w:val="single" w:color="auto" w:sz="4" w:space="0"/>
              <w:left w:val="single" w:color="auto" w:sz="4" w:space="0"/>
              <w:bottom w:val="single" w:color="auto" w:sz="4" w:space="0"/>
              <w:right w:val="single" w:color="auto" w:sz="4" w:space="0"/>
            </w:tcBorders>
            <w:vAlign w:val="center"/>
          </w:tcPr>
          <w:p w14:paraId="585A674D">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w:t>
            </w:r>
          </w:p>
        </w:tc>
        <w:tc>
          <w:tcPr>
            <w:tcW w:w="1746" w:type="dxa"/>
            <w:tcBorders>
              <w:top w:val="single" w:color="auto" w:sz="4" w:space="0"/>
              <w:left w:val="single" w:color="auto" w:sz="4" w:space="0"/>
              <w:bottom w:val="single" w:color="auto" w:sz="4" w:space="0"/>
              <w:right w:val="single" w:color="auto" w:sz="4" w:space="0"/>
            </w:tcBorders>
            <w:vAlign w:val="center"/>
          </w:tcPr>
          <w:p w14:paraId="2C09CADF">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417" w:type="dxa"/>
            <w:tcBorders>
              <w:top w:val="single" w:color="auto" w:sz="4" w:space="0"/>
              <w:left w:val="single" w:color="auto" w:sz="4" w:space="0"/>
              <w:bottom w:val="single" w:color="auto" w:sz="4" w:space="0"/>
              <w:right w:val="single" w:color="auto" w:sz="4" w:space="0"/>
            </w:tcBorders>
            <w:vAlign w:val="center"/>
          </w:tcPr>
          <w:p w14:paraId="7202F196">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2654" w:type="dxa"/>
            <w:tcBorders>
              <w:top w:val="single" w:color="auto" w:sz="4" w:space="0"/>
              <w:left w:val="single" w:color="auto" w:sz="4" w:space="0"/>
              <w:bottom w:val="single" w:color="auto" w:sz="4" w:space="0"/>
              <w:right w:val="single" w:color="auto" w:sz="4" w:space="0"/>
            </w:tcBorders>
            <w:vAlign w:val="center"/>
          </w:tcPr>
          <w:p w14:paraId="3767E701">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186" w:type="dxa"/>
            <w:tcBorders>
              <w:top w:val="single" w:color="auto" w:sz="4" w:space="0"/>
              <w:left w:val="single" w:color="auto" w:sz="4" w:space="0"/>
              <w:bottom w:val="single" w:color="auto" w:sz="4" w:space="0"/>
              <w:right w:val="single" w:color="auto" w:sz="4" w:space="0"/>
            </w:tcBorders>
            <w:vAlign w:val="center"/>
          </w:tcPr>
          <w:p w14:paraId="03DE1F8D">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p>
        </w:tc>
        <w:tc>
          <w:tcPr>
            <w:tcW w:w="1917" w:type="dxa"/>
            <w:tcBorders>
              <w:top w:val="single" w:color="auto" w:sz="4" w:space="0"/>
              <w:left w:val="single" w:color="auto" w:sz="4" w:space="0"/>
              <w:bottom w:val="single" w:color="auto" w:sz="4" w:space="0"/>
              <w:right w:val="single" w:color="auto" w:sz="4" w:space="0"/>
            </w:tcBorders>
            <w:vAlign w:val="center"/>
          </w:tcPr>
          <w:p w14:paraId="62224B7A">
            <w:pPr>
              <w:keepNext w:val="0"/>
              <w:keepLines w:val="0"/>
              <w:pageBreakBefore w:val="0"/>
              <w:widowControl w:val="0"/>
              <w:kinsoku/>
              <w:wordWrap/>
              <w:overflowPunct/>
              <w:topLinePunct w:val="0"/>
              <w:autoSpaceDE/>
              <w:autoSpaceDN/>
              <w:bidi w:val="0"/>
              <w:spacing w:line="220" w:lineRule="exact"/>
              <w:textAlignment w:val="auto"/>
              <w:rPr>
                <w:color w:val="auto"/>
                <w:sz w:val="18"/>
                <w:szCs w:val="18"/>
                <w:highlight w:val="none"/>
              </w:rPr>
            </w:pPr>
            <w:r>
              <w:rPr>
                <w:color w:val="auto"/>
                <w:sz w:val="18"/>
                <w:szCs w:val="18"/>
                <w:highlight w:val="none"/>
              </w:rPr>
              <w:t>第(</w:t>
            </w:r>
            <w:r>
              <w:rPr>
                <w:rFonts w:hint="eastAsia"/>
                <w:color w:val="auto"/>
                <w:sz w:val="18"/>
                <w:szCs w:val="18"/>
                <w:highlight w:val="none"/>
              </w:rPr>
              <w:t xml:space="preserve">   ～    </w:t>
            </w:r>
            <w:r>
              <w:rPr>
                <w:color w:val="auto"/>
                <w:sz w:val="18"/>
                <w:szCs w:val="18"/>
                <w:highlight w:val="none"/>
              </w:rPr>
              <w:t>)页</w:t>
            </w:r>
          </w:p>
        </w:tc>
      </w:tr>
    </w:tbl>
    <w:p w14:paraId="72437DB5">
      <w:pPr>
        <w:keepNext/>
        <w:tabs>
          <w:tab w:val="left" w:pos="420"/>
          <w:tab w:val="left" w:pos="2859"/>
        </w:tabs>
        <w:spacing w:line="360" w:lineRule="auto"/>
        <w:ind w:firstLine="0" w:firstLineChars="0"/>
        <w:jc w:val="right"/>
        <w:outlineLvl w:val="1"/>
        <w:rPr>
          <w:rFonts w:ascii="宋体" w:hAnsi="宋体"/>
          <w:b/>
          <w:color w:val="auto"/>
          <w:sz w:val="18"/>
          <w:szCs w:val="18"/>
        </w:rPr>
      </w:pPr>
      <w:r>
        <w:rPr>
          <w:rFonts w:hint="eastAsia" w:ascii="宋体" w:hAnsi="宋体"/>
          <w:b/>
          <w:color w:val="auto"/>
          <w:sz w:val="18"/>
          <w:szCs w:val="18"/>
        </w:rPr>
        <w:t>供应商名称（盖章）：</w:t>
      </w:r>
    </w:p>
    <w:p w14:paraId="44B6C27D">
      <w:pPr>
        <w:pStyle w:val="20"/>
        <w:numPr>
          <w:ilvl w:val="0"/>
          <w:numId w:val="0"/>
        </w:numPr>
        <w:jc w:val="right"/>
        <w:rPr>
          <w:rFonts w:hint="eastAsia" w:hAnsi="宋体"/>
          <w:b/>
          <w:color w:val="auto"/>
          <w:sz w:val="18"/>
          <w:szCs w:val="18"/>
          <w:highlight w:val="none"/>
        </w:rPr>
      </w:pPr>
      <w:r>
        <w:rPr>
          <w:rFonts w:hint="eastAsia" w:ascii="宋体" w:hAnsi="宋体"/>
          <w:b/>
          <w:color w:val="auto"/>
          <w:sz w:val="18"/>
          <w:szCs w:val="18"/>
        </w:rPr>
        <w:t>日期：      年    月    日</w:t>
      </w:r>
    </w:p>
    <w:p w14:paraId="3587112E">
      <w:pPr>
        <w:pStyle w:val="37"/>
        <w:tabs>
          <w:tab w:val="left" w:pos="1050"/>
          <w:tab w:val="center" w:pos="4535"/>
        </w:tabs>
        <w:spacing w:line="360" w:lineRule="auto"/>
        <w:jc w:val="both"/>
        <w:outlineLvl w:val="0"/>
        <w:rPr>
          <w:b/>
          <w:bCs/>
          <w:color w:val="auto"/>
          <w:sz w:val="21"/>
          <w:szCs w:val="21"/>
        </w:rPr>
      </w:pPr>
      <w:bookmarkStart w:id="345" w:name="_Toc16096"/>
      <w:bookmarkStart w:id="346" w:name="_Toc4669"/>
      <w:bookmarkStart w:id="347" w:name="_Toc8755"/>
      <w:bookmarkStart w:id="348" w:name="_Toc14003"/>
      <w:bookmarkStart w:id="349" w:name="_Toc12562"/>
      <w:bookmarkStart w:id="350" w:name="_Toc29687"/>
      <w:bookmarkStart w:id="351" w:name="_Toc15747"/>
      <w:bookmarkStart w:id="352" w:name="_Toc31653"/>
      <w:bookmarkStart w:id="353" w:name="_Toc3452"/>
      <w:bookmarkStart w:id="354" w:name="_Toc25174"/>
      <w:bookmarkStart w:id="355" w:name="_Toc23413"/>
      <w:bookmarkStart w:id="356" w:name="_Toc24172"/>
      <w:bookmarkStart w:id="357" w:name="_Toc6266"/>
      <w:bookmarkStart w:id="358" w:name="_Toc18653"/>
      <w:bookmarkStart w:id="359" w:name="_Toc10557"/>
      <w:bookmarkStart w:id="360" w:name="_Toc31077"/>
      <w:bookmarkStart w:id="361" w:name="_Toc28851"/>
      <w:bookmarkStart w:id="362" w:name="_Toc6214"/>
      <w:bookmarkStart w:id="363" w:name="_Toc21213"/>
      <w:bookmarkStart w:id="364" w:name="_Toc31674"/>
      <w:bookmarkStart w:id="365" w:name="_Toc21561"/>
      <w:r>
        <w:rPr>
          <w:rFonts w:hint="eastAsia"/>
          <w:b/>
          <w:bCs/>
          <w:color w:val="auto"/>
          <w:kern w:val="2"/>
          <w:sz w:val="21"/>
          <w:szCs w:val="21"/>
        </w:rPr>
        <w:t>2.4</w:t>
      </w:r>
      <w:r>
        <w:rPr>
          <w:rFonts w:hint="eastAsia"/>
          <w:b/>
          <w:bCs/>
          <w:color w:val="auto"/>
          <w:sz w:val="21"/>
          <w:szCs w:val="21"/>
        </w:rPr>
        <w:t>法定代表人资格证明书和法定代表人授权委托书</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bookmarkEnd w:id="360"/>
    <w:bookmarkEnd w:id="361"/>
    <w:bookmarkEnd w:id="362"/>
    <w:bookmarkEnd w:id="363"/>
    <w:p w14:paraId="7EBC6F1E">
      <w:pPr>
        <w:pStyle w:val="37"/>
        <w:tabs>
          <w:tab w:val="left" w:pos="1050"/>
          <w:tab w:val="center" w:pos="4535"/>
        </w:tabs>
        <w:spacing w:line="360" w:lineRule="auto"/>
        <w:jc w:val="center"/>
        <w:outlineLvl w:val="0"/>
        <w:rPr>
          <w:b/>
          <w:bCs/>
          <w:color w:val="auto"/>
          <w:sz w:val="28"/>
          <w:szCs w:val="28"/>
        </w:rPr>
      </w:pPr>
      <w:bookmarkStart w:id="366" w:name="_Toc14931"/>
      <w:bookmarkStart w:id="367" w:name="_Toc24790"/>
      <w:bookmarkStart w:id="368" w:name="_Toc18442"/>
      <w:bookmarkStart w:id="369" w:name="_Toc22827"/>
      <w:bookmarkStart w:id="370" w:name="_Toc31787"/>
      <w:bookmarkStart w:id="371" w:name="_Toc23684"/>
      <w:bookmarkStart w:id="372" w:name="_Toc31311"/>
      <w:bookmarkStart w:id="373" w:name="_Toc23326"/>
      <w:bookmarkStart w:id="374" w:name="_Toc32303"/>
      <w:bookmarkStart w:id="375" w:name="_Toc29847"/>
      <w:bookmarkStart w:id="376" w:name="_Toc16236"/>
      <w:bookmarkStart w:id="377" w:name="_Toc19528"/>
      <w:bookmarkStart w:id="378" w:name="_Toc14073"/>
      <w:bookmarkStart w:id="379" w:name="_Toc7276"/>
      <w:bookmarkStart w:id="380" w:name="_Toc15050"/>
      <w:bookmarkStart w:id="381" w:name="_Toc14853"/>
      <w:bookmarkStart w:id="382" w:name="_Toc23685"/>
      <w:bookmarkStart w:id="383" w:name="_Toc3758"/>
      <w:bookmarkStart w:id="384" w:name="_Toc18443"/>
      <w:bookmarkStart w:id="385" w:name="_Toc28957"/>
      <w:bookmarkStart w:id="386" w:name="_Toc14591"/>
      <w:bookmarkStart w:id="387" w:name="_Toc3241"/>
      <w:bookmarkStart w:id="388" w:name="_Toc22175"/>
      <w:bookmarkStart w:id="389" w:name="_Toc14020"/>
    </w:p>
    <w:p w14:paraId="3D2B1709">
      <w:pPr>
        <w:pStyle w:val="37"/>
        <w:tabs>
          <w:tab w:val="left" w:pos="1050"/>
          <w:tab w:val="center" w:pos="4535"/>
        </w:tabs>
        <w:spacing w:line="360" w:lineRule="auto"/>
        <w:ind w:firstLine="0"/>
        <w:jc w:val="center"/>
        <w:outlineLvl w:val="0"/>
        <w:rPr>
          <w:color w:val="auto"/>
          <w:sz w:val="21"/>
          <w:szCs w:val="21"/>
        </w:rPr>
      </w:pPr>
      <w:bookmarkStart w:id="390" w:name="_Toc15303"/>
      <w:bookmarkStart w:id="391" w:name="_Toc7051"/>
      <w:bookmarkStart w:id="392" w:name="_Toc9651"/>
      <w:bookmarkStart w:id="393" w:name="_Toc13488"/>
      <w:bookmarkStart w:id="394" w:name="_Toc31920"/>
      <w:r>
        <w:rPr>
          <w:rFonts w:hint="eastAsia"/>
          <w:b/>
          <w:bCs/>
          <w:color w:val="auto"/>
          <w:sz w:val="28"/>
          <w:szCs w:val="28"/>
        </w:rPr>
        <w:t>法定代表人资格证明书</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90"/>
      <w:bookmarkEnd w:id="391"/>
      <w:bookmarkEnd w:id="392"/>
      <w:bookmarkEnd w:id="393"/>
      <w:bookmarkEnd w:id="394"/>
    </w:p>
    <w:p w14:paraId="4072F4C5">
      <w:pPr>
        <w:pStyle w:val="37"/>
        <w:spacing w:line="360" w:lineRule="auto"/>
        <w:ind w:firstLine="560"/>
        <w:rPr>
          <w:color w:val="auto"/>
          <w:sz w:val="21"/>
          <w:szCs w:val="21"/>
        </w:rPr>
      </w:pPr>
    </w:p>
    <w:p w14:paraId="62209909">
      <w:pPr>
        <w:pStyle w:val="37"/>
        <w:spacing w:line="360" w:lineRule="auto"/>
        <w:ind w:firstLine="560"/>
        <w:rPr>
          <w:color w:val="auto"/>
          <w:sz w:val="21"/>
          <w:szCs w:val="21"/>
        </w:rPr>
      </w:pPr>
      <w:r>
        <w:rPr>
          <w:rFonts w:hint="eastAsia"/>
          <w:color w:val="auto"/>
          <w:sz w:val="21"/>
          <w:szCs w:val="21"/>
        </w:rPr>
        <w:t>兹证明，</w:t>
      </w:r>
      <w:r>
        <w:rPr>
          <w:rFonts w:hint="eastAsia"/>
          <w:color w:val="auto"/>
          <w:sz w:val="21"/>
          <w:szCs w:val="21"/>
          <w:u w:val="single"/>
        </w:rPr>
        <w:t xml:space="preserve">           </w:t>
      </w:r>
      <w:r>
        <w:rPr>
          <w:rFonts w:hint="eastAsia"/>
          <w:color w:val="auto"/>
          <w:sz w:val="21"/>
          <w:szCs w:val="21"/>
        </w:rPr>
        <w:t>同志，</w:t>
      </w:r>
      <w:r>
        <w:rPr>
          <w:rFonts w:hint="eastAsia"/>
          <w:color w:val="auto"/>
          <w:sz w:val="21"/>
          <w:szCs w:val="21"/>
          <w:u w:val="single"/>
        </w:rPr>
        <w:t xml:space="preserve">     </w:t>
      </w:r>
      <w:r>
        <w:rPr>
          <w:rFonts w:hint="eastAsia"/>
          <w:color w:val="auto"/>
          <w:sz w:val="21"/>
          <w:szCs w:val="21"/>
        </w:rPr>
        <w:t>（性别），现任我司</w:t>
      </w:r>
      <w:r>
        <w:rPr>
          <w:rFonts w:hint="eastAsia"/>
          <w:color w:val="auto"/>
          <w:sz w:val="21"/>
          <w:szCs w:val="21"/>
          <w:u w:val="single"/>
        </w:rPr>
        <w:t xml:space="preserve">         </w:t>
      </w:r>
      <w:r>
        <w:rPr>
          <w:rFonts w:hint="eastAsia"/>
          <w:color w:val="auto"/>
          <w:sz w:val="21"/>
          <w:szCs w:val="21"/>
        </w:rPr>
        <w:t>职务，为本公司的法定代表人，特此证明。</w:t>
      </w:r>
    </w:p>
    <w:p w14:paraId="0E066D39">
      <w:pPr>
        <w:pStyle w:val="37"/>
        <w:spacing w:line="360" w:lineRule="auto"/>
        <w:ind w:firstLine="560"/>
        <w:rPr>
          <w:color w:val="auto"/>
          <w:sz w:val="21"/>
          <w:szCs w:val="21"/>
          <w:u w:val="single"/>
        </w:rPr>
      </w:pPr>
      <w:r>
        <w:rPr>
          <w:rFonts w:hint="eastAsia"/>
          <w:color w:val="auto"/>
          <w:sz w:val="21"/>
          <w:szCs w:val="21"/>
        </w:rPr>
        <w:t>供应商法定代表人（签字或签章）：</w:t>
      </w:r>
      <w:r>
        <w:rPr>
          <w:rFonts w:hint="eastAsia"/>
          <w:color w:val="auto"/>
          <w:sz w:val="21"/>
          <w:szCs w:val="21"/>
          <w:u w:val="single"/>
        </w:rPr>
        <w:t xml:space="preserve">                                  </w:t>
      </w:r>
    </w:p>
    <w:p w14:paraId="7186CC6B">
      <w:pPr>
        <w:pStyle w:val="37"/>
        <w:spacing w:line="360" w:lineRule="auto"/>
        <w:ind w:firstLine="560"/>
        <w:rPr>
          <w:color w:val="auto"/>
          <w:sz w:val="21"/>
          <w:szCs w:val="21"/>
        </w:rPr>
      </w:pPr>
      <w:r>
        <w:rPr>
          <w:rFonts w:hint="eastAsia"/>
          <w:color w:val="auto"/>
          <w:sz w:val="21"/>
          <w:szCs w:val="21"/>
        </w:rPr>
        <w:t>供应商名称（加盖公章）：</w:t>
      </w:r>
      <w:r>
        <w:rPr>
          <w:rFonts w:hint="eastAsia"/>
          <w:color w:val="auto"/>
          <w:sz w:val="21"/>
          <w:szCs w:val="21"/>
          <w:u w:val="single"/>
        </w:rPr>
        <w:t xml:space="preserve">                                            </w:t>
      </w:r>
      <w:r>
        <w:rPr>
          <w:rFonts w:hint="eastAsia"/>
          <w:color w:val="auto"/>
          <w:sz w:val="21"/>
          <w:szCs w:val="21"/>
        </w:rPr>
        <w:t xml:space="preserve">  </w:t>
      </w:r>
    </w:p>
    <w:p w14:paraId="5054E653">
      <w:pPr>
        <w:pStyle w:val="37"/>
        <w:spacing w:line="360" w:lineRule="auto"/>
        <w:ind w:firstLine="560"/>
        <w:rPr>
          <w:b/>
          <w:bCs/>
          <w:color w:val="auto"/>
          <w:sz w:val="28"/>
          <w:szCs w:val="28"/>
        </w:rPr>
      </w:pPr>
      <w:r>
        <w:rPr>
          <w:rFonts w:hint="eastAsia"/>
          <w:color w:val="auto"/>
          <w:sz w:val="21"/>
          <w:szCs w:val="21"/>
        </w:rPr>
        <w:t>日  期：</w:t>
      </w:r>
      <w:r>
        <w:rPr>
          <w:rFonts w:hint="eastAsia"/>
          <w:color w:val="auto"/>
          <w:sz w:val="21"/>
          <w:szCs w:val="21"/>
          <w:u w:val="single"/>
        </w:rPr>
        <w:t xml:space="preserve">                                                           </w:t>
      </w:r>
    </w:p>
    <w:p w14:paraId="7B9183E3">
      <w:pPr>
        <w:pStyle w:val="37"/>
        <w:spacing w:line="360" w:lineRule="auto"/>
        <w:ind w:firstLine="120" w:firstLineChars="50"/>
        <w:rPr>
          <w:b/>
          <w:bCs/>
          <w:color w:val="auto"/>
          <w:sz w:val="28"/>
          <w:szCs w:val="28"/>
        </w:rPr>
      </w:pPr>
      <w:r>
        <w:rPr>
          <w:color w:val="auto"/>
        </w:rPr>
        <w:drawing>
          <wp:inline distT="0" distB="0" distL="0" distR="0">
            <wp:extent cx="2609850" cy="1733550"/>
            <wp:effectExtent l="0" t="0" r="0" b="0"/>
            <wp:docPr id="8" name="图片 8" descr="说明: C:\Users\NY5Y\AppData\Local\Temp\ksohtml\wps_clip_image-274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说明: C:\Users\NY5Y\AppData\Local\Temp\ksohtml\wps_clip_image-27478.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2609850" cy="1733550"/>
                    </a:xfrm>
                    <a:prstGeom prst="rect">
                      <a:avLst/>
                    </a:prstGeom>
                    <a:noFill/>
                    <a:ln>
                      <a:noFill/>
                    </a:ln>
                  </pic:spPr>
                </pic:pic>
              </a:graphicData>
            </a:graphic>
          </wp:inline>
        </w:drawing>
      </w:r>
      <w:r>
        <w:rPr>
          <w:rFonts w:hint="eastAsia"/>
          <w:color w:val="auto"/>
        </w:rPr>
        <w:t xml:space="preserve">      </w:t>
      </w:r>
      <w:r>
        <w:rPr>
          <w:color w:val="auto"/>
        </w:rPr>
        <w:drawing>
          <wp:inline distT="0" distB="0" distL="0" distR="0">
            <wp:extent cx="2543175" cy="1733550"/>
            <wp:effectExtent l="0" t="0" r="9525" b="0"/>
            <wp:docPr id="9" name="图片 9" descr="说明: C:\Users\NY5Y\AppData\Local\Temp\ksohtml\wps_clip_image-121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说明: C:\Users\NY5Y\AppData\Local\Temp\ksohtml\wps_clip_image-12176.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2543175" cy="1733550"/>
                    </a:xfrm>
                    <a:prstGeom prst="rect">
                      <a:avLst/>
                    </a:prstGeom>
                    <a:noFill/>
                    <a:ln>
                      <a:noFill/>
                    </a:ln>
                  </pic:spPr>
                </pic:pic>
              </a:graphicData>
            </a:graphic>
          </wp:inline>
        </w:drawing>
      </w:r>
    </w:p>
    <w:bookmarkEnd w:id="379"/>
    <w:bookmarkEnd w:id="380"/>
    <w:bookmarkEnd w:id="381"/>
    <w:bookmarkEnd w:id="382"/>
    <w:bookmarkEnd w:id="383"/>
    <w:bookmarkEnd w:id="384"/>
    <w:bookmarkEnd w:id="385"/>
    <w:bookmarkEnd w:id="386"/>
    <w:bookmarkEnd w:id="387"/>
    <w:bookmarkEnd w:id="388"/>
    <w:bookmarkEnd w:id="389"/>
    <w:p w14:paraId="711596A2">
      <w:pPr>
        <w:pStyle w:val="37"/>
        <w:spacing w:line="360" w:lineRule="auto"/>
        <w:jc w:val="center"/>
        <w:outlineLvl w:val="0"/>
        <w:rPr>
          <w:rFonts w:hint="eastAsia"/>
          <w:b/>
          <w:bCs/>
          <w:color w:val="auto"/>
          <w:sz w:val="28"/>
          <w:szCs w:val="28"/>
        </w:rPr>
      </w:pPr>
      <w:bookmarkStart w:id="395" w:name="_Toc11510"/>
      <w:bookmarkStart w:id="396" w:name="_Toc18069"/>
      <w:bookmarkStart w:id="397" w:name="_Toc6092"/>
      <w:bookmarkStart w:id="398" w:name="_Toc23308"/>
      <w:bookmarkStart w:id="399" w:name="_Toc17511"/>
      <w:bookmarkStart w:id="400" w:name="_Toc3470"/>
      <w:bookmarkStart w:id="401" w:name="_Toc30497"/>
      <w:bookmarkStart w:id="402" w:name="_Toc16130"/>
      <w:bookmarkStart w:id="403" w:name="_Toc3494"/>
      <w:bookmarkStart w:id="404" w:name="_Toc28232"/>
      <w:bookmarkStart w:id="405" w:name="_Toc14277"/>
      <w:bookmarkStart w:id="406" w:name="_Toc9844"/>
      <w:bookmarkStart w:id="407" w:name="_Toc9847"/>
      <w:bookmarkStart w:id="408" w:name="_Toc6580"/>
      <w:bookmarkStart w:id="409" w:name="_Toc5221"/>
      <w:bookmarkStart w:id="410" w:name="_Toc26675"/>
      <w:bookmarkStart w:id="411" w:name="_Toc5147"/>
    </w:p>
    <w:p w14:paraId="51DD3D71">
      <w:pPr>
        <w:pStyle w:val="37"/>
        <w:spacing w:line="360" w:lineRule="auto"/>
        <w:jc w:val="center"/>
        <w:outlineLvl w:val="0"/>
        <w:rPr>
          <w:rFonts w:hint="eastAsia"/>
          <w:b/>
          <w:bCs/>
          <w:color w:val="auto"/>
          <w:sz w:val="28"/>
          <w:szCs w:val="28"/>
        </w:rPr>
      </w:pPr>
    </w:p>
    <w:p w14:paraId="2DF916A7">
      <w:pPr>
        <w:pStyle w:val="37"/>
        <w:spacing w:line="360" w:lineRule="auto"/>
        <w:jc w:val="center"/>
        <w:outlineLvl w:val="0"/>
        <w:rPr>
          <w:rFonts w:hint="eastAsia"/>
          <w:b/>
          <w:bCs/>
          <w:color w:val="auto"/>
          <w:sz w:val="28"/>
          <w:szCs w:val="28"/>
        </w:rPr>
      </w:pPr>
    </w:p>
    <w:p w14:paraId="5EA85A42">
      <w:pPr>
        <w:pStyle w:val="37"/>
        <w:spacing w:line="360" w:lineRule="auto"/>
        <w:jc w:val="center"/>
        <w:outlineLvl w:val="0"/>
        <w:rPr>
          <w:rFonts w:hint="eastAsia"/>
          <w:b/>
          <w:bCs/>
          <w:color w:val="auto"/>
          <w:sz w:val="28"/>
          <w:szCs w:val="28"/>
        </w:rPr>
      </w:pPr>
    </w:p>
    <w:p w14:paraId="39984CA0">
      <w:pPr>
        <w:pStyle w:val="37"/>
        <w:spacing w:line="360" w:lineRule="auto"/>
        <w:jc w:val="center"/>
        <w:outlineLvl w:val="0"/>
        <w:rPr>
          <w:rFonts w:hint="eastAsia"/>
          <w:b/>
          <w:bCs/>
          <w:color w:val="auto"/>
          <w:sz w:val="28"/>
          <w:szCs w:val="28"/>
        </w:rPr>
      </w:pPr>
    </w:p>
    <w:p w14:paraId="44A3C3B0">
      <w:pPr>
        <w:pStyle w:val="37"/>
        <w:spacing w:line="360" w:lineRule="auto"/>
        <w:jc w:val="center"/>
        <w:outlineLvl w:val="0"/>
        <w:rPr>
          <w:rFonts w:hint="eastAsia"/>
          <w:b/>
          <w:bCs/>
          <w:color w:val="auto"/>
          <w:sz w:val="28"/>
          <w:szCs w:val="28"/>
        </w:rPr>
      </w:pPr>
    </w:p>
    <w:p w14:paraId="04B228EB">
      <w:pPr>
        <w:pStyle w:val="37"/>
        <w:spacing w:line="360" w:lineRule="auto"/>
        <w:jc w:val="center"/>
        <w:outlineLvl w:val="0"/>
        <w:rPr>
          <w:b/>
          <w:bCs/>
          <w:color w:val="auto"/>
          <w:sz w:val="28"/>
          <w:szCs w:val="28"/>
        </w:rPr>
      </w:pPr>
      <w:bookmarkStart w:id="412" w:name="_Toc2891"/>
      <w:r>
        <w:rPr>
          <w:rFonts w:hint="eastAsia"/>
          <w:b/>
          <w:bCs/>
          <w:color w:val="auto"/>
          <w:sz w:val="28"/>
          <w:szCs w:val="28"/>
        </w:rPr>
        <w:t>法定代表人授权委托书</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14:paraId="314A6CB5">
      <w:pPr>
        <w:pStyle w:val="38"/>
        <w:spacing w:line="360" w:lineRule="auto"/>
        <w:jc w:val="left"/>
        <w:rPr>
          <w:b/>
          <w:bCs/>
          <w:color w:val="auto"/>
        </w:rPr>
      </w:pPr>
      <w:r>
        <w:rPr>
          <w:rFonts w:hint="eastAsia"/>
          <w:b/>
          <w:bCs/>
          <w:color w:val="auto"/>
        </w:rPr>
        <w:t>本授权书声明：</w:t>
      </w:r>
    </w:p>
    <w:p w14:paraId="175C1647">
      <w:pPr>
        <w:pStyle w:val="37"/>
        <w:spacing w:line="480" w:lineRule="auto"/>
        <w:ind w:firstLine="560"/>
        <w:rPr>
          <w:color w:val="auto"/>
          <w:sz w:val="21"/>
          <w:szCs w:val="21"/>
        </w:rPr>
      </w:pPr>
      <w:r>
        <w:rPr>
          <w:rFonts w:hint="eastAsia"/>
          <w:color w:val="auto"/>
          <w:sz w:val="21"/>
          <w:szCs w:val="21"/>
        </w:rPr>
        <w:t>注册于</w:t>
      </w:r>
      <w:r>
        <w:rPr>
          <w:rFonts w:hint="eastAsia"/>
          <w:color w:val="auto"/>
          <w:sz w:val="21"/>
          <w:szCs w:val="21"/>
          <w:u w:val="single"/>
        </w:rPr>
        <w:t xml:space="preserve">           </w:t>
      </w:r>
      <w:r>
        <w:rPr>
          <w:rFonts w:hint="eastAsia"/>
          <w:b/>
          <w:bCs/>
          <w:color w:val="auto"/>
          <w:sz w:val="21"/>
          <w:szCs w:val="21"/>
        </w:rPr>
        <w:t>（公司注册地址）</w:t>
      </w:r>
      <w:r>
        <w:rPr>
          <w:rFonts w:hint="eastAsia"/>
          <w:color w:val="auto"/>
          <w:sz w:val="21"/>
          <w:szCs w:val="21"/>
          <w:u w:val="single"/>
        </w:rPr>
        <w:t xml:space="preserve">               </w:t>
      </w:r>
      <w:r>
        <w:rPr>
          <w:rFonts w:hint="eastAsia"/>
          <w:b/>
          <w:bCs/>
          <w:color w:val="auto"/>
          <w:sz w:val="21"/>
          <w:szCs w:val="21"/>
        </w:rPr>
        <w:t>（公司名称）</w:t>
      </w:r>
      <w:r>
        <w:rPr>
          <w:rFonts w:hint="eastAsia"/>
          <w:color w:val="auto"/>
          <w:sz w:val="21"/>
          <w:szCs w:val="21"/>
        </w:rPr>
        <w:t>的</w:t>
      </w:r>
      <w:r>
        <w:rPr>
          <w:rFonts w:hint="eastAsia"/>
          <w:color w:val="auto"/>
          <w:sz w:val="21"/>
          <w:szCs w:val="21"/>
          <w:u w:val="single"/>
        </w:rPr>
        <w:t xml:space="preserve">        </w:t>
      </w:r>
      <w:r>
        <w:rPr>
          <w:rFonts w:hint="eastAsia"/>
          <w:b/>
          <w:bCs/>
          <w:color w:val="auto"/>
          <w:sz w:val="21"/>
          <w:szCs w:val="21"/>
        </w:rPr>
        <w:t>（法定代表人姓名、职务）</w:t>
      </w:r>
      <w:r>
        <w:rPr>
          <w:rFonts w:hint="eastAsia"/>
          <w:color w:val="auto"/>
          <w:sz w:val="21"/>
          <w:szCs w:val="21"/>
        </w:rPr>
        <w:t xml:space="preserve">代表本公司授权 </w:t>
      </w:r>
      <w:r>
        <w:rPr>
          <w:rFonts w:hint="eastAsia"/>
          <w:color w:val="auto"/>
          <w:sz w:val="21"/>
          <w:szCs w:val="21"/>
          <w:u w:val="single"/>
        </w:rPr>
        <w:t xml:space="preserve">       </w:t>
      </w:r>
      <w:r>
        <w:rPr>
          <w:rFonts w:hint="eastAsia"/>
          <w:b/>
          <w:bCs/>
          <w:color w:val="auto"/>
          <w:sz w:val="21"/>
          <w:szCs w:val="21"/>
        </w:rPr>
        <w:t>（被授权人的姓名、职务、联系方式）</w:t>
      </w:r>
      <w:r>
        <w:rPr>
          <w:rFonts w:hint="eastAsia"/>
          <w:color w:val="auto"/>
          <w:sz w:val="21"/>
          <w:szCs w:val="21"/>
        </w:rPr>
        <w:t>为本公司的合法代表，以本公司名义负责处理在</w:t>
      </w:r>
      <w:r>
        <w:rPr>
          <w:rFonts w:hint="eastAsia"/>
          <w:color w:val="auto"/>
          <w:sz w:val="21"/>
          <w:szCs w:val="21"/>
          <w:u w:val="single"/>
        </w:rPr>
        <w:t>南方医科大学第五附属医院 ***项目（项目编号：    ）</w:t>
      </w:r>
      <w:r>
        <w:rPr>
          <w:rFonts w:hint="eastAsia"/>
          <w:color w:val="auto"/>
          <w:sz w:val="21"/>
          <w:szCs w:val="21"/>
        </w:rPr>
        <w:t>院内采购活动中一切与之相关的事宜。</w:t>
      </w:r>
    </w:p>
    <w:p w14:paraId="781BE798">
      <w:pPr>
        <w:pStyle w:val="37"/>
        <w:spacing w:line="360" w:lineRule="auto"/>
        <w:ind w:firstLine="560"/>
        <w:rPr>
          <w:color w:val="auto"/>
          <w:sz w:val="21"/>
          <w:szCs w:val="21"/>
          <w:u w:val="single"/>
        </w:rPr>
      </w:pPr>
      <w:r>
        <w:rPr>
          <w:rFonts w:hint="eastAsia"/>
          <w:color w:val="auto"/>
          <w:sz w:val="21"/>
          <w:szCs w:val="21"/>
        </w:rPr>
        <w:t xml:space="preserve">授权日期： </w:t>
      </w:r>
      <w:r>
        <w:rPr>
          <w:rFonts w:hint="eastAsia"/>
          <w:color w:val="auto"/>
          <w:sz w:val="21"/>
          <w:szCs w:val="21"/>
          <w:u w:val="single"/>
        </w:rPr>
        <w:t xml:space="preserve">                 至                   </w:t>
      </w:r>
    </w:p>
    <w:p w14:paraId="38CC9BF2">
      <w:pPr>
        <w:pStyle w:val="37"/>
        <w:spacing w:line="360" w:lineRule="auto"/>
        <w:ind w:firstLine="560"/>
        <w:rPr>
          <w:color w:val="auto"/>
          <w:sz w:val="21"/>
          <w:szCs w:val="21"/>
        </w:rPr>
      </w:pPr>
      <w:r>
        <w:rPr>
          <w:rFonts w:hint="eastAsia"/>
          <w:color w:val="auto"/>
          <w:sz w:val="21"/>
          <w:szCs w:val="21"/>
        </w:rPr>
        <w:t>本授权书在签字盖章后生效，特此声明。</w:t>
      </w:r>
    </w:p>
    <w:p w14:paraId="3AC25FF1">
      <w:pPr>
        <w:pStyle w:val="37"/>
        <w:spacing w:line="360" w:lineRule="auto"/>
        <w:ind w:firstLine="560"/>
        <w:rPr>
          <w:color w:val="auto"/>
          <w:sz w:val="21"/>
          <w:szCs w:val="21"/>
          <w:u w:val="single"/>
        </w:rPr>
      </w:pPr>
      <w:r>
        <w:rPr>
          <w:rFonts w:hint="eastAsia"/>
          <w:color w:val="auto"/>
          <w:sz w:val="21"/>
          <w:szCs w:val="21"/>
        </w:rPr>
        <w:t>供应商法定代表人（签字或签章）：</w:t>
      </w:r>
      <w:r>
        <w:rPr>
          <w:rFonts w:hint="eastAsia"/>
          <w:color w:val="auto"/>
          <w:sz w:val="21"/>
          <w:szCs w:val="21"/>
          <w:u w:val="single"/>
        </w:rPr>
        <w:t xml:space="preserve">                                </w:t>
      </w:r>
    </w:p>
    <w:p w14:paraId="35C80D21">
      <w:pPr>
        <w:pStyle w:val="37"/>
        <w:spacing w:line="360" w:lineRule="auto"/>
        <w:ind w:firstLine="560"/>
        <w:rPr>
          <w:color w:val="auto"/>
          <w:sz w:val="21"/>
          <w:szCs w:val="21"/>
        </w:rPr>
      </w:pPr>
      <w:r>
        <w:rPr>
          <w:rFonts w:hint="eastAsia"/>
          <w:color w:val="auto"/>
          <w:sz w:val="21"/>
          <w:szCs w:val="21"/>
        </w:rPr>
        <w:t>供应商被授权人（签字）：</w:t>
      </w:r>
      <w:r>
        <w:rPr>
          <w:rFonts w:hint="eastAsia"/>
          <w:color w:val="auto"/>
          <w:sz w:val="21"/>
          <w:szCs w:val="21"/>
          <w:u w:val="single"/>
        </w:rPr>
        <w:t xml:space="preserve">                                        </w:t>
      </w:r>
    </w:p>
    <w:p w14:paraId="3140EF75">
      <w:pPr>
        <w:pStyle w:val="37"/>
        <w:spacing w:line="360" w:lineRule="auto"/>
        <w:ind w:firstLine="560"/>
        <w:rPr>
          <w:color w:val="auto"/>
          <w:sz w:val="21"/>
          <w:szCs w:val="21"/>
          <w:u w:val="single"/>
        </w:rPr>
      </w:pPr>
      <w:r>
        <w:rPr>
          <w:rFonts w:hint="eastAsia"/>
          <w:color w:val="auto"/>
          <w:sz w:val="21"/>
          <w:szCs w:val="21"/>
        </w:rPr>
        <w:t>供应商名称（加盖公章）：</w:t>
      </w:r>
      <w:r>
        <w:rPr>
          <w:rFonts w:hint="eastAsia"/>
          <w:color w:val="auto"/>
          <w:sz w:val="21"/>
          <w:szCs w:val="21"/>
          <w:u w:val="single"/>
        </w:rPr>
        <w:t xml:space="preserve">                                        </w:t>
      </w:r>
    </w:p>
    <w:p w14:paraId="67DE759D">
      <w:pPr>
        <w:pStyle w:val="37"/>
        <w:spacing w:line="360" w:lineRule="auto"/>
        <w:ind w:firstLine="560"/>
        <w:rPr>
          <w:color w:val="auto"/>
          <w:sz w:val="21"/>
          <w:szCs w:val="21"/>
        </w:rPr>
      </w:pPr>
      <w:r>
        <w:rPr>
          <w:rFonts w:hint="eastAsia"/>
          <w:color w:val="auto"/>
          <w:sz w:val="21"/>
          <w:szCs w:val="21"/>
        </w:rPr>
        <w:t>日 期 ：</w:t>
      </w:r>
      <w:r>
        <w:rPr>
          <w:rFonts w:hint="eastAsia"/>
          <w:color w:val="auto"/>
          <w:sz w:val="21"/>
          <w:szCs w:val="21"/>
          <w:u w:val="single"/>
        </w:rPr>
        <w:t xml:space="preserve">                                                       </w:t>
      </w:r>
      <w:r>
        <w:rPr>
          <w:rFonts w:hint="eastAsia"/>
          <w:color w:val="auto"/>
          <w:sz w:val="21"/>
          <w:szCs w:val="21"/>
        </w:rPr>
        <w:t xml:space="preserve">     </w:t>
      </w:r>
    </w:p>
    <w:p w14:paraId="29E1FAEB">
      <w:pPr>
        <w:pStyle w:val="37"/>
        <w:spacing w:line="360" w:lineRule="auto"/>
        <w:ind w:firstLine="360" w:firstLineChars="150"/>
        <w:jc w:val="both"/>
        <w:rPr>
          <w:color w:val="auto"/>
        </w:rPr>
      </w:pPr>
      <w:r>
        <w:rPr>
          <w:color w:val="auto"/>
        </w:rPr>
        <w:drawing>
          <wp:inline distT="0" distB="0" distL="0" distR="0">
            <wp:extent cx="2609850" cy="1733550"/>
            <wp:effectExtent l="0" t="0" r="0" b="0"/>
            <wp:docPr id="11" name="图片 11" descr="说明: C:\Users\NY5Y\AppData\Local\Temp\ksohtml\wps_clip_image-126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说明: C:\Users\NY5Y\AppData\Local\Temp\ksohtml\wps_clip_image-12643.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2609850" cy="1733550"/>
                    </a:xfrm>
                    <a:prstGeom prst="rect">
                      <a:avLst/>
                    </a:prstGeom>
                    <a:noFill/>
                    <a:ln>
                      <a:noFill/>
                    </a:ln>
                  </pic:spPr>
                </pic:pic>
              </a:graphicData>
            </a:graphic>
          </wp:inline>
        </w:drawing>
      </w:r>
      <w:r>
        <w:rPr>
          <w:color w:val="auto"/>
        </w:rPr>
        <w:drawing>
          <wp:inline distT="0" distB="0" distL="0" distR="0">
            <wp:extent cx="2543175" cy="1733550"/>
            <wp:effectExtent l="0" t="0" r="9525" b="0"/>
            <wp:docPr id="10" name="图片 10" descr="说明: C:\Users\NY5Y\AppData\Local\Temp\ksohtml\wps_clip_image-208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说明: C:\Users\NY5Y\AppData\Local\Temp\ksohtml\wps_clip_image-20896.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2543175" cy="1733550"/>
                    </a:xfrm>
                    <a:prstGeom prst="rect">
                      <a:avLst/>
                    </a:prstGeom>
                    <a:noFill/>
                    <a:ln>
                      <a:noFill/>
                    </a:ln>
                  </pic:spPr>
                </pic:pic>
              </a:graphicData>
            </a:graphic>
          </wp:inline>
        </w:drawing>
      </w:r>
    </w:p>
    <w:p w14:paraId="0A46420A">
      <w:pPr>
        <w:pStyle w:val="31"/>
        <w:ind w:firstLine="3975" w:firstLineChars="1100"/>
        <w:rPr>
          <w:b/>
          <w:bCs/>
          <w:color w:val="auto"/>
          <w:sz w:val="36"/>
          <w:szCs w:val="36"/>
        </w:rPr>
      </w:pPr>
    </w:p>
    <w:p w14:paraId="221D8039">
      <w:pPr>
        <w:pStyle w:val="37"/>
        <w:tabs>
          <w:tab w:val="left" w:pos="1050"/>
          <w:tab w:val="center" w:pos="4535"/>
        </w:tabs>
        <w:spacing w:line="360" w:lineRule="auto"/>
        <w:jc w:val="center"/>
        <w:rPr>
          <w:b/>
          <w:bCs/>
          <w:color w:val="auto"/>
          <w:sz w:val="32"/>
          <w:szCs w:val="32"/>
        </w:rPr>
      </w:pPr>
      <w:bookmarkStart w:id="413" w:name="_Toc32281"/>
      <w:bookmarkStart w:id="414" w:name="_Toc10212"/>
    </w:p>
    <w:p w14:paraId="05848820">
      <w:pPr>
        <w:pStyle w:val="37"/>
        <w:tabs>
          <w:tab w:val="left" w:pos="1050"/>
          <w:tab w:val="center" w:pos="4535"/>
        </w:tabs>
        <w:spacing w:line="360" w:lineRule="auto"/>
        <w:jc w:val="both"/>
        <w:rPr>
          <w:b/>
          <w:bCs/>
          <w:color w:val="auto"/>
          <w:sz w:val="21"/>
          <w:szCs w:val="21"/>
        </w:rPr>
      </w:pPr>
      <w:bookmarkStart w:id="415" w:name="_Toc13766"/>
    </w:p>
    <w:p w14:paraId="69A07BA4">
      <w:pPr>
        <w:pStyle w:val="37"/>
        <w:tabs>
          <w:tab w:val="left" w:pos="1050"/>
          <w:tab w:val="center" w:pos="4535"/>
        </w:tabs>
        <w:spacing w:line="360" w:lineRule="auto"/>
        <w:jc w:val="both"/>
        <w:outlineLvl w:val="0"/>
        <w:rPr>
          <w:rFonts w:hint="eastAsia"/>
          <w:b/>
          <w:bCs/>
          <w:color w:val="auto"/>
          <w:sz w:val="21"/>
          <w:szCs w:val="21"/>
        </w:rPr>
      </w:pPr>
      <w:bookmarkStart w:id="416" w:name="_Toc32147"/>
      <w:bookmarkStart w:id="417" w:name="_Toc22587"/>
      <w:bookmarkStart w:id="418" w:name="_Toc8206"/>
      <w:bookmarkStart w:id="419" w:name="_Toc30414"/>
      <w:bookmarkStart w:id="420" w:name="_Toc26640"/>
      <w:bookmarkStart w:id="421" w:name="_Toc22270"/>
      <w:bookmarkStart w:id="422" w:name="_Toc6192"/>
      <w:bookmarkStart w:id="423" w:name="_Toc4097"/>
      <w:bookmarkStart w:id="424" w:name="_Toc10574"/>
      <w:bookmarkStart w:id="425" w:name="_Toc4026"/>
      <w:bookmarkStart w:id="426" w:name="_Toc2397"/>
      <w:bookmarkStart w:id="427" w:name="_Toc4053"/>
      <w:bookmarkStart w:id="428" w:name="_Toc20534"/>
      <w:bookmarkStart w:id="429" w:name="_Toc4185"/>
    </w:p>
    <w:p w14:paraId="3731B7C4">
      <w:pPr>
        <w:pStyle w:val="37"/>
        <w:tabs>
          <w:tab w:val="left" w:pos="1050"/>
          <w:tab w:val="center" w:pos="4535"/>
        </w:tabs>
        <w:spacing w:line="360" w:lineRule="auto"/>
        <w:jc w:val="both"/>
        <w:outlineLvl w:val="0"/>
        <w:rPr>
          <w:b/>
          <w:bCs/>
          <w:color w:val="auto"/>
          <w:sz w:val="21"/>
          <w:szCs w:val="21"/>
        </w:rPr>
      </w:pPr>
      <w:r>
        <w:rPr>
          <w:rFonts w:hint="eastAsia"/>
          <w:b/>
          <w:bCs/>
          <w:color w:val="auto"/>
          <w:sz w:val="21"/>
          <w:szCs w:val="21"/>
        </w:rPr>
        <w:t>2.5业绩清单汇总</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14:paraId="6A0C622D">
      <w:pPr>
        <w:pStyle w:val="37"/>
        <w:tabs>
          <w:tab w:val="left" w:pos="1050"/>
          <w:tab w:val="center" w:pos="4535"/>
        </w:tabs>
        <w:spacing w:line="360" w:lineRule="auto"/>
        <w:jc w:val="center"/>
        <w:outlineLvl w:val="0"/>
        <w:rPr>
          <w:b/>
          <w:bCs/>
          <w:color w:val="auto"/>
        </w:rPr>
      </w:pPr>
      <w:bookmarkStart w:id="430" w:name="_Toc10207"/>
      <w:bookmarkStart w:id="431" w:name="_Toc17724"/>
      <w:bookmarkStart w:id="432" w:name="_Toc22019"/>
      <w:bookmarkStart w:id="433" w:name="_Toc1669"/>
      <w:bookmarkStart w:id="434" w:name="_Toc347"/>
      <w:bookmarkStart w:id="435" w:name="_Toc6189"/>
      <w:bookmarkStart w:id="436" w:name="_Toc2703"/>
      <w:bookmarkStart w:id="437" w:name="_Toc27041"/>
      <w:bookmarkStart w:id="438" w:name="_Toc29658"/>
      <w:bookmarkStart w:id="439" w:name="_Toc12811"/>
      <w:bookmarkStart w:id="440" w:name="_Toc27402"/>
      <w:bookmarkStart w:id="441" w:name="_Toc22733"/>
      <w:bookmarkStart w:id="442" w:name="_Toc13372"/>
      <w:bookmarkStart w:id="443" w:name="_Toc4815"/>
      <w:bookmarkStart w:id="444" w:name="_Toc19829"/>
      <w:r>
        <w:rPr>
          <w:rFonts w:hint="eastAsia"/>
          <w:b/>
          <w:bCs/>
          <w:color w:val="auto"/>
        </w:rPr>
        <w:t>同类项目经验情况一览表</w:t>
      </w:r>
      <w:bookmarkEnd w:id="364"/>
      <w:bookmarkEnd w:id="365"/>
      <w:bookmarkEnd w:id="413"/>
      <w:bookmarkEnd w:id="414"/>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tbl>
      <w:tblPr>
        <w:tblStyle w:val="23"/>
        <w:tblW w:w="107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1065"/>
        <w:gridCol w:w="2580"/>
        <w:gridCol w:w="1215"/>
        <w:gridCol w:w="1740"/>
        <w:gridCol w:w="1890"/>
        <w:gridCol w:w="1535"/>
      </w:tblGrid>
      <w:tr w14:paraId="3BD37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0" w:type="dxa"/>
            <w:vAlign w:val="center"/>
          </w:tcPr>
          <w:p w14:paraId="32D27DB2">
            <w:pPr>
              <w:spacing w:line="360" w:lineRule="auto"/>
              <w:jc w:val="center"/>
              <w:rPr>
                <w:rFonts w:ascii="宋体" w:hAnsi="宋体"/>
                <w:b/>
                <w:color w:val="auto"/>
                <w:szCs w:val="21"/>
              </w:rPr>
            </w:pPr>
            <w:r>
              <w:rPr>
                <w:rFonts w:hint="eastAsia" w:ascii="宋体" w:hAnsi="宋体"/>
                <w:b/>
                <w:color w:val="auto"/>
                <w:szCs w:val="21"/>
              </w:rPr>
              <w:t>序号</w:t>
            </w:r>
          </w:p>
        </w:tc>
        <w:tc>
          <w:tcPr>
            <w:tcW w:w="1065" w:type="dxa"/>
            <w:vAlign w:val="center"/>
          </w:tcPr>
          <w:p w14:paraId="7ADC3B4E">
            <w:pPr>
              <w:spacing w:line="360" w:lineRule="auto"/>
              <w:jc w:val="center"/>
              <w:rPr>
                <w:rFonts w:ascii="宋体" w:hAnsi="宋体"/>
                <w:b/>
                <w:color w:val="auto"/>
                <w:szCs w:val="21"/>
              </w:rPr>
            </w:pPr>
            <w:r>
              <w:rPr>
                <w:rFonts w:hint="eastAsia" w:ascii="宋体" w:hAnsi="宋体"/>
                <w:b/>
                <w:color w:val="auto"/>
                <w:szCs w:val="21"/>
              </w:rPr>
              <w:t>业主名称</w:t>
            </w:r>
          </w:p>
        </w:tc>
        <w:tc>
          <w:tcPr>
            <w:tcW w:w="2580" w:type="dxa"/>
            <w:vAlign w:val="center"/>
          </w:tcPr>
          <w:p w14:paraId="0286C5E8">
            <w:pPr>
              <w:spacing w:line="360" w:lineRule="auto"/>
              <w:jc w:val="center"/>
              <w:rPr>
                <w:rFonts w:ascii="宋体" w:hAnsi="宋体"/>
                <w:b/>
                <w:color w:val="auto"/>
                <w:szCs w:val="21"/>
              </w:rPr>
            </w:pPr>
            <w:r>
              <w:rPr>
                <w:rFonts w:hint="eastAsia" w:ascii="宋体" w:hAnsi="宋体"/>
                <w:b/>
                <w:color w:val="auto"/>
                <w:szCs w:val="21"/>
              </w:rPr>
              <w:t>项目名称</w:t>
            </w:r>
          </w:p>
        </w:tc>
        <w:tc>
          <w:tcPr>
            <w:tcW w:w="1215" w:type="dxa"/>
            <w:vAlign w:val="center"/>
          </w:tcPr>
          <w:p w14:paraId="077BB5DC">
            <w:pPr>
              <w:jc w:val="center"/>
              <w:rPr>
                <w:rFonts w:ascii="宋体" w:hAnsi="宋体"/>
                <w:b/>
                <w:color w:val="auto"/>
                <w:szCs w:val="21"/>
              </w:rPr>
            </w:pPr>
            <w:r>
              <w:rPr>
                <w:rFonts w:hint="eastAsia" w:ascii="宋体" w:hAnsi="宋体"/>
                <w:b/>
                <w:color w:val="auto"/>
                <w:szCs w:val="21"/>
              </w:rPr>
              <w:t>合同总价（元）</w:t>
            </w:r>
          </w:p>
        </w:tc>
        <w:tc>
          <w:tcPr>
            <w:tcW w:w="1740" w:type="dxa"/>
            <w:vAlign w:val="center"/>
          </w:tcPr>
          <w:p w14:paraId="194E33B2">
            <w:pPr>
              <w:spacing w:line="360" w:lineRule="auto"/>
              <w:jc w:val="center"/>
              <w:rPr>
                <w:rFonts w:ascii="宋体" w:hAnsi="宋体"/>
                <w:b/>
                <w:color w:val="auto"/>
                <w:szCs w:val="21"/>
              </w:rPr>
            </w:pPr>
            <w:r>
              <w:rPr>
                <w:rFonts w:hint="eastAsia" w:ascii="宋体" w:hAnsi="宋体"/>
                <w:b/>
                <w:color w:val="auto"/>
                <w:szCs w:val="21"/>
              </w:rPr>
              <w:t>合同签订时间</w:t>
            </w:r>
          </w:p>
        </w:tc>
        <w:tc>
          <w:tcPr>
            <w:tcW w:w="1890" w:type="dxa"/>
            <w:vAlign w:val="center"/>
          </w:tcPr>
          <w:p w14:paraId="52E92670">
            <w:pPr>
              <w:jc w:val="center"/>
              <w:rPr>
                <w:rFonts w:ascii="宋体" w:hAnsi="宋体"/>
                <w:b/>
                <w:color w:val="auto"/>
                <w:szCs w:val="21"/>
              </w:rPr>
            </w:pPr>
            <w:r>
              <w:rPr>
                <w:rFonts w:hint="eastAsia" w:ascii="宋体" w:hAnsi="宋体"/>
                <w:b/>
                <w:color w:val="auto"/>
                <w:szCs w:val="21"/>
              </w:rPr>
              <w:t>业主单位</w:t>
            </w:r>
          </w:p>
          <w:p w14:paraId="08810262">
            <w:pPr>
              <w:jc w:val="center"/>
              <w:rPr>
                <w:rFonts w:ascii="宋体" w:hAnsi="宋体"/>
                <w:b/>
                <w:color w:val="auto"/>
                <w:szCs w:val="21"/>
              </w:rPr>
            </w:pPr>
            <w:r>
              <w:rPr>
                <w:rFonts w:hint="eastAsia" w:ascii="宋体" w:hAnsi="宋体"/>
                <w:b/>
                <w:color w:val="auto"/>
                <w:szCs w:val="21"/>
              </w:rPr>
              <w:t>联系人及电话</w:t>
            </w:r>
          </w:p>
        </w:tc>
        <w:tc>
          <w:tcPr>
            <w:tcW w:w="1535" w:type="dxa"/>
            <w:vAlign w:val="center"/>
          </w:tcPr>
          <w:p w14:paraId="6EF26919">
            <w:pPr>
              <w:jc w:val="center"/>
              <w:rPr>
                <w:rFonts w:ascii="宋体" w:hAnsi="宋体"/>
                <w:b/>
                <w:color w:val="auto"/>
                <w:szCs w:val="21"/>
              </w:rPr>
            </w:pPr>
            <w:r>
              <w:rPr>
                <w:rFonts w:hint="eastAsia" w:ascii="宋体" w:hAnsi="宋体"/>
                <w:b/>
                <w:color w:val="auto"/>
                <w:szCs w:val="21"/>
              </w:rPr>
              <w:t>证明文件</w:t>
            </w:r>
          </w:p>
        </w:tc>
      </w:tr>
      <w:tr w14:paraId="6655E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690" w:type="dxa"/>
            <w:vAlign w:val="center"/>
          </w:tcPr>
          <w:p w14:paraId="28D149D9">
            <w:pPr>
              <w:spacing w:line="360" w:lineRule="auto"/>
              <w:jc w:val="center"/>
              <w:rPr>
                <w:rFonts w:ascii="宋体" w:hAnsi="宋体"/>
                <w:color w:val="auto"/>
                <w:szCs w:val="21"/>
              </w:rPr>
            </w:pPr>
            <w:r>
              <w:rPr>
                <w:rFonts w:hint="eastAsia" w:ascii="宋体" w:hAnsi="宋体"/>
                <w:color w:val="auto"/>
                <w:szCs w:val="21"/>
              </w:rPr>
              <w:t>1</w:t>
            </w:r>
          </w:p>
        </w:tc>
        <w:tc>
          <w:tcPr>
            <w:tcW w:w="1065" w:type="dxa"/>
            <w:vAlign w:val="center"/>
          </w:tcPr>
          <w:p w14:paraId="5FEF100E">
            <w:pPr>
              <w:spacing w:line="360" w:lineRule="auto"/>
              <w:jc w:val="center"/>
              <w:rPr>
                <w:rFonts w:ascii="宋体" w:hAnsi="宋体"/>
                <w:color w:val="auto"/>
                <w:szCs w:val="21"/>
              </w:rPr>
            </w:pPr>
          </w:p>
        </w:tc>
        <w:tc>
          <w:tcPr>
            <w:tcW w:w="2580" w:type="dxa"/>
            <w:vAlign w:val="center"/>
          </w:tcPr>
          <w:p w14:paraId="178C361B">
            <w:pPr>
              <w:spacing w:line="360" w:lineRule="auto"/>
              <w:jc w:val="center"/>
              <w:rPr>
                <w:rFonts w:ascii="宋体" w:hAnsi="宋体"/>
                <w:color w:val="auto"/>
                <w:szCs w:val="21"/>
              </w:rPr>
            </w:pPr>
          </w:p>
        </w:tc>
        <w:tc>
          <w:tcPr>
            <w:tcW w:w="1215" w:type="dxa"/>
            <w:vAlign w:val="center"/>
          </w:tcPr>
          <w:p w14:paraId="0AD5A7BF">
            <w:pPr>
              <w:jc w:val="center"/>
              <w:rPr>
                <w:rFonts w:ascii="宋体" w:hAnsi="宋体"/>
                <w:color w:val="auto"/>
                <w:szCs w:val="21"/>
              </w:rPr>
            </w:pPr>
          </w:p>
        </w:tc>
        <w:tc>
          <w:tcPr>
            <w:tcW w:w="1740" w:type="dxa"/>
            <w:vAlign w:val="center"/>
          </w:tcPr>
          <w:p w14:paraId="02A536FA">
            <w:pPr>
              <w:spacing w:line="360" w:lineRule="auto"/>
              <w:jc w:val="center"/>
              <w:rPr>
                <w:rFonts w:ascii="宋体" w:hAnsi="宋体"/>
                <w:color w:val="auto"/>
                <w:szCs w:val="21"/>
              </w:rPr>
            </w:pPr>
          </w:p>
        </w:tc>
        <w:tc>
          <w:tcPr>
            <w:tcW w:w="1890" w:type="dxa"/>
            <w:vAlign w:val="center"/>
          </w:tcPr>
          <w:p w14:paraId="3CAF4E87">
            <w:pPr>
              <w:spacing w:line="360" w:lineRule="auto"/>
              <w:jc w:val="center"/>
              <w:rPr>
                <w:rFonts w:ascii="宋体" w:hAnsi="宋体"/>
                <w:color w:val="auto"/>
                <w:szCs w:val="21"/>
              </w:rPr>
            </w:pPr>
          </w:p>
        </w:tc>
        <w:tc>
          <w:tcPr>
            <w:tcW w:w="1535" w:type="dxa"/>
            <w:vAlign w:val="center"/>
          </w:tcPr>
          <w:p w14:paraId="0B3F7E64">
            <w:pPr>
              <w:spacing w:line="360" w:lineRule="auto"/>
              <w:jc w:val="center"/>
              <w:rPr>
                <w:rFonts w:ascii="宋体" w:hAnsi="宋体"/>
                <w:color w:val="auto"/>
                <w:szCs w:val="21"/>
              </w:rPr>
            </w:pPr>
            <w:r>
              <w:rPr>
                <w:rFonts w:hint="eastAsia" w:ascii="宋体" w:hAnsi="宋体"/>
                <w:color w:val="auto"/>
                <w:szCs w:val="21"/>
              </w:rPr>
              <w:t>第（   ）页</w:t>
            </w:r>
          </w:p>
        </w:tc>
      </w:tr>
      <w:tr w14:paraId="2158A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 w:hRule="atLeast"/>
          <w:jc w:val="center"/>
        </w:trPr>
        <w:tc>
          <w:tcPr>
            <w:tcW w:w="690" w:type="dxa"/>
            <w:vAlign w:val="center"/>
          </w:tcPr>
          <w:p w14:paraId="79621684">
            <w:pPr>
              <w:spacing w:line="360" w:lineRule="auto"/>
              <w:jc w:val="center"/>
              <w:rPr>
                <w:rFonts w:ascii="宋体" w:hAnsi="宋体"/>
                <w:color w:val="auto"/>
                <w:szCs w:val="21"/>
              </w:rPr>
            </w:pPr>
            <w:r>
              <w:rPr>
                <w:rFonts w:hint="eastAsia" w:ascii="宋体" w:hAnsi="宋体"/>
                <w:color w:val="auto"/>
                <w:szCs w:val="21"/>
              </w:rPr>
              <w:t>2</w:t>
            </w:r>
          </w:p>
        </w:tc>
        <w:tc>
          <w:tcPr>
            <w:tcW w:w="1065" w:type="dxa"/>
            <w:vAlign w:val="center"/>
          </w:tcPr>
          <w:p w14:paraId="03D216E5">
            <w:pPr>
              <w:spacing w:line="360" w:lineRule="auto"/>
              <w:jc w:val="center"/>
              <w:rPr>
                <w:rFonts w:ascii="宋体" w:hAnsi="宋体"/>
                <w:color w:val="auto"/>
                <w:szCs w:val="21"/>
              </w:rPr>
            </w:pPr>
          </w:p>
        </w:tc>
        <w:tc>
          <w:tcPr>
            <w:tcW w:w="2580" w:type="dxa"/>
            <w:vAlign w:val="center"/>
          </w:tcPr>
          <w:p w14:paraId="2C7A9766">
            <w:pPr>
              <w:spacing w:line="360" w:lineRule="auto"/>
              <w:jc w:val="center"/>
              <w:rPr>
                <w:rFonts w:ascii="宋体" w:hAnsi="宋体"/>
                <w:color w:val="auto"/>
                <w:szCs w:val="21"/>
              </w:rPr>
            </w:pPr>
          </w:p>
        </w:tc>
        <w:tc>
          <w:tcPr>
            <w:tcW w:w="1215" w:type="dxa"/>
            <w:vAlign w:val="center"/>
          </w:tcPr>
          <w:p w14:paraId="76C474D5">
            <w:pPr>
              <w:jc w:val="center"/>
              <w:rPr>
                <w:rFonts w:ascii="宋体" w:hAnsi="宋体"/>
                <w:color w:val="auto"/>
                <w:szCs w:val="21"/>
              </w:rPr>
            </w:pPr>
          </w:p>
        </w:tc>
        <w:tc>
          <w:tcPr>
            <w:tcW w:w="1740" w:type="dxa"/>
            <w:vAlign w:val="center"/>
          </w:tcPr>
          <w:p w14:paraId="0CF1EB98">
            <w:pPr>
              <w:spacing w:line="360" w:lineRule="auto"/>
              <w:jc w:val="center"/>
              <w:rPr>
                <w:rFonts w:ascii="宋体" w:hAnsi="宋体"/>
                <w:color w:val="auto"/>
                <w:szCs w:val="21"/>
              </w:rPr>
            </w:pPr>
          </w:p>
        </w:tc>
        <w:tc>
          <w:tcPr>
            <w:tcW w:w="1890" w:type="dxa"/>
            <w:vAlign w:val="center"/>
          </w:tcPr>
          <w:p w14:paraId="5367D784">
            <w:pPr>
              <w:spacing w:line="360" w:lineRule="auto"/>
              <w:jc w:val="center"/>
              <w:rPr>
                <w:rFonts w:ascii="宋体" w:hAnsi="宋体"/>
                <w:color w:val="auto"/>
                <w:szCs w:val="21"/>
              </w:rPr>
            </w:pPr>
          </w:p>
        </w:tc>
        <w:tc>
          <w:tcPr>
            <w:tcW w:w="1535" w:type="dxa"/>
            <w:vAlign w:val="center"/>
          </w:tcPr>
          <w:p w14:paraId="656669E2">
            <w:pPr>
              <w:spacing w:line="360" w:lineRule="auto"/>
              <w:jc w:val="center"/>
              <w:rPr>
                <w:rFonts w:ascii="宋体" w:hAnsi="宋体"/>
                <w:color w:val="auto"/>
                <w:szCs w:val="21"/>
              </w:rPr>
            </w:pPr>
            <w:r>
              <w:rPr>
                <w:rFonts w:hint="eastAsia" w:ascii="宋体" w:hAnsi="宋体"/>
                <w:color w:val="auto"/>
                <w:szCs w:val="21"/>
              </w:rPr>
              <w:t>第（   ）页</w:t>
            </w:r>
          </w:p>
        </w:tc>
      </w:tr>
      <w:tr w14:paraId="46A33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690" w:type="dxa"/>
            <w:vAlign w:val="center"/>
          </w:tcPr>
          <w:p w14:paraId="52829B3B">
            <w:pPr>
              <w:spacing w:line="360" w:lineRule="auto"/>
              <w:jc w:val="center"/>
              <w:rPr>
                <w:rFonts w:ascii="宋体" w:hAnsi="宋体"/>
                <w:color w:val="auto"/>
                <w:szCs w:val="21"/>
              </w:rPr>
            </w:pPr>
            <w:r>
              <w:rPr>
                <w:rFonts w:hint="eastAsia" w:ascii="宋体" w:hAnsi="宋体"/>
                <w:color w:val="auto"/>
                <w:szCs w:val="21"/>
              </w:rPr>
              <w:t>…</w:t>
            </w:r>
          </w:p>
        </w:tc>
        <w:tc>
          <w:tcPr>
            <w:tcW w:w="1065" w:type="dxa"/>
            <w:vAlign w:val="center"/>
          </w:tcPr>
          <w:p w14:paraId="3E21146D">
            <w:pPr>
              <w:spacing w:line="360" w:lineRule="auto"/>
              <w:jc w:val="center"/>
              <w:rPr>
                <w:rFonts w:ascii="宋体" w:hAnsi="宋体"/>
                <w:color w:val="auto"/>
                <w:szCs w:val="21"/>
              </w:rPr>
            </w:pPr>
          </w:p>
        </w:tc>
        <w:tc>
          <w:tcPr>
            <w:tcW w:w="2580" w:type="dxa"/>
            <w:vAlign w:val="center"/>
          </w:tcPr>
          <w:p w14:paraId="29B8E22C">
            <w:pPr>
              <w:spacing w:line="360" w:lineRule="auto"/>
              <w:jc w:val="center"/>
              <w:rPr>
                <w:rFonts w:ascii="宋体" w:hAnsi="宋体"/>
                <w:color w:val="auto"/>
                <w:szCs w:val="21"/>
              </w:rPr>
            </w:pPr>
          </w:p>
        </w:tc>
        <w:tc>
          <w:tcPr>
            <w:tcW w:w="1215" w:type="dxa"/>
            <w:vAlign w:val="center"/>
          </w:tcPr>
          <w:p w14:paraId="344C3978">
            <w:pPr>
              <w:jc w:val="center"/>
              <w:rPr>
                <w:rFonts w:ascii="宋体" w:hAnsi="宋体"/>
                <w:color w:val="auto"/>
                <w:szCs w:val="21"/>
              </w:rPr>
            </w:pPr>
          </w:p>
        </w:tc>
        <w:tc>
          <w:tcPr>
            <w:tcW w:w="1740" w:type="dxa"/>
            <w:vAlign w:val="center"/>
          </w:tcPr>
          <w:p w14:paraId="50372A8A">
            <w:pPr>
              <w:spacing w:line="360" w:lineRule="auto"/>
              <w:jc w:val="center"/>
              <w:rPr>
                <w:rFonts w:ascii="宋体" w:hAnsi="宋体"/>
                <w:color w:val="auto"/>
                <w:szCs w:val="21"/>
              </w:rPr>
            </w:pPr>
          </w:p>
        </w:tc>
        <w:tc>
          <w:tcPr>
            <w:tcW w:w="1890" w:type="dxa"/>
            <w:vAlign w:val="center"/>
          </w:tcPr>
          <w:p w14:paraId="6E7B6C90">
            <w:pPr>
              <w:spacing w:line="360" w:lineRule="auto"/>
              <w:jc w:val="center"/>
              <w:rPr>
                <w:rFonts w:ascii="宋体" w:hAnsi="宋体"/>
                <w:color w:val="auto"/>
                <w:szCs w:val="21"/>
              </w:rPr>
            </w:pPr>
          </w:p>
        </w:tc>
        <w:tc>
          <w:tcPr>
            <w:tcW w:w="1535" w:type="dxa"/>
            <w:vAlign w:val="center"/>
          </w:tcPr>
          <w:p w14:paraId="11CDDFCA">
            <w:pPr>
              <w:spacing w:line="360" w:lineRule="auto"/>
              <w:jc w:val="center"/>
              <w:rPr>
                <w:rFonts w:ascii="宋体" w:hAnsi="宋体"/>
                <w:color w:val="auto"/>
                <w:szCs w:val="21"/>
              </w:rPr>
            </w:pPr>
            <w:r>
              <w:rPr>
                <w:rFonts w:hint="eastAsia" w:ascii="宋体" w:hAnsi="宋体"/>
                <w:color w:val="auto"/>
                <w:szCs w:val="21"/>
              </w:rPr>
              <w:t>第（   ）页</w:t>
            </w:r>
          </w:p>
        </w:tc>
      </w:tr>
      <w:tr w14:paraId="34922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 w:hRule="atLeast"/>
          <w:jc w:val="center"/>
        </w:trPr>
        <w:tc>
          <w:tcPr>
            <w:tcW w:w="690" w:type="dxa"/>
            <w:vAlign w:val="center"/>
          </w:tcPr>
          <w:p w14:paraId="26B3333C">
            <w:pPr>
              <w:spacing w:line="360" w:lineRule="auto"/>
              <w:jc w:val="center"/>
              <w:rPr>
                <w:rFonts w:ascii="宋体" w:hAnsi="宋体"/>
                <w:color w:val="auto"/>
                <w:szCs w:val="21"/>
              </w:rPr>
            </w:pPr>
            <w:r>
              <w:rPr>
                <w:rFonts w:hint="eastAsia" w:ascii="宋体" w:hAnsi="宋体"/>
                <w:color w:val="auto"/>
                <w:szCs w:val="21"/>
              </w:rPr>
              <w:t>小计</w:t>
            </w:r>
          </w:p>
        </w:tc>
        <w:tc>
          <w:tcPr>
            <w:tcW w:w="1065" w:type="dxa"/>
            <w:vAlign w:val="center"/>
          </w:tcPr>
          <w:p w14:paraId="28D3C778">
            <w:pPr>
              <w:spacing w:line="360" w:lineRule="auto"/>
              <w:jc w:val="center"/>
              <w:rPr>
                <w:rFonts w:ascii="宋体" w:hAnsi="宋体"/>
                <w:color w:val="auto"/>
                <w:szCs w:val="21"/>
              </w:rPr>
            </w:pPr>
          </w:p>
        </w:tc>
        <w:tc>
          <w:tcPr>
            <w:tcW w:w="2580" w:type="dxa"/>
            <w:vAlign w:val="center"/>
          </w:tcPr>
          <w:p w14:paraId="79FF4130">
            <w:pPr>
              <w:spacing w:line="360" w:lineRule="auto"/>
              <w:jc w:val="center"/>
              <w:rPr>
                <w:rFonts w:ascii="宋体" w:hAnsi="宋体"/>
                <w:color w:val="auto"/>
                <w:szCs w:val="21"/>
              </w:rPr>
            </w:pPr>
          </w:p>
        </w:tc>
        <w:tc>
          <w:tcPr>
            <w:tcW w:w="1215" w:type="dxa"/>
            <w:vAlign w:val="center"/>
          </w:tcPr>
          <w:p w14:paraId="7A6D8A5D">
            <w:pPr>
              <w:jc w:val="center"/>
              <w:rPr>
                <w:rFonts w:ascii="宋体" w:hAnsi="宋体"/>
                <w:color w:val="auto"/>
                <w:szCs w:val="21"/>
              </w:rPr>
            </w:pPr>
          </w:p>
        </w:tc>
        <w:tc>
          <w:tcPr>
            <w:tcW w:w="1740" w:type="dxa"/>
            <w:vAlign w:val="center"/>
          </w:tcPr>
          <w:p w14:paraId="19FC4C3A">
            <w:pPr>
              <w:spacing w:line="360" w:lineRule="auto"/>
              <w:jc w:val="center"/>
              <w:rPr>
                <w:rFonts w:ascii="宋体" w:hAnsi="宋体"/>
                <w:color w:val="auto"/>
                <w:szCs w:val="21"/>
              </w:rPr>
            </w:pPr>
          </w:p>
        </w:tc>
        <w:tc>
          <w:tcPr>
            <w:tcW w:w="1890" w:type="dxa"/>
            <w:vAlign w:val="center"/>
          </w:tcPr>
          <w:p w14:paraId="7AB14DCC">
            <w:pPr>
              <w:spacing w:line="360" w:lineRule="auto"/>
              <w:jc w:val="center"/>
              <w:rPr>
                <w:rFonts w:ascii="宋体" w:hAnsi="宋体"/>
                <w:color w:val="auto"/>
                <w:szCs w:val="21"/>
              </w:rPr>
            </w:pPr>
          </w:p>
        </w:tc>
        <w:tc>
          <w:tcPr>
            <w:tcW w:w="1535" w:type="dxa"/>
            <w:vAlign w:val="center"/>
          </w:tcPr>
          <w:p w14:paraId="6E4924DB">
            <w:pPr>
              <w:spacing w:line="360" w:lineRule="auto"/>
              <w:jc w:val="center"/>
              <w:rPr>
                <w:rFonts w:ascii="宋体" w:hAnsi="宋体"/>
                <w:color w:val="auto"/>
                <w:szCs w:val="21"/>
              </w:rPr>
            </w:pPr>
          </w:p>
        </w:tc>
      </w:tr>
    </w:tbl>
    <w:p w14:paraId="2CC6EE1A">
      <w:pPr>
        <w:pStyle w:val="31"/>
        <w:rPr>
          <w:rFonts w:ascii="宋体" w:hAnsi="宋体"/>
          <w:color w:val="auto"/>
          <w:szCs w:val="21"/>
        </w:rPr>
      </w:pPr>
    </w:p>
    <w:p w14:paraId="1A688E1C">
      <w:pPr>
        <w:pStyle w:val="31"/>
        <w:spacing w:line="360" w:lineRule="auto"/>
        <w:ind w:firstLine="422" w:firstLineChars="200"/>
        <w:outlineLvl w:val="0"/>
        <w:rPr>
          <w:rFonts w:hint="eastAsia" w:ascii="宋体" w:hAnsi="宋体" w:cs="宋体"/>
          <w:b/>
          <w:bCs/>
          <w:color w:val="auto"/>
          <w:kern w:val="0"/>
          <w:szCs w:val="21"/>
        </w:rPr>
      </w:pPr>
      <w:bookmarkStart w:id="445" w:name="_Toc6536"/>
      <w:bookmarkStart w:id="446" w:name="_Toc16613"/>
      <w:bookmarkStart w:id="447" w:name="_Toc4106"/>
      <w:bookmarkStart w:id="448" w:name="_Toc29821"/>
      <w:bookmarkStart w:id="449" w:name="_Toc30305"/>
      <w:bookmarkStart w:id="450" w:name="_Toc1667"/>
      <w:bookmarkStart w:id="451" w:name="_Toc14309"/>
      <w:bookmarkStart w:id="452" w:name="_Toc16606"/>
      <w:bookmarkStart w:id="453" w:name="_Toc25473"/>
      <w:bookmarkStart w:id="454" w:name="_Toc31502"/>
      <w:bookmarkStart w:id="455" w:name="_Toc6725"/>
      <w:bookmarkStart w:id="456" w:name="_Toc12623"/>
      <w:bookmarkStart w:id="457" w:name="_Toc16538"/>
      <w:bookmarkStart w:id="458" w:name="_Toc8547"/>
      <w:bookmarkStart w:id="459" w:name="_Toc16426"/>
      <w:bookmarkStart w:id="460" w:name="_Toc32056"/>
      <w:bookmarkStart w:id="461" w:name="_Toc30168"/>
      <w:r>
        <w:rPr>
          <w:rFonts w:hint="eastAsia" w:ascii="宋体" w:hAnsi="宋体" w:cs="宋体"/>
          <w:b/>
          <w:bCs/>
          <w:color w:val="auto"/>
          <w:kern w:val="0"/>
          <w:szCs w:val="21"/>
        </w:rPr>
        <w:t>注：</w:t>
      </w:r>
      <w:bookmarkEnd w:id="445"/>
      <w:bookmarkEnd w:id="446"/>
      <w:r>
        <w:rPr>
          <w:rFonts w:hint="eastAsia" w:ascii="宋体" w:hAnsi="宋体" w:cs="宋体"/>
          <w:b/>
          <w:bCs/>
          <w:color w:val="auto"/>
          <w:kern w:val="0"/>
          <w:szCs w:val="21"/>
          <w:lang w:val="en-US" w:eastAsia="zh-CN"/>
        </w:rPr>
        <w:t>1.</w:t>
      </w:r>
      <w:r>
        <w:rPr>
          <w:rFonts w:hint="eastAsia" w:ascii="宋体" w:hAnsi="宋体" w:cs="宋体"/>
          <w:b/>
          <w:bCs/>
          <w:color w:val="auto"/>
          <w:kern w:val="0"/>
          <w:szCs w:val="21"/>
        </w:rPr>
        <w:t>按评分标准提供相关证明材料。</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14:paraId="05E01AD2">
      <w:pPr>
        <w:pStyle w:val="31"/>
        <w:spacing w:line="360" w:lineRule="auto"/>
        <w:ind w:firstLine="422" w:firstLineChars="200"/>
        <w:outlineLvl w:val="0"/>
        <w:rPr>
          <w:rFonts w:hint="eastAsia" w:ascii="宋体" w:hAnsi="宋体" w:eastAsia="宋体" w:cs="宋体"/>
          <w:b/>
          <w:bCs/>
          <w:color w:val="auto"/>
          <w:kern w:val="0"/>
          <w:sz w:val="21"/>
          <w:szCs w:val="21"/>
        </w:rPr>
      </w:pPr>
      <w:bookmarkStart w:id="462" w:name="_Toc20821"/>
      <w:bookmarkStart w:id="463" w:name="_Toc21415"/>
      <w:bookmarkStart w:id="464" w:name="_Toc21440"/>
      <w:r>
        <w:rPr>
          <w:rFonts w:hint="eastAsia" w:ascii="宋体" w:hAnsi="宋体" w:eastAsia="宋体" w:cs="宋体"/>
          <w:b/>
          <w:bCs/>
          <w:color w:val="auto"/>
          <w:kern w:val="0"/>
          <w:szCs w:val="21"/>
          <w:lang w:val="en-US" w:eastAsia="zh-CN"/>
        </w:rPr>
        <w:t>2.</w:t>
      </w:r>
      <w:r>
        <w:rPr>
          <w:rFonts w:hint="eastAsia" w:ascii="宋体" w:hAnsi="宋体" w:eastAsia="宋体" w:cs="宋体"/>
          <w:b/>
          <w:bCs/>
          <w:color w:val="auto"/>
          <w:kern w:val="0"/>
          <w:sz w:val="21"/>
          <w:szCs w:val="21"/>
        </w:rPr>
        <w:t>供应商报送的同类业绩证明材料，应在响应文件对应页面、附件页眉或批注处醒目标注同类业绩所属类别；未按要求标注导致评标委员会无法判定业绩属性的，该业绩不予认可。</w:t>
      </w:r>
      <w:bookmarkEnd w:id="462"/>
      <w:bookmarkEnd w:id="463"/>
      <w:bookmarkEnd w:id="464"/>
    </w:p>
    <w:p w14:paraId="0B7E97D5">
      <w:pPr>
        <w:pStyle w:val="31"/>
        <w:ind w:firstLine="3614" w:firstLineChars="1000"/>
        <w:rPr>
          <w:b/>
          <w:bCs/>
          <w:color w:val="auto"/>
          <w:sz w:val="36"/>
          <w:szCs w:val="36"/>
        </w:rPr>
      </w:pPr>
    </w:p>
    <w:p w14:paraId="59078527">
      <w:pPr>
        <w:pStyle w:val="31"/>
        <w:ind w:firstLine="3614" w:firstLineChars="1000"/>
        <w:rPr>
          <w:b/>
          <w:bCs/>
          <w:color w:val="auto"/>
          <w:sz w:val="36"/>
          <w:szCs w:val="36"/>
        </w:rPr>
      </w:pPr>
    </w:p>
    <w:p w14:paraId="36AB97F3">
      <w:pPr>
        <w:widowControl/>
        <w:spacing w:line="360" w:lineRule="auto"/>
        <w:jc w:val="left"/>
        <w:rPr>
          <w:rFonts w:ascii="仿宋" w:hAnsi="仿宋" w:eastAsia="仿宋" w:cs="宋体"/>
          <w:b/>
          <w:color w:val="auto"/>
          <w:kern w:val="0"/>
          <w:sz w:val="24"/>
          <w:szCs w:val="32"/>
        </w:rPr>
        <w:sectPr>
          <w:headerReference r:id="rId9" w:type="default"/>
          <w:footerReference r:id="rId10" w:type="default"/>
          <w:pgSz w:w="11906" w:h="16838"/>
          <w:pgMar w:top="1134" w:right="1134" w:bottom="567" w:left="1134" w:header="851" w:footer="992" w:gutter="0"/>
          <w:pgNumType w:fmt="decimal"/>
          <w:cols w:space="720" w:num="1"/>
          <w:docGrid w:linePitch="312" w:charSpace="0"/>
        </w:sectPr>
      </w:pPr>
      <w:bookmarkStart w:id="465" w:name="_Toc40346226"/>
      <w:bookmarkStart w:id="466" w:name="_Toc9749"/>
      <w:bookmarkStart w:id="467" w:name="_Toc30558"/>
      <w:bookmarkStart w:id="468" w:name="_Toc21435"/>
      <w:bookmarkStart w:id="469" w:name="_Toc20164"/>
      <w:bookmarkStart w:id="470" w:name="_Toc24877"/>
      <w:bookmarkStart w:id="471" w:name="_Toc16505"/>
      <w:bookmarkStart w:id="472" w:name="_Toc40776119"/>
      <w:bookmarkStart w:id="473" w:name="_Toc40346385"/>
      <w:bookmarkStart w:id="474" w:name="_Toc17929"/>
      <w:bookmarkStart w:id="475" w:name="_Toc27180"/>
      <w:bookmarkStart w:id="476" w:name="_Toc23732"/>
    </w:p>
    <w:bookmarkEnd w:id="465"/>
    <w:bookmarkEnd w:id="466"/>
    <w:bookmarkEnd w:id="467"/>
    <w:bookmarkEnd w:id="468"/>
    <w:bookmarkEnd w:id="469"/>
    <w:bookmarkEnd w:id="470"/>
    <w:bookmarkEnd w:id="471"/>
    <w:bookmarkEnd w:id="472"/>
    <w:bookmarkEnd w:id="473"/>
    <w:bookmarkEnd w:id="474"/>
    <w:bookmarkEnd w:id="475"/>
    <w:bookmarkEnd w:id="476"/>
    <w:p w14:paraId="75800A3F">
      <w:pPr>
        <w:pStyle w:val="2"/>
        <w:rPr>
          <w:color w:val="auto"/>
        </w:rPr>
      </w:pPr>
      <w:bookmarkStart w:id="477" w:name="_Toc2005"/>
      <w:bookmarkStart w:id="478" w:name="_Toc2365"/>
      <w:bookmarkStart w:id="479" w:name="_Toc1241"/>
      <w:bookmarkStart w:id="480" w:name="_Toc3905"/>
      <w:bookmarkStart w:id="481" w:name="_Toc30531"/>
      <w:bookmarkStart w:id="482" w:name="_Toc16527"/>
      <w:bookmarkStart w:id="483" w:name="_Toc32422"/>
      <w:bookmarkStart w:id="484" w:name="_Toc21987"/>
      <w:bookmarkStart w:id="485" w:name="_Toc27262"/>
      <w:bookmarkStart w:id="486" w:name="_Toc2855"/>
      <w:bookmarkStart w:id="487" w:name="_Toc30135"/>
      <w:bookmarkStart w:id="488" w:name="_Toc29572"/>
      <w:bookmarkStart w:id="489" w:name="_Toc1929"/>
      <w:bookmarkStart w:id="490" w:name="_Toc14463"/>
      <w:bookmarkStart w:id="491" w:name="_Toc19039"/>
      <w:bookmarkStart w:id="492" w:name="_Toc27834"/>
      <w:bookmarkStart w:id="493" w:name="_Toc5396"/>
      <w:bookmarkStart w:id="494" w:name="_Toc1521"/>
      <w:bookmarkStart w:id="495" w:name="_Toc19803"/>
      <w:bookmarkStart w:id="496" w:name="_Toc16816"/>
      <w:bookmarkStart w:id="497" w:name="_Toc24705"/>
      <w:bookmarkStart w:id="498" w:name="_Toc17932"/>
      <w:bookmarkStart w:id="499" w:name="_Toc25012"/>
      <w:bookmarkStart w:id="500" w:name="_Toc14321"/>
      <w:bookmarkStart w:id="501" w:name="_Toc14093"/>
      <w:bookmarkStart w:id="502" w:name="_Toc2196"/>
      <w:r>
        <w:rPr>
          <w:rFonts w:hint="eastAsia"/>
          <w:color w:val="auto"/>
          <w:sz w:val="24"/>
        </w:rPr>
        <w:t>2.6公平竞争承诺书</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14:paraId="6BB8C371">
      <w:pPr>
        <w:pStyle w:val="37"/>
        <w:spacing w:line="360" w:lineRule="auto"/>
        <w:jc w:val="center"/>
        <w:outlineLvl w:val="0"/>
        <w:rPr>
          <w:b/>
          <w:bCs/>
          <w:color w:val="auto"/>
          <w:sz w:val="32"/>
          <w:szCs w:val="32"/>
        </w:rPr>
      </w:pPr>
      <w:bookmarkStart w:id="503" w:name="_Toc11542"/>
      <w:bookmarkStart w:id="504" w:name="_Toc17911"/>
      <w:bookmarkStart w:id="505" w:name="_Toc21492"/>
      <w:bookmarkStart w:id="506" w:name="_Toc22727"/>
      <w:bookmarkStart w:id="507" w:name="_Toc9163"/>
      <w:bookmarkStart w:id="508" w:name="_Toc9778"/>
      <w:bookmarkStart w:id="509" w:name="_Toc32348"/>
      <w:bookmarkStart w:id="510" w:name="_Toc15751"/>
      <w:bookmarkStart w:id="511" w:name="_Toc8233"/>
      <w:bookmarkStart w:id="512" w:name="_Toc32579"/>
      <w:bookmarkStart w:id="513" w:name="_Toc14829"/>
      <w:bookmarkStart w:id="514" w:name="_Toc2531"/>
      <w:bookmarkStart w:id="515" w:name="_Toc7609"/>
      <w:bookmarkStart w:id="516" w:name="_Toc20066"/>
      <w:bookmarkStart w:id="517" w:name="_Toc18674"/>
      <w:r>
        <w:rPr>
          <w:rFonts w:hint="eastAsia"/>
          <w:b/>
          <w:bCs/>
          <w:color w:val="auto"/>
          <w:sz w:val="32"/>
          <w:szCs w:val="32"/>
        </w:rPr>
        <w:t>公平竞争承诺书</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14:paraId="75E74A10">
      <w:pPr>
        <w:pStyle w:val="37"/>
        <w:spacing w:line="360" w:lineRule="auto"/>
        <w:jc w:val="both"/>
        <w:outlineLvl w:val="0"/>
        <w:rPr>
          <w:rFonts w:ascii="Times New Roman" w:hAnsi="Times New Roman" w:cs="Times New Roman"/>
          <w:color w:val="auto"/>
          <w:kern w:val="2"/>
          <w:sz w:val="21"/>
          <w:szCs w:val="21"/>
        </w:rPr>
      </w:pPr>
      <w:bookmarkStart w:id="518" w:name="_Toc4776"/>
      <w:bookmarkStart w:id="519" w:name="_Toc6051"/>
      <w:bookmarkStart w:id="520" w:name="_Toc19627"/>
      <w:bookmarkStart w:id="521" w:name="_Toc25290"/>
      <w:bookmarkStart w:id="522" w:name="_Toc28837"/>
      <w:bookmarkStart w:id="523" w:name="_Toc4948"/>
      <w:bookmarkStart w:id="524" w:name="_Toc31785"/>
      <w:bookmarkStart w:id="525" w:name="_Toc31660"/>
      <w:bookmarkStart w:id="526" w:name="_Toc8990"/>
      <w:bookmarkStart w:id="527" w:name="_Toc26496"/>
      <w:bookmarkStart w:id="528" w:name="_Toc17440"/>
      <w:bookmarkStart w:id="529" w:name="_Toc22057"/>
      <w:bookmarkStart w:id="530" w:name="_Toc16887"/>
      <w:bookmarkStart w:id="531" w:name="_Toc3989"/>
      <w:bookmarkStart w:id="532" w:name="_Toc11498"/>
      <w:r>
        <w:rPr>
          <w:rFonts w:hint="eastAsia" w:ascii="Times New Roman" w:hAnsi="Times New Roman" w:cs="Times New Roman"/>
          <w:color w:val="auto"/>
          <w:kern w:val="2"/>
          <w:sz w:val="21"/>
          <w:szCs w:val="21"/>
        </w:rPr>
        <w:t>南方医科大学第五附属医院：</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14:paraId="7675A1A5">
      <w:pPr>
        <w:pStyle w:val="5"/>
        <w:spacing w:line="360" w:lineRule="auto"/>
        <w:ind w:firstLineChars="200"/>
        <w:rPr>
          <w:color w:val="auto"/>
          <w:szCs w:val="21"/>
        </w:rPr>
      </w:pPr>
      <w:r>
        <w:rPr>
          <w:rFonts w:hint="eastAsia"/>
          <w:color w:val="auto"/>
          <w:szCs w:val="21"/>
        </w:rPr>
        <w:t>本公司愿接受贵单位邀请，积极参加</w:t>
      </w:r>
      <w:r>
        <w:rPr>
          <w:rFonts w:hint="eastAsia"/>
          <w:color w:val="auto"/>
          <w:szCs w:val="21"/>
          <w:u w:val="single"/>
        </w:rPr>
        <w:t>*******项目（项目编号：******）</w:t>
      </w:r>
      <w:r>
        <w:rPr>
          <w:rFonts w:hint="eastAsia"/>
          <w:color w:val="auto"/>
          <w:szCs w:val="21"/>
        </w:rPr>
        <w:t xml:space="preserve"> 的采购活动。为杜绝商业贿赂现象，维护良好管理秩序，共同营造公平、公正的竞争环境，我方郑重承诺：</w:t>
      </w:r>
    </w:p>
    <w:p w14:paraId="729CE74A">
      <w:pPr>
        <w:pStyle w:val="5"/>
        <w:spacing w:line="360" w:lineRule="auto"/>
        <w:ind w:firstLineChars="200"/>
        <w:rPr>
          <w:color w:val="auto"/>
          <w:szCs w:val="21"/>
        </w:rPr>
      </w:pPr>
      <w:r>
        <w:rPr>
          <w:rFonts w:hint="eastAsia"/>
          <w:color w:val="auto"/>
          <w:szCs w:val="21"/>
        </w:rPr>
        <w:t xml:space="preserve">1.遵守贵单位就项目采购所制定的所有相关流程及要求，并保证所提交《响应文件》中相关资料与描述真实有效。  </w:t>
      </w:r>
    </w:p>
    <w:p w14:paraId="10638B1A">
      <w:pPr>
        <w:pStyle w:val="5"/>
        <w:spacing w:line="360" w:lineRule="auto"/>
        <w:ind w:firstLineChars="200"/>
        <w:rPr>
          <w:color w:val="auto"/>
          <w:szCs w:val="21"/>
        </w:rPr>
      </w:pPr>
      <w:r>
        <w:rPr>
          <w:rFonts w:hint="eastAsia"/>
          <w:color w:val="auto"/>
          <w:szCs w:val="21"/>
        </w:rPr>
        <w:t xml:space="preserve">2.坚持投标独立性，保证不以任何手段了解或意图了解其他参与人情况及其信息。  </w:t>
      </w:r>
    </w:p>
    <w:p w14:paraId="13039893">
      <w:pPr>
        <w:pStyle w:val="5"/>
        <w:spacing w:line="360" w:lineRule="auto"/>
        <w:ind w:firstLineChars="200"/>
        <w:rPr>
          <w:color w:val="auto"/>
          <w:szCs w:val="21"/>
        </w:rPr>
      </w:pPr>
      <w:r>
        <w:rPr>
          <w:rFonts w:hint="eastAsia"/>
          <w:color w:val="auto"/>
          <w:szCs w:val="21"/>
        </w:rPr>
        <w:t>3.保证不私下接触贵单位负责采购组织工作的人员及相关领导。 </w:t>
      </w:r>
    </w:p>
    <w:p w14:paraId="684C42D5">
      <w:pPr>
        <w:pStyle w:val="5"/>
        <w:spacing w:line="360" w:lineRule="auto"/>
        <w:ind w:firstLineChars="200"/>
        <w:rPr>
          <w:color w:val="auto"/>
          <w:szCs w:val="21"/>
        </w:rPr>
      </w:pPr>
      <w:r>
        <w:rPr>
          <w:rFonts w:hint="eastAsia"/>
          <w:color w:val="auto"/>
          <w:szCs w:val="21"/>
        </w:rPr>
        <w:t xml:space="preserve">4.保证不对贵单位负责采购组织工作的人员及相关领导进行宴请、招待，或赠送及承诺赠送礼金、礼品、礼券、其他利益。  </w:t>
      </w:r>
    </w:p>
    <w:p w14:paraId="2737CD17">
      <w:pPr>
        <w:pStyle w:val="5"/>
        <w:spacing w:line="360" w:lineRule="auto"/>
        <w:ind w:firstLineChars="200"/>
        <w:rPr>
          <w:color w:val="auto"/>
          <w:szCs w:val="21"/>
        </w:rPr>
      </w:pPr>
      <w:r>
        <w:rPr>
          <w:rFonts w:hint="eastAsia"/>
          <w:color w:val="auto"/>
          <w:szCs w:val="21"/>
        </w:rPr>
        <w:t xml:space="preserve">5.除贵院公开渠道获取相关信息外，保证不以其他方式刺探或意图刺探贵司采购信息及其进展。  </w:t>
      </w:r>
    </w:p>
    <w:p w14:paraId="53F82135">
      <w:pPr>
        <w:pStyle w:val="5"/>
        <w:spacing w:line="360" w:lineRule="auto"/>
        <w:ind w:firstLineChars="200"/>
        <w:rPr>
          <w:color w:val="auto"/>
          <w:szCs w:val="21"/>
        </w:rPr>
      </w:pPr>
      <w:r>
        <w:rPr>
          <w:rFonts w:hint="eastAsia"/>
          <w:color w:val="auto"/>
          <w:szCs w:val="21"/>
        </w:rPr>
        <w:t xml:space="preserve">6.保证采取内部约束措施，禁止具体经办人或其他相关人员私自实施前述各项禁止性行为，并对其违规后果承担连带责任。  </w:t>
      </w:r>
    </w:p>
    <w:p w14:paraId="546CEF69">
      <w:pPr>
        <w:pStyle w:val="5"/>
        <w:spacing w:line="360" w:lineRule="auto"/>
        <w:ind w:firstLineChars="200"/>
        <w:rPr>
          <w:color w:val="auto"/>
          <w:szCs w:val="21"/>
        </w:rPr>
      </w:pPr>
      <w:r>
        <w:rPr>
          <w:rFonts w:hint="eastAsia"/>
          <w:color w:val="auto"/>
          <w:szCs w:val="21"/>
        </w:rPr>
        <w:t>7.保证所提交的相关资质文件和证明材料的真实性，具有良好的历史诚信记录，并将依法参与项目的公平竞争，不以任何不正当行为谋取不当利益，否则愿意承担相应的法律责任。</w:t>
      </w:r>
    </w:p>
    <w:p w14:paraId="25E8D0AD">
      <w:pPr>
        <w:pStyle w:val="5"/>
        <w:spacing w:line="360" w:lineRule="auto"/>
        <w:ind w:firstLineChars="200"/>
        <w:rPr>
          <w:color w:val="auto"/>
          <w:szCs w:val="21"/>
        </w:rPr>
      </w:pPr>
      <w:r>
        <w:rPr>
          <w:rFonts w:hint="eastAsia"/>
          <w:color w:val="auto"/>
          <w:szCs w:val="21"/>
        </w:rPr>
        <w:t xml:space="preserve">8.如出现违反上述各项承诺情况，自愿接受贵院取消资格等处罚措施，并对贵院因此所受损失进行全额赔偿。  </w:t>
      </w:r>
    </w:p>
    <w:p w14:paraId="3D865531">
      <w:pPr>
        <w:pStyle w:val="5"/>
        <w:spacing w:line="360" w:lineRule="auto"/>
        <w:ind w:firstLineChars="200"/>
        <w:rPr>
          <w:color w:val="auto"/>
          <w:szCs w:val="21"/>
        </w:rPr>
      </w:pPr>
      <w:r>
        <w:rPr>
          <w:rFonts w:hint="eastAsia"/>
          <w:color w:val="auto"/>
          <w:szCs w:val="21"/>
        </w:rPr>
        <w:t xml:space="preserve">9.如贵院负责招投标组织工作的人员及相关领导，明示或暗示要求宴请、招待，或索取礼金、礼品、礼券、其他利益，或故意刁难、显失公平的，保证立即向贵院监察部门进行举报。  </w:t>
      </w:r>
    </w:p>
    <w:p w14:paraId="3EF4DE94">
      <w:pPr>
        <w:pStyle w:val="5"/>
        <w:spacing w:line="360" w:lineRule="auto"/>
        <w:ind w:firstLineChars="200"/>
        <w:rPr>
          <w:color w:val="auto"/>
          <w:szCs w:val="21"/>
        </w:rPr>
      </w:pPr>
      <w:r>
        <w:rPr>
          <w:rFonts w:hint="eastAsia"/>
          <w:color w:val="auto"/>
          <w:szCs w:val="21"/>
        </w:rPr>
        <w:t>特此承诺。                                     </w:t>
      </w:r>
    </w:p>
    <w:p w14:paraId="7C482D0A">
      <w:pPr>
        <w:pStyle w:val="34"/>
        <w:rPr>
          <w:color w:val="auto"/>
          <w:szCs w:val="21"/>
        </w:rPr>
      </w:pPr>
    </w:p>
    <w:p w14:paraId="210805CF">
      <w:pPr>
        <w:pStyle w:val="34"/>
        <w:spacing w:line="360" w:lineRule="auto"/>
        <w:jc w:val="center"/>
        <w:rPr>
          <w:color w:val="auto"/>
          <w:szCs w:val="21"/>
        </w:rPr>
      </w:pPr>
      <w:r>
        <w:rPr>
          <w:rFonts w:hint="eastAsia"/>
          <w:color w:val="auto"/>
          <w:szCs w:val="21"/>
        </w:rPr>
        <w:t xml:space="preserve">                           供应商名称（盖章）： ****公司</w:t>
      </w:r>
    </w:p>
    <w:p w14:paraId="42DF1E8B">
      <w:pPr>
        <w:pStyle w:val="34"/>
        <w:spacing w:line="360" w:lineRule="auto"/>
        <w:jc w:val="left"/>
        <w:rPr>
          <w:color w:val="auto"/>
          <w:szCs w:val="21"/>
        </w:rPr>
      </w:pPr>
      <w:r>
        <w:rPr>
          <w:rFonts w:hint="eastAsia"/>
          <w:color w:val="auto"/>
          <w:szCs w:val="21"/>
        </w:rPr>
        <w:t xml:space="preserve">         </w:t>
      </w:r>
    </w:p>
    <w:p w14:paraId="143383BE">
      <w:pPr>
        <w:pStyle w:val="34"/>
        <w:spacing w:line="360" w:lineRule="auto"/>
        <w:ind w:firstLine="1260" w:firstLineChars="600"/>
        <w:jc w:val="left"/>
        <w:rPr>
          <w:color w:val="auto"/>
          <w:szCs w:val="21"/>
        </w:rPr>
      </w:pPr>
      <w:r>
        <w:rPr>
          <w:rFonts w:hint="eastAsia"/>
          <w:color w:val="auto"/>
          <w:szCs w:val="21"/>
        </w:rPr>
        <w:t>供应商法定代表人（或法定代表人授权代表）（签字或盖章）：</w:t>
      </w:r>
    </w:p>
    <w:p w14:paraId="66BCE8F9">
      <w:pPr>
        <w:pStyle w:val="34"/>
        <w:spacing w:line="360" w:lineRule="auto"/>
        <w:jc w:val="center"/>
        <w:rPr>
          <w:rFonts w:hint="eastAsia"/>
          <w:color w:val="auto"/>
          <w:szCs w:val="21"/>
        </w:rPr>
      </w:pPr>
      <w:r>
        <w:rPr>
          <w:rFonts w:hint="eastAsia"/>
          <w:color w:val="auto"/>
          <w:szCs w:val="21"/>
        </w:rPr>
        <w:t xml:space="preserve">                  </w:t>
      </w:r>
    </w:p>
    <w:p w14:paraId="36A39BA2">
      <w:pPr>
        <w:pStyle w:val="34"/>
        <w:spacing w:line="360" w:lineRule="auto"/>
        <w:jc w:val="center"/>
        <w:rPr>
          <w:rFonts w:hint="eastAsia"/>
          <w:color w:val="auto"/>
          <w:szCs w:val="21"/>
        </w:rPr>
      </w:pPr>
    </w:p>
    <w:p w14:paraId="75B1DD17">
      <w:pPr>
        <w:pStyle w:val="34"/>
        <w:spacing w:line="360" w:lineRule="auto"/>
        <w:jc w:val="center"/>
        <w:rPr>
          <w:color w:val="auto"/>
          <w:szCs w:val="21"/>
        </w:rPr>
      </w:pPr>
      <w:r>
        <w:rPr>
          <w:rFonts w:hint="eastAsia"/>
          <w:color w:val="auto"/>
          <w:szCs w:val="21"/>
        </w:rPr>
        <w:t xml:space="preserve">                                            </w:t>
      </w:r>
    </w:p>
    <w:p w14:paraId="35C3C155">
      <w:pPr>
        <w:pStyle w:val="34"/>
        <w:spacing w:line="360" w:lineRule="auto"/>
        <w:jc w:val="center"/>
        <w:rPr>
          <w:color w:val="auto"/>
          <w:szCs w:val="21"/>
        </w:rPr>
      </w:pPr>
      <w:r>
        <w:rPr>
          <w:rFonts w:hint="eastAsia"/>
          <w:color w:val="auto"/>
          <w:szCs w:val="21"/>
        </w:rPr>
        <w:t xml:space="preserve">                                                               </w:t>
      </w:r>
    </w:p>
    <w:p w14:paraId="65C9EE33">
      <w:pPr>
        <w:pStyle w:val="34"/>
        <w:spacing w:line="360" w:lineRule="auto"/>
        <w:jc w:val="center"/>
        <w:rPr>
          <w:color w:val="auto"/>
          <w:szCs w:val="21"/>
        </w:rPr>
      </w:pPr>
      <w:r>
        <w:rPr>
          <w:rFonts w:hint="eastAsia"/>
          <w:color w:val="auto"/>
          <w:szCs w:val="21"/>
        </w:rPr>
        <w:t xml:space="preserve">                                              日 期：     年    月    日</w:t>
      </w:r>
    </w:p>
    <w:p w14:paraId="6B1E88F0">
      <w:pPr>
        <w:widowControl/>
        <w:spacing w:line="500" w:lineRule="atLeast"/>
        <w:rPr>
          <w:rFonts w:ascii="仿宋" w:hAnsi="仿宋" w:eastAsia="仿宋" w:cs="宋体"/>
          <w:b/>
          <w:color w:val="auto"/>
          <w:kern w:val="0"/>
          <w:sz w:val="24"/>
          <w:szCs w:val="32"/>
        </w:rPr>
      </w:pPr>
    </w:p>
    <w:p w14:paraId="64D43A04">
      <w:pPr>
        <w:widowControl/>
        <w:spacing w:line="500" w:lineRule="atLeast"/>
        <w:rPr>
          <w:rFonts w:ascii="宋体" w:hAnsi="宋体" w:cs="宋体"/>
          <w:b/>
          <w:bCs/>
          <w:color w:val="auto"/>
          <w:kern w:val="36"/>
          <w:sz w:val="24"/>
          <w:szCs w:val="48"/>
        </w:rPr>
      </w:pPr>
      <w:r>
        <w:rPr>
          <w:rFonts w:hint="eastAsia" w:ascii="仿宋" w:hAnsi="仿宋" w:eastAsia="仿宋" w:cs="宋体"/>
          <w:b/>
          <w:color w:val="auto"/>
          <w:kern w:val="0"/>
          <w:sz w:val="24"/>
          <w:szCs w:val="32"/>
        </w:rPr>
        <w:t>2.7</w:t>
      </w:r>
      <w:r>
        <w:rPr>
          <w:rFonts w:hint="eastAsia" w:ascii="宋体" w:hAnsi="宋体" w:cs="宋体"/>
          <w:b/>
          <w:bCs/>
          <w:color w:val="auto"/>
          <w:kern w:val="36"/>
          <w:sz w:val="24"/>
          <w:szCs w:val="48"/>
        </w:rPr>
        <w:t>关于资格和响应文件的声明函</w:t>
      </w:r>
    </w:p>
    <w:p w14:paraId="38986ECB">
      <w:pPr>
        <w:pStyle w:val="37"/>
        <w:spacing w:line="360" w:lineRule="auto"/>
        <w:jc w:val="center"/>
        <w:outlineLvl w:val="0"/>
        <w:rPr>
          <w:b/>
          <w:bCs/>
          <w:color w:val="auto"/>
          <w:sz w:val="32"/>
          <w:szCs w:val="32"/>
        </w:rPr>
      </w:pPr>
      <w:bookmarkStart w:id="533" w:name="_Toc29986"/>
      <w:bookmarkStart w:id="534" w:name="_Toc16414"/>
      <w:bookmarkStart w:id="535" w:name="_Toc22349"/>
      <w:bookmarkStart w:id="536" w:name="_Toc4538"/>
      <w:bookmarkStart w:id="537" w:name="_Toc2162"/>
      <w:bookmarkStart w:id="538" w:name="_Toc9813"/>
      <w:bookmarkStart w:id="539" w:name="_Toc24408"/>
      <w:bookmarkStart w:id="540" w:name="_Toc3968"/>
      <w:bookmarkStart w:id="541" w:name="_Toc7323"/>
      <w:bookmarkStart w:id="542" w:name="_Toc29038"/>
      <w:bookmarkStart w:id="543" w:name="_Toc9085"/>
      <w:bookmarkStart w:id="544" w:name="_Toc9333"/>
      <w:bookmarkStart w:id="545" w:name="_Toc21003"/>
      <w:bookmarkStart w:id="546" w:name="_Toc30920"/>
      <w:bookmarkStart w:id="547" w:name="_Toc15936"/>
      <w:bookmarkStart w:id="548" w:name="_Toc12210"/>
      <w:bookmarkStart w:id="549" w:name="_Toc32565"/>
      <w:bookmarkStart w:id="550" w:name="_Toc6773"/>
      <w:bookmarkStart w:id="551" w:name="_Toc9308"/>
      <w:bookmarkStart w:id="552" w:name="_Toc5237"/>
      <w:bookmarkStart w:id="553" w:name="_Toc24964"/>
      <w:bookmarkStart w:id="554" w:name="_Toc12986"/>
      <w:bookmarkStart w:id="555" w:name="_Toc17570"/>
      <w:bookmarkStart w:id="556" w:name="_Toc5508"/>
      <w:bookmarkStart w:id="557" w:name="_Toc21503"/>
      <w:bookmarkStart w:id="558" w:name="_Toc20949"/>
      <w:bookmarkStart w:id="559" w:name="_Toc12567"/>
      <w:r>
        <w:rPr>
          <w:rFonts w:hint="eastAsia"/>
          <w:b/>
          <w:bCs/>
          <w:color w:val="auto"/>
          <w:sz w:val="32"/>
          <w:szCs w:val="32"/>
        </w:rPr>
        <w:t>关于资格和响应文件的声明函</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14:paraId="07E69973">
      <w:pPr>
        <w:spacing w:line="360" w:lineRule="auto"/>
        <w:rPr>
          <w:rFonts w:ascii="宋体" w:hAnsi="宋体"/>
          <w:color w:val="auto"/>
          <w:szCs w:val="21"/>
        </w:rPr>
      </w:pPr>
      <w:r>
        <w:rPr>
          <w:rFonts w:hint="eastAsia" w:ascii="宋体" w:hAnsi="宋体"/>
          <w:b/>
          <w:bCs/>
          <w:color w:val="auto"/>
          <w:szCs w:val="21"/>
        </w:rPr>
        <w:t>致：南方医科大学第五附属医院</w:t>
      </w:r>
    </w:p>
    <w:p w14:paraId="193D5B9D">
      <w:pPr>
        <w:spacing w:line="360" w:lineRule="auto"/>
        <w:ind w:firstLine="420" w:firstLineChars="200"/>
        <w:rPr>
          <w:rFonts w:ascii="宋体" w:hAnsi="宋体"/>
          <w:color w:val="auto"/>
          <w:szCs w:val="21"/>
        </w:rPr>
      </w:pPr>
      <w:r>
        <w:rPr>
          <w:rFonts w:hint="eastAsia" w:ascii="宋体" w:hAnsi="宋体"/>
          <w:color w:val="auto"/>
          <w:szCs w:val="21"/>
        </w:rPr>
        <w:t>关于贵方院内采购项目名称：南方医科大学第五附属医院****项目（项目编号：****），本签字人愿意参加本项目的院内采购活动，提供采购文件中规定的货物、工程及服务，并证明提交的下列文件和说明是准确的和真实的，并作出如下声明：</w:t>
      </w:r>
    </w:p>
    <w:p w14:paraId="71136DA9">
      <w:pPr>
        <w:spacing w:line="360" w:lineRule="auto"/>
        <w:rPr>
          <w:rFonts w:ascii="宋体" w:hAnsi="宋体"/>
          <w:color w:val="auto"/>
          <w:szCs w:val="21"/>
        </w:rPr>
      </w:pPr>
      <w:r>
        <w:rPr>
          <w:rFonts w:hint="eastAsia" w:ascii="宋体" w:hAnsi="宋体"/>
          <w:color w:val="auto"/>
          <w:szCs w:val="21"/>
        </w:rPr>
        <w:t>1.我方具有独立承担民事责任的能力；</w:t>
      </w:r>
    </w:p>
    <w:p w14:paraId="0033CBAE">
      <w:pPr>
        <w:spacing w:line="360" w:lineRule="auto"/>
        <w:rPr>
          <w:rFonts w:ascii="宋体" w:hAnsi="宋体"/>
          <w:color w:val="auto"/>
          <w:szCs w:val="21"/>
        </w:rPr>
      </w:pPr>
      <w:r>
        <w:rPr>
          <w:rFonts w:hint="eastAsia" w:ascii="宋体" w:hAnsi="宋体"/>
          <w:color w:val="auto"/>
          <w:szCs w:val="21"/>
        </w:rPr>
        <w:t>2.我方具有良好的商业信誉和健全的财务会计制度；</w:t>
      </w:r>
    </w:p>
    <w:p w14:paraId="4D868A78">
      <w:pPr>
        <w:spacing w:line="360" w:lineRule="auto"/>
        <w:rPr>
          <w:rFonts w:ascii="宋体" w:hAnsi="宋体"/>
          <w:color w:val="auto"/>
          <w:szCs w:val="21"/>
        </w:rPr>
      </w:pPr>
      <w:r>
        <w:rPr>
          <w:rFonts w:hint="eastAsia" w:ascii="宋体" w:hAnsi="宋体"/>
          <w:color w:val="auto"/>
          <w:szCs w:val="21"/>
        </w:rPr>
        <w:t>3.我方有依法缴纳税收和社会保障资金的良好记录；</w:t>
      </w:r>
    </w:p>
    <w:p w14:paraId="65F0C285">
      <w:pPr>
        <w:spacing w:line="360" w:lineRule="auto"/>
        <w:rPr>
          <w:rFonts w:ascii="宋体" w:hAnsi="宋体"/>
          <w:color w:val="auto"/>
          <w:szCs w:val="21"/>
        </w:rPr>
      </w:pPr>
      <w:r>
        <w:rPr>
          <w:rFonts w:hint="eastAsia" w:ascii="宋体" w:hAnsi="宋体"/>
          <w:color w:val="auto"/>
          <w:szCs w:val="21"/>
        </w:rPr>
        <w:t>4.我方具有履行合同所必需的设备和专业技术能力；</w:t>
      </w:r>
    </w:p>
    <w:p w14:paraId="24A64674">
      <w:pPr>
        <w:spacing w:line="360" w:lineRule="auto"/>
        <w:rPr>
          <w:rFonts w:ascii="宋体" w:hAnsi="宋体"/>
          <w:color w:val="auto"/>
          <w:szCs w:val="21"/>
        </w:rPr>
      </w:pPr>
      <w:r>
        <w:rPr>
          <w:rFonts w:hint="eastAsia" w:ascii="宋体" w:hAnsi="宋体"/>
          <w:color w:val="auto"/>
          <w:szCs w:val="21"/>
        </w:rPr>
        <w:t>5.我方不存在以下情况：以联合体形式参加本项目院内采购活动；</w:t>
      </w:r>
    </w:p>
    <w:p w14:paraId="76B10D77">
      <w:pPr>
        <w:spacing w:line="360" w:lineRule="auto"/>
        <w:rPr>
          <w:rFonts w:ascii="宋体" w:hAnsi="宋体"/>
          <w:color w:val="auto"/>
          <w:szCs w:val="21"/>
        </w:rPr>
      </w:pPr>
      <w:r>
        <w:rPr>
          <w:rFonts w:hint="eastAsia" w:ascii="宋体" w:hAnsi="宋体"/>
          <w:color w:val="auto"/>
          <w:szCs w:val="21"/>
        </w:rPr>
        <w:t>6.我方不存在以下情况：以分包、转包形式参加本项目院内采购活动；</w:t>
      </w:r>
    </w:p>
    <w:p w14:paraId="5BF5276D">
      <w:pPr>
        <w:spacing w:line="360" w:lineRule="auto"/>
        <w:rPr>
          <w:rFonts w:ascii="宋体" w:hAnsi="宋体"/>
          <w:color w:val="auto"/>
          <w:szCs w:val="21"/>
        </w:rPr>
      </w:pPr>
      <w:r>
        <w:rPr>
          <w:rFonts w:hint="eastAsia" w:ascii="宋体" w:hAnsi="宋体"/>
          <w:color w:val="auto"/>
          <w:szCs w:val="21"/>
        </w:rPr>
        <w:t>7.我方在参加采购活动前3年内在经营活动中没有重大违法记录；</w:t>
      </w:r>
    </w:p>
    <w:p w14:paraId="797E7353">
      <w:pPr>
        <w:spacing w:line="360" w:lineRule="auto"/>
        <w:rPr>
          <w:rFonts w:ascii="宋体" w:hAnsi="宋体"/>
          <w:color w:val="auto"/>
          <w:szCs w:val="21"/>
        </w:rPr>
      </w:pPr>
      <w:r>
        <w:rPr>
          <w:rFonts w:hint="eastAsia" w:ascii="宋体" w:hAnsi="宋体"/>
          <w:color w:val="auto"/>
          <w:szCs w:val="21"/>
        </w:rPr>
        <w:t>8.我方不存在以下情况：法定代表人或单位负责人为同一人或者存在直接控股、管理关系的不同供应商，同时参加本采购项目的院内采购活动；</w:t>
      </w:r>
    </w:p>
    <w:p w14:paraId="782BEE15">
      <w:pPr>
        <w:spacing w:line="360" w:lineRule="auto"/>
        <w:rPr>
          <w:rFonts w:ascii="宋体" w:hAnsi="宋体"/>
          <w:color w:val="auto"/>
          <w:szCs w:val="21"/>
        </w:rPr>
      </w:pPr>
      <w:r>
        <w:rPr>
          <w:rFonts w:hint="eastAsia" w:ascii="宋体" w:hAnsi="宋体"/>
          <w:color w:val="auto"/>
          <w:szCs w:val="21"/>
        </w:rPr>
        <w:t>9.我方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w:t>
      </w:r>
    </w:p>
    <w:p w14:paraId="227D340A">
      <w:pPr>
        <w:spacing w:line="360" w:lineRule="auto"/>
        <w:rPr>
          <w:rFonts w:ascii="宋体" w:hAnsi="宋体"/>
          <w:color w:val="auto"/>
          <w:szCs w:val="21"/>
        </w:rPr>
      </w:pPr>
      <w:r>
        <w:rPr>
          <w:rFonts w:hint="eastAsia" w:ascii="宋体" w:hAnsi="宋体"/>
          <w:color w:val="auto"/>
          <w:szCs w:val="21"/>
        </w:rPr>
        <w:t>10.我方为本次磋商所提交的所有证明其合格和资格的文件是真实的和正确的，并愿为其真实性和正确性承担法律责任。</w:t>
      </w:r>
    </w:p>
    <w:p w14:paraId="40AA769D">
      <w:pPr>
        <w:spacing w:line="276" w:lineRule="auto"/>
        <w:rPr>
          <w:rFonts w:ascii="宋体" w:hAnsi="宋体"/>
          <w:color w:val="auto"/>
          <w:szCs w:val="21"/>
        </w:rPr>
      </w:pPr>
    </w:p>
    <w:p w14:paraId="24517274">
      <w:pPr>
        <w:spacing w:line="360" w:lineRule="auto"/>
        <w:ind w:firstLine="420" w:firstLineChars="200"/>
        <w:rPr>
          <w:rFonts w:ascii="宋体" w:hAnsi="宋体"/>
          <w:color w:val="auto"/>
          <w:szCs w:val="21"/>
        </w:rPr>
      </w:pPr>
      <w:r>
        <w:rPr>
          <w:rFonts w:hint="eastAsia" w:ascii="宋体" w:hAnsi="宋体"/>
          <w:color w:val="auto"/>
          <w:szCs w:val="21"/>
        </w:rPr>
        <w:t>如有违法、违规、弄虚作假行为，所造成的损失、不良后果及法律责任，一律由我方承担。</w:t>
      </w:r>
    </w:p>
    <w:p w14:paraId="7E54103C">
      <w:pPr>
        <w:spacing w:line="360" w:lineRule="auto"/>
        <w:rPr>
          <w:rFonts w:ascii="宋体" w:hAnsi="宋体"/>
          <w:color w:val="auto"/>
          <w:szCs w:val="21"/>
        </w:rPr>
      </w:pPr>
      <w:r>
        <w:rPr>
          <w:rFonts w:hint="eastAsia" w:ascii="宋体" w:hAnsi="宋体"/>
          <w:color w:val="auto"/>
          <w:szCs w:val="21"/>
        </w:rPr>
        <w:t>特此声明！</w:t>
      </w:r>
    </w:p>
    <w:p w14:paraId="0D2132F7">
      <w:pPr>
        <w:spacing w:line="276" w:lineRule="auto"/>
        <w:rPr>
          <w:rFonts w:ascii="宋体" w:hAnsi="宋体"/>
          <w:color w:val="auto"/>
          <w:szCs w:val="21"/>
        </w:rPr>
      </w:pPr>
    </w:p>
    <w:p w14:paraId="7B212097">
      <w:pPr>
        <w:spacing w:line="360" w:lineRule="auto"/>
        <w:rPr>
          <w:rFonts w:ascii="宋体" w:hAnsi="宋体"/>
          <w:color w:val="auto"/>
          <w:szCs w:val="21"/>
        </w:rPr>
      </w:pPr>
    </w:p>
    <w:p w14:paraId="383A4FE8">
      <w:pPr>
        <w:spacing w:line="360" w:lineRule="auto"/>
        <w:ind w:firstLine="3780" w:firstLineChars="1800"/>
        <w:rPr>
          <w:rFonts w:ascii="宋体" w:hAnsi="宋体"/>
          <w:color w:val="auto"/>
          <w:szCs w:val="21"/>
        </w:rPr>
      </w:pPr>
    </w:p>
    <w:p w14:paraId="554307DF">
      <w:pPr>
        <w:spacing w:line="360" w:lineRule="auto"/>
        <w:ind w:firstLine="3780" w:firstLineChars="1800"/>
        <w:rPr>
          <w:rFonts w:ascii="宋体" w:hAnsi="宋体"/>
          <w:color w:val="auto"/>
          <w:szCs w:val="21"/>
        </w:rPr>
      </w:pPr>
      <w:r>
        <w:rPr>
          <w:rFonts w:hint="eastAsia" w:ascii="宋体" w:hAnsi="宋体"/>
          <w:color w:val="auto"/>
          <w:szCs w:val="21"/>
        </w:rPr>
        <w:t>供应商名称（盖章）：</w:t>
      </w:r>
    </w:p>
    <w:p w14:paraId="0BFAAF3A">
      <w:pPr>
        <w:spacing w:line="360" w:lineRule="auto"/>
        <w:rPr>
          <w:rFonts w:ascii="宋体" w:hAnsi="宋体"/>
          <w:color w:val="auto"/>
          <w:szCs w:val="21"/>
        </w:rPr>
      </w:pPr>
      <w:r>
        <w:rPr>
          <w:rFonts w:hint="eastAsia" w:ascii="宋体" w:hAnsi="宋体"/>
          <w:color w:val="auto"/>
          <w:szCs w:val="21"/>
        </w:rPr>
        <w:t>供应商法定代表人（或法定代表人授权代表）（签字或盖章）：</w:t>
      </w:r>
    </w:p>
    <w:p w14:paraId="12732228">
      <w:pPr>
        <w:pStyle w:val="31"/>
        <w:spacing w:line="360" w:lineRule="auto"/>
        <w:jc w:val="left"/>
        <w:rPr>
          <w:color w:val="auto"/>
        </w:rPr>
      </w:pPr>
    </w:p>
    <w:p w14:paraId="3F1DB058">
      <w:pPr>
        <w:spacing w:line="360" w:lineRule="auto"/>
        <w:jc w:val="center"/>
        <w:rPr>
          <w:rFonts w:ascii="宋体" w:hAnsi="宋体"/>
          <w:color w:val="auto"/>
          <w:szCs w:val="21"/>
        </w:rPr>
      </w:pPr>
      <w:r>
        <w:rPr>
          <w:rFonts w:hint="eastAsia" w:ascii="宋体" w:hAnsi="宋体"/>
          <w:color w:val="auto"/>
          <w:szCs w:val="21"/>
        </w:rPr>
        <w:t xml:space="preserve">                                日期：　　年　  月　  日</w:t>
      </w:r>
    </w:p>
    <w:p w14:paraId="1B6E1F02">
      <w:pPr>
        <w:pStyle w:val="31"/>
        <w:rPr>
          <w:rFonts w:ascii="宋体" w:hAnsi="宋体"/>
          <w:color w:val="auto"/>
          <w:sz w:val="24"/>
        </w:rPr>
      </w:pPr>
    </w:p>
    <w:p w14:paraId="1949C696">
      <w:pPr>
        <w:pStyle w:val="31"/>
        <w:rPr>
          <w:rFonts w:ascii="宋体" w:hAnsi="宋体"/>
          <w:color w:val="auto"/>
          <w:sz w:val="24"/>
        </w:rPr>
      </w:pPr>
    </w:p>
    <w:p w14:paraId="7C333ED2">
      <w:pPr>
        <w:pStyle w:val="31"/>
        <w:rPr>
          <w:rFonts w:ascii="宋体" w:hAnsi="宋体"/>
          <w:color w:val="auto"/>
          <w:sz w:val="24"/>
        </w:rPr>
      </w:pPr>
    </w:p>
    <w:p w14:paraId="050743C1">
      <w:pPr>
        <w:spacing w:line="360" w:lineRule="auto"/>
        <w:rPr>
          <w:rFonts w:asciiTheme="minorEastAsia" w:hAnsiTheme="minorEastAsia" w:eastAsiaTheme="minorEastAsia" w:cstheme="minorEastAsia"/>
          <w:b/>
          <w:bCs/>
          <w:color w:val="auto"/>
          <w:sz w:val="24"/>
        </w:rPr>
      </w:pPr>
      <w:bookmarkStart w:id="560" w:name="_Toc25323"/>
      <w:bookmarkStart w:id="561" w:name="_Toc22508"/>
      <w:r>
        <w:rPr>
          <w:rStyle w:val="63"/>
          <w:rFonts w:hint="eastAsia" w:asciiTheme="minorEastAsia" w:hAnsiTheme="minorEastAsia" w:eastAsiaTheme="minorEastAsia" w:cstheme="minorEastAsia"/>
          <w:color w:val="auto"/>
          <w:sz w:val="24"/>
          <w:szCs w:val="24"/>
        </w:rPr>
        <w:t>2.8其他重要事项说明及承诺（如有，请扼要叙述）</w:t>
      </w:r>
      <w:bookmarkEnd w:id="560"/>
      <w:bookmarkEnd w:id="561"/>
      <w:r>
        <w:rPr>
          <w:rFonts w:hint="eastAsia" w:asciiTheme="minorEastAsia" w:hAnsiTheme="minorEastAsia" w:eastAsiaTheme="minorEastAsia" w:cstheme="minorEastAsia"/>
          <w:b/>
          <w:bCs/>
          <w:color w:val="auto"/>
          <w:sz w:val="24"/>
        </w:rPr>
        <w:t>（格式自拟）</w:t>
      </w:r>
    </w:p>
    <w:p w14:paraId="7D77921B">
      <w:pPr>
        <w:pStyle w:val="31"/>
        <w:rPr>
          <w:rFonts w:asciiTheme="minorEastAsia" w:hAnsiTheme="minorEastAsia" w:eastAsiaTheme="minorEastAsia" w:cstheme="minorEastAsia"/>
          <w:b/>
          <w:bCs/>
          <w:color w:val="auto"/>
          <w:sz w:val="24"/>
        </w:rPr>
      </w:pPr>
    </w:p>
    <w:p w14:paraId="65A53529">
      <w:pPr>
        <w:spacing w:line="360" w:lineRule="auto"/>
        <w:rPr>
          <w:rFonts w:asciiTheme="minorEastAsia" w:hAnsiTheme="minorEastAsia" w:eastAsiaTheme="minorEastAsia" w:cstheme="minorEastAsia"/>
          <w:b/>
          <w:bCs/>
          <w:color w:val="auto"/>
          <w:sz w:val="24"/>
        </w:rPr>
      </w:pPr>
      <w:r>
        <w:rPr>
          <w:rFonts w:hint="eastAsia" w:asciiTheme="minorEastAsia" w:hAnsiTheme="minorEastAsia" w:eastAsiaTheme="minorEastAsia" w:cstheme="minorEastAsia"/>
          <w:b/>
          <w:bCs/>
          <w:color w:val="auto"/>
          <w:sz w:val="24"/>
        </w:rPr>
        <w:t>2.9针对本项目供应商认为需提供的说明或资料。（格式自拟）</w:t>
      </w:r>
    </w:p>
    <w:p w14:paraId="52624A06">
      <w:pPr>
        <w:pStyle w:val="2"/>
        <w:rPr>
          <w:rFonts w:eastAsiaTheme="minorEastAsia"/>
          <w:color w:val="auto"/>
        </w:rPr>
      </w:pPr>
      <w:bookmarkStart w:id="562" w:name="_Toc29810"/>
      <w:bookmarkStart w:id="563" w:name="_Toc29898"/>
      <w:bookmarkStart w:id="564" w:name="_Toc1065"/>
      <w:bookmarkStart w:id="565" w:name="_Toc1818"/>
      <w:bookmarkStart w:id="566" w:name="_Toc13483"/>
      <w:bookmarkStart w:id="567" w:name="_Toc6025"/>
      <w:bookmarkStart w:id="568" w:name="_Toc29100"/>
      <w:bookmarkStart w:id="569" w:name="_Toc9456"/>
      <w:bookmarkStart w:id="570" w:name="_Toc25816"/>
      <w:bookmarkStart w:id="571" w:name="_Toc27851"/>
      <w:bookmarkStart w:id="572" w:name="_Toc14094"/>
      <w:bookmarkStart w:id="573" w:name="_Toc15902"/>
      <w:bookmarkStart w:id="574" w:name="_Toc30483"/>
      <w:bookmarkStart w:id="575" w:name="_Toc31714"/>
      <w:bookmarkStart w:id="576" w:name="_Toc23837"/>
      <w:r>
        <w:rPr>
          <w:rFonts w:hint="eastAsia" w:asciiTheme="minorEastAsia" w:hAnsiTheme="minorEastAsia" w:eastAsiaTheme="minorEastAsia" w:cstheme="minorEastAsia"/>
          <w:color w:val="auto"/>
          <w:sz w:val="24"/>
          <w:szCs w:val="24"/>
        </w:rPr>
        <w:t>2.10根据评分标准需提供的佐证资料。（格式自拟）</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14:paraId="386560F5">
      <w:pPr>
        <w:pStyle w:val="31"/>
        <w:rPr>
          <w:rFonts w:asciiTheme="minorEastAsia" w:hAnsiTheme="minorEastAsia" w:eastAsiaTheme="minorEastAsia" w:cstheme="minorEastAsia"/>
          <w:b/>
          <w:bCs/>
          <w:color w:val="auto"/>
          <w:sz w:val="24"/>
        </w:rPr>
      </w:pPr>
    </w:p>
    <w:p w14:paraId="4F462287">
      <w:pPr>
        <w:pStyle w:val="31"/>
        <w:rPr>
          <w:rFonts w:ascii="宋体" w:hAnsi="宋体"/>
          <w:color w:val="auto"/>
          <w:sz w:val="24"/>
        </w:rPr>
      </w:pPr>
    </w:p>
    <w:p w14:paraId="21051F73">
      <w:pPr>
        <w:pStyle w:val="31"/>
        <w:rPr>
          <w:rFonts w:ascii="宋体" w:hAnsi="宋体"/>
          <w:color w:val="auto"/>
          <w:sz w:val="24"/>
        </w:rPr>
      </w:pPr>
    </w:p>
    <w:p w14:paraId="0F1F42DF">
      <w:pPr>
        <w:pStyle w:val="31"/>
        <w:rPr>
          <w:rFonts w:ascii="宋体" w:hAnsi="宋体"/>
          <w:color w:val="auto"/>
          <w:sz w:val="24"/>
        </w:rPr>
      </w:pPr>
    </w:p>
    <w:p w14:paraId="411FD90C">
      <w:pPr>
        <w:pStyle w:val="31"/>
        <w:rPr>
          <w:rFonts w:ascii="宋体" w:hAnsi="宋体"/>
          <w:color w:val="auto"/>
          <w:sz w:val="24"/>
        </w:rPr>
      </w:pPr>
    </w:p>
    <w:p w14:paraId="6885A9AD">
      <w:pPr>
        <w:pStyle w:val="31"/>
        <w:rPr>
          <w:rFonts w:ascii="宋体" w:hAnsi="宋体"/>
          <w:color w:val="auto"/>
          <w:sz w:val="24"/>
        </w:rPr>
      </w:pPr>
    </w:p>
    <w:p w14:paraId="2B562E65">
      <w:pPr>
        <w:pStyle w:val="31"/>
        <w:rPr>
          <w:rFonts w:ascii="宋体" w:hAnsi="宋体"/>
          <w:color w:val="auto"/>
          <w:sz w:val="24"/>
        </w:rPr>
      </w:pPr>
    </w:p>
    <w:p w14:paraId="6582B15F">
      <w:pPr>
        <w:pStyle w:val="31"/>
        <w:rPr>
          <w:rFonts w:ascii="宋体" w:hAnsi="宋体"/>
          <w:color w:val="auto"/>
          <w:sz w:val="24"/>
        </w:rPr>
      </w:pPr>
    </w:p>
    <w:p w14:paraId="7BA27453">
      <w:pPr>
        <w:pStyle w:val="31"/>
        <w:rPr>
          <w:rFonts w:ascii="宋体" w:hAnsi="宋体"/>
          <w:color w:val="auto"/>
          <w:sz w:val="24"/>
        </w:rPr>
      </w:pPr>
    </w:p>
    <w:p w14:paraId="5EF59D1E">
      <w:pPr>
        <w:pStyle w:val="31"/>
        <w:rPr>
          <w:rFonts w:ascii="宋体" w:hAnsi="宋体"/>
          <w:color w:val="auto"/>
          <w:sz w:val="24"/>
        </w:rPr>
      </w:pPr>
    </w:p>
    <w:p w14:paraId="2D55A4E9">
      <w:pPr>
        <w:pStyle w:val="31"/>
        <w:rPr>
          <w:rFonts w:ascii="宋体" w:hAnsi="宋体"/>
          <w:color w:val="auto"/>
          <w:sz w:val="24"/>
        </w:rPr>
      </w:pPr>
    </w:p>
    <w:p w14:paraId="080A0EBF">
      <w:pPr>
        <w:pStyle w:val="31"/>
        <w:rPr>
          <w:rFonts w:ascii="宋体" w:hAnsi="宋体"/>
          <w:color w:val="auto"/>
          <w:sz w:val="24"/>
        </w:rPr>
      </w:pPr>
    </w:p>
    <w:p w14:paraId="15B48FB2">
      <w:pPr>
        <w:pStyle w:val="31"/>
        <w:rPr>
          <w:rFonts w:ascii="宋体" w:hAnsi="宋体"/>
          <w:color w:val="auto"/>
          <w:sz w:val="24"/>
        </w:rPr>
      </w:pPr>
    </w:p>
    <w:p w14:paraId="43863EF6">
      <w:pPr>
        <w:pStyle w:val="31"/>
        <w:rPr>
          <w:rFonts w:ascii="宋体" w:hAnsi="宋体"/>
          <w:color w:val="auto"/>
          <w:sz w:val="24"/>
        </w:rPr>
      </w:pPr>
    </w:p>
    <w:p w14:paraId="1F6F7615">
      <w:pPr>
        <w:pStyle w:val="31"/>
        <w:rPr>
          <w:rFonts w:ascii="宋体" w:hAnsi="宋体"/>
          <w:color w:val="auto"/>
          <w:sz w:val="24"/>
        </w:rPr>
      </w:pPr>
    </w:p>
    <w:p w14:paraId="6A4017B8">
      <w:pPr>
        <w:pStyle w:val="31"/>
        <w:rPr>
          <w:rFonts w:ascii="宋体" w:hAnsi="宋体"/>
          <w:color w:val="auto"/>
          <w:sz w:val="24"/>
        </w:rPr>
      </w:pPr>
    </w:p>
    <w:p w14:paraId="69E81AE7">
      <w:pPr>
        <w:rPr>
          <w:color w:val="auto"/>
        </w:rPr>
      </w:pPr>
    </w:p>
    <w:p w14:paraId="2D0ECA84">
      <w:pPr>
        <w:pStyle w:val="34"/>
        <w:rPr>
          <w:color w:val="auto"/>
        </w:rPr>
      </w:pPr>
    </w:p>
    <w:p w14:paraId="5B3C73E1">
      <w:pPr>
        <w:pStyle w:val="34"/>
        <w:rPr>
          <w:color w:val="auto"/>
        </w:rPr>
      </w:pPr>
    </w:p>
    <w:p w14:paraId="55E71C59">
      <w:pPr>
        <w:pStyle w:val="34"/>
        <w:rPr>
          <w:color w:val="auto"/>
        </w:rPr>
      </w:pPr>
    </w:p>
    <w:p w14:paraId="413364A8">
      <w:pPr>
        <w:pStyle w:val="34"/>
        <w:rPr>
          <w:color w:val="auto"/>
        </w:rPr>
      </w:pPr>
    </w:p>
    <w:p w14:paraId="31628496">
      <w:pPr>
        <w:pStyle w:val="34"/>
        <w:rPr>
          <w:color w:val="auto"/>
        </w:rPr>
      </w:pPr>
    </w:p>
    <w:p w14:paraId="1B4FB464">
      <w:pPr>
        <w:pStyle w:val="34"/>
        <w:rPr>
          <w:color w:val="auto"/>
        </w:rPr>
      </w:pPr>
    </w:p>
    <w:p w14:paraId="6B2AE67F">
      <w:pPr>
        <w:pStyle w:val="31"/>
        <w:rPr>
          <w:color w:val="auto"/>
        </w:rPr>
      </w:pPr>
    </w:p>
    <w:p w14:paraId="391D8504">
      <w:pPr>
        <w:pStyle w:val="31"/>
        <w:rPr>
          <w:color w:val="auto"/>
        </w:rPr>
      </w:pPr>
    </w:p>
    <w:p w14:paraId="019D1B89">
      <w:pPr>
        <w:pStyle w:val="31"/>
        <w:rPr>
          <w:color w:val="auto"/>
        </w:rPr>
      </w:pPr>
    </w:p>
    <w:p w14:paraId="480C6E39">
      <w:pPr>
        <w:pStyle w:val="31"/>
        <w:rPr>
          <w:color w:val="auto"/>
        </w:rPr>
      </w:pPr>
    </w:p>
    <w:p w14:paraId="265C6A86">
      <w:pPr>
        <w:pStyle w:val="31"/>
        <w:rPr>
          <w:color w:val="auto"/>
        </w:rPr>
      </w:pPr>
    </w:p>
    <w:p w14:paraId="4D626B71">
      <w:pPr>
        <w:pStyle w:val="31"/>
        <w:rPr>
          <w:color w:val="auto"/>
        </w:rPr>
      </w:pPr>
    </w:p>
    <w:p w14:paraId="6675871F">
      <w:pPr>
        <w:pStyle w:val="31"/>
        <w:rPr>
          <w:color w:val="auto"/>
        </w:rPr>
      </w:pPr>
    </w:p>
    <w:p w14:paraId="2EE2B9A5">
      <w:pPr>
        <w:rPr>
          <w:color w:val="auto"/>
        </w:rPr>
      </w:pPr>
    </w:p>
    <w:p w14:paraId="4846DA5C">
      <w:pPr>
        <w:pStyle w:val="14"/>
        <w:rPr>
          <w:color w:val="auto"/>
        </w:rPr>
      </w:pPr>
    </w:p>
    <w:p w14:paraId="651D622C">
      <w:pPr>
        <w:pStyle w:val="14"/>
        <w:rPr>
          <w:color w:val="auto"/>
        </w:rPr>
      </w:pPr>
    </w:p>
    <w:sectPr>
      <w:headerReference r:id="rId11" w:type="default"/>
      <w:footerReference r:id="rId12" w:type="default"/>
      <w:pgSz w:w="11906" w:h="16838"/>
      <w:pgMar w:top="1440" w:right="1134" w:bottom="1440" w:left="1134" w:header="851" w:footer="992" w:gutter="0"/>
      <w:pgNumType w:fmt="decimal"/>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华文仿宋">
    <w:panose1 w:val="02010600040101010101"/>
    <w:charset w:val="86"/>
    <w:family w:val="auto"/>
    <w:pitch w:val="default"/>
    <w:sig w:usb0="00000287" w:usb1="080F0000" w:usb2="00000000" w:usb3="00000000" w:csb0="0004009F" w:csb1="DFD70000"/>
  </w:font>
  <w:font w:name="方正小标宋简体">
    <w:altName w:val="Arial Unicode MS"/>
    <w:panose1 w:val="02000000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Helvetica">
    <w:altName w:val="Arial"/>
    <w:panose1 w:val="020B0604020202020204"/>
    <w:charset w:val="00"/>
    <w:family w:val="swiss"/>
    <w:pitch w:val="default"/>
    <w:sig w:usb0="00000000"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80C4D">
    <w:pPr>
      <w:pStyle w:val="1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EE784">
    <w:pPr>
      <w:pStyle w:val="13"/>
      <w:framePr w:wrap="around" w:vAnchor="text" w:hAnchor="margin" w:xAlign="center" w:y="1"/>
      <w:rPr>
        <w:rStyle w:val="27"/>
      </w:rPr>
    </w:pPr>
    <w:r>
      <w:fldChar w:fldCharType="begin"/>
    </w:r>
    <w:r>
      <w:rPr>
        <w:rStyle w:val="27"/>
      </w:rPr>
      <w:instrText xml:space="preserve">PAGE  </w:instrText>
    </w:r>
    <w:r>
      <w:fldChar w:fldCharType="end"/>
    </w:r>
  </w:p>
  <w:p w14:paraId="491C9F20">
    <w:pPr>
      <w:pStyle w:val="1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F4963">
    <w:pPr>
      <w:pStyle w:val="13"/>
      <w:jc w:val="center"/>
    </w:pPr>
  </w:p>
  <w:p w14:paraId="4249D400"/>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EA09F">
    <w:pPr>
      <w:pStyle w:val="13"/>
      <w:jc w:val="both"/>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34A434">
                          <w:pPr>
                            <w:pStyle w:val="13"/>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534A434">
                    <w:pPr>
                      <w:pStyle w:val="13"/>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p w14:paraId="36FE0F30"/>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0E12E">
    <w:pPr>
      <w:pStyle w:val="13"/>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5A9038">
                          <w:pPr>
                            <w:pStyle w:val="13"/>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C5A9038">
                    <w:pPr>
                      <w:pStyle w:val="13"/>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p w14:paraId="3339E0A3"/>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8EBFD">
    <w:pPr>
      <w:pStyle w:val="1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4E4CA">
    <w:pPr>
      <w:pStyle w:val="15"/>
      <w:tabs>
        <w:tab w:val="left" w:pos="1350"/>
        <w:tab w:val="clear" w:pos="4153"/>
        <w:tab w:val="clear" w:pos="8306"/>
      </w:tabs>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E9DA9">
    <w:pPr>
      <w:pStyle w:val="15"/>
      <w:pBdr>
        <w:bottom w:val="none" w:color="auto" w:sz="0" w:space="0"/>
      </w:pBdr>
      <w:jc w:val="both"/>
      <w:rPr>
        <w:u w:val="single"/>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4D4AB">
    <w:pPr>
      <w:pStyle w:val="15"/>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50384">
    <w:pPr>
      <w:pStyle w:val="15"/>
      <w:pBdr>
        <w:bottom w:val="none" w:color="auto" w:sz="0" w:space="0"/>
      </w:pBdr>
      <w:jc w:val="both"/>
      <w:rPr>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D799B7"/>
    <w:multiLevelType w:val="singleLevel"/>
    <w:tmpl w:val="C0D799B7"/>
    <w:lvl w:ilvl="0" w:tentative="0">
      <w:start w:val="2"/>
      <w:numFmt w:val="decimal"/>
      <w:suff w:val="nothing"/>
      <w:lvlText w:val="（%1）"/>
      <w:lvlJc w:val="left"/>
      <w:pPr>
        <w:ind w:left="420"/>
      </w:pPr>
    </w:lvl>
  </w:abstractNum>
  <w:abstractNum w:abstractNumId="1">
    <w:nsid w:val="D18F0839"/>
    <w:multiLevelType w:val="singleLevel"/>
    <w:tmpl w:val="D18F0839"/>
    <w:lvl w:ilvl="0" w:tentative="0">
      <w:start w:val="1"/>
      <w:numFmt w:val="bullet"/>
      <w:pStyle w:val="10"/>
      <w:lvlText w:val=""/>
      <w:lvlJc w:val="left"/>
      <w:pPr>
        <w:tabs>
          <w:tab w:val="left" w:pos="780"/>
        </w:tabs>
        <w:ind w:left="780" w:hanging="360"/>
      </w:pPr>
      <w:rPr>
        <w:rFonts w:hint="default" w:ascii="Wingdings" w:hAnsi="Wingdings"/>
      </w:rPr>
    </w:lvl>
  </w:abstractNum>
  <w:abstractNum w:abstractNumId="2">
    <w:nsid w:val="202829E3"/>
    <w:multiLevelType w:val="singleLevel"/>
    <w:tmpl w:val="202829E3"/>
    <w:lvl w:ilvl="0" w:tentative="0">
      <w:start w:val="2"/>
      <w:numFmt w:val="chineseCounting"/>
      <w:suff w:val="space"/>
      <w:lvlText w:val="第%1部分"/>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NiMjU2MGVjOTAxZjZkYTA5MTU1ZjY0MDRkMDYyNzcifQ=="/>
  </w:docVars>
  <w:rsids>
    <w:rsidRoot w:val="002736DC"/>
    <w:rsid w:val="000039FB"/>
    <w:rsid w:val="00007747"/>
    <w:rsid w:val="00010C0C"/>
    <w:rsid w:val="000119F7"/>
    <w:rsid w:val="00016C1C"/>
    <w:rsid w:val="000333B3"/>
    <w:rsid w:val="000359A3"/>
    <w:rsid w:val="0003631E"/>
    <w:rsid w:val="00037ECF"/>
    <w:rsid w:val="000716CC"/>
    <w:rsid w:val="00092452"/>
    <w:rsid w:val="000A3636"/>
    <w:rsid w:val="000A4F42"/>
    <w:rsid w:val="000C20F2"/>
    <w:rsid w:val="000F1EB0"/>
    <w:rsid w:val="00110D15"/>
    <w:rsid w:val="00120B10"/>
    <w:rsid w:val="001259C2"/>
    <w:rsid w:val="001539DE"/>
    <w:rsid w:val="00165A7F"/>
    <w:rsid w:val="00180931"/>
    <w:rsid w:val="001B3325"/>
    <w:rsid w:val="001E7D42"/>
    <w:rsid w:val="001F7D9D"/>
    <w:rsid w:val="002071C6"/>
    <w:rsid w:val="002128DC"/>
    <w:rsid w:val="0023790F"/>
    <w:rsid w:val="00243C3C"/>
    <w:rsid w:val="00265A24"/>
    <w:rsid w:val="002736DC"/>
    <w:rsid w:val="0028517E"/>
    <w:rsid w:val="00286969"/>
    <w:rsid w:val="00295B31"/>
    <w:rsid w:val="002A4E6C"/>
    <w:rsid w:val="002B4AD3"/>
    <w:rsid w:val="002C3CEE"/>
    <w:rsid w:val="002D4A7A"/>
    <w:rsid w:val="002F2EAD"/>
    <w:rsid w:val="00312643"/>
    <w:rsid w:val="003325D3"/>
    <w:rsid w:val="00334DD7"/>
    <w:rsid w:val="003431D3"/>
    <w:rsid w:val="003544F0"/>
    <w:rsid w:val="00370098"/>
    <w:rsid w:val="00371873"/>
    <w:rsid w:val="003744FE"/>
    <w:rsid w:val="00374597"/>
    <w:rsid w:val="00374631"/>
    <w:rsid w:val="003B75E0"/>
    <w:rsid w:val="003D0ADC"/>
    <w:rsid w:val="003D2DB5"/>
    <w:rsid w:val="003E2031"/>
    <w:rsid w:val="003F5E94"/>
    <w:rsid w:val="00402921"/>
    <w:rsid w:val="00404B88"/>
    <w:rsid w:val="00404F3F"/>
    <w:rsid w:val="00411144"/>
    <w:rsid w:val="0041662E"/>
    <w:rsid w:val="004301E2"/>
    <w:rsid w:val="0043178B"/>
    <w:rsid w:val="004570F3"/>
    <w:rsid w:val="00463837"/>
    <w:rsid w:val="00477556"/>
    <w:rsid w:val="004835FB"/>
    <w:rsid w:val="00484513"/>
    <w:rsid w:val="00491ADB"/>
    <w:rsid w:val="00494D92"/>
    <w:rsid w:val="00497350"/>
    <w:rsid w:val="004A374B"/>
    <w:rsid w:val="004C012D"/>
    <w:rsid w:val="004D1195"/>
    <w:rsid w:val="004F069C"/>
    <w:rsid w:val="005052FB"/>
    <w:rsid w:val="00513C51"/>
    <w:rsid w:val="0051473D"/>
    <w:rsid w:val="00527B6D"/>
    <w:rsid w:val="00545417"/>
    <w:rsid w:val="00557285"/>
    <w:rsid w:val="005631FB"/>
    <w:rsid w:val="00567AEA"/>
    <w:rsid w:val="00584646"/>
    <w:rsid w:val="00584E19"/>
    <w:rsid w:val="00585142"/>
    <w:rsid w:val="0059126D"/>
    <w:rsid w:val="005969E9"/>
    <w:rsid w:val="005A1B65"/>
    <w:rsid w:val="005B5EC9"/>
    <w:rsid w:val="005E4C48"/>
    <w:rsid w:val="005F558E"/>
    <w:rsid w:val="00604160"/>
    <w:rsid w:val="00611401"/>
    <w:rsid w:val="006129BF"/>
    <w:rsid w:val="0061638D"/>
    <w:rsid w:val="00624390"/>
    <w:rsid w:val="00626804"/>
    <w:rsid w:val="00640D04"/>
    <w:rsid w:val="0066060A"/>
    <w:rsid w:val="00664599"/>
    <w:rsid w:val="00666C93"/>
    <w:rsid w:val="0067762C"/>
    <w:rsid w:val="006818D6"/>
    <w:rsid w:val="00694AB9"/>
    <w:rsid w:val="006A4AE6"/>
    <w:rsid w:val="006A75B7"/>
    <w:rsid w:val="006B2CEF"/>
    <w:rsid w:val="006B6E42"/>
    <w:rsid w:val="006B79EF"/>
    <w:rsid w:val="006C6F73"/>
    <w:rsid w:val="006D0911"/>
    <w:rsid w:val="006D2900"/>
    <w:rsid w:val="006D47A0"/>
    <w:rsid w:val="006E057B"/>
    <w:rsid w:val="00710C3F"/>
    <w:rsid w:val="00712FA1"/>
    <w:rsid w:val="0071664F"/>
    <w:rsid w:val="0073014A"/>
    <w:rsid w:val="00741D79"/>
    <w:rsid w:val="00745223"/>
    <w:rsid w:val="00760968"/>
    <w:rsid w:val="00764545"/>
    <w:rsid w:val="00764E97"/>
    <w:rsid w:val="007977A3"/>
    <w:rsid w:val="007A2145"/>
    <w:rsid w:val="007A7445"/>
    <w:rsid w:val="007B0F43"/>
    <w:rsid w:val="007C3EE9"/>
    <w:rsid w:val="007E19C6"/>
    <w:rsid w:val="007E3CE7"/>
    <w:rsid w:val="007F43CF"/>
    <w:rsid w:val="008031FF"/>
    <w:rsid w:val="00807A3E"/>
    <w:rsid w:val="00812C1A"/>
    <w:rsid w:val="00816EB9"/>
    <w:rsid w:val="0082218C"/>
    <w:rsid w:val="00830FB0"/>
    <w:rsid w:val="00841AE4"/>
    <w:rsid w:val="00847168"/>
    <w:rsid w:val="00851B22"/>
    <w:rsid w:val="00860D8A"/>
    <w:rsid w:val="008711BE"/>
    <w:rsid w:val="0088629A"/>
    <w:rsid w:val="008A0FD0"/>
    <w:rsid w:val="008A35A4"/>
    <w:rsid w:val="008B5B92"/>
    <w:rsid w:val="008C49B4"/>
    <w:rsid w:val="008D3A9E"/>
    <w:rsid w:val="008F2853"/>
    <w:rsid w:val="0090067A"/>
    <w:rsid w:val="009069D3"/>
    <w:rsid w:val="00906BCB"/>
    <w:rsid w:val="00906FB9"/>
    <w:rsid w:val="009162AB"/>
    <w:rsid w:val="009235D2"/>
    <w:rsid w:val="00934814"/>
    <w:rsid w:val="009360DE"/>
    <w:rsid w:val="00947FA4"/>
    <w:rsid w:val="00950FB8"/>
    <w:rsid w:val="009734A7"/>
    <w:rsid w:val="00996FA2"/>
    <w:rsid w:val="009A06D0"/>
    <w:rsid w:val="009A4B55"/>
    <w:rsid w:val="009B777B"/>
    <w:rsid w:val="009C0FAE"/>
    <w:rsid w:val="009D28A2"/>
    <w:rsid w:val="009E49FB"/>
    <w:rsid w:val="009E6B0D"/>
    <w:rsid w:val="00A01EBB"/>
    <w:rsid w:val="00A068B7"/>
    <w:rsid w:val="00A26373"/>
    <w:rsid w:val="00A27138"/>
    <w:rsid w:val="00A366C2"/>
    <w:rsid w:val="00A429DF"/>
    <w:rsid w:val="00A453D5"/>
    <w:rsid w:val="00A671B5"/>
    <w:rsid w:val="00A70330"/>
    <w:rsid w:val="00A73785"/>
    <w:rsid w:val="00AC4C90"/>
    <w:rsid w:val="00AD0A59"/>
    <w:rsid w:val="00AE242D"/>
    <w:rsid w:val="00AE566F"/>
    <w:rsid w:val="00AE6D0C"/>
    <w:rsid w:val="00B106A3"/>
    <w:rsid w:val="00B13521"/>
    <w:rsid w:val="00B14B28"/>
    <w:rsid w:val="00B24ABC"/>
    <w:rsid w:val="00B40DFC"/>
    <w:rsid w:val="00B474A8"/>
    <w:rsid w:val="00B47C7D"/>
    <w:rsid w:val="00B54C72"/>
    <w:rsid w:val="00B6118D"/>
    <w:rsid w:val="00B6149B"/>
    <w:rsid w:val="00B62BB9"/>
    <w:rsid w:val="00B74AEA"/>
    <w:rsid w:val="00B769DC"/>
    <w:rsid w:val="00B93EB4"/>
    <w:rsid w:val="00BA06CE"/>
    <w:rsid w:val="00BA631D"/>
    <w:rsid w:val="00BB32FC"/>
    <w:rsid w:val="00BB4CC5"/>
    <w:rsid w:val="00BC107C"/>
    <w:rsid w:val="00BE3B71"/>
    <w:rsid w:val="00BF4947"/>
    <w:rsid w:val="00C01163"/>
    <w:rsid w:val="00C0441A"/>
    <w:rsid w:val="00C32498"/>
    <w:rsid w:val="00C33302"/>
    <w:rsid w:val="00C6080F"/>
    <w:rsid w:val="00C7084F"/>
    <w:rsid w:val="00C85A69"/>
    <w:rsid w:val="00C87AA3"/>
    <w:rsid w:val="00C916E7"/>
    <w:rsid w:val="00C96FFB"/>
    <w:rsid w:val="00C97872"/>
    <w:rsid w:val="00CA389A"/>
    <w:rsid w:val="00CA5753"/>
    <w:rsid w:val="00CB68D8"/>
    <w:rsid w:val="00CE5284"/>
    <w:rsid w:val="00CE594A"/>
    <w:rsid w:val="00CE5CBB"/>
    <w:rsid w:val="00D10CF5"/>
    <w:rsid w:val="00D1194C"/>
    <w:rsid w:val="00D13622"/>
    <w:rsid w:val="00D25B84"/>
    <w:rsid w:val="00D331D1"/>
    <w:rsid w:val="00D34D4F"/>
    <w:rsid w:val="00D57F96"/>
    <w:rsid w:val="00D67D79"/>
    <w:rsid w:val="00D7253F"/>
    <w:rsid w:val="00D914DD"/>
    <w:rsid w:val="00DC141D"/>
    <w:rsid w:val="00DC3B2E"/>
    <w:rsid w:val="00DD130B"/>
    <w:rsid w:val="00DE0195"/>
    <w:rsid w:val="00DF0AC4"/>
    <w:rsid w:val="00E10F3F"/>
    <w:rsid w:val="00E172C1"/>
    <w:rsid w:val="00E2604C"/>
    <w:rsid w:val="00E426B7"/>
    <w:rsid w:val="00E535C8"/>
    <w:rsid w:val="00E601B2"/>
    <w:rsid w:val="00E80372"/>
    <w:rsid w:val="00E81A6E"/>
    <w:rsid w:val="00EB731A"/>
    <w:rsid w:val="00EC444E"/>
    <w:rsid w:val="00EC774C"/>
    <w:rsid w:val="00ED63A0"/>
    <w:rsid w:val="00EE1612"/>
    <w:rsid w:val="00EF50DB"/>
    <w:rsid w:val="00F13E4C"/>
    <w:rsid w:val="00F146CF"/>
    <w:rsid w:val="00F14E2C"/>
    <w:rsid w:val="00F21ECB"/>
    <w:rsid w:val="00F229BC"/>
    <w:rsid w:val="00F26779"/>
    <w:rsid w:val="00F33A31"/>
    <w:rsid w:val="00F35E93"/>
    <w:rsid w:val="00F375C0"/>
    <w:rsid w:val="00F44EEF"/>
    <w:rsid w:val="00F53078"/>
    <w:rsid w:val="00F548CA"/>
    <w:rsid w:val="00F60284"/>
    <w:rsid w:val="00F63149"/>
    <w:rsid w:val="00F7528E"/>
    <w:rsid w:val="00F86E2B"/>
    <w:rsid w:val="00F870B6"/>
    <w:rsid w:val="00FA3158"/>
    <w:rsid w:val="00FB37B4"/>
    <w:rsid w:val="00FB4E2C"/>
    <w:rsid w:val="00FC406A"/>
    <w:rsid w:val="00FD0E67"/>
    <w:rsid w:val="01033192"/>
    <w:rsid w:val="01265E58"/>
    <w:rsid w:val="01387952"/>
    <w:rsid w:val="015360B5"/>
    <w:rsid w:val="016C71F3"/>
    <w:rsid w:val="01A231BD"/>
    <w:rsid w:val="01A7647D"/>
    <w:rsid w:val="01AE423C"/>
    <w:rsid w:val="01C472C9"/>
    <w:rsid w:val="01EF64AB"/>
    <w:rsid w:val="03174BBF"/>
    <w:rsid w:val="031E58B1"/>
    <w:rsid w:val="031E62CB"/>
    <w:rsid w:val="032337B5"/>
    <w:rsid w:val="034404CF"/>
    <w:rsid w:val="038648DC"/>
    <w:rsid w:val="039B179B"/>
    <w:rsid w:val="03F72EF0"/>
    <w:rsid w:val="04EE7118"/>
    <w:rsid w:val="054E169D"/>
    <w:rsid w:val="055E3016"/>
    <w:rsid w:val="05907E7A"/>
    <w:rsid w:val="066F5ED2"/>
    <w:rsid w:val="06980BC4"/>
    <w:rsid w:val="073F1A33"/>
    <w:rsid w:val="07756F80"/>
    <w:rsid w:val="077B3E26"/>
    <w:rsid w:val="07862043"/>
    <w:rsid w:val="079C2FAC"/>
    <w:rsid w:val="07BE4292"/>
    <w:rsid w:val="07BE48F0"/>
    <w:rsid w:val="07EA18BC"/>
    <w:rsid w:val="07ED5D2D"/>
    <w:rsid w:val="07F876A6"/>
    <w:rsid w:val="08113D1D"/>
    <w:rsid w:val="083B7B3F"/>
    <w:rsid w:val="083C3E90"/>
    <w:rsid w:val="08880B4F"/>
    <w:rsid w:val="089475E8"/>
    <w:rsid w:val="089A40EA"/>
    <w:rsid w:val="08F72E9F"/>
    <w:rsid w:val="090A11DE"/>
    <w:rsid w:val="094D2D41"/>
    <w:rsid w:val="0966427E"/>
    <w:rsid w:val="09B02342"/>
    <w:rsid w:val="09C82741"/>
    <w:rsid w:val="09E90AD6"/>
    <w:rsid w:val="09EA79FA"/>
    <w:rsid w:val="09FC19DB"/>
    <w:rsid w:val="0A146A4B"/>
    <w:rsid w:val="0A9C5E28"/>
    <w:rsid w:val="0A9F2747"/>
    <w:rsid w:val="0AA45825"/>
    <w:rsid w:val="0B0A307C"/>
    <w:rsid w:val="0B0A3975"/>
    <w:rsid w:val="0B4E7969"/>
    <w:rsid w:val="0B6E199F"/>
    <w:rsid w:val="0BA56654"/>
    <w:rsid w:val="0BB46B81"/>
    <w:rsid w:val="0BCD2048"/>
    <w:rsid w:val="0C3622D5"/>
    <w:rsid w:val="0C367ECC"/>
    <w:rsid w:val="0C382A53"/>
    <w:rsid w:val="0C552CAB"/>
    <w:rsid w:val="0C5D6F25"/>
    <w:rsid w:val="0C705246"/>
    <w:rsid w:val="0CAD27D4"/>
    <w:rsid w:val="0CE366E9"/>
    <w:rsid w:val="0D1C720F"/>
    <w:rsid w:val="0D3707F7"/>
    <w:rsid w:val="0DDD2866"/>
    <w:rsid w:val="0DEA04B0"/>
    <w:rsid w:val="0DF802D1"/>
    <w:rsid w:val="0E1E10C8"/>
    <w:rsid w:val="0E21791C"/>
    <w:rsid w:val="0E2B2B11"/>
    <w:rsid w:val="0E2F3F26"/>
    <w:rsid w:val="0E86496D"/>
    <w:rsid w:val="0EAC66EA"/>
    <w:rsid w:val="0EB43E49"/>
    <w:rsid w:val="0EB45115"/>
    <w:rsid w:val="0ED05230"/>
    <w:rsid w:val="0F8875D5"/>
    <w:rsid w:val="0F9938B7"/>
    <w:rsid w:val="0F9B7CBC"/>
    <w:rsid w:val="10014154"/>
    <w:rsid w:val="10277357"/>
    <w:rsid w:val="103B3374"/>
    <w:rsid w:val="106D054D"/>
    <w:rsid w:val="10CE6D15"/>
    <w:rsid w:val="11272C1E"/>
    <w:rsid w:val="115C14AC"/>
    <w:rsid w:val="115E45A5"/>
    <w:rsid w:val="116C3A15"/>
    <w:rsid w:val="117621CC"/>
    <w:rsid w:val="119E6FB4"/>
    <w:rsid w:val="11A13229"/>
    <w:rsid w:val="12153EA8"/>
    <w:rsid w:val="123F5759"/>
    <w:rsid w:val="12D574C5"/>
    <w:rsid w:val="12EB2AD0"/>
    <w:rsid w:val="135271A5"/>
    <w:rsid w:val="1377650B"/>
    <w:rsid w:val="13DA397B"/>
    <w:rsid w:val="14331D3D"/>
    <w:rsid w:val="147A5AF1"/>
    <w:rsid w:val="1489025A"/>
    <w:rsid w:val="14B545B5"/>
    <w:rsid w:val="14C34C94"/>
    <w:rsid w:val="14CD10BC"/>
    <w:rsid w:val="152551CD"/>
    <w:rsid w:val="15325191"/>
    <w:rsid w:val="156E4658"/>
    <w:rsid w:val="157F4BFE"/>
    <w:rsid w:val="1586383D"/>
    <w:rsid w:val="15E769F0"/>
    <w:rsid w:val="15FC5BCD"/>
    <w:rsid w:val="160B5F1C"/>
    <w:rsid w:val="16133E5E"/>
    <w:rsid w:val="163B2107"/>
    <w:rsid w:val="164C7363"/>
    <w:rsid w:val="166974B3"/>
    <w:rsid w:val="16A8688B"/>
    <w:rsid w:val="16B65E2B"/>
    <w:rsid w:val="16ED2C9A"/>
    <w:rsid w:val="17066A53"/>
    <w:rsid w:val="172977DF"/>
    <w:rsid w:val="17556C79"/>
    <w:rsid w:val="17562ADF"/>
    <w:rsid w:val="178013C5"/>
    <w:rsid w:val="178361A0"/>
    <w:rsid w:val="178502A6"/>
    <w:rsid w:val="178F7B63"/>
    <w:rsid w:val="17BC58AB"/>
    <w:rsid w:val="17E473F0"/>
    <w:rsid w:val="17ED4678"/>
    <w:rsid w:val="18606C30"/>
    <w:rsid w:val="1878711B"/>
    <w:rsid w:val="18BD1AD4"/>
    <w:rsid w:val="19141BD3"/>
    <w:rsid w:val="19AB5200"/>
    <w:rsid w:val="1A0602EA"/>
    <w:rsid w:val="1A477DFF"/>
    <w:rsid w:val="1A6A19D2"/>
    <w:rsid w:val="1A6D7C20"/>
    <w:rsid w:val="1A812401"/>
    <w:rsid w:val="1AC1037E"/>
    <w:rsid w:val="1ADC16AD"/>
    <w:rsid w:val="1AF93CE3"/>
    <w:rsid w:val="1BFC6CC3"/>
    <w:rsid w:val="1C2E774C"/>
    <w:rsid w:val="1C631DA7"/>
    <w:rsid w:val="1C7C1EB6"/>
    <w:rsid w:val="1CAC7FE6"/>
    <w:rsid w:val="1D133184"/>
    <w:rsid w:val="1D243FD7"/>
    <w:rsid w:val="1D5614B7"/>
    <w:rsid w:val="1D7849B0"/>
    <w:rsid w:val="1DA90161"/>
    <w:rsid w:val="1DC35F95"/>
    <w:rsid w:val="1DE30DB3"/>
    <w:rsid w:val="1E5677A8"/>
    <w:rsid w:val="1E682E63"/>
    <w:rsid w:val="1E7238BF"/>
    <w:rsid w:val="1EF07832"/>
    <w:rsid w:val="1EFC386B"/>
    <w:rsid w:val="1F187406"/>
    <w:rsid w:val="1F3C5C35"/>
    <w:rsid w:val="1F7C1F1B"/>
    <w:rsid w:val="1F9C69B0"/>
    <w:rsid w:val="1FC016D2"/>
    <w:rsid w:val="1FC87893"/>
    <w:rsid w:val="1FEC26BF"/>
    <w:rsid w:val="208724BE"/>
    <w:rsid w:val="20995391"/>
    <w:rsid w:val="20B81B4B"/>
    <w:rsid w:val="20DA50DB"/>
    <w:rsid w:val="20EE2C7A"/>
    <w:rsid w:val="21282075"/>
    <w:rsid w:val="215F14E8"/>
    <w:rsid w:val="218E0392"/>
    <w:rsid w:val="21D627A8"/>
    <w:rsid w:val="21F067CD"/>
    <w:rsid w:val="224277DF"/>
    <w:rsid w:val="228505DF"/>
    <w:rsid w:val="22A53EBB"/>
    <w:rsid w:val="22AF0C16"/>
    <w:rsid w:val="230B385E"/>
    <w:rsid w:val="23AA5581"/>
    <w:rsid w:val="23AD21E9"/>
    <w:rsid w:val="23F73ED1"/>
    <w:rsid w:val="23FB60A3"/>
    <w:rsid w:val="242554C8"/>
    <w:rsid w:val="24480FA2"/>
    <w:rsid w:val="24B84443"/>
    <w:rsid w:val="24CF578B"/>
    <w:rsid w:val="24E1111B"/>
    <w:rsid w:val="24E25C6F"/>
    <w:rsid w:val="255B747B"/>
    <w:rsid w:val="25633144"/>
    <w:rsid w:val="261C0ADF"/>
    <w:rsid w:val="262F2952"/>
    <w:rsid w:val="26C20E41"/>
    <w:rsid w:val="26F058DC"/>
    <w:rsid w:val="26FC00A2"/>
    <w:rsid w:val="27223B87"/>
    <w:rsid w:val="274618E3"/>
    <w:rsid w:val="27715F5E"/>
    <w:rsid w:val="2779313B"/>
    <w:rsid w:val="277952D7"/>
    <w:rsid w:val="277D6F0B"/>
    <w:rsid w:val="27A21AE1"/>
    <w:rsid w:val="27FE61D7"/>
    <w:rsid w:val="28084236"/>
    <w:rsid w:val="28716EFA"/>
    <w:rsid w:val="2898400B"/>
    <w:rsid w:val="28AD5878"/>
    <w:rsid w:val="28BD0CFF"/>
    <w:rsid w:val="291659B2"/>
    <w:rsid w:val="292F2EC5"/>
    <w:rsid w:val="296A68AF"/>
    <w:rsid w:val="29885E35"/>
    <w:rsid w:val="298D7034"/>
    <w:rsid w:val="299C04E7"/>
    <w:rsid w:val="29E44E59"/>
    <w:rsid w:val="29EF5C5E"/>
    <w:rsid w:val="29FB2694"/>
    <w:rsid w:val="2A070FB7"/>
    <w:rsid w:val="2A241B69"/>
    <w:rsid w:val="2A2E729B"/>
    <w:rsid w:val="2A8E20FD"/>
    <w:rsid w:val="2AB511E3"/>
    <w:rsid w:val="2ACC7C1A"/>
    <w:rsid w:val="2ACD6E12"/>
    <w:rsid w:val="2AF97AD0"/>
    <w:rsid w:val="2B5252AC"/>
    <w:rsid w:val="2B694EC9"/>
    <w:rsid w:val="2B7874B7"/>
    <w:rsid w:val="2BC8683E"/>
    <w:rsid w:val="2BD8709E"/>
    <w:rsid w:val="2BE11C14"/>
    <w:rsid w:val="2C0E0D23"/>
    <w:rsid w:val="2C1134D3"/>
    <w:rsid w:val="2C1C77D0"/>
    <w:rsid w:val="2C453FE1"/>
    <w:rsid w:val="2C566B76"/>
    <w:rsid w:val="2C623DA7"/>
    <w:rsid w:val="2CC51310"/>
    <w:rsid w:val="2CD12FB2"/>
    <w:rsid w:val="2CE2498F"/>
    <w:rsid w:val="2CFF2469"/>
    <w:rsid w:val="2D07550B"/>
    <w:rsid w:val="2D4227EC"/>
    <w:rsid w:val="2D884B5E"/>
    <w:rsid w:val="2D9D18B8"/>
    <w:rsid w:val="2DA7679B"/>
    <w:rsid w:val="2DD3689C"/>
    <w:rsid w:val="2DF41ABE"/>
    <w:rsid w:val="2E6E02D1"/>
    <w:rsid w:val="2ECB28DA"/>
    <w:rsid w:val="2F764E10"/>
    <w:rsid w:val="2F7839B2"/>
    <w:rsid w:val="2F9D0B74"/>
    <w:rsid w:val="2FC62062"/>
    <w:rsid w:val="2FC87F2C"/>
    <w:rsid w:val="2FD82C2E"/>
    <w:rsid w:val="3017479B"/>
    <w:rsid w:val="301F52AD"/>
    <w:rsid w:val="30AC5270"/>
    <w:rsid w:val="30C47B2A"/>
    <w:rsid w:val="30D03C68"/>
    <w:rsid w:val="30FC3C5A"/>
    <w:rsid w:val="31120C66"/>
    <w:rsid w:val="31786637"/>
    <w:rsid w:val="31846595"/>
    <w:rsid w:val="31B0547E"/>
    <w:rsid w:val="31D45641"/>
    <w:rsid w:val="31EA386E"/>
    <w:rsid w:val="32671107"/>
    <w:rsid w:val="3272002C"/>
    <w:rsid w:val="32E15A65"/>
    <w:rsid w:val="3360076A"/>
    <w:rsid w:val="33AA0001"/>
    <w:rsid w:val="34666027"/>
    <w:rsid w:val="34B32F09"/>
    <w:rsid w:val="35047229"/>
    <w:rsid w:val="35133FF2"/>
    <w:rsid w:val="351D5B33"/>
    <w:rsid w:val="35CC4F9D"/>
    <w:rsid w:val="35D16672"/>
    <w:rsid w:val="35FA1A5A"/>
    <w:rsid w:val="36190C3E"/>
    <w:rsid w:val="36320B42"/>
    <w:rsid w:val="36486245"/>
    <w:rsid w:val="364F0CFD"/>
    <w:rsid w:val="36581F71"/>
    <w:rsid w:val="36655515"/>
    <w:rsid w:val="36F6488E"/>
    <w:rsid w:val="37016E77"/>
    <w:rsid w:val="37114F57"/>
    <w:rsid w:val="371C4085"/>
    <w:rsid w:val="37541FBF"/>
    <w:rsid w:val="37571A9D"/>
    <w:rsid w:val="37796717"/>
    <w:rsid w:val="37DF22C1"/>
    <w:rsid w:val="382011D0"/>
    <w:rsid w:val="38363DB5"/>
    <w:rsid w:val="3873343D"/>
    <w:rsid w:val="387633F7"/>
    <w:rsid w:val="38BD481F"/>
    <w:rsid w:val="38FF3EB0"/>
    <w:rsid w:val="393B53E7"/>
    <w:rsid w:val="39501943"/>
    <w:rsid w:val="39736097"/>
    <w:rsid w:val="39744E8F"/>
    <w:rsid w:val="39753F0B"/>
    <w:rsid w:val="397E60B8"/>
    <w:rsid w:val="398C199D"/>
    <w:rsid w:val="3A613565"/>
    <w:rsid w:val="3A755873"/>
    <w:rsid w:val="3AAE72D0"/>
    <w:rsid w:val="3B094DAD"/>
    <w:rsid w:val="3B40768F"/>
    <w:rsid w:val="3B810614"/>
    <w:rsid w:val="3C263095"/>
    <w:rsid w:val="3C37572C"/>
    <w:rsid w:val="3CAA2F37"/>
    <w:rsid w:val="3CAF1767"/>
    <w:rsid w:val="3CB514B9"/>
    <w:rsid w:val="3CC531BB"/>
    <w:rsid w:val="3CEA7B86"/>
    <w:rsid w:val="3CEB2A01"/>
    <w:rsid w:val="3D7E34F5"/>
    <w:rsid w:val="3DBE51F4"/>
    <w:rsid w:val="3DE9462A"/>
    <w:rsid w:val="3DF044B2"/>
    <w:rsid w:val="3E0A180B"/>
    <w:rsid w:val="3E561EDD"/>
    <w:rsid w:val="3E6A5D29"/>
    <w:rsid w:val="3E735E97"/>
    <w:rsid w:val="3E7E15CB"/>
    <w:rsid w:val="3E8F178D"/>
    <w:rsid w:val="3E9A2DFF"/>
    <w:rsid w:val="3EBA1C45"/>
    <w:rsid w:val="3EFF6336"/>
    <w:rsid w:val="3F705417"/>
    <w:rsid w:val="3F77274D"/>
    <w:rsid w:val="3F8955E2"/>
    <w:rsid w:val="3FF40D85"/>
    <w:rsid w:val="3FF52FF7"/>
    <w:rsid w:val="40A629CF"/>
    <w:rsid w:val="40AF7177"/>
    <w:rsid w:val="40D73989"/>
    <w:rsid w:val="41567235"/>
    <w:rsid w:val="416E58B5"/>
    <w:rsid w:val="41713269"/>
    <w:rsid w:val="41B60C35"/>
    <w:rsid w:val="41D2693B"/>
    <w:rsid w:val="42A321BA"/>
    <w:rsid w:val="42AF6223"/>
    <w:rsid w:val="42DE76F8"/>
    <w:rsid w:val="43070703"/>
    <w:rsid w:val="435B5C8B"/>
    <w:rsid w:val="43F85261"/>
    <w:rsid w:val="44211D49"/>
    <w:rsid w:val="443A18C0"/>
    <w:rsid w:val="44546201"/>
    <w:rsid w:val="44623562"/>
    <w:rsid w:val="446D567D"/>
    <w:rsid w:val="447A3C74"/>
    <w:rsid w:val="4480336A"/>
    <w:rsid w:val="44D52909"/>
    <w:rsid w:val="44D53455"/>
    <w:rsid w:val="44DF4ACD"/>
    <w:rsid w:val="451E6F60"/>
    <w:rsid w:val="45244DEA"/>
    <w:rsid w:val="45B41AFB"/>
    <w:rsid w:val="45C713EE"/>
    <w:rsid w:val="461E293B"/>
    <w:rsid w:val="46D069DB"/>
    <w:rsid w:val="47D91D8D"/>
    <w:rsid w:val="47F54DD0"/>
    <w:rsid w:val="485129D4"/>
    <w:rsid w:val="48635B9B"/>
    <w:rsid w:val="48687F8B"/>
    <w:rsid w:val="487209AE"/>
    <w:rsid w:val="48953C29"/>
    <w:rsid w:val="489F39B1"/>
    <w:rsid w:val="48AF080C"/>
    <w:rsid w:val="48BC6F7A"/>
    <w:rsid w:val="48CB3DCC"/>
    <w:rsid w:val="48F44CB0"/>
    <w:rsid w:val="49705866"/>
    <w:rsid w:val="49A30A84"/>
    <w:rsid w:val="49A719F8"/>
    <w:rsid w:val="4A391992"/>
    <w:rsid w:val="4A6F2179"/>
    <w:rsid w:val="4A7F1CA4"/>
    <w:rsid w:val="4AD00D02"/>
    <w:rsid w:val="4AD12E84"/>
    <w:rsid w:val="4AEB6C72"/>
    <w:rsid w:val="4B5D4915"/>
    <w:rsid w:val="4B977E52"/>
    <w:rsid w:val="4C113007"/>
    <w:rsid w:val="4C2410C3"/>
    <w:rsid w:val="4C7171D6"/>
    <w:rsid w:val="4C981BA5"/>
    <w:rsid w:val="4C9F3613"/>
    <w:rsid w:val="4CA76874"/>
    <w:rsid w:val="4CD65FA1"/>
    <w:rsid w:val="4CE72AA2"/>
    <w:rsid w:val="4D3F293F"/>
    <w:rsid w:val="4D72553A"/>
    <w:rsid w:val="4DDA05B4"/>
    <w:rsid w:val="4DDF729F"/>
    <w:rsid w:val="4E3F44F6"/>
    <w:rsid w:val="4E4C452A"/>
    <w:rsid w:val="4E5E5E11"/>
    <w:rsid w:val="4E98699E"/>
    <w:rsid w:val="4EC56BC8"/>
    <w:rsid w:val="4ED23FAB"/>
    <w:rsid w:val="4ED4505D"/>
    <w:rsid w:val="4F974A08"/>
    <w:rsid w:val="4FEC1492"/>
    <w:rsid w:val="4FEC4D9A"/>
    <w:rsid w:val="50221520"/>
    <w:rsid w:val="503448AC"/>
    <w:rsid w:val="509E7553"/>
    <w:rsid w:val="513444D8"/>
    <w:rsid w:val="515551E8"/>
    <w:rsid w:val="51985A35"/>
    <w:rsid w:val="51A4105B"/>
    <w:rsid w:val="51A73BDA"/>
    <w:rsid w:val="51B97A31"/>
    <w:rsid w:val="51BA4D3C"/>
    <w:rsid w:val="51BF1745"/>
    <w:rsid w:val="521E6D6F"/>
    <w:rsid w:val="52223A12"/>
    <w:rsid w:val="522310A2"/>
    <w:rsid w:val="52726854"/>
    <w:rsid w:val="52AB3AAD"/>
    <w:rsid w:val="52AF0E96"/>
    <w:rsid w:val="53201D9E"/>
    <w:rsid w:val="53582DD5"/>
    <w:rsid w:val="535B4677"/>
    <w:rsid w:val="537A5AB3"/>
    <w:rsid w:val="53810C3C"/>
    <w:rsid w:val="538A7402"/>
    <w:rsid w:val="539D0697"/>
    <w:rsid w:val="53A776AF"/>
    <w:rsid w:val="542F3D39"/>
    <w:rsid w:val="54674D33"/>
    <w:rsid w:val="54B971CF"/>
    <w:rsid w:val="54E96FFA"/>
    <w:rsid w:val="55082CF1"/>
    <w:rsid w:val="55255566"/>
    <w:rsid w:val="554337D0"/>
    <w:rsid w:val="55B27E86"/>
    <w:rsid w:val="55F93E70"/>
    <w:rsid w:val="5623033B"/>
    <w:rsid w:val="562F16B5"/>
    <w:rsid w:val="56421990"/>
    <w:rsid w:val="5658445F"/>
    <w:rsid w:val="567416FD"/>
    <w:rsid w:val="567D5022"/>
    <w:rsid w:val="568F6108"/>
    <w:rsid w:val="56CC3A18"/>
    <w:rsid w:val="57033BD9"/>
    <w:rsid w:val="574D6E18"/>
    <w:rsid w:val="575C0124"/>
    <w:rsid w:val="57AB3143"/>
    <w:rsid w:val="57C42D3B"/>
    <w:rsid w:val="584D6A47"/>
    <w:rsid w:val="58617CCB"/>
    <w:rsid w:val="58710A75"/>
    <w:rsid w:val="587F35E9"/>
    <w:rsid w:val="58873381"/>
    <w:rsid w:val="58A321B7"/>
    <w:rsid w:val="58A758D2"/>
    <w:rsid w:val="58D76A1B"/>
    <w:rsid w:val="58EA6DB5"/>
    <w:rsid w:val="59076B22"/>
    <w:rsid w:val="59232E69"/>
    <w:rsid w:val="59913E02"/>
    <w:rsid w:val="59D406CA"/>
    <w:rsid w:val="59D606DD"/>
    <w:rsid w:val="59E9425F"/>
    <w:rsid w:val="5A4B59E1"/>
    <w:rsid w:val="5A6E3589"/>
    <w:rsid w:val="5A772F8F"/>
    <w:rsid w:val="5A9647D7"/>
    <w:rsid w:val="5A9814EF"/>
    <w:rsid w:val="5AA575EE"/>
    <w:rsid w:val="5B240D2B"/>
    <w:rsid w:val="5B245060"/>
    <w:rsid w:val="5B3F5BDF"/>
    <w:rsid w:val="5B857582"/>
    <w:rsid w:val="5B927FED"/>
    <w:rsid w:val="5BA934CB"/>
    <w:rsid w:val="5BCE0E33"/>
    <w:rsid w:val="5BDC6BC1"/>
    <w:rsid w:val="5C411786"/>
    <w:rsid w:val="5C58551F"/>
    <w:rsid w:val="5C6D7885"/>
    <w:rsid w:val="5C8E6CC1"/>
    <w:rsid w:val="5C9F1CE6"/>
    <w:rsid w:val="5CBF614D"/>
    <w:rsid w:val="5CE41D02"/>
    <w:rsid w:val="5D453D32"/>
    <w:rsid w:val="5D585F58"/>
    <w:rsid w:val="5D6F1865"/>
    <w:rsid w:val="5D80551E"/>
    <w:rsid w:val="5DCA1FD3"/>
    <w:rsid w:val="5E55246A"/>
    <w:rsid w:val="5E8B2792"/>
    <w:rsid w:val="5E8F2282"/>
    <w:rsid w:val="5EB41B7F"/>
    <w:rsid w:val="5EC70F11"/>
    <w:rsid w:val="5EEB548C"/>
    <w:rsid w:val="5EF91E12"/>
    <w:rsid w:val="5F0B7BE8"/>
    <w:rsid w:val="5F7C17C8"/>
    <w:rsid w:val="5FA32AF4"/>
    <w:rsid w:val="5FA82935"/>
    <w:rsid w:val="5FD30781"/>
    <w:rsid w:val="5FE61094"/>
    <w:rsid w:val="5FF60218"/>
    <w:rsid w:val="603C7BC2"/>
    <w:rsid w:val="60423FDD"/>
    <w:rsid w:val="60E10E19"/>
    <w:rsid w:val="610775F2"/>
    <w:rsid w:val="6148266D"/>
    <w:rsid w:val="614B10EF"/>
    <w:rsid w:val="616A6FEE"/>
    <w:rsid w:val="61CB7501"/>
    <w:rsid w:val="61E13DED"/>
    <w:rsid w:val="61F84AAE"/>
    <w:rsid w:val="627B3D15"/>
    <w:rsid w:val="62A23DBC"/>
    <w:rsid w:val="62B16092"/>
    <w:rsid w:val="630B0EDA"/>
    <w:rsid w:val="63253DAC"/>
    <w:rsid w:val="635941B3"/>
    <w:rsid w:val="6429050D"/>
    <w:rsid w:val="642A4355"/>
    <w:rsid w:val="64A305A4"/>
    <w:rsid w:val="64C02086"/>
    <w:rsid w:val="658925AF"/>
    <w:rsid w:val="658A6077"/>
    <w:rsid w:val="65AC3028"/>
    <w:rsid w:val="65B131D7"/>
    <w:rsid w:val="65C221ED"/>
    <w:rsid w:val="66104905"/>
    <w:rsid w:val="6610648F"/>
    <w:rsid w:val="662B18B7"/>
    <w:rsid w:val="66832384"/>
    <w:rsid w:val="668527AC"/>
    <w:rsid w:val="66E713F9"/>
    <w:rsid w:val="66F347C2"/>
    <w:rsid w:val="67346EF9"/>
    <w:rsid w:val="6772399F"/>
    <w:rsid w:val="6780006F"/>
    <w:rsid w:val="67BF660E"/>
    <w:rsid w:val="68246C59"/>
    <w:rsid w:val="684D2239"/>
    <w:rsid w:val="689653A2"/>
    <w:rsid w:val="689C428C"/>
    <w:rsid w:val="689C77C3"/>
    <w:rsid w:val="68A91187"/>
    <w:rsid w:val="68B67474"/>
    <w:rsid w:val="68B72DD1"/>
    <w:rsid w:val="68B84871"/>
    <w:rsid w:val="68B92A53"/>
    <w:rsid w:val="68E3749B"/>
    <w:rsid w:val="69B30DDE"/>
    <w:rsid w:val="69B33F99"/>
    <w:rsid w:val="69BE6F9C"/>
    <w:rsid w:val="69FE2F40"/>
    <w:rsid w:val="6A0B4E3E"/>
    <w:rsid w:val="6A274C05"/>
    <w:rsid w:val="6A3570B4"/>
    <w:rsid w:val="6A3D6E81"/>
    <w:rsid w:val="6A554B18"/>
    <w:rsid w:val="6A9B6E5E"/>
    <w:rsid w:val="6AA416C7"/>
    <w:rsid w:val="6ACC3AEE"/>
    <w:rsid w:val="6AE654ED"/>
    <w:rsid w:val="6AEF704E"/>
    <w:rsid w:val="6B792785"/>
    <w:rsid w:val="6B9122C0"/>
    <w:rsid w:val="6BC77FCB"/>
    <w:rsid w:val="6BDE1D04"/>
    <w:rsid w:val="6BEE02A6"/>
    <w:rsid w:val="6C156472"/>
    <w:rsid w:val="6C2D1409"/>
    <w:rsid w:val="6C2D4552"/>
    <w:rsid w:val="6C301C39"/>
    <w:rsid w:val="6C32210E"/>
    <w:rsid w:val="6C5F442D"/>
    <w:rsid w:val="6CBA2914"/>
    <w:rsid w:val="6D211C97"/>
    <w:rsid w:val="6D526662"/>
    <w:rsid w:val="6D647199"/>
    <w:rsid w:val="6D971A88"/>
    <w:rsid w:val="6DB629AF"/>
    <w:rsid w:val="6DB7230A"/>
    <w:rsid w:val="6DD31E07"/>
    <w:rsid w:val="6E1A583D"/>
    <w:rsid w:val="6E7F2BD8"/>
    <w:rsid w:val="6E86573A"/>
    <w:rsid w:val="6EB82A9C"/>
    <w:rsid w:val="6EFB13D7"/>
    <w:rsid w:val="6EFE5BF8"/>
    <w:rsid w:val="6F32730A"/>
    <w:rsid w:val="6F647730"/>
    <w:rsid w:val="6F741633"/>
    <w:rsid w:val="6F9113FB"/>
    <w:rsid w:val="6FAA2C9A"/>
    <w:rsid w:val="6FD2492C"/>
    <w:rsid w:val="6FE34182"/>
    <w:rsid w:val="70466C1E"/>
    <w:rsid w:val="705C256B"/>
    <w:rsid w:val="70634ED0"/>
    <w:rsid w:val="709F46F4"/>
    <w:rsid w:val="712B04A0"/>
    <w:rsid w:val="7139323E"/>
    <w:rsid w:val="717A73C6"/>
    <w:rsid w:val="71905F08"/>
    <w:rsid w:val="72FB4336"/>
    <w:rsid w:val="739F20CB"/>
    <w:rsid w:val="743D52CE"/>
    <w:rsid w:val="7453486F"/>
    <w:rsid w:val="745A4405"/>
    <w:rsid w:val="752E6281"/>
    <w:rsid w:val="75916DBA"/>
    <w:rsid w:val="766E10FF"/>
    <w:rsid w:val="76A5715B"/>
    <w:rsid w:val="76CE06C3"/>
    <w:rsid w:val="76E67008"/>
    <w:rsid w:val="77765C99"/>
    <w:rsid w:val="77B24687"/>
    <w:rsid w:val="77B36564"/>
    <w:rsid w:val="77C32BA6"/>
    <w:rsid w:val="77C91904"/>
    <w:rsid w:val="77E13C28"/>
    <w:rsid w:val="783919C4"/>
    <w:rsid w:val="78846E48"/>
    <w:rsid w:val="78D00495"/>
    <w:rsid w:val="78FA1F51"/>
    <w:rsid w:val="790B2F23"/>
    <w:rsid w:val="792C5A3B"/>
    <w:rsid w:val="795067BF"/>
    <w:rsid w:val="797D7F1B"/>
    <w:rsid w:val="79FA6E97"/>
    <w:rsid w:val="7A597865"/>
    <w:rsid w:val="7ABC137E"/>
    <w:rsid w:val="7B15298F"/>
    <w:rsid w:val="7B1665E7"/>
    <w:rsid w:val="7B3F380D"/>
    <w:rsid w:val="7B7E06B1"/>
    <w:rsid w:val="7B986019"/>
    <w:rsid w:val="7BA37E1A"/>
    <w:rsid w:val="7BC06797"/>
    <w:rsid w:val="7BFE5B74"/>
    <w:rsid w:val="7C4A0BE1"/>
    <w:rsid w:val="7C50591D"/>
    <w:rsid w:val="7C55517F"/>
    <w:rsid w:val="7C6737CC"/>
    <w:rsid w:val="7CA8537C"/>
    <w:rsid w:val="7CC01DE0"/>
    <w:rsid w:val="7D7178C9"/>
    <w:rsid w:val="7D8A3184"/>
    <w:rsid w:val="7DB879AC"/>
    <w:rsid w:val="7DD30733"/>
    <w:rsid w:val="7DE06EA2"/>
    <w:rsid w:val="7E0C7ECD"/>
    <w:rsid w:val="7E68201D"/>
    <w:rsid w:val="7E7976F3"/>
    <w:rsid w:val="7E7B76A5"/>
    <w:rsid w:val="7E8471C3"/>
    <w:rsid w:val="7E9E6F48"/>
    <w:rsid w:val="7EEB1982"/>
    <w:rsid w:val="7EFB1BF0"/>
    <w:rsid w:val="7F3B58F3"/>
    <w:rsid w:val="7F4D74FA"/>
    <w:rsid w:val="7F6A7154"/>
    <w:rsid w:val="7F963AE5"/>
    <w:rsid w:val="7FE230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widowControl/>
      <w:spacing w:before="100" w:beforeAutospacing="1" w:after="100" w:afterAutospacing="1"/>
      <w:jc w:val="left"/>
      <w:outlineLvl w:val="0"/>
    </w:pPr>
    <w:rPr>
      <w:rFonts w:ascii="宋体" w:hAnsi="宋体" w:cs="宋体"/>
      <w:b/>
      <w:bCs/>
      <w:kern w:val="36"/>
      <w:sz w:val="48"/>
      <w:szCs w:val="48"/>
    </w:rPr>
  </w:style>
  <w:style w:type="paragraph" w:styleId="3">
    <w:name w:val="heading 2"/>
    <w:basedOn w:val="1"/>
    <w:next w:val="1"/>
    <w:link w:val="63"/>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42"/>
    <w:unhideWhenUsed/>
    <w:qFormat/>
    <w:uiPriority w:val="0"/>
    <w:pPr>
      <w:keepNext/>
      <w:keepLines/>
      <w:spacing w:before="260" w:after="260" w:line="416" w:lineRule="auto"/>
      <w:outlineLvl w:val="2"/>
    </w:pPr>
    <w:rPr>
      <w:b/>
      <w:bCs/>
      <w:sz w:val="32"/>
      <w:szCs w:val="32"/>
    </w:rPr>
  </w:style>
  <w:style w:type="character" w:default="1" w:styleId="25">
    <w:name w:val="Default Paragraph Font"/>
    <w:unhideWhenUsed/>
    <w:qFormat/>
    <w:uiPriority w:val="1"/>
  </w:style>
  <w:style w:type="table" w:default="1" w:styleId="23">
    <w:name w:val="Normal Table"/>
    <w:unhideWhenUsed/>
    <w:qFormat/>
    <w:uiPriority w:val="99"/>
    <w:tblPr>
      <w:tblCellMar>
        <w:top w:w="0" w:type="dxa"/>
        <w:left w:w="108" w:type="dxa"/>
        <w:bottom w:w="0" w:type="dxa"/>
        <w:right w:w="108" w:type="dxa"/>
      </w:tblCellMar>
    </w:tblPr>
  </w:style>
  <w:style w:type="paragraph" w:styleId="5">
    <w:name w:val="Normal Indent"/>
    <w:basedOn w:val="1"/>
    <w:qFormat/>
    <w:uiPriority w:val="99"/>
    <w:pPr>
      <w:ind w:firstLine="420"/>
    </w:pPr>
  </w:style>
  <w:style w:type="paragraph" w:styleId="6">
    <w:name w:val="annotation text"/>
    <w:basedOn w:val="1"/>
    <w:qFormat/>
    <w:uiPriority w:val="0"/>
    <w:pPr>
      <w:jc w:val="left"/>
    </w:pPr>
  </w:style>
  <w:style w:type="paragraph" w:styleId="7">
    <w:name w:val="Body Text"/>
    <w:basedOn w:val="1"/>
    <w:link w:val="49"/>
    <w:qFormat/>
    <w:uiPriority w:val="0"/>
    <w:pPr>
      <w:spacing w:after="120"/>
    </w:pPr>
  </w:style>
  <w:style w:type="paragraph" w:styleId="8">
    <w:name w:val="Body Text Indent"/>
    <w:basedOn w:val="1"/>
    <w:qFormat/>
    <w:uiPriority w:val="0"/>
    <w:pPr>
      <w:ind w:firstLine="830" w:firstLineChars="352"/>
    </w:pPr>
    <w:rPr>
      <w:rFonts w:ascii="仿宋_GB2312" w:eastAsia="仿宋_GB2312"/>
      <w:sz w:val="32"/>
    </w:rPr>
  </w:style>
  <w:style w:type="paragraph" w:styleId="9">
    <w:name w:val="Block Text"/>
    <w:basedOn w:val="1"/>
    <w:unhideWhenUsed/>
    <w:qFormat/>
    <w:uiPriority w:val="99"/>
    <w:pPr>
      <w:spacing w:after="120"/>
      <w:ind w:left="1440" w:leftChars="700" w:right="1440" w:rightChars="700"/>
    </w:pPr>
  </w:style>
  <w:style w:type="paragraph" w:styleId="10">
    <w:name w:val="List Bullet 2"/>
    <w:basedOn w:val="1"/>
    <w:qFormat/>
    <w:uiPriority w:val="0"/>
    <w:pPr>
      <w:numPr>
        <w:ilvl w:val="0"/>
        <w:numId w:val="1"/>
      </w:numPr>
    </w:pPr>
  </w:style>
  <w:style w:type="paragraph" w:styleId="11">
    <w:name w:val="Plain Text"/>
    <w:basedOn w:val="1"/>
    <w:qFormat/>
    <w:uiPriority w:val="0"/>
    <w:rPr>
      <w:rFonts w:ascii="宋体" w:hAnsi="Courier New" w:cs="Courier New"/>
      <w:szCs w:val="21"/>
    </w:rPr>
  </w:style>
  <w:style w:type="paragraph" w:styleId="12">
    <w:name w:val="Balloon Text"/>
    <w:basedOn w:val="1"/>
    <w:link w:val="41"/>
    <w:qFormat/>
    <w:uiPriority w:val="0"/>
    <w:rPr>
      <w:sz w:val="18"/>
      <w:szCs w:val="18"/>
    </w:rPr>
  </w:style>
  <w:style w:type="paragraph" w:styleId="13">
    <w:name w:val="footer"/>
    <w:basedOn w:val="1"/>
    <w:link w:val="47"/>
    <w:qFormat/>
    <w:uiPriority w:val="99"/>
    <w:pPr>
      <w:tabs>
        <w:tab w:val="center" w:pos="4153"/>
        <w:tab w:val="right" w:pos="8306"/>
      </w:tabs>
      <w:snapToGrid w:val="0"/>
      <w:jc w:val="left"/>
    </w:pPr>
    <w:rPr>
      <w:sz w:val="18"/>
      <w:szCs w:val="18"/>
    </w:rPr>
  </w:style>
  <w:style w:type="paragraph" w:styleId="14">
    <w:name w:val="envelope return"/>
    <w:basedOn w:val="1"/>
    <w:qFormat/>
    <w:uiPriority w:val="0"/>
    <w:pPr>
      <w:snapToGrid w:val="0"/>
    </w:pPr>
    <w:rPr>
      <w:rFonts w:ascii="Arial" w:hAnsi="Arial"/>
    </w:rPr>
  </w:style>
  <w:style w:type="paragraph" w:styleId="15">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0"/>
  </w:style>
  <w:style w:type="paragraph" w:styleId="17">
    <w:name w:val="toc 4"/>
    <w:basedOn w:val="1"/>
    <w:next w:val="1"/>
    <w:qFormat/>
    <w:uiPriority w:val="0"/>
    <w:pPr>
      <w:ind w:left="630"/>
      <w:jc w:val="left"/>
    </w:pPr>
    <w:rPr>
      <w:rFonts w:ascii="Calibri" w:hAnsi="Calibri" w:eastAsia="宋体" w:cs="Times New Roman"/>
      <w:sz w:val="18"/>
      <w:szCs w:val="18"/>
    </w:rPr>
  </w:style>
  <w:style w:type="paragraph" w:styleId="18">
    <w:name w:val="footnote text"/>
    <w:basedOn w:val="1"/>
    <w:next w:val="19"/>
    <w:qFormat/>
    <w:uiPriority w:val="0"/>
    <w:pPr>
      <w:widowControl/>
      <w:tabs>
        <w:tab w:val="left" w:pos="420"/>
      </w:tabs>
      <w:snapToGrid w:val="0"/>
      <w:jc w:val="left"/>
    </w:pPr>
    <w:rPr>
      <w:rFonts w:ascii="Calibri"/>
      <w:sz w:val="18"/>
      <w:szCs w:val="18"/>
    </w:rPr>
  </w:style>
  <w:style w:type="paragraph" w:styleId="19">
    <w:name w:val="Body Text First Indent 2"/>
    <w:basedOn w:val="8"/>
    <w:next w:val="5"/>
    <w:qFormat/>
    <w:uiPriority w:val="0"/>
    <w:pPr>
      <w:tabs>
        <w:tab w:val="left" w:pos="420"/>
      </w:tabs>
    </w:pPr>
  </w:style>
  <w:style w:type="paragraph" w:styleId="20">
    <w:name w:val="Body Text Indent 3"/>
    <w:basedOn w:val="1"/>
    <w:qFormat/>
    <w:uiPriority w:val="0"/>
    <w:pPr>
      <w:spacing w:after="120"/>
      <w:ind w:left="420" w:leftChars="200"/>
    </w:pPr>
    <w:rPr>
      <w:sz w:val="16"/>
      <w:szCs w:val="16"/>
    </w:rPr>
  </w:style>
  <w:style w:type="paragraph" w:styleId="21">
    <w:name w:val="toc 2"/>
    <w:basedOn w:val="1"/>
    <w:next w:val="1"/>
    <w:qFormat/>
    <w:uiPriority w:val="0"/>
    <w:pPr>
      <w:ind w:left="420" w:leftChars="200"/>
    </w:pPr>
  </w:style>
  <w:style w:type="paragraph" w:styleId="22">
    <w:name w:val="Normal (Web)"/>
    <w:basedOn w:val="1"/>
    <w:qFormat/>
    <w:uiPriority w:val="0"/>
    <w:pPr>
      <w:widowControl/>
      <w:spacing w:before="100" w:beforeAutospacing="1" w:after="100" w:afterAutospacing="1"/>
      <w:jc w:val="left"/>
    </w:pPr>
    <w:rPr>
      <w:rFonts w:ascii="宋体" w:hAnsi="宋体"/>
      <w:color w:val="000000"/>
      <w:kern w:val="0"/>
      <w:sz w:val="24"/>
    </w:rPr>
  </w:style>
  <w:style w:type="table" w:styleId="24">
    <w:name w:val="Table Grid"/>
    <w:basedOn w:val="23"/>
    <w:qFormat/>
    <w:uiPriority w:val="59"/>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6">
    <w:name w:val="Strong"/>
    <w:basedOn w:val="25"/>
    <w:qFormat/>
    <w:uiPriority w:val="0"/>
    <w:rPr>
      <w:rFonts w:ascii="Tahoma" w:hAnsi="Tahoma" w:eastAsia="宋体"/>
      <w:b/>
      <w:bCs/>
      <w:spacing w:val="10"/>
      <w:kern w:val="2"/>
      <w:sz w:val="24"/>
      <w:szCs w:val="24"/>
      <w:lang w:val="en-US" w:eastAsia="zh-CN" w:bidi="ar-SA"/>
    </w:rPr>
  </w:style>
  <w:style w:type="character" w:styleId="27">
    <w:name w:val="page number"/>
    <w:qFormat/>
    <w:uiPriority w:val="0"/>
    <w:rPr>
      <w:lang w:val="en-US" w:eastAsia="zh-CN" w:bidi="ar-SA"/>
    </w:rPr>
  </w:style>
  <w:style w:type="character" w:styleId="28">
    <w:name w:val="Emphasis"/>
    <w:basedOn w:val="25"/>
    <w:qFormat/>
    <w:uiPriority w:val="0"/>
    <w:rPr>
      <w:i/>
    </w:rPr>
  </w:style>
  <w:style w:type="character" w:styleId="29">
    <w:name w:val="Hyperlink"/>
    <w:qFormat/>
    <w:uiPriority w:val="99"/>
    <w:rPr>
      <w:rFonts w:eastAsia="宋体"/>
      <w:color w:val="0000FF"/>
      <w:kern w:val="2"/>
      <w:sz w:val="24"/>
      <w:szCs w:val="24"/>
      <w:u w:val="single"/>
      <w:lang w:val="en-US" w:eastAsia="zh-CN" w:bidi="ar-SA"/>
    </w:rPr>
  </w:style>
  <w:style w:type="character" w:styleId="30">
    <w:name w:val="HTML Code"/>
    <w:basedOn w:val="25"/>
    <w:qFormat/>
    <w:uiPriority w:val="0"/>
    <w:rPr>
      <w:rFonts w:ascii="Courier New" w:hAnsi="Courier New"/>
      <w:sz w:val="20"/>
    </w:rPr>
  </w:style>
  <w:style w:type="paragraph" w:customStyle="1" w:styleId="31">
    <w:name w:val="样式 10 磅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2">
    <w:name w:val="表格文字"/>
    <w:basedOn w:val="1"/>
    <w:qFormat/>
    <w:uiPriority w:val="0"/>
    <w:pPr>
      <w:spacing w:before="25" w:after="25"/>
    </w:pPr>
    <w:rPr>
      <w:bCs/>
      <w:spacing w:val="10"/>
    </w:rPr>
  </w:style>
  <w:style w:type="paragraph" w:customStyle="1" w:styleId="33">
    <w:name w:val="_Style 2"/>
    <w:basedOn w:val="1"/>
    <w:next w:val="1"/>
    <w:qFormat/>
    <w:uiPriority w:val="0"/>
    <w:pPr>
      <w:ind w:firstLine="420" w:firstLineChars="200"/>
    </w:pPr>
    <w:rPr>
      <w:rFonts w:ascii="Calibri" w:hAnsi="Calibri"/>
      <w:sz w:val="20"/>
      <w:szCs w:val="22"/>
    </w:rPr>
  </w:style>
  <w:style w:type="paragraph" w:customStyle="1" w:styleId="34">
    <w:name w:val="_Style 3"/>
    <w:qFormat/>
    <w:uiPriority w:val="0"/>
    <w:pPr>
      <w:widowControl w:val="0"/>
      <w:jc w:val="both"/>
    </w:pPr>
    <w:rPr>
      <w:rFonts w:ascii="Calibri" w:hAnsi="Calibri" w:eastAsia="宋体" w:cs="Times New Roman"/>
      <w:kern w:val="2"/>
      <w:sz w:val="21"/>
      <w:szCs w:val="22"/>
      <w:lang w:val="en-US" w:eastAsia="zh-CN" w:bidi="ar-SA"/>
    </w:rPr>
  </w:style>
  <w:style w:type="paragraph" w:customStyle="1" w:styleId="35">
    <w:name w:val="WPSOffice手动目录 1"/>
    <w:qFormat/>
    <w:uiPriority w:val="0"/>
    <w:rPr>
      <w:rFonts w:ascii="Times New Roman" w:hAnsi="Times New Roman" w:eastAsia="宋体" w:cs="Times New Roman"/>
      <w:lang w:val="en-US" w:eastAsia="zh-CN" w:bidi="ar-SA"/>
    </w:rPr>
  </w:style>
  <w:style w:type="paragraph" w:customStyle="1" w:styleId="36">
    <w:name w:val="List Paragraph"/>
    <w:basedOn w:val="1"/>
    <w:qFormat/>
    <w:uiPriority w:val="0"/>
    <w:pPr>
      <w:ind w:firstLine="420" w:firstLineChars="200"/>
    </w:pPr>
    <w:rPr>
      <w:rFonts w:ascii="Calibri" w:hAnsi="Calibri"/>
      <w:szCs w:val="22"/>
    </w:rPr>
  </w:style>
  <w:style w:type="paragraph" w:customStyle="1" w:styleId="37">
    <w:name w:val="p0"/>
    <w:basedOn w:val="1"/>
    <w:qFormat/>
    <w:uiPriority w:val="0"/>
    <w:pPr>
      <w:widowControl/>
      <w:spacing w:before="100" w:beforeAutospacing="1" w:after="100" w:afterAutospacing="1"/>
      <w:jc w:val="left"/>
    </w:pPr>
    <w:rPr>
      <w:rFonts w:ascii="宋体" w:hAnsi="宋体" w:cs="宋体"/>
      <w:kern w:val="0"/>
      <w:sz w:val="24"/>
    </w:rPr>
  </w:style>
  <w:style w:type="paragraph" w:customStyle="1" w:styleId="38">
    <w:name w:val="p16"/>
    <w:basedOn w:val="1"/>
    <w:qFormat/>
    <w:uiPriority w:val="0"/>
    <w:pPr>
      <w:widowControl/>
    </w:pPr>
    <w:rPr>
      <w:rFonts w:ascii="宋体" w:hAnsi="宋体" w:cs="宋体"/>
      <w:kern w:val="0"/>
      <w:szCs w:val="21"/>
    </w:rPr>
  </w:style>
  <w:style w:type="paragraph" w:customStyle="1" w:styleId="39">
    <w:name w:val="正文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40">
    <w:name w:val="NormalCharacter"/>
    <w:qFormat/>
    <w:uiPriority w:val="0"/>
  </w:style>
  <w:style w:type="character" w:customStyle="1" w:styleId="41">
    <w:name w:val="批注框文本 Char"/>
    <w:basedOn w:val="25"/>
    <w:link w:val="12"/>
    <w:qFormat/>
    <w:uiPriority w:val="0"/>
    <w:rPr>
      <w:rFonts w:ascii="Times New Roman" w:hAnsi="Times New Roman" w:eastAsia="宋体" w:cs="Times New Roman"/>
      <w:kern w:val="2"/>
      <w:sz w:val="18"/>
      <w:szCs w:val="18"/>
    </w:rPr>
  </w:style>
  <w:style w:type="character" w:customStyle="1" w:styleId="42">
    <w:name w:val="标题 3 Char"/>
    <w:basedOn w:val="25"/>
    <w:link w:val="4"/>
    <w:semiHidden/>
    <w:qFormat/>
    <w:uiPriority w:val="0"/>
    <w:rPr>
      <w:rFonts w:ascii="Times New Roman" w:hAnsi="Times New Roman" w:eastAsia="宋体" w:cs="Times New Roman"/>
      <w:b/>
      <w:bCs/>
      <w:kern w:val="2"/>
      <w:sz w:val="32"/>
      <w:szCs w:val="32"/>
    </w:rPr>
  </w:style>
  <w:style w:type="paragraph" w:customStyle="1" w:styleId="43">
    <w:name w:val="--规划正文"/>
    <w:basedOn w:val="1"/>
    <w:qFormat/>
    <w:uiPriority w:val="0"/>
    <w:pPr>
      <w:spacing w:line="360" w:lineRule="auto"/>
      <w:ind w:firstLine="200" w:firstLineChars="200"/>
    </w:pPr>
    <w:rPr>
      <w:rFonts w:ascii="宋体"/>
      <w:kern w:val="0"/>
      <w:sz w:val="24"/>
      <w:szCs w:val="20"/>
    </w:rPr>
  </w:style>
  <w:style w:type="paragraph" w:customStyle="1" w:styleId="44">
    <w:name w:val="正文列表"/>
    <w:basedOn w:val="1"/>
    <w:qFormat/>
    <w:uiPriority w:val="0"/>
    <w:pPr>
      <w:autoSpaceDE w:val="0"/>
      <w:autoSpaceDN w:val="0"/>
      <w:adjustRightInd w:val="0"/>
      <w:jc w:val="center"/>
      <w:textAlignment w:val="baseline"/>
    </w:pPr>
    <w:rPr>
      <w:rFonts w:ascii="宋体" w:hAnsi="宋体"/>
      <w:kern w:val="0"/>
      <w:sz w:val="24"/>
      <w:szCs w:val="20"/>
    </w:rPr>
  </w:style>
  <w:style w:type="paragraph" w:customStyle="1" w:styleId="45">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46">
    <w:name w:val="标题 5_0"/>
    <w:basedOn w:val="1"/>
    <w:next w:val="1"/>
    <w:qFormat/>
    <w:uiPriority w:val="0"/>
    <w:pPr>
      <w:keepNext/>
      <w:keepLines/>
      <w:spacing w:before="280" w:after="290" w:line="376" w:lineRule="auto"/>
      <w:outlineLvl w:val="4"/>
    </w:pPr>
    <w:rPr>
      <w:rFonts w:eastAsia="黑体"/>
      <w:b/>
      <w:bCs/>
      <w:sz w:val="28"/>
      <w:szCs w:val="28"/>
    </w:rPr>
  </w:style>
  <w:style w:type="character" w:customStyle="1" w:styleId="47">
    <w:name w:val="页脚 Char"/>
    <w:basedOn w:val="25"/>
    <w:link w:val="13"/>
    <w:qFormat/>
    <w:uiPriority w:val="99"/>
    <w:rPr>
      <w:rFonts w:ascii="Times New Roman" w:hAnsi="Times New Roman" w:eastAsia="宋体" w:cs="Times New Roman"/>
      <w:kern w:val="2"/>
      <w:sz w:val="18"/>
      <w:szCs w:val="18"/>
    </w:rPr>
  </w:style>
  <w:style w:type="paragraph" w:customStyle="1" w:styleId="48">
    <w:name w:val="Table Paragraph"/>
    <w:basedOn w:val="1"/>
    <w:qFormat/>
    <w:uiPriority w:val="1"/>
    <w:pPr>
      <w:spacing w:before="58"/>
    </w:pPr>
    <w:rPr>
      <w:rFonts w:ascii="华文仿宋" w:hAnsi="华文仿宋" w:eastAsia="华文仿宋" w:cs="华文仿宋"/>
      <w:lang w:val="zh-CN" w:bidi="zh-CN"/>
    </w:rPr>
  </w:style>
  <w:style w:type="character" w:customStyle="1" w:styleId="49">
    <w:name w:val="正文文本 Char"/>
    <w:basedOn w:val="25"/>
    <w:link w:val="7"/>
    <w:qFormat/>
    <w:uiPriority w:val="0"/>
    <w:rPr>
      <w:rFonts w:ascii="Times New Roman" w:hAnsi="Times New Roman" w:eastAsia="宋体" w:cs="Times New Roman"/>
      <w:kern w:val="2"/>
      <w:sz w:val="21"/>
      <w:szCs w:val="24"/>
    </w:rPr>
  </w:style>
  <w:style w:type="paragraph" w:customStyle="1" w:styleId="50">
    <w:name w:val="正文文本_0"/>
    <w:basedOn w:val="1"/>
    <w:qFormat/>
    <w:uiPriority w:val="0"/>
    <w:pPr>
      <w:spacing w:after="120" w:line="276" w:lineRule="auto"/>
    </w:pPr>
    <w:rPr>
      <w:rFonts w:ascii="Tahoma" w:hAnsi="Tahoma"/>
      <w:kern w:val="0"/>
      <w:sz w:val="20"/>
      <w:szCs w:val="20"/>
    </w:rPr>
  </w:style>
  <w:style w:type="paragraph" w:customStyle="1" w:styleId="51">
    <w:name w:val="普通(网站)1"/>
    <w:basedOn w:val="1"/>
    <w:qFormat/>
    <w:uiPriority w:val="0"/>
    <w:pPr>
      <w:widowControl/>
    </w:pPr>
    <w:rPr>
      <w:rFonts w:hAnsi="宋体"/>
      <w:sz w:val="15"/>
      <w:szCs w:val="15"/>
    </w:rPr>
  </w:style>
  <w:style w:type="character" w:customStyle="1" w:styleId="52">
    <w:name w:val="p141"/>
    <w:qFormat/>
    <w:uiPriority w:val="99"/>
    <w:rPr>
      <w:sz w:val="21"/>
    </w:rPr>
  </w:style>
  <w:style w:type="character" w:customStyle="1" w:styleId="53">
    <w:name w:val="标题 2 Char1"/>
    <w:link w:val="3"/>
    <w:qFormat/>
    <w:locked/>
    <w:uiPriority w:val="0"/>
    <w:rPr>
      <w:rFonts w:ascii="Arial" w:hAnsi="Arial" w:eastAsia="黑体"/>
      <w:b/>
      <w:bCs/>
      <w:sz w:val="32"/>
      <w:szCs w:val="32"/>
    </w:rPr>
  </w:style>
  <w:style w:type="paragraph" w:customStyle="1" w:styleId="54">
    <w:name w:val="null3"/>
    <w:qFormat/>
    <w:uiPriority w:val="0"/>
    <w:rPr>
      <w:rFonts w:hint="eastAsia" w:ascii="Calibri" w:hAnsi="Calibri" w:eastAsia="宋体" w:cs="Times New Roman"/>
      <w:lang w:val="en-US" w:eastAsia="zh-Hans"/>
    </w:rPr>
  </w:style>
  <w:style w:type="character" w:customStyle="1" w:styleId="55">
    <w:name w:val="font11"/>
    <w:basedOn w:val="25"/>
    <w:qFormat/>
    <w:uiPriority w:val="0"/>
    <w:rPr>
      <w:rFonts w:hint="eastAsia" w:ascii="宋体" w:hAnsi="宋体" w:eastAsia="宋体" w:cs="宋体"/>
      <w:color w:val="000000"/>
      <w:sz w:val="20"/>
      <w:szCs w:val="20"/>
      <w:u w:val="none"/>
    </w:rPr>
  </w:style>
  <w:style w:type="character" w:customStyle="1" w:styleId="56">
    <w:name w:val="font81"/>
    <w:basedOn w:val="25"/>
    <w:qFormat/>
    <w:uiPriority w:val="0"/>
    <w:rPr>
      <w:rFonts w:hint="eastAsia" w:ascii="宋体" w:hAnsi="宋体" w:eastAsia="宋体" w:cs="宋体"/>
      <w:color w:val="000000"/>
      <w:sz w:val="22"/>
      <w:szCs w:val="22"/>
      <w:u w:val="none"/>
    </w:rPr>
  </w:style>
  <w:style w:type="character" w:customStyle="1" w:styleId="57">
    <w:name w:val="font61"/>
    <w:basedOn w:val="25"/>
    <w:qFormat/>
    <w:uiPriority w:val="0"/>
    <w:rPr>
      <w:rFonts w:hint="default" w:ascii="仿宋" w:hAnsi="仿宋" w:eastAsia="仿宋" w:cs="仿宋"/>
      <w:color w:val="FF0000"/>
      <w:sz w:val="22"/>
      <w:szCs w:val="22"/>
      <w:u w:val="none"/>
    </w:rPr>
  </w:style>
  <w:style w:type="character" w:customStyle="1" w:styleId="58">
    <w:name w:val="font51"/>
    <w:basedOn w:val="25"/>
    <w:qFormat/>
    <w:uiPriority w:val="0"/>
    <w:rPr>
      <w:rFonts w:hint="eastAsia" w:ascii="宋体" w:hAnsi="宋体" w:eastAsia="宋体" w:cs="宋体"/>
      <w:b/>
      <w:bCs/>
      <w:color w:val="000000"/>
      <w:sz w:val="88"/>
      <w:szCs w:val="88"/>
      <w:u w:val="none"/>
    </w:rPr>
  </w:style>
  <w:style w:type="character" w:customStyle="1" w:styleId="59">
    <w:name w:val="font41"/>
    <w:basedOn w:val="25"/>
    <w:qFormat/>
    <w:uiPriority w:val="0"/>
    <w:rPr>
      <w:rFonts w:hint="eastAsia" w:ascii="宋体" w:hAnsi="宋体" w:eastAsia="宋体" w:cs="宋体"/>
      <w:b/>
      <w:bCs/>
      <w:color w:val="000000"/>
      <w:sz w:val="50"/>
      <w:szCs w:val="50"/>
      <w:u w:val="none"/>
    </w:rPr>
  </w:style>
  <w:style w:type="paragraph" w:customStyle="1" w:styleId="60">
    <w:name w:val="表格标题"/>
    <w:basedOn w:val="1"/>
    <w:qFormat/>
    <w:uiPriority w:val="0"/>
    <w:rPr>
      <w:rFonts w:ascii="宋体" w:hAnsi="宋体" w:cs="宋体"/>
      <w:sz w:val="20"/>
      <w:szCs w:val="20"/>
    </w:rPr>
  </w:style>
  <w:style w:type="paragraph" w:customStyle="1" w:styleId="61">
    <w:name w:val="其他"/>
    <w:basedOn w:val="1"/>
    <w:qFormat/>
    <w:uiPriority w:val="0"/>
    <w:pPr>
      <w:spacing w:line="312" w:lineRule="auto"/>
      <w:ind w:firstLine="360"/>
    </w:pPr>
    <w:rPr>
      <w:rFonts w:ascii="宋体" w:hAnsi="宋体" w:cs="宋体"/>
      <w:sz w:val="20"/>
      <w:szCs w:val="20"/>
    </w:rPr>
  </w:style>
  <w:style w:type="paragraph" w:customStyle="1" w:styleId="62">
    <w:name w:val="列出段落1"/>
    <w:basedOn w:val="1"/>
    <w:qFormat/>
    <w:uiPriority w:val="0"/>
    <w:pPr>
      <w:ind w:firstLine="420" w:firstLineChars="200"/>
    </w:pPr>
    <w:rPr>
      <w:rFonts w:ascii="Calibri" w:hAnsi="Calibri"/>
      <w:szCs w:val="22"/>
    </w:rPr>
  </w:style>
  <w:style w:type="character" w:customStyle="1" w:styleId="63">
    <w:name w:val="标题 2 Char"/>
    <w:link w:val="3"/>
    <w:qFormat/>
    <w:locked/>
    <w:uiPriority w:val="0"/>
    <w:rPr>
      <w:rFonts w:ascii="Arial" w:hAnsi="Arial" w:eastAsia="黑体"/>
      <w:b/>
      <w:bCs/>
      <w:sz w:val="32"/>
      <w:szCs w:val="32"/>
    </w:rPr>
  </w:style>
  <w:style w:type="character" w:customStyle="1" w:styleId="64">
    <w:name w:val="font91"/>
    <w:basedOn w:val="25"/>
    <w:qFormat/>
    <w:uiPriority w:val="0"/>
    <w:rPr>
      <w:rFonts w:hint="default" w:ascii="Times New Roman" w:hAnsi="Times New Roman" w:cs="Times New Roman"/>
      <w:color w:val="000000"/>
      <w:sz w:val="21"/>
      <w:szCs w:val="21"/>
      <w:u w:val="none"/>
    </w:rPr>
  </w:style>
  <w:style w:type="character" w:customStyle="1" w:styleId="65">
    <w:name w:val="font101"/>
    <w:basedOn w:val="25"/>
    <w:qFormat/>
    <w:uiPriority w:val="0"/>
    <w:rPr>
      <w:rFonts w:hint="eastAsia" w:ascii="宋体" w:hAnsi="宋体" w:eastAsia="宋体" w:cs="宋体"/>
      <w:color w:val="000000"/>
      <w:sz w:val="21"/>
      <w:szCs w:val="21"/>
      <w:u w:val="none"/>
    </w:rPr>
  </w:style>
  <w:style w:type="paragraph" w:customStyle="1" w:styleId="66">
    <w:name w:val="msolistparagraph"/>
    <w:qFormat/>
    <w:uiPriority w:val="0"/>
    <w:pPr>
      <w:widowControl w:val="0"/>
      <w:autoSpaceDE w:val="0"/>
      <w:autoSpaceDN w:val="0"/>
      <w:adjustRightInd w:val="0"/>
      <w:ind w:firstLine="420" w:firstLineChars="200"/>
    </w:pPr>
    <w:rPr>
      <w:rFonts w:ascii="宋体" w:hAnsi="Times New Roman" w:eastAsia="宋体" w:cs="Times New Roman"/>
      <w:sz w:val="24"/>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NY5Y</Company>
  <Pages>32</Pages>
  <Words>15492</Words>
  <Characters>15932</Characters>
  <Lines>93</Lines>
  <Paragraphs>26</Paragraphs>
  <TotalTime>4</TotalTime>
  <ScaleCrop>false</ScaleCrop>
  <LinksUpToDate>false</LinksUpToDate>
  <CharactersWithSpaces>16285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2021-04-21T09:09:00Z</dcterms:created>
  <dc:creator>lenovo</dc:creator>
  <cp:lastModifiedBy>惜缘</cp:lastModifiedBy>
  <cp:lastPrinted>2026-07-16T08:36:00Z</cp:lastPrinted>
  <dcterms:modified xsi:type="dcterms:W3CDTF">2026-10-19T07:42:52Z</dcterms:modified>
  <cp:revision>135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D5A455730F924B60B828FAE8C824E3E6_13</vt:lpwstr>
  </property>
  <property fmtid="{D5CDD505-2E9C-101B-9397-08002B2CF9AE}" pid="4" name="KSOTemplateDocerSaveRecord">
    <vt:lpwstr>eyJoZGlkIjoiMzM3ODllNDNhYzUzMWRjZjgyNGMyZWMwMmI0ODg1OTEiLCJ1c2VySWQiOiI0NTI3MTEyMDAifQ==</vt:lpwstr>
  </property>
</Properties>
</file>