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3ABD23">
      <w:pPr>
        <w:spacing w:line="240" w:lineRule="auto"/>
        <w:jc w:val="center"/>
        <w:rPr>
          <w:rFonts w:hint="eastAsia" w:ascii="宋体" w:hAnsi="宋体"/>
          <w:b/>
          <w:bCs w:val="0"/>
          <w:color w:val="auto"/>
          <w:kern w:val="0"/>
          <w:sz w:val="48"/>
          <w:szCs w:val="48"/>
          <w:highlight w:val="none"/>
          <w:lang w:val="en-US" w:eastAsia="zh-CN"/>
        </w:rPr>
      </w:pPr>
    </w:p>
    <w:p w14:paraId="04867707">
      <w:pPr>
        <w:spacing w:line="240" w:lineRule="auto"/>
        <w:jc w:val="center"/>
        <w:rPr>
          <w:rFonts w:hint="eastAsia" w:ascii="宋体" w:hAnsi="宋体"/>
          <w:b/>
          <w:bCs w:val="0"/>
          <w:color w:val="auto"/>
          <w:kern w:val="0"/>
          <w:sz w:val="48"/>
          <w:szCs w:val="48"/>
          <w:highlight w:val="none"/>
          <w:lang w:val="en-US" w:eastAsia="zh-CN"/>
        </w:rPr>
      </w:pPr>
    </w:p>
    <w:p w14:paraId="4FBA059A">
      <w:pPr>
        <w:spacing w:line="240" w:lineRule="auto"/>
        <w:jc w:val="center"/>
        <w:rPr>
          <w:rFonts w:hint="eastAsia" w:ascii="宋体" w:hAnsi="宋体"/>
          <w:b/>
          <w:bCs w:val="0"/>
          <w:color w:val="auto"/>
          <w:kern w:val="0"/>
          <w:sz w:val="48"/>
          <w:szCs w:val="48"/>
          <w:highlight w:val="none"/>
          <w:lang w:val="en-US" w:eastAsia="zh-CN"/>
        </w:rPr>
      </w:pPr>
    </w:p>
    <w:p w14:paraId="60E03D37">
      <w:pPr>
        <w:spacing w:line="720" w:lineRule="auto"/>
        <w:jc w:val="center"/>
        <w:outlineLvl w:val="0"/>
        <w:rPr>
          <w:rFonts w:hint="eastAsia" w:ascii="宋体" w:hAnsi="宋体" w:eastAsia="宋体" w:cs="Times New Roman"/>
          <w:b/>
          <w:bCs w:val="0"/>
          <w:color w:val="auto"/>
          <w:kern w:val="0"/>
          <w:sz w:val="52"/>
          <w:szCs w:val="52"/>
          <w:highlight w:val="none"/>
          <w:lang w:val="en-US" w:eastAsia="zh-CN"/>
        </w:rPr>
      </w:pPr>
      <w:bookmarkStart w:id="0" w:name="_Toc27889"/>
      <w:bookmarkStart w:id="1" w:name="_Toc27377"/>
      <w:bookmarkStart w:id="2" w:name="_Toc21682"/>
      <w:bookmarkStart w:id="3" w:name="_Toc8692"/>
      <w:bookmarkStart w:id="4" w:name="_Toc7317"/>
      <w:bookmarkStart w:id="5" w:name="_Toc2082"/>
      <w:bookmarkStart w:id="6" w:name="_Toc11537"/>
      <w:bookmarkStart w:id="7" w:name="_Toc7601"/>
      <w:bookmarkStart w:id="8" w:name="_Toc32384"/>
      <w:r>
        <w:rPr>
          <w:rFonts w:hint="eastAsia" w:ascii="宋体" w:hAnsi="宋体"/>
          <w:b/>
          <w:bCs w:val="0"/>
          <w:color w:val="auto"/>
          <w:kern w:val="0"/>
          <w:sz w:val="52"/>
          <w:szCs w:val="52"/>
          <w:highlight w:val="none"/>
          <w:lang w:val="en-US" w:eastAsia="zh-CN"/>
        </w:rPr>
        <w:t>南方医科大学第五</w:t>
      </w:r>
      <w:r>
        <w:rPr>
          <w:rFonts w:hint="eastAsia" w:ascii="宋体" w:hAnsi="宋体" w:eastAsia="宋体" w:cs="Times New Roman"/>
          <w:b/>
          <w:bCs w:val="0"/>
          <w:color w:val="auto"/>
          <w:kern w:val="0"/>
          <w:sz w:val="52"/>
          <w:szCs w:val="52"/>
          <w:highlight w:val="none"/>
          <w:lang w:val="en-US" w:eastAsia="zh-CN"/>
        </w:rPr>
        <w:t>附属</w:t>
      </w:r>
      <w:r>
        <w:rPr>
          <w:rFonts w:hint="eastAsia" w:ascii="宋体" w:hAnsi="宋体"/>
          <w:b/>
          <w:bCs w:val="0"/>
          <w:color w:val="auto"/>
          <w:kern w:val="0"/>
          <w:sz w:val="52"/>
          <w:szCs w:val="52"/>
          <w:highlight w:val="none"/>
          <w:lang w:val="en-US" w:eastAsia="zh-CN"/>
        </w:rPr>
        <w:t>医院</w:t>
      </w:r>
      <w:bookmarkEnd w:id="0"/>
      <w:bookmarkEnd w:id="1"/>
      <w:bookmarkEnd w:id="2"/>
      <w:bookmarkEnd w:id="3"/>
      <w:bookmarkEnd w:id="4"/>
      <w:bookmarkEnd w:id="5"/>
      <w:bookmarkEnd w:id="6"/>
      <w:bookmarkEnd w:id="7"/>
      <w:bookmarkEnd w:id="8"/>
    </w:p>
    <w:p w14:paraId="533593F8">
      <w:pPr>
        <w:spacing w:line="480" w:lineRule="auto"/>
        <w:jc w:val="center"/>
        <w:outlineLvl w:val="0"/>
        <w:rPr>
          <w:rFonts w:hint="eastAsia" w:ascii="宋体" w:hAnsi="宋体"/>
          <w:b/>
          <w:bCs/>
          <w:color w:val="auto"/>
          <w:sz w:val="52"/>
          <w:szCs w:val="52"/>
          <w:highlight w:val="none"/>
        </w:rPr>
      </w:pPr>
      <w:bookmarkStart w:id="9" w:name="_Toc21588"/>
      <w:bookmarkStart w:id="10" w:name="_Toc17289"/>
      <w:bookmarkStart w:id="11" w:name="_Toc6352"/>
      <w:bookmarkStart w:id="12" w:name="_Toc9543"/>
      <w:bookmarkStart w:id="13" w:name="_Toc1392"/>
      <w:bookmarkStart w:id="14" w:name="_Toc8689"/>
      <w:r>
        <w:rPr>
          <w:rFonts w:hint="eastAsia" w:ascii="宋体" w:hAnsi="宋体"/>
          <w:b/>
          <w:bCs/>
          <w:color w:val="auto"/>
          <w:sz w:val="52"/>
          <w:szCs w:val="52"/>
          <w:highlight w:val="none"/>
          <w:lang w:eastAsia="zh-CN"/>
        </w:rPr>
        <w:t>网络安全运营服务项目</w:t>
      </w:r>
    </w:p>
    <w:p w14:paraId="3A064237">
      <w:pPr>
        <w:spacing w:line="480" w:lineRule="auto"/>
        <w:jc w:val="center"/>
        <w:outlineLvl w:val="0"/>
        <w:rPr>
          <w:rFonts w:hint="eastAsia" w:ascii="宋体" w:hAnsi="宋体"/>
          <w:b/>
          <w:bCs/>
          <w:color w:val="auto"/>
          <w:sz w:val="44"/>
          <w:szCs w:val="44"/>
          <w:highlight w:val="none"/>
        </w:rPr>
      </w:pPr>
      <w:bookmarkStart w:id="15" w:name="_Toc405"/>
    </w:p>
    <w:p w14:paraId="77F37907">
      <w:pPr>
        <w:spacing w:line="480" w:lineRule="auto"/>
        <w:jc w:val="center"/>
        <w:outlineLvl w:val="0"/>
        <w:rPr>
          <w:rFonts w:hint="eastAsia" w:ascii="宋体" w:hAnsi="宋体"/>
          <w:b/>
          <w:bCs/>
          <w:color w:val="auto"/>
          <w:sz w:val="44"/>
          <w:szCs w:val="44"/>
          <w:highlight w:val="none"/>
        </w:rPr>
      </w:pPr>
      <w:bookmarkStart w:id="16" w:name="_Toc6913"/>
    </w:p>
    <w:p w14:paraId="033E7EEE">
      <w:pPr>
        <w:spacing w:line="480" w:lineRule="auto"/>
        <w:jc w:val="center"/>
        <w:outlineLvl w:val="0"/>
        <w:rPr>
          <w:rFonts w:ascii="宋体" w:hAnsi="宋体"/>
          <w:b/>
          <w:bCs/>
          <w:color w:val="auto"/>
          <w:sz w:val="44"/>
          <w:szCs w:val="44"/>
          <w:highlight w:val="none"/>
        </w:rPr>
      </w:pPr>
      <w:bookmarkStart w:id="17" w:name="_Toc23596"/>
      <w:r>
        <w:rPr>
          <w:rFonts w:hint="eastAsia" w:ascii="宋体" w:hAnsi="宋体"/>
          <w:b/>
          <w:bCs/>
          <w:color w:val="auto"/>
          <w:sz w:val="44"/>
          <w:szCs w:val="44"/>
          <w:highlight w:val="none"/>
        </w:rPr>
        <w:t>院内采购文件</w:t>
      </w:r>
      <w:bookmarkEnd w:id="9"/>
      <w:bookmarkEnd w:id="10"/>
      <w:bookmarkEnd w:id="11"/>
      <w:bookmarkEnd w:id="12"/>
      <w:bookmarkEnd w:id="13"/>
      <w:bookmarkEnd w:id="14"/>
      <w:bookmarkEnd w:id="15"/>
      <w:bookmarkEnd w:id="16"/>
      <w:bookmarkEnd w:id="17"/>
    </w:p>
    <w:p w14:paraId="40D5F025">
      <w:pPr>
        <w:spacing w:line="480" w:lineRule="auto"/>
        <w:ind w:firstLine="843" w:firstLineChars="300"/>
        <w:jc w:val="center"/>
        <w:rPr>
          <w:rFonts w:ascii="宋体" w:hAnsi="宋体"/>
          <w:b/>
          <w:bCs/>
          <w:color w:val="auto"/>
          <w:sz w:val="28"/>
          <w:szCs w:val="28"/>
          <w:highlight w:val="none"/>
        </w:rPr>
      </w:pPr>
    </w:p>
    <w:p w14:paraId="62F2FFF8">
      <w:pPr>
        <w:pStyle w:val="33"/>
        <w:rPr>
          <w:color w:val="auto"/>
          <w:highlight w:val="none"/>
        </w:rPr>
      </w:pPr>
    </w:p>
    <w:p w14:paraId="11678527">
      <w:pPr>
        <w:pStyle w:val="33"/>
        <w:rPr>
          <w:color w:val="auto"/>
          <w:highlight w:val="none"/>
        </w:rPr>
      </w:pPr>
    </w:p>
    <w:p w14:paraId="45A7C5FC">
      <w:pPr>
        <w:pStyle w:val="33"/>
        <w:rPr>
          <w:color w:val="auto"/>
          <w:highlight w:val="none"/>
        </w:rPr>
      </w:pPr>
    </w:p>
    <w:p w14:paraId="6A7A5E1B">
      <w:pPr>
        <w:pStyle w:val="33"/>
        <w:rPr>
          <w:color w:val="auto"/>
          <w:highlight w:val="none"/>
        </w:rPr>
      </w:pPr>
    </w:p>
    <w:p w14:paraId="0CBAB38D">
      <w:pPr>
        <w:pStyle w:val="33"/>
        <w:rPr>
          <w:color w:val="auto"/>
          <w:highlight w:val="none"/>
        </w:rPr>
      </w:pPr>
    </w:p>
    <w:p w14:paraId="6D33775C">
      <w:pPr>
        <w:pStyle w:val="33"/>
        <w:spacing w:line="360" w:lineRule="auto"/>
        <w:rPr>
          <w:rFonts w:hint="eastAsia" w:ascii="方正小标宋简体" w:hAnsi="宋体" w:eastAsia="方正小标宋简体"/>
          <w:color w:val="auto"/>
          <w:sz w:val="32"/>
          <w:highlight w:val="none"/>
        </w:rPr>
      </w:pPr>
    </w:p>
    <w:p w14:paraId="6B725909">
      <w:pPr>
        <w:adjustRightInd w:val="0"/>
        <w:snapToGrid w:val="0"/>
        <w:spacing w:line="360" w:lineRule="auto"/>
        <w:ind w:firstLine="2530" w:firstLineChars="700"/>
        <w:jc w:val="both"/>
        <w:outlineLvl w:val="0"/>
        <w:rPr>
          <w:rFonts w:hint="default" w:ascii="宋体" w:hAnsi="宋体" w:eastAsia="宋体" w:cs="Times New Roman"/>
          <w:b/>
          <w:bCs/>
          <w:color w:val="auto"/>
          <w:kern w:val="2"/>
          <w:sz w:val="36"/>
          <w:szCs w:val="36"/>
          <w:highlight w:val="none"/>
          <w:lang w:val="en-US" w:eastAsia="zh-CN" w:bidi="ar-SA"/>
        </w:rPr>
      </w:pPr>
      <w:bookmarkStart w:id="18" w:name="_Toc27491"/>
      <w:bookmarkStart w:id="19" w:name="_Toc26438"/>
      <w:bookmarkStart w:id="20" w:name="_Toc25591"/>
      <w:bookmarkStart w:id="21" w:name="_Toc4265"/>
      <w:bookmarkStart w:id="22" w:name="_Toc27237"/>
      <w:bookmarkStart w:id="23" w:name="_Toc19230"/>
      <w:bookmarkStart w:id="24" w:name="_Toc14397"/>
      <w:bookmarkStart w:id="25" w:name="_Toc21404"/>
      <w:bookmarkStart w:id="26" w:name="_Toc10444"/>
      <w:r>
        <w:rPr>
          <w:rFonts w:hint="eastAsia" w:ascii="宋体" w:hAnsi="宋体" w:eastAsia="宋体" w:cs="Times New Roman"/>
          <w:b/>
          <w:bCs/>
          <w:color w:val="auto"/>
          <w:kern w:val="2"/>
          <w:sz w:val="36"/>
          <w:szCs w:val="36"/>
          <w:highlight w:val="none"/>
          <w:lang w:val="en-US" w:eastAsia="zh-CN" w:bidi="ar-SA"/>
        </w:rPr>
        <w:t>项目编号：</w:t>
      </w:r>
      <w:bookmarkEnd w:id="18"/>
      <w:bookmarkEnd w:id="19"/>
      <w:bookmarkEnd w:id="20"/>
      <w:bookmarkEnd w:id="21"/>
      <w:bookmarkEnd w:id="22"/>
      <w:bookmarkEnd w:id="23"/>
      <w:bookmarkEnd w:id="24"/>
      <w:bookmarkEnd w:id="25"/>
      <w:bookmarkEnd w:id="26"/>
      <w:r>
        <w:rPr>
          <w:rFonts w:hint="eastAsia" w:ascii="宋体" w:hAnsi="宋体" w:cs="Times New Roman"/>
          <w:b/>
          <w:bCs/>
          <w:color w:val="auto"/>
          <w:kern w:val="2"/>
          <w:sz w:val="36"/>
          <w:szCs w:val="36"/>
          <w:highlight w:val="none"/>
          <w:lang w:val="en-US" w:eastAsia="zh-CN" w:bidi="ar-SA"/>
        </w:rPr>
        <w:t>NYWYF20260015</w:t>
      </w:r>
    </w:p>
    <w:p w14:paraId="6EDE21F0">
      <w:pPr>
        <w:pStyle w:val="33"/>
        <w:spacing w:line="360" w:lineRule="auto"/>
        <w:ind w:firstLine="2530" w:firstLineChars="700"/>
        <w:rPr>
          <w:rFonts w:hint="default" w:ascii="宋体" w:hAnsi="宋体" w:eastAsia="宋体" w:cs="Times New Roman"/>
          <w:b/>
          <w:bCs/>
          <w:color w:val="auto"/>
          <w:kern w:val="2"/>
          <w:sz w:val="36"/>
          <w:szCs w:val="36"/>
          <w:highlight w:val="none"/>
          <w:lang w:val="en-US" w:eastAsia="zh-CN" w:bidi="ar-SA"/>
        </w:rPr>
      </w:pPr>
    </w:p>
    <w:p w14:paraId="6068F8DF">
      <w:pPr>
        <w:widowControl/>
        <w:ind w:right="-26"/>
        <w:jc w:val="center"/>
        <w:textAlignment w:val="bottom"/>
        <w:rPr>
          <w:rFonts w:hint="eastAsia" w:ascii="方正小标宋简体" w:hAnsi="宋体" w:eastAsia="方正小标宋简体"/>
          <w:color w:val="auto"/>
          <w:sz w:val="32"/>
          <w:highlight w:val="none"/>
          <w:lang w:eastAsia="zh-CN"/>
        </w:rPr>
      </w:pPr>
    </w:p>
    <w:p w14:paraId="1EA56EED">
      <w:pPr>
        <w:adjustRightInd w:val="0"/>
        <w:snapToGrid w:val="0"/>
        <w:spacing w:line="360" w:lineRule="auto"/>
        <w:rPr>
          <w:rFonts w:ascii="宋体" w:hAnsi="宋体"/>
          <w:b/>
          <w:bCs/>
          <w:color w:val="auto"/>
          <w:sz w:val="28"/>
          <w:szCs w:val="28"/>
          <w:highlight w:val="none"/>
        </w:rPr>
      </w:pPr>
    </w:p>
    <w:p w14:paraId="7A81B0C6">
      <w:pPr>
        <w:spacing w:line="360" w:lineRule="auto"/>
        <w:jc w:val="both"/>
        <w:rPr>
          <w:rFonts w:ascii="宋体" w:hAnsi="宋体"/>
          <w:b/>
          <w:bCs/>
          <w:color w:val="auto"/>
          <w:sz w:val="28"/>
          <w:szCs w:val="28"/>
          <w:highlight w:val="none"/>
        </w:rPr>
      </w:pPr>
    </w:p>
    <w:p w14:paraId="310CE4F7">
      <w:pPr>
        <w:spacing w:line="360" w:lineRule="auto"/>
        <w:jc w:val="center"/>
        <w:outlineLvl w:val="0"/>
        <w:rPr>
          <w:rFonts w:hint="eastAsia" w:ascii="宋体" w:hAnsi="宋体"/>
          <w:b/>
          <w:bCs/>
          <w:color w:val="auto"/>
          <w:sz w:val="32"/>
          <w:szCs w:val="32"/>
          <w:highlight w:val="none"/>
        </w:rPr>
        <w:sectPr>
          <w:headerReference r:id="rId4" w:type="first"/>
          <w:headerReference r:id="rId3" w:type="default"/>
          <w:footerReference r:id="rId5" w:type="default"/>
          <w:footerReference r:id="rId6" w:type="even"/>
          <w:pgSz w:w="11906" w:h="16838"/>
          <w:pgMar w:top="1418" w:right="1134" w:bottom="1418" w:left="1134" w:header="851" w:footer="992" w:gutter="0"/>
          <w:pgBorders>
            <w:top w:val="none" w:sz="0" w:space="0"/>
            <w:left w:val="none" w:sz="0" w:space="0"/>
            <w:bottom w:val="none" w:sz="0" w:space="0"/>
            <w:right w:val="none" w:sz="0" w:space="0"/>
          </w:pgBorders>
          <w:cols w:space="720" w:num="1"/>
          <w:docGrid w:type="lines" w:linePitch="312" w:charSpace="0"/>
        </w:sectPr>
      </w:pPr>
      <w:bookmarkStart w:id="27" w:name="_Toc18768"/>
      <w:bookmarkStart w:id="28" w:name="_Toc16844"/>
      <w:bookmarkStart w:id="29" w:name="_Toc2813"/>
      <w:bookmarkStart w:id="30" w:name="_Toc8029"/>
      <w:bookmarkStart w:id="31" w:name="_Toc23851"/>
      <w:bookmarkStart w:id="32" w:name="_Toc16418"/>
      <w:bookmarkStart w:id="33" w:name="_Toc21516"/>
      <w:bookmarkStart w:id="34" w:name="_Toc24090"/>
      <w:bookmarkStart w:id="35" w:name="_Toc17298"/>
      <w:r>
        <w:rPr>
          <w:rFonts w:hint="eastAsia" w:ascii="宋体" w:hAnsi="宋体"/>
          <w:b/>
          <w:bCs/>
          <w:color w:val="auto"/>
          <w:sz w:val="32"/>
          <w:szCs w:val="32"/>
          <w:highlight w:val="none"/>
        </w:rPr>
        <w:t>日 期：202</w:t>
      </w:r>
      <w:r>
        <w:rPr>
          <w:rFonts w:hint="eastAsia" w:ascii="宋体" w:hAnsi="宋体"/>
          <w:b/>
          <w:bCs/>
          <w:color w:val="auto"/>
          <w:sz w:val="32"/>
          <w:szCs w:val="32"/>
          <w:highlight w:val="none"/>
          <w:lang w:val="en-US" w:eastAsia="zh-CN"/>
        </w:rPr>
        <w:t>6</w:t>
      </w:r>
      <w:r>
        <w:rPr>
          <w:rFonts w:hint="eastAsia" w:ascii="宋体" w:hAnsi="宋体"/>
          <w:b/>
          <w:bCs/>
          <w:color w:val="auto"/>
          <w:sz w:val="32"/>
          <w:szCs w:val="32"/>
          <w:highlight w:val="none"/>
        </w:rPr>
        <w:t>年</w:t>
      </w:r>
      <w:r>
        <w:rPr>
          <w:rFonts w:hint="eastAsia" w:ascii="宋体" w:hAnsi="宋体"/>
          <w:b/>
          <w:bCs/>
          <w:color w:val="auto"/>
          <w:sz w:val="32"/>
          <w:szCs w:val="32"/>
          <w:highlight w:val="none"/>
          <w:lang w:val="en-US" w:eastAsia="zh-CN"/>
        </w:rPr>
        <w:t>10</w:t>
      </w:r>
      <w:r>
        <w:rPr>
          <w:rFonts w:hint="eastAsia" w:ascii="宋体" w:hAnsi="宋体"/>
          <w:b/>
          <w:bCs/>
          <w:color w:val="auto"/>
          <w:sz w:val="32"/>
          <w:szCs w:val="32"/>
          <w:highlight w:val="none"/>
        </w:rPr>
        <w:t>月</w:t>
      </w:r>
      <w:bookmarkEnd w:id="27"/>
      <w:bookmarkEnd w:id="28"/>
      <w:bookmarkEnd w:id="29"/>
      <w:bookmarkEnd w:id="30"/>
      <w:bookmarkEnd w:id="31"/>
      <w:bookmarkEnd w:id="32"/>
      <w:bookmarkEnd w:id="33"/>
      <w:bookmarkEnd w:id="34"/>
      <w:bookmarkEnd w:id="35"/>
    </w:p>
    <w:p w14:paraId="605D7E3F">
      <w:pPr>
        <w:rPr>
          <w:color w:val="auto"/>
        </w:rPr>
      </w:pPr>
    </w:p>
    <w:sdt>
      <w:sdtPr>
        <w:rPr>
          <w:rFonts w:ascii="宋体" w:hAnsi="宋体" w:eastAsia="宋体" w:cs="Times New Roman"/>
          <w:color w:val="auto"/>
          <w:kern w:val="2"/>
          <w:sz w:val="21"/>
          <w:szCs w:val="24"/>
          <w:lang w:val="en-US" w:eastAsia="zh-CN" w:bidi="ar-SA"/>
        </w:rPr>
        <w:id w:val="147454774"/>
        <w15:color w:val="DBDBDB"/>
      </w:sdtPr>
      <w:sdtEndPr>
        <w:rPr>
          <w:rFonts w:ascii="宋体" w:hAnsi="宋体" w:eastAsia="宋体" w:cs="Times New Roman"/>
          <w:color w:val="auto"/>
          <w:kern w:val="2"/>
          <w:sz w:val="21"/>
          <w:szCs w:val="24"/>
          <w:lang w:val="en-US" w:eastAsia="zh-CN" w:bidi="ar-SA"/>
        </w:rPr>
      </w:sdtEndPr>
      <w:sdtContent>
        <w:p w14:paraId="7E97A6F7">
          <w:pPr>
            <w:spacing w:before="0" w:beforeLines="0" w:after="0" w:afterLines="0" w:line="360" w:lineRule="auto"/>
            <w:ind w:left="0" w:leftChars="0" w:right="0" w:rightChars="0" w:firstLine="0" w:firstLineChars="0"/>
            <w:jc w:val="center"/>
            <w:rPr>
              <w:rFonts w:ascii="宋体" w:hAnsi="宋体" w:eastAsia="宋体" w:cs="Times New Roman"/>
              <w:color w:val="auto"/>
              <w:kern w:val="2"/>
              <w:sz w:val="21"/>
              <w:szCs w:val="24"/>
              <w:lang w:val="en-US" w:eastAsia="zh-CN" w:bidi="ar-SA"/>
            </w:rPr>
          </w:pPr>
        </w:p>
        <w:sdt>
          <w:sdtPr>
            <w:rPr>
              <w:rFonts w:ascii="宋体" w:hAnsi="宋体" w:eastAsia="宋体" w:cs="Times New Roman"/>
              <w:color w:val="auto"/>
              <w:kern w:val="2"/>
              <w:sz w:val="21"/>
              <w:szCs w:val="24"/>
              <w:lang w:val="en-US" w:eastAsia="zh-CN" w:bidi="ar-SA"/>
            </w:rPr>
            <w:id w:val="147474849"/>
            <w15:color w:val="DBDBDB"/>
            <w:docPartObj>
              <w:docPartGallery w:val="Table of Contents"/>
              <w:docPartUnique/>
            </w:docPartObj>
          </w:sdtPr>
          <w:sdtEndPr>
            <w:rPr>
              <w:rFonts w:ascii="宋体" w:hAnsi="宋体" w:eastAsia="宋体" w:cs="Times New Roman"/>
              <w:color w:val="auto"/>
              <w:kern w:val="2"/>
              <w:sz w:val="21"/>
              <w:szCs w:val="24"/>
              <w:lang w:val="en-US" w:eastAsia="zh-CN" w:bidi="ar-SA"/>
            </w:rPr>
          </w:sdtEndPr>
          <w:sdtContent>
            <w:p w14:paraId="755EEF5A">
              <w:pPr>
                <w:spacing w:before="0" w:beforeLines="0" w:after="0" w:afterLines="0" w:line="240" w:lineRule="auto"/>
                <w:ind w:left="0" w:leftChars="0" w:right="0" w:rightChars="0" w:firstLine="0" w:firstLineChars="0"/>
                <w:jc w:val="center"/>
                <w:rPr>
                  <w:b/>
                  <w:bCs/>
                  <w:color w:val="auto"/>
                  <w:sz w:val="36"/>
                  <w:szCs w:val="36"/>
                </w:rPr>
              </w:pPr>
              <w:r>
                <w:rPr>
                  <w:rFonts w:ascii="宋体" w:hAnsi="宋体" w:eastAsia="宋体"/>
                  <w:b/>
                  <w:bCs/>
                  <w:color w:val="auto"/>
                  <w:sz w:val="36"/>
                  <w:szCs w:val="36"/>
                </w:rPr>
                <w:t>目</w:t>
              </w:r>
              <w:r>
                <w:rPr>
                  <w:rFonts w:hint="eastAsia" w:ascii="宋体" w:hAnsi="宋体" w:eastAsia="宋体"/>
                  <w:b/>
                  <w:bCs/>
                  <w:color w:val="auto"/>
                  <w:sz w:val="36"/>
                  <w:szCs w:val="36"/>
                  <w:lang w:val="en-US" w:eastAsia="zh-CN"/>
                </w:rPr>
                <w:t xml:space="preserve">  </w:t>
              </w:r>
              <w:r>
                <w:rPr>
                  <w:rFonts w:ascii="宋体" w:hAnsi="宋体" w:eastAsia="宋体"/>
                  <w:b/>
                  <w:bCs/>
                  <w:color w:val="auto"/>
                  <w:sz w:val="36"/>
                  <w:szCs w:val="36"/>
                </w:rPr>
                <w:t>录</w:t>
              </w:r>
            </w:p>
            <w:p w14:paraId="39225504">
              <w:pPr>
                <w:pStyle w:val="15"/>
                <w:tabs>
                  <w:tab w:val="right" w:leader="dot" w:pos="9638"/>
                </w:tabs>
                <w:rPr>
                  <w:color w:val="auto"/>
                </w:rPr>
              </w:pPr>
              <w:r>
                <w:rPr>
                  <w:color w:val="auto"/>
                </w:rPr>
                <w:fldChar w:fldCharType="begin"/>
              </w:r>
              <w:r>
                <w:rPr>
                  <w:color w:val="auto"/>
                </w:rPr>
                <w:instrText xml:space="preserve">TOC \o "1-2" \h \u </w:instrText>
              </w:r>
              <w:r>
                <w:rPr>
                  <w:color w:val="auto"/>
                </w:rPr>
                <w:fldChar w:fldCharType="separate"/>
              </w:r>
            </w:p>
            <w:p w14:paraId="7B8F8D00">
              <w:pPr>
                <w:pStyle w:val="15"/>
                <w:tabs>
                  <w:tab w:val="right" w:leader="dot" w:pos="9638"/>
                </w:tabs>
                <w:spacing w:line="360" w:lineRule="auto"/>
                <w:rPr>
                  <w:b/>
                  <w:bCs/>
                  <w:color w:val="auto"/>
                  <w:sz w:val="28"/>
                  <w:szCs w:val="28"/>
                </w:rPr>
              </w:pPr>
              <w:r>
                <w:rPr>
                  <w:b/>
                  <w:bCs/>
                  <w:color w:val="auto"/>
                  <w:sz w:val="28"/>
                  <w:szCs w:val="28"/>
                </w:rPr>
                <w:fldChar w:fldCharType="begin"/>
              </w:r>
              <w:r>
                <w:rPr>
                  <w:b/>
                  <w:bCs/>
                  <w:color w:val="auto"/>
                  <w:sz w:val="28"/>
                  <w:szCs w:val="28"/>
                </w:rPr>
                <w:instrText xml:space="preserve"> HYPERLINK \l _Toc8510 </w:instrText>
              </w:r>
              <w:r>
                <w:rPr>
                  <w:b/>
                  <w:bCs/>
                  <w:color w:val="auto"/>
                  <w:sz w:val="28"/>
                  <w:szCs w:val="28"/>
                </w:rPr>
                <w:fldChar w:fldCharType="separate"/>
              </w:r>
              <w:r>
                <w:rPr>
                  <w:rFonts w:hint="eastAsia" w:ascii="宋体" w:hAnsi="宋体"/>
                  <w:b/>
                  <w:bCs/>
                  <w:color w:val="auto"/>
                  <w:sz w:val="28"/>
                  <w:szCs w:val="28"/>
                  <w:highlight w:val="none"/>
                </w:rPr>
                <w:t>第一部分 报名邀请函</w:t>
              </w:r>
              <w:r>
                <w:rPr>
                  <w:b/>
                  <w:bCs/>
                  <w:color w:val="auto"/>
                  <w:sz w:val="28"/>
                  <w:szCs w:val="28"/>
                </w:rPr>
                <w:tab/>
              </w:r>
              <w:r>
                <w:rPr>
                  <w:b/>
                  <w:bCs/>
                  <w:color w:val="auto"/>
                  <w:sz w:val="28"/>
                  <w:szCs w:val="28"/>
                </w:rPr>
                <w:fldChar w:fldCharType="begin"/>
              </w:r>
              <w:r>
                <w:rPr>
                  <w:b/>
                  <w:bCs/>
                  <w:color w:val="auto"/>
                  <w:sz w:val="28"/>
                  <w:szCs w:val="28"/>
                </w:rPr>
                <w:instrText xml:space="preserve"> PAGEREF _Toc8510 \h </w:instrText>
              </w:r>
              <w:r>
                <w:rPr>
                  <w:b/>
                  <w:bCs/>
                  <w:color w:val="auto"/>
                  <w:sz w:val="28"/>
                  <w:szCs w:val="28"/>
                </w:rPr>
                <w:fldChar w:fldCharType="separate"/>
              </w:r>
              <w:r>
                <w:rPr>
                  <w:b/>
                  <w:bCs/>
                  <w:color w:val="auto"/>
                  <w:sz w:val="28"/>
                  <w:szCs w:val="28"/>
                </w:rPr>
                <w:t>1</w:t>
              </w:r>
              <w:r>
                <w:rPr>
                  <w:b/>
                  <w:bCs/>
                  <w:color w:val="auto"/>
                  <w:sz w:val="28"/>
                  <w:szCs w:val="28"/>
                </w:rPr>
                <w:fldChar w:fldCharType="end"/>
              </w:r>
              <w:r>
                <w:rPr>
                  <w:b/>
                  <w:bCs/>
                  <w:color w:val="auto"/>
                  <w:sz w:val="28"/>
                  <w:szCs w:val="28"/>
                </w:rPr>
                <w:fldChar w:fldCharType="end"/>
              </w:r>
            </w:p>
            <w:p w14:paraId="043994EF">
              <w:pPr>
                <w:pStyle w:val="15"/>
                <w:tabs>
                  <w:tab w:val="right" w:leader="dot" w:pos="9638"/>
                </w:tabs>
                <w:spacing w:line="360" w:lineRule="auto"/>
                <w:rPr>
                  <w:b/>
                  <w:bCs/>
                  <w:color w:val="auto"/>
                  <w:sz w:val="28"/>
                  <w:szCs w:val="28"/>
                </w:rPr>
              </w:pPr>
              <w:r>
                <w:rPr>
                  <w:b/>
                  <w:bCs/>
                  <w:color w:val="auto"/>
                  <w:sz w:val="28"/>
                  <w:szCs w:val="28"/>
                </w:rPr>
                <w:fldChar w:fldCharType="begin"/>
              </w:r>
              <w:r>
                <w:rPr>
                  <w:b/>
                  <w:bCs/>
                  <w:color w:val="auto"/>
                  <w:sz w:val="28"/>
                  <w:szCs w:val="28"/>
                </w:rPr>
                <w:instrText xml:space="preserve"> HYPERLINK \l _Toc18199 </w:instrText>
              </w:r>
              <w:r>
                <w:rPr>
                  <w:b/>
                  <w:bCs/>
                  <w:color w:val="auto"/>
                  <w:sz w:val="28"/>
                  <w:szCs w:val="28"/>
                </w:rPr>
                <w:fldChar w:fldCharType="separate"/>
              </w:r>
              <w:r>
                <w:rPr>
                  <w:rFonts w:hint="eastAsia" w:ascii="宋体" w:hAnsi="宋体"/>
                  <w:b/>
                  <w:bCs/>
                  <w:color w:val="auto"/>
                  <w:sz w:val="28"/>
                  <w:szCs w:val="28"/>
                </w:rPr>
                <w:t xml:space="preserve">第二部分 </w:t>
              </w:r>
              <w:r>
                <w:rPr>
                  <w:rFonts w:hint="eastAsia" w:ascii="宋体" w:hAnsi="宋体"/>
                  <w:b/>
                  <w:bCs/>
                  <w:color w:val="auto"/>
                  <w:sz w:val="28"/>
                  <w:szCs w:val="28"/>
                  <w:highlight w:val="none"/>
                  <w:lang w:val="en-US" w:eastAsia="zh-CN"/>
                </w:rPr>
                <w:t>采购需求</w:t>
              </w:r>
              <w:r>
                <w:rPr>
                  <w:b/>
                  <w:bCs/>
                  <w:color w:val="auto"/>
                  <w:sz w:val="28"/>
                  <w:szCs w:val="28"/>
                </w:rPr>
                <w:tab/>
              </w:r>
              <w:r>
                <w:rPr>
                  <w:b/>
                  <w:bCs/>
                  <w:color w:val="auto"/>
                  <w:sz w:val="28"/>
                  <w:szCs w:val="28"/>
                </w:rPr>
                <w:fldChar w:fldCharType="begin"/>
              </w:r>
              <w:r>
                <w:rPr>
                  <w:b/>
                  <w:bCs/>
                  <w:color w:val="auto"/>
                  <w:sz w:val="28"/>
                  <w:szCs w:val="28"/>
                </w:rPr>
                <w:instrText xml:space="preserve"> PAGEREF _Toc18199 \h </w:instrText>
              </w:r>
              <w:r>
                <w:rPr>
                  <w:b/>
                  <w:bCs/>
                  <w:color w:val="auto"/>
                  <w:sz w:val="28"/>
                  <w:szCs w:val="28"/>
                </w:rPr>
                <w:fldChar w:fldCharType="separate"/>
              </w:r>
              <w:r>
                <w:rPr>
                  <w:b/>
                  <w:bCs/>
                  <w:color w:val="auto"/>
                  <w:sz w:val="28"/>
                  <w:szCs w:val="28"/>
                </w:rPr>
                <w:t>3</w:t>
              </w:r>
              <w:r>
                <w:rPr>
                  <w:b/>
                  <w:bCs/>
                  <w:color w:val="auto"/>
                  <w:sz w:val="28"/>
                  <w:szCs w:val="28"/>
                </w:rPr>
                <w:fldChar w:fldCharType="end"/>
              </w:r>
              <w:r>
                <w:rPr>
                  <w:b/>
                  <w:bCs/>
                  <w:color w:val="auto"/>
                  <w:sz w:val="28"/>
                  <w:szCs w:val="28"/>
                </w:rPr>
                <w:fldChar w:fldCharType="end"/>
              </w:r>
            </w:p>
            <w:p w14:paraId="5DCCAC32">
              <w:pPr>
                <w:pStyle w:val="15"/>
                <w:tabs>
                  <w:tab w:val="right" w:leader="dot" w:pos="9638"/>
                </w:tabs>
                <w:spacing w:line="360" w:lineRule="auto"/>
                <w:rPr>
                  <w:rFonts w:hint="default" w:eastAsia="宋体"/>
                  <w:b/>
                  <w:bCs/>
                  <w:color w:val="auto"/>
                  <w:sz w:val="28"/>
                  <w:szCs w:val="28"/>
                  <w:lang w:val="en-US" w:eastAsia="zh-CN"/>
                </w:rPr>
              </w:pPr>
              <w:r>
                <w:rPr>
                  <w:b/>
                  <w:bCs/>
                  <w:color w:val="auto"/>
                  <w:sz w:val="28"/>
                  <w:szCs w:val="28"/>
                </w:rPr>
                <w:fldChar w:fldCharType="begin"/>
              </w:r>
              <w:r>
                <w:rPr>
                  <w:b/>
                  <w:bCs/>
                  <w:color w:val="auto"/>
                  <w:sz w:val="28"/>
                  <w:szCs w:val="28"/>
                </w:rPr>
                <w:instrText xml:space="preserve"> HYPERLINK \l _Toc27027 </w:instrText>
              </w:r>
              <w:r>
                <w:rPr>
                  <w:b/>
                  <w:bCs/>
                  <w:color w:val="auto"/>
                  <w:sz w:val="28"/>
                  <w:szCs w:val="28"/>
                </w:rPr>
                <w:fldChar w:fldCharType="separate"/>
              </w:r>
              <w:r>
                <w:rPr>
                  <w:rFonts w:hint="eastAsia"/>
                  <w:b/>
                  <w:bCs/>
                  <w:color w:val="auto"/>
                  <w:kern w:val="0"/>
                  <w:sz w:val="28"/>
                  <w:szCs w:val="28"/>
                  <w:highlight w:val="none"/>
                  <w:lang w:val="en-US" w:eastAsia="zh-CN"/>
                </w:rPr>
                <w:t>第三部分</w:t>
              </w:r>
              <w:r>
                <w:rPr>
                  <w:rFonts w:hint="eastAsia"/>
                  <w:b/>
                  <w:bCs/>
                  <w:color w:val="auto"/>
                  <w:kern w:val="0"/>
                  <w:sz w:val="28"/>
                  <w:szCs w:val="28"/>
                  <w:highlight w:val="none"/>
                </w:rPr>
                <w:t xml:space="preserve"> 评分标准</w:t>
              </w:r>
              <w:r>
                <w:rPr>
                  <w:b/>
                  <w:bCs/>
                  <w:color w:val="auto"/>
                  <w:sz w:val="28"/>
                  <w:szCs w:val="28"/>
                </w:rPr>
                <w:tab/>
              </w:r>
              <w:r>
                <w:rPr>
                  <w:b/>
                  <w:bCs/>
                  <w:color w:val="auto"/>
                  <w:sz w:val="28"/>
                  <w:szCs w:val="28"/>
                </w:rPr>
                <w:fldChar w:fldCharType="end"/>
              </w:r>
              <w:r>
                <w:rPr>
                  <w:rFonts w:hint="eastAsia"/>
                  <w:b/>
                  <w:bCs/>
                  <w:color w:val="auto"/>
                  <w:sz w:val="28"/>
                  <w:szCs w:val="28"/>
                  <w:lang w:val="en-US" w:eastAsia="zh-CN"/>
                </w:rPr>
                <w:t>14</w:t>
              </w:r>
            </w:p>
            <w:p w14:paraId="4010C2AB">
              <w:pPr>
                <w:pStyle w:val="15"/>
                <w:tabs>
                  <w:tab w:val="right" w:leader="dot" w:pos="9638"/>
                </w:tabs>
                <w:spacing w:line="360" w:lineRule="auto"/>
                <w:rPr>
                  <w:rFonts w:hint="eastAsia" w:eastAsia="宋体"/>
                  <w:b/>
                  <w:bCs/>
                  <w:color w:val="auto"/>
                  <w:sz w:val="28"/>
                  <w:szCs w:val="28"/>
                  <w:lang w:val="en-US" w:eastAsia="zh-CN"/>
                </w:rPr>
              </w:pPr>
              <w:r>
                <w:rPr>
                  <w:b/>
                  <w:bCs/>
                  <w:color w:val="auto"/>
                  <w:sz w:val="28"/>
                  <w:szCs w:val="28"/>
                </w:rPr>
                <w:fldChar w:fldCharType="begin"/>
              </w:r>
              <w:r>
                <w:rPr>
                  <w:b/>
                  <w:bCs/>
                  <w:color w:val="auto"/>
                  <w:sz w:val="28"/>
                  <w:szCs w:val="28"/>
                </w:rPr>
                <w:instrText xml:space="preserve"> HYPERLINK \l _Toc12085 </w:instrText>
              </w:r>
              <w:r>
                <w:rPr>
                  <w:b/>
                  <w:bCs/>
                  <w:color w:val="auto"/>
                  <w:sz w:val="28"/>
                  <w:szCs w:val="28"/>
                </w:rPr>
                <w:fldChar w:fldCharType="separate"/>
              </w:r>
              <w:r>
                <w:rPr>
                  <w:rFonts w:hint="eastAsia" w:ascii="宋体" w:hAnsi="宋体" w:eastAsia="宋体" w:cs="Times New Roman"/>
                  <w:b/>
                  <w:bCs/>
                  <w:color w:val="auto"/>
                  <w:kern w:val="2"/>
                  <w:sz w:val="28"/>
                  <w:szCs w:val="28"/>
                  <w:highlight w:val="none"/>
                  <w:lang w:val="en-US" w:eastAsia="zh-CN" w:bidi="ar-SA"/>
                </w:rPr>
                <w:t>第四部分 合同模板</w:t>
              </w:r>
              <w:r>
                <w:rPr>
                  <w:b/>
                  <w:bCs/>
                  <w:color w:val="auto"/>
                  <w:sz w:val="28"/>
                  <w:szCs w:val="28"/>
                </w:rPr>
                <w:tab/>
              </w:r>
              <w:r>
                <w:rPr>
                  <w:b/>
                  <w:bCs/>
                  <w:color w:val="auto"/>
                  <w:sz w:val="28"/>
                  <w:szCs w:val="28"/>
                </w:rPr>
                <w:fldChar w:fldCharType="end"/>
              </w:r>
              <w:r>
                <w:rPr>
                  <w:rFonts w:hint="eastAsia"/>
                  <w:b/>
                  <w:bCs/>
                  <w:color w:val="auto"/>
                  <w:sz w:val="28"/>
                  <w:szCs w:val="28"/>
                  <w:lang w:val="en-US" w:eastAsia="zh-CN"/>
                </w:rPr>
                <w:t>16</w:t>
              </w:r>
            </w:p>
            <w:p w14:paraId="58642428">
              <w:pPr>
                <w:pStyle w:val="15"/>
                <w:tabs>
                  <w:tab w:val="right" w:leader="dot" w:pos="9638"/>
                </w:tabs>
                <w:spacing w:line="360" w:lineRule="auto"/>
                <w:rPr>
                  <w:rFonts w:hint="eastAsia" w:eastAsia="宋体"/>
                  <w:b/>
                  <w:bCs/>
                  <w:color w:val="auto"/>
                  <w:sz w:val="28"/>
                  <w:szCs w:val="28"/>
                  <w:lang w:val="en-US" w:eastAsia="zh-CN"/>
                </w:rPr>
              </w:pPr>
              <w:r>
                <w:rPr>
                  <w:b/>
                  <w:bCs/>
                  <w:color w:val="auto"/>
                  <w:sz w:val="28"/>
                  <w:szCs w:val="28"/>
                </w:rPr>
                <w:fldChar w:fldCharType="begin"/>
              </w:r>
              <w:r>
                <w:rPr>
                  <w:b/>
                  <w:bCs/>
                  <w:color w:val="auto"/>
                  <w:sz w:val="28"/>
                  <w:szCs w:val="28"/>
                </w:rPr>
                <w:instrText xml:space="preserve"> HYPERLINK \l _Toc23421 </w:instrText>
              </w:r>
              <w:r>
                <w:rPr>
                  <w:b/>
                  <w:bCs/>
                  <w:color w:val="auto"/>
                  <w:sz w:val="28"/>
                  <w:szCs w:val="28"/>
                </w:rPr>
                <w:fldChar w:fldCharType="separate"/>
              </w:r>
              <w:r>
                <w:rPr>
                  <w:rFonts w:hint="eastAsia" w:ascii="宋体" w:hAnsi="宋体" w:eastAsia="宋体" w:cs="Times New Roman"/>
                  <w:b/>
                  <w:bCs/>
                  <w:color w:val="auto"/>
                  <w:kern w:val="2"/>
                  <w:sz w:val="28"/>
                  <w:szCs w:val="28"/>
                  <w:highlight w:val="none"/>
                  <w:lang w:val="en-US" w:eastAsia="zh-CN" w:bidi="ar-SA"/>
                </w:rPr>
                <w:t xml:space="preserve">第五部分 </w:t>
              </w:r>
              <w:r>
                <w:rPr>
                  <w:rFonts w:hint="eastAsia" w:ascii="宋体" w:hAnsi="宋体" w:cs="Times New Roman"/>
                  <w:b/>
                  <w:bCs/>
                  <w:color w:val="auto"/>
                  <w:kern w:val="2"/>
                  <w:sz w:val="28"/>
                  <w:szCs w:val="28"/>
                  <w:highlight w:val="none"/>
                  <w:lang w:val="en-US" w:eastAsia="zh-CN" w:bidi="ar-SA"/>
                </w:rPr>
                <w:t>供应商须知</w:t>
              </w:r>
              <w:r>
                <w:rPr>
                  <w:b/>
                  <w:bCs/>
                  <w:color w:val="auto"/>
                  <w:sz w:val="28"/>
                  <w:szCs w:val="28"/>
                </w:rPr>
                <w:tab/>
              </w:r>
              <w:r>
                <w:rPr>
                  <w:b/>
                  <w:bCs/>
                  <w:color w:val="auto"/>
                  <w:sz w:val="28"/>
                  <w:szCs w:val="28"/>
                </w:rPr>
                <w:fldChar w:fldCharType="end"/>
              </w:r>
              <w:r>
                <w:rPr>
                  <w:rFonts w:hint="eastAsia"/>
                  <w:b/>
                  <w:bCs/>
                  <w:color w:val="auto"/>
                  <w:sz w:val="28"/>
                  <w:szCs w:val="28"/>
                  <w:lang w:val="en-US" w:eastAsia="zh-CN"/>
                </w:rPr>
                <w:t>29</w:t>
              </w:r>
            </w:p>
            <w:p w14:paraId="4E1477B2">
              <w:pPr>
                <w:pStyle w:val="15"/>
                <w:tabs>
                  <w:tab w:val="right" w:leader="dot" w:pos="9638"/>
                </w:tabs>
                <w:spacing w:line="360" w:lineRule="auto"/>
                <w:rPr>
                  <w:rFonts w:hint="eastAsia" w:eastAsia="宋体"/>
                  <w:b/>
                  <w:bCs/>
                  <w:color w:val="auto"/>
                  <w:sz w:val="28"/>
                  <w:szCs w:val="28"/>
                  <w:lang w:val="en-US" w:eastAsia="zh-CN"/>
                </w:rPr>
              </w:pPr>
              <w:r>
                <w:rPr>
                  <w:b/>
                  <w:bCs/>
                  <w:color w:val="auto"/>
                  <w:sz w:val="28"/>
                  <w:szCs w:val="28"/>
                </w:rPr>
                <w:fldChar w:fldCharType="begin"/>
              </w:r>
              <w:r>
                <w:rPr>
                  <w:b/>
                  <w:bCs/>
                  <w:color w:val="auto"/>
                  <w:sz w:val="28"/>
                  <w:szCs w:val="28"/>
                </w:rPr>
                <w:instrText xml:space="preserve"> HYPERLINK \l _Toc4558 </w:instrText>
              </w:r>
              <w:r>
                <w:rPr>
                  <w:b/>
                  <w:bCs/>
                  <w:color w:val="auto"/>
                  <w:sz w:val="28"/>
                  <w:szCs w:val="28"/>
                </w:rPr>
                <w:fldChar w:fldCharType="separate"/>
              </w:r>
              <w:r>
                <w:rPr>
                  <w:rFonts w:hint="eastAsia" w:ascii="宋体" w:hAnsi="宋体" w:eastAsia="宋体" w:cs="Times New Roman"/>
                  <w:b/>
                  <w:bCs/>
                  <w:color w:val="auto"/>
                  <w:kern w:val="2"/>
                  <w:sz w:val="28"/>
                  <w:szCs w:val="28"/>
                  <w:highlight w:val="none"/>
                  <w:lang w:val="en-US" w:eastAsia="zh-CN" w:bidi="ar-SA"/>
                </w:rPr>
                <w:t>第六部分 相关格式文件</w:t>
              </w:r>
              <w:r>
                <w:rPr>
                  <w:b/>
                  <w:bCs/>
                  <w:color w:val="auto"/>
                  <w:sz w:val="28"/>
                  <w:szCs w:val="28"/>
                </w:rPr>
                <w:tab/>
              </w:r>
              <w:r>
                <w:rPr>
                  <w:b/>
                  <w:bCs/>
                  <w:color w:val="auto"/>
                  <w:sz w:val="28"/>
                  <w:szCs w:val="28"/>
                </w:rPr>
                <w:fldChar w:fldCharType="end"/>
              </w:r>
              <w:r>
                <w:rPr>
                  <w:rFonts w:hint="eastAsia"/>
                  <w:b/>
                  <w:bCs/>
                  <w:color w:val="auto"/>
                  <w:sz w:val="28"/>
                  <w:szCs w:val="28"/>
                  <w:lang w:val="en-US" w:eastAsia="zh-CN"/>
                </w:rPr>
                <w:t>31</w:t>
              </w:r>
            </w:p>
            <w:p w14:paraId="75FFC3ED">
              <w:pPr>
                <w:pStyle w:val="15"/>
                <w:tabs>
                  <w:tab w:val="right" w:leader="dot" w:pos="9638"/>
                </w:tabs>
                <w:spacing w:line="360" w:lineRule="auto"/>
                <w:rPr>
                  <w:b/>
                  <w:bCs/>
                  <w:color w:val="auto"/>
                  <w:sz w:val="28"/>
                  <w:szCs w:val="28"/>
                </w:rPr>
              </w:pPr>
            </w:p>
            <w:p w14:paraId="5B0CA605">
              <w:pPr>
                <w:rPr>
                  <w:color w:val="auto"/>
                </w:rPr>
              </w:pPr>
              <w:r>
                <w:rPr>
                  <w:color w:val="auto"/>
                </w:rPr>
                <w:fldChar w:fldCharType="end"/>
              </w:r>
            </w:p>
          </w:sdtContent>
        </w:sdt>
        <w:p w14:paraId="6C425688">
          <w:pPr>
            <w:rPr>
              <w:color w:val="auto"/>
            </w:rPr>
          </w:pPr>
        </w:p>
        <w:p w14:paraId="75CE8BC1">
          <w:pPr>
            <w:spacing w:line="360" w:lineRule="auto"/>
            <w:jc w:val="left"/>
            <w:outlineLvl w:val="9"/>
            <w:rPr>
              <w:rFonts w:ascii="宋体" w:hAnsi="宋体" w:eastAsia="宋体" w:cs="Times New Roman"/>
              <w:color w:val="auto"/>
              <w:kern w:val="2"/>
              <w:sz w:val="21"/>
              <w:szCs w:val="24"/>
              <w:lang w:val="en-US" w:eastAsia="zh-CN" w:bidi="ar-SA"/>
            </w:rPr>
          </w:pPr>
          <w:bookmarkStart w:id="36" w:name="_Toc517"/>
          <w:bookmarkStart w:id="37" w:name="_Toc19427"/>
        </w:p>
      </w:sdtContent>
    </w:sdt>
    <w:p w14:paraId="49BDBF6E">
      <w:pPr>
        <w:bidi w:val="0"/>
        <w:rPr>
          <w:rFonts w:hint="eastAsia" w:ascii="Times New Roman" w:hAnsi="Times New Roman" w:eastAsia="宋体" w:cs="Times New Roman"/>
          <w:color w:val="auto"/>
          <w:kern w:val="2"/>
          <w:sz w:val="21"/>
          <w:szCs w:val="24"/>
          <w:lang w:val="en-US" w:eastAsia="zh-CN" w:bidi="ar-SA"/>
        </w:rPr>
      </w:pPr>
    </w:p>
    <w:p w14:paraId="6201A3FA">
      <w:pPr>
        <w:bidi w:val="0"/>
        <w:rPr>
          <w:rFonts w:hint="eastAsia"/>
          <w:color w:val="auto"/>
          <w:lang w:val="en-US" w:eastAsia="zh-CN"/>
        </w:rPr>
      </w:pPr>
    </w:p>
    <w:p w14:paraId="5DC4FBC2">
      <w:pPr>
        <w:bidi w:val="0"/>
        <w:rPr>
          <w:rFonts w:hint="eastAsia"/>
          <w:color w:val="auto"/>
          <w:lang w:val="en-US" w:eastAsia="zh-CN"/>
        </w:rPr>
      </w:pPr>
    </w:p>
    <w:p w14:paraId="47F23B00">
      <w:pPr>
        <w:bidi w:val="0"/>
        <w:rPr>
          <w:rFonts w:hint="eastAsia"/>
          <w:color w:val="auto"/>
          <w:lang w:val="en-US" w:eastAsia="zh-CN"/>
        </w:rPr>
      </w:pPr>
    </w:p>
    <w:p w14:paraId="32AF8509">
      <w:pPr>
        <w:bidi w:val="0"/>
        <w:rPr>
          <w:rFonts w:hint="eastAsia"/>
          <w:color w:val="auto"/>
          <w:lang w:val="en-US" w:eastAsia="zh-CN"/>
        </w:rPr>
      </w:pPr>
    </w:p>
    <w:p w14:paraId="356AD80A">
      <w:pPr>
        <w:bidi w:val="0"/>
        <w:rPr>
          <w:rFonts w:hint="eastAsia"/>
          <w:color w:val="auto"/>
          <w:lang w:val="en-US" w:eastAsia="zh-CN"/>
        </w:rPr>
      </w:pPr>
    </w:p>
    <w:p w14:paraId="08674C04">
      <w:pPr>
        <w:bidi w:val="0"/>
        <w:rPr>
          <w:rFonts w:hint="eastAsia"/>
          <w:color w:val="auto"/>
          <w:lang w:val="en-US" w:eastAsia="zh-CN"/>
        </w:rPr>
      </w:pPr>
    </w:p>
    <w:p w14:paraId="7F630DBD">
      <w:pPr>
        <w:bidi w:val="0"/>
        <w:rPr>
          <w:rFonts w:hint="eastAsia"/>
          <w:color w:val="auto"/>
          <w:lang w:val="en-US" w:eastAsia="zh-CN"/>
        </w:rPr>
      </w:pPr>
    </w:p>
    <w:p w14:paraId="275B2F57">
      <w:pPr>
        <w:tabs>
          <w:tab w:val="left" w:pos="7969"/>
        </w:tabs>
        <w:bidi w:val="0"/>
        <w:jc w:val="left"/>
        <w:rPr>
          <w:rFonts w:hint="eastAsia"/>
          <w:color w:val="auto"/>
          <w:lang w:val="en-US" w:eastAsia="zh-CN"/>
        </w:rPr>
        <w:sectPr>
          <w:headerReference r:id="rId7" w:type="default"/>
          <w:footerReference r:id="rId8" w:type="default"/>
          <w:pgSz w:w="11906" w:h="16838"/>
          <w:pgMar w:top="1440" w:right="1134" w:bottom="1440" w:left="1134" w:header="851" w:footer="992" w:gutter="0"/>
          <w:pgBorders>
            <w:top w:val="none" w:sz="0" w:space="0"/>
            <w:left w:val="none" w:sz="0" w:space="0"/>
            <w:bottom w:val="none" w:sz="0" w:space="0"/>
            <w:right w:val="none" w:sz="0" w:space="0"/>
          </w:pgBorders>
          <w:pgNumType w:fmt="decimal"/>
          <w:cols w:space="720" w:num="1"/>
          <w:docGrid w:linePitch="312" w:charSpace="0"/>
        </w:sectPr>
      </w:pPr>
      <w:r>
        <w:rPr>
          <w:rFonts w:hint="eastAsia"/>
          <w:color w:val="auto"/>
          <w:lang w:val="en-US" w:eastAsia="zh-CN"/>
        </w:rPr>
        <w:tab/>
      </w:r>
    </w:p>
    <w:p w14:paraId="711946A1">
      <w:pPr>
        <w:spacing w:line="360" w:lineRule="auto"/>
        <w:jc w:val="center"/>
        <w:outlineLvl w:val="0"/>
        <w:rPr>
          <w:rFonts w:ascii="仿宋" w:hAnsi="仿宋" w:eastAsia="仿宋" w:cs="Helvetica"/>
          <w:color w:val="auto"/>
          <w:sz w:val="33"/>
          <w:szCs w:val="33"/>
          <w:highlight w:val="none"/>
        </w:rPr>
      </w:pPr>
      <w:bookmarkStart w:id="38" w:name="_Toc20707"/>
      <w:bookmarkStart w:id="39" w:name="_Toc16951"/>
      <w:bookmarkStart w:id="40" w:name="_Toc8510"/>
      <w:r>
        <w:rPr>
          <w:rFonts w:hint="eastAsia" w:ascii="宋体" w:hAnsi="宋体"/>
          <w:b/>
          <w:bCs/>
          <w:color w:val="auto"/>
          <w:sz w:val="28"/>
          <w:szCs w:val="28"/>
          <w:highlight w:val="none"/>
        </w:rPr>
        <w:fldChar w:fldCharType="begin"/>
      </w:r>
      <w:r>
        <w:rPr>
          <w:rFonts w:hint="eastAsia" w:ascii="宋体" w:hAnsi="宋体"/>
          <w:b/>
          <w:bCs/>
          <w:color w:val="auto"/>
          <w:sz w:val="28"/>
          <w:szCs w:val="28"/>
          <w:highlight w:val="none"/>
        </w:rPr>
        <w:instrText xml:space="preserve"> HYPERLINK \l "_Toc17950" </w:instrText>
      </w:r>
      <w:r>
        <w:rPr>
          <w:rFonts w:hint="eastAsia" w:ascii="宋体" w:hAnsi="宋体"/>
          <w:b/>
          <w:bCs/>
          <w:color w:val="auto"/>
          <w:sz w:val="28"/>
          <w:szCs w:val="28"/>
          <w:highlight w:val="none"/>
        </w:rPr>
        <w:fldChar w:fldCharType="separate"/>
      </w:r>
      <w:r>
        <w:rPr>
          <w:rFonts w:hint="eastAsia" w:ascii="宋体" w:hAnsi="宋体"/>
          <w:b/>
          <w:bCs/>
          <w:color w:val="auto"/>
          <w:sz w:val="28"/>
          <w:szCs w:val="28"/>
          <w:highlight w:val="none"/>
        </w:rPr>
        <w:t>第一部分 报名邀请函</w:t>
      </w:r>
      <w:r>
        <w:rPr>
          <w:rFonts w:hint="eastAsia" w:ascii="宋体" w:hAnsi="宋体"/>
          <w:b/>
          <w:bCs/>
          <w:color w:val="auto"/>
          <w:sz w:val="28"/>
          <w:szCs w:val="28"/>
          <w:highlight w:val="none"/>
        </w:rPr>
        <w:fldChar w:fldCharType="end"/>
      </w:r>
      <w:bookmarkEnd w:id="36"/>
      <w:bookmarkEnd w:id="37"/>
      <w:bookmarkEnd w:id="38"/>
      <w:bookmarkEnd w:id="39"/>
      <w:bookmarkEnd w:id="40"/>
    </w:p>
    <w:p w14:paraId="01540DC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val="0"/>
          <w:bCs/>
          <w:color w:val="auto"/>
          <w:kern w:val="0"/>
          <w:sz w:val="21"/>
          <w:szCs w:val="21"/>
        </w:rPr>
      </w:pPr>
      <w:bookmarkStart w:id="41" w:name="_Toc31562"/>
      <w:bookmarkStart w:id="42" w:name="_Toc11230"/>
      <w:r>
        <w:rPr>
          <w:rFonts w:hint="eastAsia" w:ascii="宋体" w:hAnsi="宋体" w:eastAsia="宋体" w:cs="宋体"/>
          <w:b w:val="0"/>
          <w:bCs/>
          <w:color w:val="auto"/>
          <w:kern w:val="0"/>
          <w:sz w:val="21"/>
          <w:szCs w:val="21"/>
        </w:rPr>
        <w:t>根据我院业务发展需要，近期拟对</w:t>
      </w:r>
      <w:r>
        <w:rPr>
          <w:rFonts w:hint="eastAsia" w:ascii="宋体" w:hAnsi="宋体" w:cs="宋体"/>
          <w:b w:val="0"/>
          <w:bCs/>
          <w:color w:val="auto"/>
          <w:kern w:val="0"/>
          <w:sz w:val="21"/>
          <w:szCs w:val="21"/>
          <w:lang w:eastAsia="zh-CN"/>
        </w:rPr>
        <w:t>网络安全运营服务项目</w:t>
      </w:r>
      <w:r>
        <w:rPr>
          <w:rFonts w:hint="eastAsia" w:ascii="宋体" w:hAnsi="宋体" w:eastAsia="宋体" w:cs="宋体"/>
          <w:b w:val="0"/>
          <w:bCs/>
          <w:color w:val="auto"/>
          <w:kern w:val="0"/>
          <w:sz w:val="21"/>
          <w:szCs w:val="21"/>
        </w:rPr>
        <w:t>进行采购，现根据相关规定特此公告，欢迎符合条件的供应商参加。</w:t>
      </w:r>
    </w:p>
    <w:p w14:paraId="4A74EAD1">
      <w:pPr>
        <w:keepNext w:val="0"/>
        <w:keepLines w:val="0"/>
        <w:pageBreakBefore w:val="0"/>
        <w:numPr>
          <w:ilvl w:val="0"/>
          <w:numId w:val="2"/>
        </w:numPr>
        <w:tabs>
          <w:tab w:val="left" w:pos="0"/>
          <w:tab w:val="left" w:pos="7174"/>
        </w:tabs>
        <w:kinsoku/>
        <w:wordWrap/>
        <w:overflowPunct/>
        <w:topLinePunct w:val="0"/>
        <w:bidi w:val="0"/>
        <w:spacing w:line="400" w:lineRule="exact"/>
        <w:ind w:firstLine="422" w:firstLineChars="200"/>
        <w:textAlignment w:val="auto"/>
        <w:rPr>
          <w:rFonts w:hint="eastAsia" w:ascii="宋体" w:hAnsi="宋体" w:eastAsia="宋体" w:cs="宋体"/>
          <w:color w:val="auto"/>
          <w:kern w:val="0"/>
          <w:sz w:val="21"/>
          <w:szCs w:val="21"/>
        </w:rPr>
      </w:pPr>
      <w:r>
        <w:rPr>
          <w:rFonts w:hint="eastAsia" w:ascii="宋体" w:hAnsi="宋体" w:eastAsia="宋体" w:cs="宋体"/>
          <w:b/>
          <w:color w:val="auto"/>
          <w:kern w:val="0"/>
          <w:sz w:val="21"/>
          <w:szCs w:val="21"/>
        </w:rPr>
        <w:t>采购需求</w:t>
      </w:r>
    </w:p>
    <w:p w14:paraId="04F0EA84">
      <w:pPr>
        <w:keepNext w:val="0"/>
        <w:keepLines w:val="0"/>
        <w:pageBreakBefore w:val="0"/>
        <w:numPr>
          <w:ilvl w:val="0"/>
          <w:numId w:val="0"/>
        </w:numPr>
        <w:kinsoku/>
        <w:wordWrap/>
        <w:overflowPunct/>
        <w:topLinePunct w:val="0"/>
        <w:autoSpaceDE w:val="0"/>
        <w:autoSpaceDN w:val="0"/>
        <w:bidi w:val="0"/>
        <w:spacing w:line="400" w:lineRule="exact"/>
        <w:ind w:firstLine="422" w:firstLineChars="200"/>
        <w:textAlignment w:val="auto"/>
        <w:rPr>
          <w:rFonts w:hint="default" w:ascii="宋体" w:hAnsi="宋体" w:cs="宋体"/>
          <w:b w:val="0"/>
          <w:bCs w:val="0"/>
          <w:color w:val="auto"/>
          <w:sz w:val="21"/>
          <w:szCs w:val="21"/>
          <w:lang w:val="en-US" w:eastAsia="zh-CN"/>
        </w:rPr>
      </w:pPr>
      <w:r>
        <w:rPr>
          <w:rFonts w:hint="eastAsia" w:ascii="宋体" w:hAnsi="宋体" w:cs="宋体"/>
          <w:b/>
          <w:bCs/>
          <w:color w:val="auto"/>
          <w:sz w:val="21"/>
          <w:szCs w:val="21"/>
          <w:lang w:val="en-US" w:eastAsia="zh-CN"/>
        </w:rPr>
        <w:t>1.</w:t>
      </w:r>
      <w:r>
        <w:rPr>
          <w:rFonts w:hint="eastAsia" w:ascii="宋体" w:hAnsi="宋体" w:eastAsia="宋体" w:cs="宋体"/>
          <w:b/>
          <w:bCs/>
          <w:color w:val="auto"/>
          <w:sz w:val="21"/>
          <w:szCs w:val="21"/>
          <w:lang w:val="en-US" w:eastAsia="zh-CN"/>
        </w:rPr>
        <w:t>项目编号：</w:t>
      </w:r>
      <w:r>
        <w:rPr>
          <w:rFonts w:hint="eastAsia" w:ascii="宋体" w:hAnsi="宋体" w:cs="宋体"/>
          <w:b w:val="0"/>
          <w:bCs w:val="0"/>
          <w:color w:val="auto"/>
          <w:sz w:val="21"/>
          <w:szCs w:val="21"/>
          <w:lang w:val="en-US" w:eastAsia="zh-CN"/>
        </w:rPr>
        <w:t>NYWYF20260015</w:t>
      </w:r>
    </w:p>
    <w:p w14:paraId="687D218A">
      <w:pPr>
        <w:keepNext w:val="0"/>
        <w:keepLines w:val="0"/>
        <w:pageBreakBefore w:val="0"/>
        <w:numPr>
          <w:ilvl w:val="0"/>
          <w:numId w:val="0"/>
        </w:numPr>
        <w:kinsoku/>
        <w:wordWrap/>
        <w:overflowPunct/>
        <w:topLinePunct w:val="0"/>
        <w:autoSpaceDE w:val="0"/>
        <w:autoSpaceDN w:val="0"/>
        <w:bidi w:val="0"/>
        <w:spacing w:line="400" w:lineRule="exact"/>
        <w:ind w:firstLine="422"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bCs/>
          <w:color w:val="auto"/>
          <w:sz w:val="21"/>
          <w:szCs w:val="21"/>
          <w:lang w:val="en-US" w:eastAsia="zh-CN"/>
        </w:rPr>
        <w:t>2.项目名称：</w:t>
      </w:r>
      <w:r>
        <w:rPr>
          <w:rFonts w:hint="eastAsia" w:ascii="宋体" w:hAnsi="宋体" w:eastAsia="宋体" w:cs="宋体"/>
          <w:b w:val="0"/>
          <w:bCs w:val="0"/>
          <w:color w:val="auto"/>
          <w:sz w:val="21"/>
          <w:szCs w:val="21"/>
          <w:lang w:val="en-US" w:eastAsia="zh-CN"/>
        </w:rPr>
        <w:t>南方医科大学第五附属医院</w:t>
      </w:r>
      <w:r>
        <w:rPr>
          <w:rFonts w:hint="eastAsia" w:ascii="宋体" w:hAnsi="宋体" w:cs="宋体"/>
          <w:b w:val="0"/>
          <w:bCs w:val="0"/>
          <w:color w:val="auto"/>
          <w:sz w:val="21"/>
          <w:szCs w:val="21"/>
          <w:lang w:val="en-US" w:eastAsia="zh-CN"/>
        </w:rPr>
        <w:t>网络安全运营服务项目</w:t>
      </w:r>
    </w:p>
    <w:p w14:paraId="34A71706">
      <w:pPr>
        <w:keepNext w:val="0"/>
        <w:keepLines w:val="0"/>
        <w:pageBreakBefore w:val="0"/>
        <w:kinsoku/>
        <w:wordWrap/>
        <w:overflowPunct/>
        <w:topLinePunct w:val="0"/>
        <w:autoSpaceDE w:val="0"/>
        <w:autoSpaceDN w:val="0"/>
        <w:bidi w:val="0"/>
        <w:spacing w:line="400" w:lineRule="exact"/>
        <w:ind w:firstLine="422" w:firstLineChars="200"/>
        <w:textAlignment w:val="auto"/>
        <w:rPr>
          <w:rFonts w:hint="default" w:ascii="宋体" w:hAnsi="宋体" w:eastAsia="宋体" w:cs="宋体"/>
          <w:b w:val="0"/>
          <w:bCs w:val="0"/>
          <w:color w:val="auto"/>
          <w:sz w:val="21"/>
          <w:szCs w:val="21"/>
          <w:lang w:val="en-US" w:eastAsia="zh-CN"/>
        </w:rPr>
      </w:pPr>
      <w:r>
        <w:rPr>
          <w:rFonts w:hint="eastAsia" w:ascii="宋体" w:hAnsi="宋体" w:eastAsia="宋体" w:cs="宋体"/>
          <w:b/>
          <w:bCs/>
          <w:color w:val="auto"/>
          <w:sz w:val="21"/>
          <w:szCs w:val="21"/>
          <w:lang w:val="en-US" w:eastAsia="zh-CN"/>
        </w:rPr>
        <w:t>3.项目</w:t>
      </w:r>
      <w:r>
        <w:rPr>
          <w:rFonts w:hint="eastAsia" w:ascii="宋体" w:hAnsi="宋体" w:cs="宋体"/>
          <w:b/>
          <w:bCs/>
          <w:color w:val="auto"/>
          <w:sz w:val="21"/>
          <w:szCs w:val="21"/>
          <w:lang w:val="en-US" w:eastAsia="zh-CN"/>
        </w:rPr>
        <w:t>预算（</w:t>
      </w:r>
      <w:r>
        <w:rPr>
          <w:rFonts w:hint="eastAsia" w:ascii="宋体" w:hAnsi="宋体" w:eastAsia="宋体" w:cs="宋体"/>
          <w:b/>
          <w:bCs/>
          <w:color w:val="auto"/>
          <w:sz w:val="21"/>
          <w:szCs w:val="21"/>
          <w:lang w:val="en-US" w:eastAsia="zh-CN"/>
        </w:rPr>
        <w:t>限价</w:t>
      </w:r>
      <w:r>
        <w:rPr>
          <w:rFonts w:hint="eastAsia" w:ascii="宋体" w:hAnsi="宋体" w:cs="宋体"/>
          <w:b/>
          <w:bCs/>
          <w:color w:val="auto"/>
          <w:sz w:val="21"/>
          <w:szCs w:val="21"/>
          <w:lang w:val="en-US" w:eastAsia="zh-CN"/>
        </w:rPr>
        <w:t>）</w:t>
      </w:r>
      <w:r>
        <w:rPr>
          <w:rFonts w:hint="eastAsia" w:ascii="宋体" w:hAnsi="宋体" w:eastAsia="宋体" w:cs="宋体"/>
          <w:b/>
          <w:bCs/>
          <w:color w:val="auto"/>
          <w:sz w:val="21"/>
          <w:szCs w:val="21"/>
          <w:lang w:val="en-US" w:eastAsia="zh-CN"/>
        </w:rPr>
        <w:t>：</w:t>
      </w:r>
      <w:r>
        <w:rPr>
          <w:rFonts w:hint="eastAsia" w:ascii="宋体" w:hAnsi="宋体" w:cs="宋体"/>
          <w:b w:val="0"/>
          <w:bCs w:val="0"/>
          <w:color w:val="auto"/>
          <w:sz w:val="21"/>
          <w:szCs w:val="21"/>
          <w:lang w:val="en-US" w:eastAsia="zh-CN"/>
        </w:rPr>
        <w:t>146000元/年，438000</w:t>
      </w:r>
      <w:r>
        <w:rPr>
          <w:rFonts w:hint="eastAsia" w:ascii="宋体" w:hAnsi="宋体" w:eastAsia="宋体" w:cs="宋体"/>
          <w:b w:val="0"/>
          <w:bCs w:val="0"/>
          <w:color w:val="auto"/>
          <w:sz w:val="21"/>
          <w:szCs w:val="21"/>
          <w:lang w:val="en-US" w:eastAsia="zh-CN"/>
        </w:rPr>
        <w:t>元</w:t>
      </w:r>
      <w:r>
        <w:rPr>
          <w:rFonts w:hint="eastAsia" w:ascii="宋体" w:hAnsi="宋体" w:cs="宋体"/>
          <w:b w:val="0"/>
          <w:bCs w:val="0"/>
          <w:color w:val="auto"/>
          <w:sz w:val="21"/>
          <w:szCs w:val="21"/>
          <w:lang w:val="en-US" w:eastAsia="zh-CN"/>
        </w:rPr>
        <w:t>/三年</w:t>
      </w:r>
    </w:p>
    <w:p w14:paraId="2BC5E80F">
      <w:pPr>
        <w:keepNext w:val="0"/>
        <w:keepLines w:val="0"/>
        <w:pageBreakBefore w:val="0"/>
        <w:kinsoku/>
        <w:wordWrap/>
        <w:overflowPunct/>
        <w:topLinePunct w:val="0"/>
        <w:autoSpaceDE w:val="0"/>
        <w:autoSpaceDN w:val="0"/>
        <w:bidi w:val="0"/>
        <w:spacing w:line="400" w:lineRule="exact"/>
        <w:ind w:firstLine="422" w:firstLineChars="200"/>
        <w:textAlignment w:val="auto"/>
        <w:rPr>
          <w:rFonts w:hint="default" w:ascii="宋体" w:hAnsi="宋体" w:eastAsia="宋体" w:cs="宋体"/>
          <w:b/>
          <w:bCs/>
          <w:color w:val="auto"/>
          <w:sz w:val="21"/>
          <w:szCs w:val="21"/>
          <w:lang w:val="en-US" w:eastAsia="zh-CN"/>
        </w:rPr>
      </w:pPr>
      <w:r>
        <w:rPr>
          <w:rFonts w:hint="eastAsia" w:ascii="宋体" w:hAnsi="宋体" w:cs="宋体"/>
          <w:b/>
          <w:bCs/>
          <w:color w:val="auto"/>
          <w:sz w:val="21"/>
          <w:szCs w:val="21"/>
          <w:lang w:val="en-US" w:eastAsia="zh-CN"/>
        </w:rPr>
        <w:t>4.服务期：</w:t>
      </w:r>
      <w:r>
        <w:rPr>
          <w:rFonts w:hint="eastAsia" w:ascii="宋体" w:hAnsi="宋体" w:cs="宋体"/>
          <w:b w:val="0"/>
          <w:bCs/>
          <w:color w:val="auto"/>
          <w:kern w:val="0"/>
          <w:sz w:val="21"/>
          <w:szCs w:val="21"/>
          <w:lang w:val="en-US" w:eastAsia="zh-CN"/>
        </w:rPr>
        <w:t>3年，</w:t>
      </w:r>
      <w:r>
        <w:rPr>
          <w:rFonts w:hint="eastAsia" w:ascii="宋体" w:hAnsi="宋体" w:eastAsia="宋体" w:cs="宋体"/>
          <w:b w:val="0"/>
          <w:bCs/>
          <w:color w:val="auto"/>
          <w:kern w:val="0"/>
          <w:sz w:val="21"/>
          <w:szCs w:val="21"/>
          <w:lang w:val="en-US" w:eastAsia="zh-CN"/>
        </w:rPr>
        <w:t>采用 1+1+1 模式，首次服务期为1年(自</w:t>
      </w:r>
      <w:r>
        <w:rPr>
          <w:rFonts w:hint="eastAsia" w:ascii="宋体" w:hAnsi="宋体" w:cs="宋体"/>
          <w:b w:val="0"/>
          <w:bCs/>
          <w:color w:val="auto"/>
          <w:kern w:val="0"/>
          <w:sz w:val="21"/>
          <w:szCs w:val="21"/>
          <w:lang w:val="en-US" w:eastAsia="zh-CN"/>
        </w:rPr>
        <w:t>合同签订之日起</w:t>
      </w:r>
      <w:r>
        <w:rPr>
          <w:rFonts w:hint="eastAsia" w:ascii="宋体" w:hAnsi="宋体" w:eastAsia="宋体" w:cs="宋体"/>
          <w:b w:val="0"/>
          <w:bCs/>
          <w:color w:val="auto"/>
          <w:kern w:val="0"/>
          <w:sz w:val="21"/>
          <w:szCs w:val="21"/>
          <w:lang w:val="en-US" w:eastAsia="zh-CN"/>
        </w:rPr>
        <w:t>开始计算)，合同期满后，若供应商考核合格，采购人可续签下一年合同，若考核不合格，采购人不续签下一年合同；第二年合同期满后，若供应商考核再次合格，采购人可再次续签下一年合同，若考核不合格，采购人不续签下一年合同。但总服务期限最长不超过3年</w:t>
      </w:r>
      <w:r>
        <w:rPr>
          <w:rFonts w:hint="eastAsia" w:ascii="宋体" w:hAnsi="宋体" w:cs="宋体"/>
          <w:b w:val="0"/>
          <w:bCs/>
          <w:color w:val="auto"/>
          <w:kern w:val="0"/>
          <w:sz w:val="21"/>
          <w:szCs w:val="21"/>
          <w:lang w:val="en-US" w:eastAsia="zh-CN"/>
        </w:rPr>
        <w:t>。</w:t>
      </w:r>
    </w:p>
    <w:p w14:paraId="41F2C96A">
      <w:pPr>
        <w:keepNext w:val="0"/>
        <w:keepLines w:val="0"/>
        <w:pageBreakBefore w:val="0"/>
        <w:kinsoku/>
        <w:wordWrap/>
        <w:overflowPunct/>
        <w:topLinePunct w:val="0"/>
        <w:autoSpaceDE w:val="0"/>
        <w:autoSpaceDN w:val="0"/>
        <w:bidi w:val="0"/>
        <w:spacing w:line="400" w:lineRule="exact"/>
        <w:ind w:firstLine="422" w:firstLineChars="200"/>
        <w:textAlignment w:val="auto"/>
        <w:rPr>
          <w:rFonts w:hint="eastAsia" w:ascii="宋体" w:hAnsi="宋体" w:eastAsia="宋体" w:cs="宋体"/>
          <w:b w:val="0"/>
          <w:bCs w:val="0"/>
          <w:color w:val="auto"/>
          <w:sz w:val="21"/>
          <w:szCs w:val="21"/>
          <w:lang w:val="en-US" w:eastAsia="zh-CN"/>
        </w:rPr>
      </w:pPr>
      <w:r>
        <w:rPr>
          <w:rFonts w:hint="eastAsia" w:ascii="宋体" w:hAnsi="宋体" w:cs="宋体"/>
          <w:b/>
          <w:bCs/>
          <w:color w:val="auto"/>
          <w:sz w:val="21"/>
          <w:szCs w:val="21"/>
          <w:lang w:val="en-US" w:eastAsia="zh-CN"/>
        </w:rPr>
        <w:t>5.</w:t>
      </w:r>
      <w:r>
        <w:rPr>
          <w:rFonts w:hint="eastAsia" w:ascii="宋体" w:hAnsi="宋体" w:eastAsia="宋体" w:cs="宋体"/>
          <w:b/>
          <w:bCs/>
          <w:color w:val="auto"/>
          <w:sz w:val="21"/>
          <w:szCs w:val="21"/>
          <w:lang w:val="en-US" w:eastAsia="zh-CN"/>
        </w:rPr>
        <w:t>采购内容及要求：</w:t>
      </w:r>
      <w:r>
        <w:rPr>
          <w:rFonts w:hint="eastAsia" w:ascii="宋体" w:hAnsi="宋体" w:eastAsia="宋体" w:cs="宋体"/>
          <w:b w:val="0"/>
          <w:bCs w:val="0"/>
          <w:color w:val="auto"/>
          <w:sz w:val="21"/>
          <w:szCs w:val="21"/>
          <w:lang w:val="en-US" w:eastAsia="zh-CN"/>
        </w:rPr>
        <w:t>详见第二部分采购需求</w:t>
      </w:r>
    </w:p>
    <w:p w14:paraId="1351CB14">
      <w:pPr>
        <w:keepNext w:val="0"/>
        <w:keepLines w:val="0"/>
        <w:pageBreakBefore w:val="0"/>
        <w:widowControl/>
        <w:kinsoku/>
        <w:wordWrap/>
        <w:overflowPunct/>
        <w:topLinePunct w:val="0"/>
        <w:bidi w:val="0"/>
        <w:spacing w:line="400" w:lineRule="exact"/>
        <w:ind w:firstLine="422" w:firstLineChars="200"/>
        <w:jc w:val="left"/>
        <w:textAlignment w:val="auto"/>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rPr>
        <w:t>二、提供资料相关事项</w:t>
      </w:r>
    </w:p>
    <w:p w14:paraId="0356D18F">
      <w:pPr>
        <w:keepNext w:val="0"/>
        <w:keepLines w:val="0"/>
        <w:pageBreakBefore w:val="0"/>
        <w:kinsoku/>
        <w:wordWrap/>
        <w:overflowPunct/>
        <w:topLinePunct w:val="0"/>
        <w:bidi w:val="0"/>
        <w:adjustRightInd w:val="0"/>
        <w:snapToGrid w:val="0"/>
        <w:spacing w:line="400" w:lineRule="exact"/>
        <w:ind w:firstLine="422" w:firstLineChars="200"/>
        <w:textAlignment w:val="auto"/>
        <w:rPr>
          <w:rFonts w:hint="eastAsia" w:ascii="宋体" w:hAnsi="宋体" w:eastAsia="宋体" w:cs="宋体"/>
          <w:color w:val="auto"/>
          <w:sz w:val="21"/>
          <w:szCs w:val="21"/>
        </w:rPr>
      </w:pPr>
      <w:r>
        <w:rPr>
          <w:rFonts w:hint="eastAsia" w:ascii="宋体" w:hAnsi="宋体" w:eastAsia="宋体" w:cs="宋体"/>
          <w:b/>
          <w:bCs/>
          <w:color w:val="auto"/>
          <w:sz w:val="21"/>
          <w:szCs w:val="21"/>
        </w:rPr>
        <w:t>1.报名截止时间：</w:t>
      </w:r>
      <w:r>
        <w:rPr>
          <w:rFonts w:hint="eastAsia" w:ascii="宋体" w:hAnsi="宋体" w:eastAsia="宋体" w:cs="宋体"/>
          <w:color w:val="auto"/>
          <w:sz w:val="21"/>
          <w:szCs w:val="21"/>
        </w:rPr>
        <w:t>202</w:t>
      </w:r>
      <w:r>
        <w:rPr>
          <w:rFonts w:hint="eastAsia" w:ascii="宋体" w:hAnsi="宋体" w:cs="宋体"/>
          <w:color w:val="auto"/>
          <w:sz w:val="21"/>
          <w:szCs w:val="21"/>
          <w:lang w:val="en-US" w:eastAsia="zh-CN"/>
        </w:rPr>
        <w:t>6</w:t>
      </w:r>
      <w:r>
        <w:rPr>
          <w:rFonts w:hint="eastAsia" w:ascii="宋体" w:hAnsi="宋体" w:eastAsia="宋体" w:cs="宋体"/>
          <w:b w:val="0"/>
          <w:bCs w:val="0"/>
          <w:color w:val="auto"/>
          <w:sz w:val="21"/>
          <w:szCs w:val="21"/>
          <w:lang w:val="en-US" w:eastAsia="zh-CN"/>
        </w:rPr>
        <w:t>年</w:t>
      </w:r>
      <w:r>
        <w:rPr>
          <w:rFonts w:hint="eastAsia" w:ascii="宋体" w:hAnsi="宋体" w:cs="宋体"/>
          <w:b w:val="0"/>
          <w:bCs w:val="0"/>
          <w:color w:val="auto"/>
          <w:sz w:val="21"/>
          <w:szCs w:val="21"/>
          <w:lang w:val="en-US" w:eastAsia="zh-CN"/>
        </w:rPr>
        <w:t>10</w:t>
      </w:r>
      <w:r>
        <w:rPr>
          <w:rFonts w:hint="eastAsia" w:ascii="宋体" w:hAnsi="宋体" w:eastAsia="宋体" w:cs="宋体"/>
          <w:b w:val="0"/>
          <w:bCs w:val="0"/>
          <w:color w:val="auto"/>
          <w:sz w:val="21"/>
          <w:szCs w:val="21"/>
          <w:lang w:val="en-US" w:eastAsia="zh-CN"/>
        </w:rPr>
        <w:t>月</w:t>
      </w:r>
      <w:r>
        <w:rPr>
          <w:rFonts w:hint="eastAsia" w:ascii="宋体" w:hAnsi="宋体" w:cs="宋体"/>
          <w:b w:val="0"/>
          <w:bCs w:val="0"/>
          <w:color w:val="auto"/>
          <w:sz w:val="21"/>
          <w:szCs w:val="21"/>
          <w:lang w:val="en-US" w:eastAsia="zh-CN"/>
        </w:rPr>
        <w:t>22</w:t>
      </w:r>
      <w:r>
        <w:rPr>
          <w:rFonts w:hint="eastAsia" w:ascii="宋体" w:hAnsi="宋体" w:eastAsia="宋体" w:cs="宋体"/>
          <w:b w:val="0"/>
          <w:bCs w:val="0"/>
          <w:color w:val="auto"/>
          <w:sz w:val="21"/>
          <w:szCs w:val="21"/>
          <w:lang w:val="en-US" w:eastAsia="zh-CN"/>
        </w:rPr>
        <w:t>日</w:t>
      </w:r>
      <w:r>
        <w:rPr>
          <w:rFonts w:hint="eastAsia" w:ascii="宋体" w:hAnsi="宋体" w:cs="宋体"/>
          <w:b w:val="0"/>
          <w:bCs w:val="0"/>
          <w:color w:val="auto"/>
          <w:sz w:val="21"/>
          <w:szCs w:val="21"/>
          <w:lang w:val="en-US" w:eastAsia="zh-CN"/>
        </w:rPr>
        <w:t>17点30</w:t>
      </w:r>
      <w:r>
        <w:rPr>
          <w:rFonts w:hint="eastAsia" w:ascii="宋体" w:hAnsi="宋体" w:eastAsia="宋体" w:cs="宋体"/>
          <w:color w:val="auto"/>
          <w:sz w:val="21"/>
          <w:szCs w:val="21"/>
        </w:rPr>
        <w:t>分</w:t>
      </w:r>
    </w:p>
    <w:p w14:paraId="00286A3E">
      <w:pPr>
        <w:keepNext w:val="0"/>
        <w:keepLines w:val="0"/>
        <w:pageBreakBefore w:val="0"/>
        <w:kinsoku/>
        <w:wordWrap/>
        <w:overflowPunct/>
        <w:topLinePunct w:val="0"/>
        <w:bidi w:val="0"/>
        <w:adjustRightInd w:val="0"/>
        <w:snapToGrid w:val="0"/>
        <w:spacing w:line="400" w:lineRule="exact"/>
        <w:ind w:firstLine="422" w:firstLineChars="200"/>
        <w:textAlignment w:val="auto"/>
        <w:rPr>
          <w:rFonts w:hint="eastAsia" w:ascii="宋体" w:hAnsi="宋体" w:eastAsia="宋体" w:cs="宋体"/>
          <w:color w:val="auto"/>
          <w:sz w:val="21"/>
          <w:szCs w:val="21"/>
        </w:rPr>
      </w:pPr>
      <w:r>
        <w:rPr>
          <w:rFonts w:hint="eastAsia" w:ascii="宋体" w:hAnsi="宋体" w:eastAsia="宋体" w:cs="宋体"/>
          <w:b/>
          <w:bCs/>
          <w:color w:val="auto"/>
          <w:sz w:val="21"/>
          <w:szCs w:val="21"/>
        </w:rPr>
        <w:t>2.报名方式：</w:t>
      </w:r>
      <w:r>
        <w:rPr>
          <w:rFonts w:hint="eastAsia" w:ascii="宋体" w:hAnsi="宋体" w:eastAsia="宋体" w:cs="宋体"/>
          <w:color w:val="auto"/>
          <w:sz w:val="21"/>
          <w:szCs w:val="21"/>
        </w:rPr>
        <w:t>电子邮件报名</w:t>
      </w:r>
    </w:p>
    <w:p w14:paraId="42D0BF5D">
      <w:pPr>
        <w:keepNext w:val="0"/>
        <w:keepLines w:val="0"/>
        <w:pageBreakBefore w:val="0"/>
        <w:kinsoku/>
        <w:wordWrap/>
        <w:overflowPunct/>
        <w:topLinePunct w:val="0"/>
        <w:bidi w:val="0"/>
        <w:adjustRightInd w:val="0"/>
        <w:snapToGrid w:val="0"/>
        <w:spacing w:line="400" w:lineRule="exact"/>
        <w:ind w:firstLine="422" w:firstLineChars="200"/>
        <w:textAlignment w:val="auto"/>
        <w:rPr>
          <w:rFonts w:hint="eastAsia" w:ascii="宋体" w:hAnsi="宋体" w:eastAsia="宋体" w:cs="宋体"/>
          <w:color w:val="auto"/>
          <w:sz w:val="21"/>
          <w:szCs w:val="21"/>
        </w:rPr>
      </w:pPr>
      <w:r>
        <w:rPr>
          <w:rFonts w:hint="eastAsia" w:ascii="宋体" w:hAnsi="宋体" w:eastAsia="宋体" w:cs="宋体"/>
          <w:b/>
          <w:color w:val="auto"/>
          <w:sz w:val="21"/>
          <w:szCs w:val="21"/>
        </w:rPr>
        <w:t>3.报名所需提供资料及要求</w:t>
      </w:r>
      <w:r>
        <w:rPr>
          <w:rFonts w:hint="eastAsia" w:ascii="宋体" w:hAnsi="宋体" w:eastAsia="宋体" w:cs="宋体"/>
          <w:color w:val="auto"/>
          <w:sz w:val="21"/>
          <w:szCs w:val="21"/>
        </w:rPr>
        <w:t>：详见</w:t>
      </w:r>
      <w:r>
        <w:rPr>
          <w:rFonts w:hint="eastAsia" w:ascii="宋体" w:hAnsi="宋体" w:eastAsia="宋体" w:cs="宋体"/>
          <w:color w:val="auto"/>
          <w:sz w:val="21"/>
          <w:szCs w:val="21"/>
          <w:lang w:val="en-US" w:eastAsia="zh-CN"/>
        </w:rPr>
        <w:t>公告</w:t>
      </w:r>
      <w:r>
        <w:rPr>
          <w:rFonts w:hint="eastAsia" w:ascii="宋体" w:hAnsi="宋体" w:eastAsia="宋体" w:cs="宋体"/>
          <w:color w:val="auto"/>
          <w:sz w:val="21"/>
          <w:szCs w:val="21"/>
        </w:rPr>
        <w:t>附件3报名资料</w:t>
      </w:r>
    </w:p>
    <w:p w14:paraId="3D432B5C">
      <w:pPr>
        <w:keepNext w:val="0"/>
        <w:keepLines w:val="0"/>
        <w:pageBreakBefore w:val="0"/>
        <w:numPr>
          <w:ilvl w:val="0"/>
          <w:numId w:val="0"/>
        </w:numPr>
        <w:kinsoku/>
        <w:wordWrap/>
        <w:overflowPunct/>
        <w:topLinePunct w:val="0"/>
        <w:bidi w:val="0"/>
        <w:adjustRightInd w:val="0"/>
        <w:snapToGrid w:val="0"/>
        <w:spacing w:line="400" w:lineRule="exact"/>
        <w:ind w:firstLine="422" w:firstLineChars="200"/>
        <w:textAlignment w:val="auto"/>
        <w:rPr>
          <w:rFonts w:hint="eastAsia" w:ascii="宋体" w:hAnsi="宋体" w:eastAsia="宋体" w:cs="宋体"/>
          <w:b/>
          <w:bCs/>
          <w:color w:val="auto"/>
          <w:sz w:val="21"/>
          <w:szCs w:val="21"/>
          <w:highlight w:val="yellow"/>
        </w:rPr>
      </w:pPr>
      <w:r>
        <w:rPr>
          <w:rFonts w:hint="eastAsia" w:ascii="宋体" w:hAnsi="宋体" w:eastAsia="宋体" w:cs="宋体"/>
          <w:b/>
          <w:bCs/>
          <w:color w:val="auto"/>
          <w:sz w:val="21"/>
          <w:szCs w:val="21"/>
          <w:highlight w:val="yellow"/>
        </w:rPr>
        <w:t>温馨告知：报名资料除封面外，其他材料须双面打印，打印出来的资料盖章后，扫描成PDF版</w:t>
      </w:r>
      <w:r>
        <w:rPr>
          <w:rFonts w:hint="eastAsia" w:ascii="宋体" w:hAnsi="宋体" w:cs="宋体"/>
          <w:b/>
          <w:bCs/>
          <w:color w:val="auto"/>
          <w:sz w:val="21"/>
          <w:szCs w:val="21"/>
          <w:highlight w:val="yellow"/>
          <w:lang w:eastAsia="zh-CN"/>
        </w:rPr>
        <w:t>。</w:t>
      </w:r>
      <w:r>
        <w:rPr>
          <w:rFonts w:hint="eastAsia" w:ascii="宋体" w:hAnsi="宋体" w:eastAsia="宋体" w:cs="宋体"/>
          <w:b/>
          <w:bCs/>
          <w:color w:val="auto"/>
          <w:sz w:val="21"/>
          <w:szCs w:val="21"/>
          <w:highlight w:val="yellow"/>
        </w:rPr>
        <w:t>各报名供应商应确保所提供报名</w:t>
      </w:r>
      <w:r>
        <w:rPr>
          <w:rFonts w:hint="eastAsia" w:ascii="宋体" w:hAnsi="宋体" w:cs="宋体"/>
          <w:b/>
          <w:bCs/>
          <w:color w:val="auto"/>
          <w:sz w:val="21"/>
          <w:szCs w:val="21"/>
          <w:highlight w:val="yellow"/>
          <w:lang w:eastAsia="zh-CN"/>
        </w:rPr>
        <w:t>资料</w:t>
      </w:r>
      <w:r>
        <w:rPr>
          <w:rFonts w:hint="eastAsia" w:ascii="宋体" w:hAnsi="宋体" w:eastAsia="宋体" w:cs="宋体"/>
          <w:b/>
          <w:bCs/>
          <w:color w:val="auto"/>
          <w:sz w:val="21"/>
          <w:szCs w:val="21"/>
          <w:highlight w:val="yellow"/>
        </w:rPr>
        <w:t>真实、完整、清晰可辨，</w:t>
      </w:r>
      <w:r>
        <w:rPr>
          <w:rFonts w:hint="eastAsia" w:ascii="宋体" w:hAnsi="宋体" w:cs="宋体"/>
          <w:b/>
          <w:bCs/>
          <w:color w:val="auto"/>
          <w:sz w:val="21"/>
          <w:szCs w:val="21"/>
          <w:highlight w:val="yellow"/>
          <w:lang w:eastAsia="zh-CN"/>
        </w:rPr>
        <w:t>若报名</w:t>
      </w:r>
      <w:r>
        <w:rPr>
          <w:rFonts w:hint="eastAsia" w:ascii="宋体" w:hAnsi="宋体" w:eastAsia="宋体" w:cs="宋体"/>
          <w:b/>
          <w:bCs/>
          <w:color w:val="auto"/>
          <w:sz w:val="21"/>
          <w:szCs w:val="21"/>
          <w:highlight w:val="yellow"/>
        </w:rPr>
        <w:t>资料模糊不清、难以辨认，视为未</w:t>
      </w:r>
      <w:r>
        <w:rPr>
          <w:rFonts w:hint="eastAsia" w:ascii="宋体" w:hAnsi="宋体" w:cs="宋体"/>
          <w:b/>
          <w:bCs/>
          <w:color w:val="auto"/>
          <w:sz w:val="21"/>
          <w:szCs w:val="21"/>
          <w:highlight w:val="yellow"/>
          <w:lang w:eastAsia="zh-CN"/>
        </w:rPr>
        <w:t>提供</w:t>
      </w:r>
      <w:r>
        <w:rPr>
          <w:rFonts w:hint="eastAsia" w:ascii="宋体" w:hAnsi="宋体" w:eastAsia="宋体" w:cs="宋体"/>
          <w:b/>
          <w:bCs/>
          <w:color w:val="auto"/>
          <w:sz w:val="21"/>
          <w:szCs w:val="21"/>
          <w:highlight w:val="yellow"/>
        </w:rPr>
        <w:t>，由此造成报名不成功、不能进入评审环节等严重后果由供应商自行负责。</w:t>
      </w:r>
    </w:p>
    <w:p w14:paraId="4182FB96">
      <w:pPr>
        <w:keepNext w:val="0"/>
        <w:keepLines w:val="0"/>
        <w:pageBreakBefore w:val="0"/>
        <w:numPr>
          <w:ilvl w:val="0"/>
          <w:numId w:val="0"/>
        </w:numPr>
        <w:kinsoku/>
        <w:wordWrap/>
        <w:overflowPunct/>
        <w:topLinePunct w:val="0"/>
        <w:bidi w:val="0"/>
        <w:adjustRightInd w:val="0"/>
        <w:snapToGrid w:val="0"/>
        <w:spacing w:line="400" w:lineRule="exact"/>
        <w:ind w:firstLine="422" w:firstLineChars="200"/>
        <w:textAlignment w:val="auto"/>
        <w:rPr>
          <w:rFonts w:hint="eastAsia" w:ascii="宋体" w:hAnsi="宋体" w:eastAsia="宋体" w:cs="宋体"/>
          <w:color w:val="auto"/>
          <w:sz w:val="21"/>
          <w:szCs w:val="21"/>
        </w:rPr>
      </w:pPr>
      <w:r>
        <w:rPr>
          <w:rFonts w:hint="eastAsia" w:ascii="宋体" w:hAnsi="宋体" w:cs="宋体"/>
          <w:b/>
          <w:bCs/>
          <w:color w:val="auto"/>
          <w:sz w:val="21"/>
          <w:szCs w:val="21"/>
          <w:lang w:val="en-US" w:eastAsia="zh-CN"/>
        </w:rPr>
        <w:t>4.</w:t>
      </w:r>
      <w:r>
        <w:rPr>
          <w:rFonts w:hint="eastAsia" w:ascii="宋体" w:hAnsi="宋体" w:eastAsia="宋体" w:cs="宋体"/>
          <w:b/>
          <w:bCs/>
          <w:color w:val="auto"/>
          <w:sz w:val="21"/>
          <w:szCs w:val="21"/>
        </w:rPr>
        <w:t>评审时间及地点：</w:t>
      </w:r>
      <w:r>
        <w:rPr>
          <w:rFonts w:hint="eastAsia" w:ascii="宋体" w:hAnsi="宋体" w:eastAsia="宋体" w:cs="宋体"/>
          <w:color w:val="auto"/>
          <w:sz w:val="21"/>
          <w:szCs w:val="21"/>
        </w:rPr>
        <w:t>待定（根据医院工作安排通知符合要求报名公司）</w:t>
      </w:r>
    </w:p>
    <w:p w14:paraId="4B7B49C8">
      <w:pPr>
        <w:keepNext w:val="0"/>
        <w:keepLines w:val="0"/>
        <w:pageBreakBefore w:val="0"/>
        <w:widowControl/>
        <w:kinsoku/>
        <w:wordWrap/>
        <w:overflowPunct/>
        <w:topLinePunct w:val="0"/>
        <w:bidi w:val="0"/>
        <w:spacing w:line="400" w:lineRule="exact"/>
        <w:ind w:firstLine="422" w:firstLineChars="200"/>
        <w:jc w:val="left"/>
        <w:textAlignment w:val="auto"/>
        <w:rPr>
          <w:rFonts w:hint="eastAsia" w:ascii="宋体" w:hAnsi="宋体" w:eastAsia="宋体" w:cs="宋体"/>
          <w:b/>
          <w:color w:val="auto"/>
          <w:kern w:val="0"/>
          <w:sz w:val="21"/>
          <w:szCs w:val="21"/>
        </w:rPr>
      </w:pPr>
      <w:r>
        <w:rPr>
          <w:rFonts w:hint="eastAsia" w:ascii="宋体" w:hAnsi="宋体" w:eastAsia="宋体" w:cs="宋体"/>
          <w:b/>
          <w:color w:val="auto"/>
          <w:kern w:val="0"/>
          <w:sz w:val="21"/>
          <w:szCs w:val="21"/>
        </w:rPr>
        <w:t>5.报名注意事项：</w:t>
      </w:r>
    </w:p>
    <w:p w14:paraId="726C9788">
      <w:pPr>
        <w:keepNext w:val="0"/>
        <w:keepLines w:val="0"/>
        <w:pageBreakBefore w:val="0"/>
        <w:widowControl/>
        <w:kinsoku/>
        <w:wordWrap/>
        <w:overflowPunct/>
        <w:topLinePunct w:val="0"/>
        <w:bidi w:val="0"/>
        <w:spacing w:line="400" w:lineRule="exact"/>
        <w:ind w:firstLine="420" w:firstLineChars="200"/>
        <w:jc w:val="left"/>
        <w:textAlignment w:val="auto"/>
        <w:rPr>
          <w:rFonts w:hint="eastAsia" w:ascii="宋体" w:hAnsi="宋体" w:eastAsia="宋体" w:cs="宋体"/>
          <w:b w:val="0"/>
          <w:bCs/>
          <w:color w:val="auto"/>
          <w:kern w:val="0"/>
          <w:sz w:val="21"/>
          <w:szCs w:val="21"/>
        </w:rPr>
      </w:pPr>
      <w:r>
        <w:rPr>
          <w:rFonts w:hint="eastAsia" w:ascii="宋体" w:hAnsi="宋体" w:eastAsia="宋体" w:cs="宋体"/>
          <w:b w:val="0"/>
          <w:bCs/>
          <w:color w:val="auto"/>
          <w:kern w:val="0"/>
          <w:sz w:val="21"/>
          <w:szCs w:val="21"/>
        </w:rPr>
        <w:t>（1）请各报名供应商在报名截止时间前，按照报名资料要求做好整套报名资料，发送至指定邮箱，报名时间截止后，由相关人员统一审核。</w:t>
      </w:r>
    </w:p>
    <w:p w14:paraId="36CD2620">
      <w:pPr>
        <w:keepNext w:val="0"/>
        <w:keepLines w:val="0"/>
        <w:pageBreakBefore w:val="0"/>
        <w:widowControl/>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b w:val="0"/>
          <w:bCs/>
          <w:color w:val="auto"/>
          <w:kern w:val="0"/>
          <w:sz w:val="21"/>
          <w:szCs w:val="21"/>
        </w:rPr>
      </w:pPr>
      <w:r>
        <w:rPr>
          <w:rFonts w:hint="eastAsia" w:ascii="宋体" w:hAnsi="宋体" w:eastAsia="宋体" w:cs="宋体"/>
          <w:b w:val="0"/>
          <w:bCs/>
          <w:color w:val="auto"/>
          <w:kern w:val="0"/>
          <w:sz w:val="21"/>
          <w:szCs w:val="21"/>
        </w:rPr>
        <w:t>（2）各报名供应商应确保所提供报名资料真实、完整、清晰可辨，报名资料模糊不清、难以辨认，视为未提供处理，由此造成报名不成功、不能进入评审环节等严重后果由供应商自行负责。</w:t>
      </w:r>
    </w:p>
    <w:p w14:paraId="76F7FD43">
      <w:pPr>
        <w:keepNext w:val="0"/>
        <w:keepLines w:val="0"/>
        <w:pageBreakBefore w:val="0"/>
        <w:widowControl/>
        <w:kinsoku/>
        <w:wordWrap/>
        <w:overflowPunct/>
        <w:topLinePunct w:val="0"/>
        <w:bidi w:val="0"/>
        <w:spacing w:line="400" w:lineRule="exact"/>
        <w:ind w:firstLine="420" w:firstLineChars="200"/>
        <w:jc w:val="left"/>
        <w:textAlignment w:val="auto"/>
        <w:rPr>
          <w:rFonts w:hint="eastAsia" w:ascii="宋体" w:hAnsi="宋体" w:eastAsia="宋体" w:cs="宋体"/>
          <w:b w:val="0"/>
          <w:bCs/>
          <w:color w:val="auto"/>
          <w:kern w:val="0"/>
          <w:sz w:val="21"/>
          <w:szCs w:val="21"/>
        </w:rPr>
      </w:pPr>
      <w:r>
        <w:rPr>
          <w:rFonts w:hint="eastAsia" w:ascii="宋体" w:hAnsi="宋体" w:eastAsia="宋体" w:cs="宋体"/>
          <w:b w:val="0"/>
          <w:bCs/>
          <w:color w:val="auto"/>
          <w:kern w:val="0"/>
          <w:sz w:val="21"/>
          <w:szCs w:val="21"/>
        </w:rPr>
        <w:t>（3）报名时间截止后不再受理报名或资料变更和补充，报名时间截止后所接收的任何邮件视为无效邮件。</w:t>
      </w:r>
    </w:p>
    <w:p w14:paraId="20C4DADE">
      <w:pPr>
        <w:keepNext w:val="0"/>
        <w:keepLines w:val="0"/>
        <w:pageBreakBefore w:val="0"/>
        <w:widowControl/>
        <w:kinsoku/>
        <w:wordWrap/>
        <w:overflowPunct/>
        <w:topLinePunct w:val="0"/>
        <w:bidi w:val="0"/>
        <w:spacing w:line="400" w:lineRule="exact"/>
        <w:ind w:firstLine="422" w:firstLineChars="200"/>
        <w:jc w:val="left"/>
        <w:textAlignment w:val="auto"/>
        <w:rPr>
          <w:rFonts w:hint="eastAsia" w:ascii="宋体" w:hAnsi="宋体" w:eastAsia="宋体" w:cs="宋体"/>
          <w:b w:val="0"/>
          <w:bCs/>
          <w:color w:val="auto"/>
          <w:kern w:val="0"/>
          <w:sz w:val="21"/>
          <w:szCs w:val="21"/>
        </w:rPr>
      </w:pPr>
      <w:r>
        <w:rPr>
          <w:rFonts w:hint="eastAsia" w:ascii="宋体" w:hAnsi="宋体" w:eastAsia="宋体" w:cs="宋体"/>
          <w:b/>
          <w:color w:val="auto"/>
          <w:kern w:val="0"/>
          <w:sz w:val="21"/>
          <w:szCs w:val="21"/>
        </w:rPr>
        <w:t>三、报名供应商资格要求</w:t>
      </w:r>
    </w:p>
    <w:p w14:paraId="4B8ECD55">
      <w:pPr>
        <w:keepNext w:val="0"/>
        <w:keepLines w:val="0"/>
        <w:pageBreakBefore w:val="0"/>
        <w:widowControl/>
        <w:kinsoku/>
        <w:wordWrap/>
        <w:overflowPunct/>
        <w:topLinePunct w:val="0"/>
        <w:autoSpaceDE/>
        <w:autoSpaceDN/>
        <w:bidi w:val="0"/>
        <w:adjustRightInd/>
        <w:snapToGrid/>
        <w:spacing w:line="400" w:lineRule="exact"/>
        <w:ind w:left="0" w:leftChars="0" w:firstLine="420" w:firstLineChars="200"/>
        <w:jc w:val="left"/>
        <w:textAlignment w:val="auto"/>
        <w:rPr>
          <w:rFonts w:hint="eastAsia" w:ascii="宋体" w:hAnsi="宋体" w:cs="宋体"/>
          <w:b/>
          <w:bCs w:val="0"/>
          <w:color w:val="auto"/>
          <w:kern w:val="0"/>
          <w:sz w:val="21"/>
          <w:szCs w:val="21"/>
          <w:lang w:val="en-US" w:eastAsia="zh-CN"/>
        </w:rPr>
      </w:pPr>
      <w:r>
        <w:rPr>
          <w:rFonts w:hint="eastAsia" w:ascii="宋体" w:hAnsi="宋体" w:eastAsia="宋体" w:cs="宋体"/>
          <w:b w:val="0"/>
          <w:bCs/>
          <w:color w:val="auto"/>
          <w:kern w:val="0"/>
          <w:sz w:val="21"/>
          <w:szCs w:val="21"/>
          <w:lang w:val="en-US" w:eastAsia="zh-CN"/>
        </w:rPr>
        <w:t>1.具有独立承担民事责任的能力：</w:t>
      </w:r>
      <w:r>
        <w:rPr>
          <w:rFonts w:hint="eastAsia" w:ascii="宋体" w:hAnsi="宋体" w:eastAsia="宋体" w:cs="宋体"/>
          <w:b/>
          <w:bCs w:val="0"/>
          <w:color w:val="auto"/>
          <w:kern w:val="0"/>
          <w:sz w:val="21"/>
          <w:szCs w:val="21"/>
          <w:lang w:val="en-US" w:eastAsia="zh-CN"/>
        </w:rPr>
        <w:t>在中华人民共和国境内注册的法人或其他组织，</w:t>
      </w:r>
      <w:r>
        <w:rPr>
          <w:rFonts w:hint="eastAsia" w:ascii="宋体" w:hAnsi="宋体" w:cs="宋体"/>
          <w:b/>
          <w:bCs w:val="0"/>
          <w:color w:val="auto"/>
          <w:kern w:val="0"/>
          <w:sz w:val="21"/>
          <w:szCs w:val="21"/>
          <w:lang w:val="en-US" w:eastAsia="zh-CN"/>
        </w:rPr>
        <w:t>提交有效的</w:t>
      </w:r>
      <w:r>
        <w:rPr>
          <w:rFonts w:hint="eastAsia" w:ascii="宋体" w:hAnsi="宋体" w:eastAsia="宋体" w:cs="宋体"/>
          <w:b/>
          <w:bCs w:val="0"/>
          <w:color w:val="auto"/>
          <w:kern w:val="0"/>
          <w:sz w:val="21"/>
          <w:szCs w:val="21"/>
          <w:lang w:val="en-US" w:eastAsia="zh-CN"/>
        </w:rPr>
        <w:t>营业执照（或事业法人登记证或身份证等相关证明）副本复印件，</w:t>
      </w:r>
      <w:r>
        <w:rPr>
          <w:rFonts w:hint="eastAsia" w:ascii="宋体" w:hAnsi="宋体" w:cs="宋体"/>
          <w:b/>
          <w:bCs w:val="0"/>
          <w:color w:val="auto"/>
          <w:kern w:val="0"/>
          <w:sz w:val="21"/>
          <w:szCs w:val="21"/>
          <w:lang w:val="en-US" w:eastAsia="zh-CN"/>
        </w:rPr>
        <w:t>并加盖公章。</w:t>
      </w:r>
    </w:p>
    <w:p w14:paraId="335C6A23">
      <w:pPr>
        <w:pStyle w:val="18"/>
        <w:keepNext w:val="0"/>
        <w:keepLines w:val="0"/>
        <w:pageBreakBefore w:val="0"/>
        <w:kinsoku/>
        <w:wordWrap/>
        <w:overflowPunct/>
        <w:topLinePunct w:val="0"/>
        <w:autoSpaceDE/>
        <w:autoSpaceDN/>
        <w:bidi w:val="0"/>
        <w:adjustRightInd/>
        <w:snapToGrid/>
        <w:spacing w:after="0" w:line="400" w:lineRule="exact"/>
        <w:ind w:left="0" w:leftChars="0" w:firstLine="420" w:firstLineChars="0"/>
        <w:textAlignment w:val="auto"/>
        <w:rPr>
          <w:rFonts w:hint="eastAsia" w:ascii="宋体" w:hAnsi="宋体" w:eastAsia="宋体" w:cs="宋体"/>
          <w:b w:val="0"/>
          <w:bCs/>
          <w:color w:val="auto"/>
          <w:kern w:val="0"/>
          <w:sz w:val="21"/>
          <w:szCs w:val="21"/>
          <w:lang w:val="en-US" w:eastAsia="zh-CN" w:bidi="ar-SA"/>
        </w:rPr>
      </w:pPr>
      <w:r>
        <w:rPr>
          <w:rFonts w:hint="eastAsia" w:ascii="宋体" w:hAnsi="宋体" w:eastAsia="宋体" w:cs="宋体"/>
          <w:b w:val="0"/>
          <w:bCs/>
          <w:color w:val="auto"/>
          <w:kern w:val="0"/>
          <w:sz w:val="21"/>
          <w:szCs w:val="21"/>
          <w:lang w:val="en-US" w:eastAsia="zh-CN" w:bidi="ar-SA"/>
        </w:rPr>
        <w:t>2</w:t>
      </w:r>
      <w:r>
        <w:rPr>
          <w:rFonts w:hint="eastAsia" w:ascii="宋体" w:hAnsi="宋体" w:cs="宋体"/>
          <w:b w:val="0"/>
          <w:bCs/>
          <w:color w:val="auto"/>
          <w:kern w:val="0"/>
          <w:sz w:val="21"/>
          <w:szCs w:val="21"/>
          <w:lang w:val="en-US" w:eastAsia="zh-CN" w:bidi="ar-SA"/>
        </w:rPr>
        <w:t>.</w:t>
      </w:r>
      <w:r>
        <w:rPr>
          <w:rFonts w:hint="eastAsia" w:ascii="宋体" w:hAnsi="宋体" w:eastAsia="宋体" w:cs="宋体"/>
          <w:b w:val="0"/>
          <w:bCs/>
          <w:color w:val="auto"/>
          <w:kern w:val="0"/>
          <w:sz w:val="21"/>
          <w:szCs w:val="21"/>
          <w:lang w:val="en-US" w:eastAsia="zh-CN" w:bidi="ar-SA"/>
        </w:rPr>
        <w:t>有依法缴纳税收和社会保障资金的良好记录。</w:t>
      </w:r>
      <w:r>
        <w:rPr>
          <w:rFonts w:hint="eastAsia" w:ascii="宋体" w:hAnsi="宋体" w:eastAsia="宋体" w:cs="宋体"/>
          <w:b/>
          <w:bCs w:val="0"/>
          <w:color w:val="auto"/>
          <w:kern w:val="0"/>
          <w:sz w:val="21"/>
          <w:szCs w:val="21"/>
          <w:lang w:val="en-US" w:eastAsia="zh-CN"/>
        </w:rPr>
        <w:t>提供书面声明函或承诺函，并加盖公章。</w:t>
      </w:r>
    </w:p>
    <w:p w14:paraId="6113F3B9">
      <w:pPr>
        <w:pStyle w:val="18"/>
        <w:keepNext w:val="0"/>
        <w:keepLines w:val="0"/>
        <w:pageBreakBefore w:val="0"/>
        <w:kinsoku/>
        <w:wordWrap/>
        <w:overflowPunct/>
        <w:topLinePunct w:val="0"/>
        <w:autoSpaceDE/>
        <w:autoSpaceDN/>
        <w:bidi w:val="0"/>
        <w:adjustRightInd/>
        <w:snapToGrid/>
        <w:spacing w:after="0" w:line="400" w:lineRule="exact"/>
        <w:ind w:left="0" w:leftChars="0" w:firstLine="420" w:firstLineChars="0"/>
        <w:textAlignment w:val="auto"/>
        <w:rPr>
          <w:rFonts w:hint="eastAsia" w:ascii="宋体" w:hAnsi="宋体" w:eastAsia="宋体" w:cs="宋体"/>
          <w:b w:val="0"/>
          <w:bCs/>
          <w:color w:val="auto"/>
          <w:kern w:val="0"/>
          <w:sz w:val="21"/>
          <w:szCs w:val="21"/>
          <w:lang w:val="en-US" w:eastAsia="zh-CN" w:bidi="ar-SA"/>
        </w:rPr>
      </w:pPr>
      <w:r>
        <w:rPr>
          <w:rFonts w:hint="eastAsia" w:ascii="宋体" w:hAnsi="宋体" w:eastAsia="宋体" w:cs="宋体"/>
          <w:b w:val="0"/>
          <w:bCs/>
          <w:color w:val="auto"/>
          <w:kern w:val="0"/>
          <w:sz w:val="21"/>
          <w:szCs w:val="21"/>
          <w:lang w:val="en-US" w:eastAsia="zh-CN" w:bidi="ar-SA"/>
        </w:rPr>
        <w:t>3</w:t>
      </w:r>
      <w:r>
        <w:rPr>
          <w:rFonts w:hint="eastAsia" w:ascii="宋体" w:hAnsi="宋体" w:cs="宋体"/>
          <w:b w:val="0"/>
          <w:bCs/>
          <w:color w:val="auto"/>
          <w:kern w:val="0"/>
          <w:sz w:val="21"/>
          <w:szCs w:val="21"/>
          <w:lang w:val="en-US" w:eastAsia="zh-CN" w:bidi="ar-SA"/>
        </w:rPr>
        <w:t>.</w:t>
      </w:r>
      <w:r>
        <w:rPr>
          <w:rFonts w:hint="eastAsia" w:ascii="宋体" w:hAnsi="宋体" w:eastAsia="宋体" w:cs="宋体"/>
          <w:b w:val="0"/>
          <w:bCs/>
          <w:color w:val="auto"/>
          <w:kern w:val="0"/>
          <w:sz w:val="21"/>
          <w:szCs w:val="21"/>
          <w:lang w:val="en-US" w:eastAsia="zh-CN" w:bidi="ar-SA"/>
        </w:rPr>
        <w:t>具有良好的商业信誉和健全的财务会计制度。</w:t>
      </w:r>
      <w:r>
        <w:rPr>
          <w:rFonts w:hint="eastAsia" w:ascii="宋体" w:hAnsi="宋体" w:eastAsia="宋体" w:cs="宋体"/>
          <w:b/>
          <w:bCs w:val="0"/>
          <w:color w:val="auto"/>
          <w:kern w:val="0"/>
          <w:sz w:val="21"/>
          <w:szCs w:val="21"/>
          <w:lang w:val="en-US" w:eastAsia="zh-CN"/>
        </w:rPr>
        <w:t>提供书面声明函或承诺函，并加盖公章。</w:t>
      </w:r>
    </w:p>
    <w:p w14:paraId="459C979B">
      <w:pPr>
        <w:pStyle w:val="18"/>
        <w:keepNext w:val="0"/>
        <w:keepLines w:val="0"/>
        <w:pageBreakBefore w:val="0"/>
        <w:kinsoku/>
        <w:wordWrap/>
        <w:overflowPunct/>
        <w:topLinePunct w:val="0"/>
        <w:autoSpaceDE/>
        <w:autoSpaceDN/>
        <w:bidi w:val="0"/>
        <w:adjustRightInd/>
        <w:snapToGrid/>
        <w:spacing w:after="0" w:line="400" w:lineRule="exact"/>
        <w:ind w:left="0" w:leftChars="0" w:firstLine="420" w:firstLineChars="0"/>
        <w:textAlignment w:val="auto"/>
        <w:rPr>
          <w:rFonts w:hint="eastAsia" w:ascii="宋体" w:hAnsi="宋体" w:eastAsia="宋体" w:cs="宋体"/>
          <w:b w:val="0"/>
          <w:bCs/>
          <w:color w:val="auto"/>
          <w:kern w:val="0"/>
          <w:sz w:val="21"/>
          <w:szCs w:val="21"/>
          <w:lang w:val="en-US" w:eastAsia="zh-CN" w:bidi="ar-SA"/>
        </w:rPr>
      </w:pPr>
      <w:r>
        <w:rPr>
          <w:rFonts w:hint="eastAsia" w:ascii="宋体" w:hAnsi="宋体" w:eastAsia="宋体" w:cs="宋体"/>
          <w:b w:val="0"/>
          <w:bCs/>
          <w:color w:val="auto"/>
          <w:kern w:val="0"/>
          <w:sz w:val="21"/>
          <w:szCs w:val="21"/>
          <w:lang w:val="en-US" w:eastAsia="zh-CN" w:bidi="ar-SA"/>
        </w:rPr>
        <w:t>4</w:t>
      </w:r>
      <w:r>
        <w:rPr>
          <w:rFonts w:hint="eastAsia" w:ascii="宋体" w:hAnsi="宋体" w:cs="宋体"/>
          <w:b w:val="0"/>
          <w:bCs/>
          <w:color w:val="auto"/>
          <w:kern w:val="0"/>
          <w:sz w:val="21"/>
          <w:szCs w:val="21"/>
          <w:lang w:val="en-US" w:eastAsia="zh-CN" w:bidi="ar-SA"/>
        </w:rPr>
        <w:t>.具有</w:t>
      </w:r>
      <w:r>
        <w:rPr>
          <w:rFonts w:hint="eastAsia" w:ascii="宋体" w:hAnsi="宋体" w:eastAsia="宋体" w:cs="宋体"/>
          <w:b w:val="0"/>
          <w:bCs/>
          <w:color w:val="auto"/>
          <w:kern w:val="0"/>
          <w:sz w:val="21"/>
          <w:szCs w:val="21"/>
          <w:lang w:val="en-US" w:eastAsia="zh-CN" w:bidi="ar-SA"/>
        </w:rPr>
        <w:t>履行合同所必需的设备和专业技术能力。</w:t>
      </w:r>
      <w:r>
        <w:rPr>
          <w:rFonts w:hint="eastAsia" w:ascii="宋体" w:hAnsi="宋体" w:eastAsia="宋体" w:cs="宋体"/>
          <w:b/>
          <w:bCs w:val="0"/>
          <w:color w:val="auto"/>
          <w:kern w:val="0"/>
          <w:sz w:val="21"/>
          <w:szCs w:val="21"/>
          <w:lang w:val="en-US" w:eastAsia="zh-CN"/>
        </w:rPr>
        <w:t>提供书面声明函或承诺函，并加盖公章。</w:t>
      </w:r>
    </w:p>
    <w:p w14:paraId="1FAA83B1">
      <w:pPr>
        <w:pStyle w:val="18"/>
        <w:keepNext w:val="0"/>
        <w:keepLines w:val="0"/>
        <w:pageBreakBefore w:val="0"/>
        <w:kinsoku/>
        <w:wordWrap/>
        <w:overflowPunct/>
        <w:topLinePunct w:val="0"/>
        <w:autoSpaceDE/>
        <w:autoSpaceDN/>
        <w:bidi w:val="0"/>
        <w:adjustRightInd/>
        <w:snapToGrid/>
        <w:spacing w:after="0" w:line="400" w:lineRule="exact"/>
        <w:ind w:left="0" w:leftChars="0" w:firstLine="420" w:firstLineChars="0"/>
        <w:textAlignment w:val="auto"/>
        <w:rPr>
          <w:rFonts w:hint="eastAsia" w:ascii="宋体" w:hAnsi="宋体" w:cs="宋体"/>
          <w:b/>
          <w:bCs w:val="0"/>
          <w:color w:val="auto"/>
          <w:kern w:val="0"/>
          <w:sz w:val="21"/>
          <w:szCs w:val="21"/>
          <w:lang w:val="en-US" w:eastAsia="zh-CN"/>
        </w:rPr>
      </w:pPr>
      <w:r>
        <w:rPr>
          <w:rFonts w:hint="eastAsia" w:ascii="宋体" w:hAnsi="宋体" w:eastAsia="宋体" w:cs="宋体"/>
          <w:b w:val="0"/>
          <w:bCs/>
          <w:color w:val="auto"/>
          <w:kern w:val="0"/>
          <w:sz w:val="21"/>
          <w:szCs w:val="21"/>
          <w:lang w:val="en-US" w:eastAsia="zh-CN" w:bidi="ar-SA"/>
        </w:rPr>
        <w:t>5</w:t>
      </w:r>
      <w:r>
        <w:rPr>
          <w:rFonts w:hint="eastAsia" w:ascii="宋体" w:hAnsi="宋体" w:cs="宋体"/>
          <w:b w:val="0"/>
          <w:bCs/>
          <w:color w:val="auto"/>
          <w:kern w:val="0"/>
          <w:sz w:val="21"/>
          <w:szCs w:val="21"/>
          <w:lang w:val="en-US" w:eastAsia="zh-CN" w:bidi="ar-SA"/>
        </w:rPr>
        <w:t>.</w:t>
      </w:r>
      <w:r>
        <w:rPr>
          <w:rFonts w:hint="eastAsia" w:ascii="宋体" w:hAnsi="宋体" w:eastAsia="宋体" w:cs="宋体"/>
          <w:b w:val="0"/>
          <w:bCs/>
          <w:color w:val="auto"/>
          <w:kern w:val="0"/>
          <w:sz w:val="21"/>
          <w:szCs w:val="21"/>
          <w:lang w:val="en-US" w:eastAsia="zh-CN" w:bidi="ar-SA"/>
        </w:rPr>
        <w:t>参加采购活动前3年内，在经营活动中没有重大违法记录。</w:t>
      </w:r>
      <w:r>
        <w:rPr>
          <w:rFonts w:hint="eastAsia" w:ascii="宋体" w:hAnsi="宋体" w:eastAsia="宋体" w:cs="宋体"/>
          <w:b/>
          <w:bCs w:val="0"/>
          <w:color w:val="auto"/>
          <w:kern w:val="0"/>
          <w:sz w:val="21"/>
          <w:szCs w:val="21"/>
          <w:lang w:val="en-US" w:eastAsia="zh-CN"/>
        </w:rPr>
        <w:t>提供书面声明函或承诺函，并加盖公章。</w:t>
      </w:r>
    </w:p>
    <w:p w14:paraId="1113AC04">
      <w:pPr>
        <w:keepNext w:val="0"/>
        <w:keepLines w:val="0"/>
        <w:pageBreakBefore w:val="0"/>
        <w:widowControl/>
        <w:kinsoku/>
        <w:wordWrap/>
        <w:overflowPunct/>
        <w:topLinePunct w:val="0"/>
        <w:autoSpaceDE/>
        <w:autoSpaceDN/>
        <w:bidi w:val="0"/>
        <w:adjustRightInd/>
        <w:snapToGrid/>
        <w:spacing w:line="400" w:lineRule="exact"/>
        <w:ind w:left="0" w:leftChars="0" w:firstLine="420" w:firstLineChars="200"/>
        <w:jc w:val="left"/>
        <w:textAlignment w:val="auto"/>
        <w:rPr>
          <w:rFonts w:hint="eastAsia" w:ascii="宋体" w:hAnsi="宋体" w:eastAsia="宋体" w:cs="宋体"/>
          <w:b/>
          <w:bCs w:val="0"/>
          <w:color w:val="auto"/>
          <w:kern w:val="0"/>
          <w:sz w:val="21"/>
          <w:szCs w:val="21"/>
          <w:lang w:val="en-US" w:eastAsia="zh-CN"/>
        </w:rPr>
      </w:pPr>
      <w:r>
        <w:rPr>
          <w:rFonts w:hint="eastAsia" w:ascii="宋体" w:hAnsi="宋体" w:cs="宋体"/>
          <w:b w:val="0"/>
          <w:bCs/>
          <w:color w:val="auto"/>
          <w:kern w:val="0"/>
          <w:sz w:val="21"/>
          <w:szCs w:val="21"/>
          <w:lang w:val="en-US" w:eastAsia="zh-CN"/>
        </w:rPr>
        <w:t>6</w:t>
      </w:r>
      <w:r>
        <w:rPr>
          <w:rFonts w:hint="eastAsia" w:ascii="宋体" w:hAnsi="宋体" w:eastAsia="宋体" w:cs="宋体"/>
          <w:b w:val="0"/>
          <w:bCs/>
          <w:color w:val="auto"/>
          <w:kern w:val="0"/>
          <w:sz w:val="21"/>
          <w:szCs w:val="21"/>
          <w:lang w:val="en-US" w:eastAsia="zh-CN"/>
        </w:rPr>
        <w:t>.</w:t>
      </w:r>
      <w:r>
        <w:rPr>
          <w:rFonts w:hint="eastAsia" w:ascii="宋体" w:hAnsi="宋体" w:cs="宋体"/>
          <w:b w:val="0"/>
          <w:bCs/>
          <w:color w:val="auto"/>
          <w:kern w:val="0"/>
          <w:sz w:val="21"/>
          <w:szCs w:val="21"/>
          <w:lang w:val="en-US" w:eastAsia="zh-CN"/>
        </w:rPr>
        <w:t>本项目</w:t>
      </w:r>
      <w:r>
        <w:rPr>
          <w:rFonts w:hint="eastAsia" w:ascii="宋体" w:hAnsi="宋体" w:eastAsia="宋体" w:cs="宋体"/>
          <w:b w:val="0"/>
          <w:bCs/>
          <w:color w:val="auto"/>
          <w:kern w:val="0"/>
          <w:sz w:val="21"/>
          <w:szCs w:val="21"/>
          <w:lang w:val="en-US" w:eastAsia="zh-CN"/>
        </w:rPr>
        <w:t>不接受联合体响应。</w:t>
      </w:r>
      <w:r>
        <w:rPr>
          <w:rFonts w:hint="eastAsia" w:ascii="宋体" w:hAnsi="宋体" w:eastAsia="宋体" w:cs="宋体"/>
          <w:b/>
          <w:bCs w:val="0"/>
          <w:color w:val="auto"/>
          <w:kern w:val="0"/>
          <w:sz w:val="21"/>
          <w:szCs w:val="21"/>
          <w:lang w:val="en-US" w:eastAsia="zh-CN"/>
        </w:rPr>
        <w:t>提供书面声明函或承诺函，并加盖公章。</w:t>
      </w:r>
    </w:p>
    <w:p w14:paraId="034F87E3">
      <w:pPr>
        <w:keepNext w:val="0"/>
        <w:keepLines w:val="0"/>
        <w:pageBreakBefore w:val="0"/>
        <w:widowControl/>
        <w:kinsoku/>
        <w:wordWrap/>
        <w:overflowPunct/>
        <w:topLinePunct w:val="0"/>
        <w:autoSpaceDE/>
        <w:autoSpaceDN/>
        <w:bidi w:val="0"/>
        <w:adjustRightInd/>
        <w:snapToGrid/>
        <w:spacing w:line="400" w:lineRule="exact"/>
        <w:ind w:left="0" w:leftChars="0" w:firstLine="420" w:firstLineChars="200"/>
        <w:jc w:val="left"/>
        <w:textAlignment w:val="auto"/>
        <w:rPr>
          <w:rFonts w:hint="default" w:ascii="宋体" w:hAnsi="宋体" w:eastAsia="宋体" w:cs="宋体"/>
          <w:b/>
          <w:bCs w:val="0"/>
          <w:color w:val="auto"/>
          <w:kern w:val="0"/>
          <w:sz w:val="21"/>
          <w:szCs w:val="21"/>
          <w:lang w:val="en-US" w:eastAsia="zh-CN"/>
        </w:rPr>
      </w:pPr>
      <w:r>
        <w:rPr>
          <w:rFonts w:hint="eastAsia" w:ascii="宋体" w:hAnsi="宋体" w:cs="宋体"/>
          <w:b w:val="0"/>
          <w:bCs/>
          <w:color w:val="auto"/>
          <w:kern w:val="0"/>
          <w:sz w:val="21"/>
          <w:szCs w:val="21"/>
          <w:lang w:val="en-US" w:eastAsia="zh-CN"/>
        </w:rPr>
        <w:t>7.</w:t>
      </w:r>
      <w:r>
        <w:rPr>
          <w:rFonts w:hint="eastAsia" w:ascii="宋体" w:hAnsi="宋体" w:eastAsia="宋体" w:cs="宋体"/>
          <w:b w:val="0"/>
          <w:bCs/>
          <w:color w:val="auto"/>
          <w:kern w:val="0"/>
          <w:sz w:val="21"/>
          <w:szCs w:val="21"/>
          <w:lang w:val="en-US" w:eastAsia="zh-CN"/>
        </w:rPr>
        <w:t>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w:t>
      </w:r>
      <w:r>
        <w:rPr>
          <w:rFonts w:hint="eastAsia" w:ascii="宋体" w:hAnsi="宋体" w:eastAsia="宋体" w:cs="宋体"/>
          <w:b/>
          <w:bCs w:val="0"/>
          <w:color w:val="auto"/>
          <w:kern w:val="0"/>
          <w:sz w:val="21"/>
          <w:szCs w:val="21"/>
          <w:lang w:val="en-US" w:eastAsia="zh-CN"/>
        </w:rPr>
        <w:t>提供查询结果截图，并加盖公章</w:t>
      </w:r>
      <w:r>
        <w:rPr>
          <w:rFonts w:hint="eastAsia" w:ascii="宋体" w:hAnsi="宋体" w:cs="宋体"/>
          <w:b/>
          <w:bCs w:val="0"/>
          <w:color w:val="auto"/>
          <w:kern w:val="0"/>
          <w:sz w:val="21"/>
          <w:szCs w:val="21"/>
          <w:lang w:val="en-US" w:eastAsia="zh-CN"/>
        </w:rPr>
        <w:t>。</w:t>
      </w:r>
    </w:p>
    <w:p w14:paraId="29B13AE7">
      <w:pPr>
        <w:keepNext w:val="0"/>
        <w:keepLines w:val="0"/>
        <w:pageBreakBefore w:val="0"/>
        <w:widowControl/>
        <w:kinsoku/>
        <w:wordWrap/>
        <w:overflowPunct/>
        <w:topLinePunct w:val="0"/>
        <w:bidi w:val="0"/>
        <w:spacing w:line="400" w:lineRule="exact"/>
        <w:ind w:firstLine="422" w:firstLineChars="200"/>
        <w:jc w:val="left"/>
        <w:textAlignment w:val="auto"/>
        <w:rPr>
          <w:rFonts w:hint="eastAsia" w:ascii="宋体" w:hAnsi="宋体" w:eastAsia="宋体" w:cs="宋体"/>
          <w:b w:val="0"/>
          <w:bCs/>
          <w:color w:val="auto"/>
          <w:kern w:val="0"/>
          <w:sz w:val="21"/>
          <w:szCs w:val="21"/>
          <w:lang w:val="en-US" w:eastAsia="zh-CN"/>
        </w:rPr>
      </w:pPr>
      <w:r>
        <w:rPr>
          <w:rFonts w:hint="eastAsia" w:ascii="宋体" w:hAnsi="宋体" w:eastAsia="宋体" w:cs="宋体"/>
          <w:b/>
          <w:bCs w:val="0"/>
          <w:color w:val="auto"/>
          <w:kern w:val="0"/>
          <w:sz w:val="21"/>
          <w:szCs w:val="21"/>
          <w:lang w:val="en-US" w:eastAsia="zh-CN"/>
        </w:rPr>
        <w:t>注</w:t>
      </w:r>
      <w:r>
        <w:rPr>
          <w:rFonts w:hint="eastAsia" w:ascii="宋体" w:hAnsi="宋体" w:cs="宋体"/>
          <w:b/>
          <w:bCs w:val="0"/>
          <w:color w:val="auto"/>
          <w:kern w:val="0"/>
          <w:sz w:val="21"/>
          <w:szCs w:val="21"/>
          <w:lang w:val="en-US" w:eastAsia="zh-CN"/>
        </w:rPr>
        <w:t>：</w:t>
      </w:r>
      <w:r>
        <w:rPr>
          <w:rFonts w:hint="eastAsia" w:ascii="宋体" w:hAnsi="宋体" w:eastAsia="宋体" w:cs="宋体"/>
          <w:b w:val="0"/>
          <w:bCs/>
          <w:color w:val="auto"/>
          <w:kern w:val="0"/>
          <w:sz w:val="21"/>
          <w:szCs w:val="21"/>
          <w:lang w:val="en-US" w:eastAsia="zh-CN"/>
        </w:rPr>
        <w:t>供应商若不能同时满足以上条件</w:t>
      </w:r>
      <w:r>
        <w:rPr>
          <w:rFonts w:hint="eastAsia" w:ascii="宋体" w:hAnsi="宋体" w:cs="宋体"/>
          <w:b w:val="0"/>
          <w:bCs/>
          <w:color w:val="auto"/>
          <w:kern w:val="0"/>
          <w:sz w:val="21"/>
          <w:szCs w:val="21"/>
          <w:lang w:val="en-US" w:eastAsia="zh-CN"/>
        </w:rPr>
        <w:t>，</w:t>
      </w:r>
      <w:r>
        <w:rPr>
          <w:rFonts w:hint="eastAsia" w:ascii="宋体" w:hAnsi="宋体" w:eastAsia="宋体" w:cs="宋体"/>
          <w:b w:val="0"/>
          <w:bCs/>
          <w:color w:val="auto"/>
          <w:kern w:val="0"/>
          <w:sz w:val="21"/>
          <w:szCs w:val="21"/>
          <w:lang w:val="en-US" w:eastAsia="zh-CN"/>
        </w:rPr>
        <w:t>则视为投标参与无效</w:t>
      </w:r>
      <w:r>
        <w:rPr>
          <w:rFonts w:hint="eastAsia" w:ascii="宋体" w:hAnsi="宋体" w:cs="宋体"/>
          <w:b/>
          <w:bCs w:val="0"/>
          <w:color w:val="auto"/>
          <w:kern w:val="0"/>
          <w:sz w:val="21"/>
          <w:szCs w:val="21"/>
          <w:lang w:val="en-US" w:eastAsia="zh-CN"/>
        </w:rPr>
        <w:t>（如发现提供虚假材料者，取消其参加评审资格和成交资格）。</w:t>
      </w:r>
    </w:p>
    <w:p w14:paraId="54F322F3">
      <w:pPr>
        <w:keepNext w:val="0"/>
        <w:keepLines w:val="0"/>
        <w:pageBreakBefore w:val="0"/>
        <w:widowControl/>
        <w:kinsoku/>
        <w:wordWrap/>
        <w:overflowPunct/>
        <w:topLinePunct w:val="0"/>
        <w:bidi w:val="0"/>
        <w:spacing w:line="400" w:lineRule="exact"/>
        <w:ind w:firstLine="316" w:firstLineChars="150"/>
        <w:jc w:val="left"/>
        <w:textAlignment w:val="auto"/>
        <w:rPr>
          <w:rFonts w:hint="eastAsia" w:ascii="宋体" w:hAnsi="宋体" w:eastAsia="宋体" w:cs="宋体"/>
          <w:b/>
          <w:color w:val="auto"/>
          <w:kern w:val="0"/>
          <w:sz w:val="21"/>
          <w:szCs w:val="21"/>
        </w:rPr>
      </w:pPr>
      <w:r>
        <w:rPr>
          <w:rFonts w:hint="eastAsia" w:ascii="宋体" w:hAnsi="宋体" w:eastAsia="宋体" w:cs="宋体"/>
          <w:b/>
          <w:color w:val="auto"/>
          <w:kern w:val="0"/>
          <w:sz w:val="21"/>
          <w:szCs w:val="21"/>
        </w:rPr>
        <w:t>四、联系方式</w:t>
      </w:r>
      <w:r>
        <w:rPr>
          <w:rFonts w:hint="eastAsia" w:ascii="宋体" w:hAnsi="宋体" w:cs="宋体"/>
          <w:b/>
          <w:color w:val="auto"/>
          <w:kern w:val="0"/>
          <w:sz w:val="21"/>
          <w:szCs w:val="21"/>
          <w:lang w:eastAsia="zh-CN"/>
        </w:rPr>
        <w:t>：</w:t>
      </w:r>
    </w:p>
    <w:p w14:paraId="2D4CEEC3">
      <w:pPr>
        <w:keepNext w:val="0"/>
        <w:keepLines w:val="0"/>
        <w:pageBreakBefore w:val="0"/>
        <w:widowControl/>
        <w:kinsoku/>
        <w:wordWrap/>
        <w:overflowPunct/>
        <w:topLinePunct w:val="0"/>
        <w:bidi w:val="0"/>
        <w:spacing w:line="400" w:lineRule="exact"/>
        <w:ind w:firstLine="315" w:firstLineChars="150"/>
        <w:jc w:val="left"/>
        <w:textAlignment w:val="auto"/>
        <w:rPr>
          <w:rFonts w:hint="eastAsia" w:ascii="宋体" w:hAnsi="宋体" w:eastAsia="宋体" w:cs="宋体"/>
          <w:color w:val="auto"/>
          <w:kern w:val="0"/>
          <w:sz w:val="21"/>
          <w:szCs w:val="21"/>
        </w:rPr>
      </w:pPr>
      <w:r>
        <w:rPr>
          <w:rFonts w:hint="eastAsia" w:ascii="宋体" w:hAnsi="宋体" w:cs="宋体"/>
          <w:color w:val="auto"/>
          <w:kern w:val="0"/>
          <w:sz w:val="21"/>
          <w:szCs w:val="21"/>
          <w:lang w:val="en-US" w:eastAsia="zh-CN"/>
        </w:rPr>
        <w:t>莫</w:t>
      </w:r>
      <w:r>
        <w:rPr>
          <w:rFonts w:hint="eastAsia" w:ascii="宋体" w:hAnsi="宋体" w:eastAsia="宋体" w:cs="宋体"/>
          <w:color w:val="auto"/>
          <w:kern w:val="0"/>
          <w:sz w:val="21"/>
          <w:szCs w:val="21"/>
        </w:rPr>
        <w:t>老师：020-6</w:t>
      </w:r>
      <w:r>
        <w:rPr>
          <w:rFonts w:hint="eastAsia" w:ascii="宋体" w:hAnsi="宋体" w:eastAsia="宋体" w:cs="宋体"/>
          <w:color w:val="auto"/>
          <w:kern w:val="0"/>
          <w:sz w:val="21"/>
          <w:szCs w:val="21"/>
          <w:lang w:val="en-US" w:eastAsia="zh-CN"/>
        </w:rPr>
        <w:t>2236261</w:t>
      </w:r>
      <w:r>
        <w:rPr>
          <w:rFonts w:hint="eastAsia" w:ascii="宋体" w:hAnsi="宋体" w:eastAsia="宋体" w:cs="宋体"/>
          <w:color w:val="auto"/>
          <w:kern w:val="0"/>
          <w:sz w:val="21"/>
          <w:szCs w:val="21"/>
        </w:rPr>
        <w:t>（采购业务咨询）  邮箱：nywycgb@126.com</w:t>
      </w:r>
    </w:p>
    <w:p w14:paraId="61EAB851">
      <w:pPr>
        <w:keepNext w:val="0"/>
        <w:keepLines w:val="0"/>
        <w:pageBreakBefore w:val="0"/>
        <w:widowControl/>
        <w:kinsoku/>
        <w:wordWrap/>
        <w:overflowPunct/>
        <w:topLinePunct w:val="0"/>
        <w:bidi w:val="0"/>
        <w:spacing w:line="400" w:lineRule="exact"/>
        <w:ind w:firstLine="315" w:firstLineChars="150"/>
        <w:jc w:val="left"/>
        <w:textAlignment w:val="auto"/>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江</w:t>
      </w:r>
      <w:r>
        <w:rPr>
          <w:rFonts w:hint="eastAsia" w:ascii="宋体" w:hAnsi="宋体" w:eastAsia="宋体" w:cs="宋体"/>
          <w:color w:val="auto"/>
          <w:kern w:val="0"/>
          <w:sz w:val="21"/>
          <w:szCs w:val="21"/>
          <w:lang w:val="en-US" w:eastAsia="zh-CN"/>
        </w:rPr>
        <w:t>老师：020-62236250</w:t>
      </w:r>
      <w:r>
        <w:rPr>
          <w:rFonts w:hint="eastAsia" w:ascii="宋体" w:hAnsi="宋体" w:cs="宋体"/>
          <w:color w:val="auto"/>
          <w:kern w:val="0"/>
          <w:sz w:val="21"/>
          <w:szCs w:val="21"/>
          <w:lang w:val="en-US" w:eastAsia="zh-CN"/>
        </w:rPr>
        <w:t>（</w:t>
      </w:r>
      <w:r>
        <w:rPr>
          <w:rFonts w:hint="eastAsia" w:ascii="宋体" w:hAnsi="宋体" w:eastAsia="宋体" w:cs="宋体"/>
          <w:color w:val="auto"/>
          <w:kern w:val="0"/>
          <w:sz w:val="21"/>
          <w:szCs w:val="21"/>
          <w:lang w:val="en-US" w:eastAsia="zh-CN"/>
        </w:rPr>
        <w:t>项目需求咨询）</w:t>
      </w:r>
    </w:p>
    <w:p w14:paraId="3CCF7944">
      <w:pPr>
        <w:keepNext w:val="0"/>
        <w:keepLines w:val="0"/>
        <w:pageBreakBefore w:val="0"/>
        <w:widowControl/>
        <w:kinsoku/>
        <w:wordWrap/>
        <w:overflowPunct/>
        <w:topLinePunct w:val="0"/>
        <w:bidi w:val="0"/>
        <w:spacing w:line="400" w:lineRule="exact"/>
        <w:ind w:firstLine="315" w:firstLineChars="150"/>
        <w:jc w:val="left"/>
        <w:textAlignment w:val="auto"/>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吴</w:t>
      </w:r>
      <w:r>
        <w:rPr>
          <w:rFonts w:hint="eastAsia" w:ascii="宋体" w:hAnsi="宋体" w:eastAsia="宋体" w:cs="宋体"/>
          <w:color w:val="auto"/>
          <w:kern w:val="0"/>
          <w:sz w:val="21"/>
          <w:szCs w:val="21"/>
          <w:lang w:val="en-US" w:eastAsia="zh-CN"/>
        </w:rPr>
        <w:t>老师：020-62236105（投诉举报电话）</w:t>
      </w:r>
    </w:p>
    <w:p w14:paraId="4C5DBDD2">
      <w:pPr>
        <w:keepNext w:val="0"/>
        <w:keepLines w:val="0"/>
        <w:pageBreakBefore w:val="0"/>
        <w:widowControl/>
        <w:kinsoku/>
        <w:wordWrap/>
        <w:overflowPunct/>
        <w:topLinePunct w:val="0"/>
        <w:bidi w:val="0"/>
        <w:spacing w:line="400" w:lineRule="exact"/>
        <w:ind w:firstLine="315" w:firstLineChars="150"/>
        <w:jc w:val="lef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联系时间（工作日）：8:30-12:00，14:30-17:30</w:t>
      </w:r>
    </w:p>
    <w:p w14:paraId="14A72667">
      <w:pPr>
        <w:keepNext w:val="0"/>
        <w:keepLines w:val="0"/>
        <w:pageBreakBefore w:val="0"/>
        <w:widowControl/>
        <w:kinsoku/>
        <w:wordWrap/>
        <w:overflowPunct/>
        <w:topLinePunct w:val="0"/>
        <w:bidi w:val="0"/>
        <w:spacing w:line="400" w:lineRule="exact"/>
        <w:ind w:firstLine="1050" w:firstLineChars="500"/>
        <w:jc w:val="right"/>
        <w:textAlignment w:val="auto"/>
        <w:rPr>
          <w:rFonts w:hint="eastAsia" w:ascii="宋体" w:hAnsi="宋体" w:eastAsia="宋体" w:cs="宋体"/>
          <w:color w:val="auto"/>
          <w:kern w:val="0"/>
          <w:sz w:val="21"/>
          <w:szCs w:val="21"/>
        </w:rPr>
      </w:pPr>
    </w:p>
    <w:p w14:paraId="0C3082F3">
      <w:pPr>
        <w:keepNext w:val="0"/>
        <w:keepLines w:val="0"/>
        <w:pageBreakBefore w:val="0"/>
        <w:widowControl/>
        <w:kinsoku/>
        <w:wordWrap/>
        <w:overflowPunct/>
        <w:topLinePunct w:val="0"/>
        <w:bidi w:val="0"/>
        <w:spacing w:line="400" w:lineRule="exact"/>
        <w:ind w:firstLine="1050" w:firstLineChars="500"/>
        <w:jc w:val="right"/>
        <w:textAlignment w:val="auto"/>
        <w:rPr>
          <w:rFonts w:hint="eastAsia" w:ascii="宋体" w:hAnsi="宋体" w:eastAsia="宋体" w:cs="宋体"/>
          <w:color w:val="auto"/>
          <w:kern w:val="0"/>
          <w:sz w:val="21"/>
          <w:szCs w:val="21"/>
        </w:rPr>
      </w:pPr>
    </w:p>
    <w:p w14:paraId="05E2F9D1">
      <w:pPr>
        <w:keepNext w:val="0"/>
        <w:keepLines w:val="0"/>
        <w:pageBreakBefore w:val="0"/>
        <w:widowControl/>
        <w:kinsoku/>
        <w:wordWrap/>
        <w:overflowPunct/>
        <w:topLinePunct w:val="0"/>
        <w:bidi w:val="0"/>
        <w:spacing w:line="400" w:lineRule="exact"/>
        <w:ind w:firstLine="1050" w:firstLineChars="500"/>
        <w:jc w:val="right"/>
        <w:textAlignment w:val="auto"/>
        <w:rPr>
          <w:rFonts w:hint="eastAsia" w:ascii="宋体" w:hAnsi="宋体" w:eastAsia="宋体" w:cs="宋体"/>
          <w:color w:val="auto"/>
          <w:kern w:val="0"/>
          <w:sz w:val="21"/>
          <w:szCs w:val="21"/>
        </w:rPr>
      </w:pPr>
    </w:p>
    <w:p w14:paraId="11021106">
      <w:pPr>
        <w:keepNext w:val="0"/>
        <w:keepLines w:val="0"/>
        <w:pageBreakBefore w:val="0"/>
        <w:widowControl/>
        <w:kinsoku/>
        <w:wordWrap/>
        <w:overflowPunct/>
        <w:topLinePunct w:val="0"/>
        <w:bidi w:val="0"/>
        <w:spacing w:line="400" w:lineRule="exact"/>
        <w:ind w:firstLine="1050" w:firstLineChars="500"/>
        <w:jc w:val="right"/>
        <w:textAlignment w:val="auto"/>
        <w:rPr>
          <w:rFonts w:hint="eastAsia" w:ascii="宋体" w:hAnsi="宋体" w:eastAsia="宋体" w:cs="宋体"/>
          <w:color w:val="auto"/>
          <w:kern w:val="0"/>
          <w:sz w:val="21"/>
          <w:szCs w:val="21"/>
        </w:rPr>
      </w:pPr>
    </w:p>
    <w:p w14:paraId="37177686">
      <w:pPr>
        <w:keepNext w:val="0"/>
        <w:keepLines w:val="0"/>
        <w:pageBreakBefore w:val="0"/>
        <w:widowControl/>
        <w:kinsoku/>
        <w:wordWrap/>
        <w:overflowPunct/>
        <w:topLinePunct w:val="0"/>
        <w:bidi w:val="0"/>
        <w:spacing w:line="400" w:lineRule="exact"/>
        <w:ind w:firstLine="1050" w:firstLineChars="500"/>
        <w:jc w:val="righ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南方医科大学第五附属医院</w:t>
      </w:r>
    </w:p>
    <w:p w14:paraId="59E5C18D">
      <w:pPr>
        <w:keepNext w:val="0"/>
        <w:keepLines w:val="0"/>
        <w:pageBreakBefore w:val="0"/>
        <w:widowControl/>
        <w:kinsoku/>
        <w:wordWrap/>
        <w:overflowPunct/>
        <w:topLinePunct w:val="0"/>
        <w:bidi w:val="0"/>
        <w:spacing w:line="400" w:lineRule="exact"/>
        <w:jc w:val="right"/>
        <w:textAlignment w:val="auto"/>
        <w:rPr>
          <w:color w:val="auto"/>
          <w:sz w:val="21"/>
          <w:szCs w:val="21"/>
          <w:lang w:val="en-US" w:eastAsia="zh-CN"/>
        </w:rPr>
      </w:pPr>
      <w:r>
        <w:rPr>
          <w:rFonts w:hint="eastAsia" w:ascii="宋体" w:hAnsi="宋体" w:eastAsia="宋体" w:cs="宋体"/>
          <w:color w:val="auto"/>
          <w:kern w:val="0"/>
          <w:sz w:val="21"/>
          <w:szCs w:val="21"/>
          <w:lang w:val="en-US" w:eastAsia="zh-CN"/>
        </w:rPr>
        <w:t>202</w:t>
      </w:r>
      <w:r>
        <w:rPr>
          <w:rFonts w:hint="eastAsia" w:ascii="宋体" w:hAnsi="宋体" w:cs="宋体"/>
          <w:color w:val="auto"/>
          <w:kern w:val="0"/>
          <w:sz w:val="21"/>
          <w:szCs w:val="21"/>
          <w:lang w:val="en-US" w:eastAsia="zh-CN"/>
        </w:rPr>
        <w:t>6</w:t>
      </w:r>
      <w:r>
        <w:rPr>
          <w:rFonts w:hint="eastAsia" w:ascii="宋体" w:hAnsi="宋体" w:eastAsia="宋体" w:cs="宋体"/>
          <w:color w:val="auto"/>
          <w:kern w:val="0"/>
          <w:sz w:val="21"/>
          <w:szCs w:val="21"/>
        </w:rPr>
        <w:t>年</w:t>
      </w:r>
      <w:r>
        <w:rPr>
          <w:rFonts w:hint="eastAsia" w:ascii="宋体" w:hAnsi="宋体" w:cs="宋体"/>
          <w:color w:val="auto"/>
          <w:kern w:val="0"/>
          <w:sz w:val="21"/>
          <w:szCs w:val="21"/>
          <w:lang w:val="en-US" w:eastAsia="zh-CN"/>
        </w:rPr>
        <w:t>10</w:t>
      </w:r>
      <w:r>
        <w:rPr>
          <w:rFonts w:hint="eastAsia" w:ascii="宋体" w:hAnsi="宋体" w:eastAsia="宋体" w:cs="宋体"/>
          <w:color w:val="auto"/>
          <w:kern w:val="0"/>
          <w:sz w:val="21"/>
          <w:szCs w:val="21"/>
        </w:rPr>
        <w:t>月</w:t>
      </w:r>
      <w:r>
        <w:rPr>
          <w:rFonts w:hint="eastAsia" w:ascii="宋体" w:hAnsi="宋体" w:cs="宋体"/>
          <w:color w:val="auto"/>
          <w:kern w:val="0"/>
          <w:sz w:val="21"/>
          <w:szCs w:val="21"/>
          <w:lang w:val="en-US" w:eastAsia="zh-CN"/>
        </w:rPr>
        <w:t>19</w:t>
      </w:r>
      <w:r>
        <w:rPr>
          <w:rFonts w:hint="eastAsia" w:ascii="宋体" w:hAnsi="宋体" w:eastAsia="宋体" w:cs="宋体"/>
          <w:color w:val="auto"/>
          <w:kern w:val="0"/>
          <w:sz w:val="21"/>
          <w:szCs w:val="21"/>
        </w:rPr>
        <w:t>日</w:t>
      </w:r>
    </w:p>
    <w:p w14:paraId="1E540E5D">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rPr>
      </w:pPr>
    </w:p>
    <w:p w14:paraId="659615A8">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rPr>
      </w:pPr>
    </w:p>
    <w:p w14:paraId="4798B306">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rPr>
      </w:pPr>
    </w:p>
    <w:p w14:paraId="0397DEC9">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rPr>
      </w:pPr>
    </w:p>
    <w:p w14:paraId="1F267BEA">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rPr>
      </w:pPr>
      <w:bookmarkStart w:id="497" w:name="_GoBack"/>
      <w:bookmarkEnd w:id="497"/>
    </w:p>
    <w:p w14:paraId="7005AF13">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rPr>
      </w:pPr>
    </w:p>
    <w:p w14:paraId="60DD7DE6">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rPr>
      </w:pPr>
    </w:p>
    <w:p w14:paraId="14974BAA">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rPr>
      </w:pPr>
    </w:p>
    <w:p w14:paraId="686CAE54">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rPr>
      </w:pPr>
    </w:p>
    <w:p w14:paraId="31DDA562">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rPr>
      </w:pPr>
    </w:p>
    <w:p w14:paraId="02A00198">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rPr>
      </w:pPr>
    </w:p>
    <w:p w14:paraId="5C4284A9">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rPr>
      </w:pPr>
    </w:p>
    <w:p w14:paraId="130F1B61">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rPr>
      </w:pPr>
    </w:p>
    <w:p w14:paraId="7DDE61B1">
      <w:pPr>
        <w:keepNext w:val="0"/>
        <w:keepLines w:val="0"/>
        <w:pageBreakBefore w:val="0"/>
        <w:widowControl/>
        <w:kinsoku/>
        <w:wordWrap/>
        <w:overflowPunct/>
        <w:topLinePunct w:val="0"/>
        <w:bidi w:val="0"/>
        <w:spacing w:line="320" w:lineRule="exact"/>
        <w:jc w:val="both"/>
        <w:textAlignment w:val="auto"/>
        <w:rPr>
          <w:rFonts w:hint="eastAsia" w:ascii="宋体" w:hAnsi="宋体" w:eastAsia="宋体" w:cs="宋体"/>
          <w:color w:val="auto"/>
          <w:kern w:val="0"/>
          <w:sz w:val="21"/>
          <w:szCs w:val="21"/>
        </w:rPr>
      </w:pPr>
    </w:p>
    <w:p w14:paraId="4E7B1C94">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rPr>
        <w:sectPr>
          <w:headerReference r:id="rId9" w:type="default"/>
          <w:footerReference r:id="rId10" w:type="default"/>
          <w:pgSz w:w="12240" w:h="15840"/>
          <w:pgMar w:top="1440" w:right="1418" w:bottom="1440" w:left="1418" w:header="720" w:footer="720" w:gutter="0"/>
          <w:pgBorders>
            <w:top w:val="none" w:sz="0" w:space="0"/>
            <w:left w:val="none" w:sz="0" w:space="0"/>
            <w:bottom w:val="none" w:sz="0" w:space="0"/>
            <w:right w:val="none" w:sz="0" w:space="0"/>
          </w:pgBorders>
          <w:pgNumType w:fmt="decimal" w:start="1"/>
          <w:cols w:space="720" w:num="1"/>
        </w:sectPr>
      </w:pPr>
    </w:p>
    <w:p w14:paraId="4FDD1F40">
      <w:pPr>
        <w:numPr>
          <w:ilvl w:val="0"/>
          <w:numId w:val="3"/>
        </w:numPr>
        <w:spacing w:line="360" w:lineRule="auto"/>
        <w:ind w:firstLine="422" w:firstLineChars="150"/>
        <w:jc w:val="center"/>
        <w:outlineLvl w:val="0"/>
        <w:rPr>
          <w:rFonts w:hint="eastAsia" w:ascii="宋体" w:hAnsi="宋体"/>
          <w:b/>
          <w:bCs/>
          <w:color w:val="auto"/>
          <w:sz w:val="28"/>
          <w:szCs w:val="28"/>
          <w:highlight w:val="none"/>
        </w:rPr>
      </w:pPr>
      <w:bookmarkStart w:id="43" w:name="_Toc18199"/>
      <w:bookmarkStart w:id="44" w:name="_Toc29094"/>
      <w:r>
        <w:rPr>
          <w:rFonts w:hint="eastAsia" w:ascii="宋体" w:hAnsi="宋体"/>
          <w:b/>
          <w:bCs/>
          <w:color w:val="auto"/>
          <w:sz w:val="28"/>
          <w:szCs w:val="28"/>
          <w:highlight w:val="none"/>
          <w:lang w:val="en-US" w:eastAsia="zh-CN"/>
        </w:rPr>
        <w:t>采购需求</w:t>
      </w:r>
      <w:bookmarkEnd w:id="41"/>
      <w:bookmarkEnd w:id="42"/>
      <w:bookmarkEnd w:id="43"/>
      <w:bookmarkEnd w:id="44"/>
    </w:p>
    <w:p w14:paraId="31C37965">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527" w:firstLineChars="250"/>
        <w:jc w:val="left"/>
        <w:textAlignment w:val="auto"/>
        <w:rPr>
          <w:rFonts w:hint="eastAsia" w:ascii="宋体" w:hAnsi="宋体" w:eastAsia="宋体" w:cs="宋体"/>
          <w:b/>
          <w:color w:val="auto"/>
          <w:kern w:val="0"/>
          <w:sz w:val="21"/>
          <w:szCs w:val="21"/>
          <w:lang w:val="en-US" w:eastAsia="zh-CN"/>
        </w:rPr>
      </w:pPr>
      <w:bookmarkStart w:id="45" w:name="_Toc32106"/>
      <w:bookmarkStart w:id="46" w:name="_Toc10636"/>
      <w:bookmarkStart w:id="47" w:name="_Toc4236"/>
      <w:bookmarkStart w:id="48" w:name="_Toc12178"/>
      <w:bookmarkStart w:id="49" w:name="_Toc28850"/>
      <w:bookmarkStart w:id="50" w:name="_Toc6416"/>
      <w:bookmarkStart w:id="51" w:name="_Toc27614"/>
      <w:bookmarkStart w:id="52" w:name="_Toc8122"/>
      <w:bookmarkStart w:id="53" w:name="_Toc20762"/>
      <w:bookmarkStart w:id="54" w:name="_Toc20606"/>
      <w:bookmarkStart w:id="55" w:name="_Toc26796"/>
      <w:r>
        <w:rPr>
          <w:rFonts w:hint="eastAsia" w:ascii="宋体" w:hAnsi="宋体" w:eastAsia="宋体" w:cs="宋体"/>
          <w:b/>
          <w:bCs/>
          <w:color w:val="auto"/>
          <w:kern w:val="0"/>
          <w:sz w:val="21"/>
          <w:szCs w:val="21"/>
          <w:highlight w:val="none"/>
          <w:lang w:val="en-US" w:eastAsia="zh-CN"/>
        </w:rPr>
        <w:t>一、项目概况</w:t>
      </w:r>
    </w:p>
    <w:p w14:paraId="7814961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val="0"/>
          <w:bCs/>
          <w:color w:val="auto"/>
          <w:kern w:val="0"/>
          <w:sz w:val="21"/>
          <w:szCs w:val="21"/>
          <w:lang w:val="en-US" w:eastAsia="zh-CN"/>
        </w:rPr>
      </w:pPr>
      <w:r>
        <w:rPr>
          <w:rFonts w:hint="eastAsia" w:ascii="宋体" w:hAnsi="宋体" w:eastAsia="宋体" w:cs="宋体"/>
          <w:b w:val="0"/>
          <w:bCs/>
          <w:color w:val="auto"/>
          <w:kern w:val="0"/>
          <w:sz w:val="21"/>
          <w:szCs w:val="21"/>
          <w:lang w:val="en-US" w:eastAsia="zh-CN"/>
        </w:rPr>
        <w:t>（一）项目名称：南方医科大学第五附属医院</w:t>
      </w:r>
      <w:r>
        <w:rPr>
          <w:rFonts w:hint="eastAsia" w:ascii="宋体" w:hAnsi="宋体" w:cs="宋体"/>
          <w:b w:val="0"/>
          <w:bCs/>
          <w:color w:val="auto"/>
          <w:kern w:val="0"/>
          <w:sz w:val="21"/>
          <w:szCs w:val="21"/>
          <w:lang w:val="en-US" w:eastAsia="zh-CN"/>
        </w:rPr>
        <w:t>网络安全运营服务项目</w:t>
      </w:r>
    </w:p>
    <w:p w14:paraId="16AB927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val="0"/>
          <w:bCs/>
          <w:color w:val="auto"/>
          <w:kern w:val="0"/>
          <w:sz w:val="21"/>
          <w:szCs w:val="21"/>
          <w:lang w:val="en-US" w:eastAsia="zh-CN"/>
        </w:rPr>
      </w:pPr>
      <w:r>
        <w:rPr>
          <w:rFonts w:hint="eastAsia" w:ascii="宋体" w:hAnsi="宋体" w:eastAsia="宋体" w:cs="宋体"/>
          <w:b w:val="0"/>
          <w:bCs/>
          <w:color w:val="auto"/>
          <w:kern w:val="0"/>
          <w:sz w:val="21"/>
          <w:szCs w:val="21"/>
          <w:lang w:val="en-US" w:eastAsia="zh-CN"/>
        </w:rPr>
        <w:t>（二）项目</w:t>
      </w:r>
      <w:r>
        <w:rPr>
          <w:rFonts w:hint="eastAsia" w:ascii="宋体" w:hAnsi="宋体" w:cs="宋体"/>
          <w:b w:val="0"/>
          <w:bCs/>
          <w:color w:val="auto"/>
          <w:kern w:val="0"/>
          <w:sz w:val="21"/>
          <w:szCs w:val="21"/>
          <w:lang w:val="en-US" w:eastAsia="zh-CN"/>
        </w:rPr>
        <w:t>预算（</w:t>
      </w:r>
      <w:r>
        <w:rPr>
          <w:rFonts w:hint="eastAsia" w:ascii="宋体" w:hAnsi="宋体" w:eastAsia="宋体" w:cs="宋体"/>
          <w:b w:val="0"/>
          <w:bCs/>
          <w:color w:val="auto"/>
          <w:kern w:val="0"/>
          <w:sz w:val="21"/>
          <w:szCs w:val="21"/>
          <w:lang w:val="en-US" w:eastAsia="zh-CN"/>
        </w:rPr>
        <w:t>限价</w:t>
      </w:r>
      <w:r>
        <w:rPr>
          <w:rFonts w:hint="eastAsia" w:ascii="宋体" w:hAnsi="宋体" w:cs="宋体"/>
          <w:b w:val="0"/>
          <w:bCs/>
          <w:color w:val="auto"/>
          <w:kern w:val="0"/>
          <w:sz w:val="21"/>
          <w:szCs w:val="21"/>
          <w:lang w:val="en-US" w:eastAsia="zh-CN"/>
        </w:rPr>
        <w:t>）</w:t>
      </w:r>
      <w:r>
        <w:rPr>
          <w:rFonts w:hint="eastAsia" w:ascii="宋体" w:hAnsi="宋体" w:eastAsia="宋体" w:cs="宋体"/>
          <w:b w:val="0"/>
          <w:bCs/>
          <w:color w:val="auto"/>
          <w:kern w:val="0"/>
          <w:sz w:val="21"/>
          <w:szCs w:val="21"/>
          <w:lang w:val="en-US" w:eastAsia="zh-CN"/>
        </w:rPr>
        <w:t>：</w:t>
      </w:r>
      <w:r>
        <w:rPr>
          <w:rFonts w:hint="eastAsia" w:ascii="宋体" w:hAnsi="宋体" w:cs="宋体"/>
          <w:b w:val="0"/>
          <w:bCs w:val="0"/>
          <w:color w:val="auto"/>
          <w:sz w:val="21"/>
          <w:szCs w:val="21"/>
          <w:lang w:val="en-US" w:eastAsia="zh-CN"/>
        </w:rPr>
        <w:t>146000元/年，</w:t>
      </w:r>
      <w:r>
        <w:rPr>
          <w:rFonts w:hint="eastAsia" w:ascii="宋体" w:hAnsi="宋体" w:cs="宋体"/>
          <w:b w:val="0"/>
          <w:bCs/>
          <w:color w:val="auto"/>
          <w:kern w:val="0"/>
          <w:sz w:val="21"/>
          <w:szCs w:val="21"/>
          <w:lang w:val="en-US" w:eastAsia="zh-CN"/>
        </w:rPr>
        <w:t>438000元/三年</w:t>
      </w:r>
    </w:p>
    <w:p w14:paraId="043B107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val="0"/>
          <w:bCs/>
          <w:strike w:val="0"/>
          <w:dstrike w:val="0"/>
          <w:color w:val="auto"/>
          <w:kern w:val="0"/>
          <w:sz w:val="21"/>
          <w:szCs w:val="21"/>
          <w:lang w:val="en-US" w:eastAsia="zh-CN"/>
        </w:rPr>
      </w:pPr>
      <w:r>
        <w:rPr>
          <w:rFonts w:hint="eastAsia" w:ascii="宋体" w:hAnsi="宋体" w:cs="宋体"/>
          <w:b w:val="0"/>
          <w:bCs/>
          <w:color w:val="auto"/>
          <w:kern w:val="0"/>
          <w:sz w:val="21"/>
          <w:szCs w:val="21"/>
          <w:lang w:val="en-US" w:eastAsia="zh-CN"/>
        </w:rPr>
        <w:t>（三）</w:t>
      </w:r>
      <w:r>
        <w:rPr>
          <w:rFonts w:hint="eastAsia" w:ascii="宋体" w:hAnsi="宋体" w:eastAsia="宋体" w:cs="宋体"/>
          <w:b w:val="0"/>
          <w:bCs/>
          <w:color w:val="auto"/>
          <w:kern w:val="0"/>
          <w:sz w:val="21"/>
          <w:szCs w:val="21"/>
          <w:lang w:val="en-US" w:eastAsia="zh-CN"/>
        </w:rPr>
        <w:t>服务</w:t>
      </w:r>
      <w:r>
        <w:rPr>
          <w:rFonts w:hint="eastAsia" w:ascii="宋体" w:hAnsi="宋体" w:cs="宋体"/>
          <w:b w:val="0"/>
          <w:bCs/>
          <w:color w:val="auto"/>
          <w:kern w:val="0"/>
          <w:sz w:val="21"/>
          <w:szCs w:val="21"/>
          <w:lang w:val="en-US" w:eastAsia="zh-CN"/>
        </w:rPr>
        <w:t>期</w:t>
      </w:r>
      <w:r>
        <w:rPr>
          <w:rFonts w:hint="eastAsia" w:ascii="宋体" w:hAnsi="宋体" w:eastAsia="宋体" w:cs="宋体"/>
          <w:b w:val="0"/>
          <w:bCs/>
          <w:color w:val="auto"/>
          <w:kern w:val="0"/>
          <w:sz w:val="21"/>
          <w:szCs w:val="21"/>
          <w:lang w:val="en-US" w:eastAsia="zh-CN"/>
        </w:rPr>
        <w:t>：</w:t>
      </w:r>
      <w:r>
        <w:rPr>
          <w:rFonts w:hint="eastAsia" w:ascii="宋体" w:hAnsi="宋体" w:cs="宋体"/>
          <w:b w:val="0"/>
          <w:bCs/>
          <w:color w:val="auto"/>
          <w:kern w:val="0"/>
          <w:sz w:val="21"/>
          <w:szCs w:val="21"/>
          <w:lang w:val="en-US" w:eastAsia="zh-CN"/>
        </w:rPr>
        <w:t>3年，</w:t>
      </w:r>
      <w:r>
        <w:rPr>
          <w:rFonts w:hint="eastAsia" w:ascii="宋体" w:hAnsi="宋体" w:eastAsia="宋体" w:cs="宋体"/>
          <w:b w:val="0"/>
          <w:bCs/>
          <w:color w:val="auto"/>
          <w:kern w:val="0"/>
          <w:sz w:val="21"/>
          <w:szCs w:val="21"/>
          <w:lang w:val="en-US" w:eastAsia="zh-CN"/>
        </w:rPr>
        <w:t>采用 1+1+1 模式，首次服务期为1年(自</w:t>
      </w:r>
      <w:r>
        <w:rPr>
          <w:rFonts w:hint="eastAsia" w:ascii="宋体" w:hAnsi="宋体" w:cs="宋体"/>
          <w:b w:val="0"/>
          <w:bCs/>
          <w:color w:val="auto"/>
          <w:kern w:val="0"/>
          <w:sz w:val="21"/>
          <w:szCs w:val="21"/>
          <w:lang w:val="en-US" w:eastAsia="zh-CN"/>
        </w:rPr>
        <w:t>合同签订之日起</w:t>
      </w:r>
      <w:r>
        <w:rPr>
          <w:rFonts w:hint="eastAsia" w:ascii="宋体" w:hAnsi="宋体" w:eastAsia="宋体" w:cs="宋体"/>
          <w:b w:val="0"/>
          <w:bCs/>
          <w:color w:val="auto"/>
          <w:kern w:val="0"/>
          <w:sz w:val="21"/>
          <w:szCs w:val="21"/>
          <w:lang w:val="en-US" w:eastAsia="zh-CN"/>
        </w:rPr>
        <w:t>开始计算)，合同期满后，若供应商考核合格，采购人可续签下一年合同，若考核不合格，采购人不续签下一年合同；第二年合同期满后，若供应商考核再次合格，采购人可再次续签下一年合同，若考核不合格，采购人不续签下一年合同。但总服务期限最长不超过3年</w:t>
      </w:r>
      <w:r>
        <w:rPr>
          <w:rFonts w:hint="eastAsia" w:ascii="宋体" w:hAnsi="宋体" w:cs="宋体"/>
          <w:b w:val="0"/>
          <w:bCs/>
          <w:color w:val="auto"/>
          <w:kern w:val="0"/>
          <w:sz w:val="21"/>
          <w:szCs w:val="21"/>
          <w:lang w:val="en-US" w:eastAsia="zh-CN"/>
        </w:rPr>
        <w:t>。</w:t>
      </w:r>
    </w:p>
    <w:p w14:paraId="23332AC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cs="宋体"/>
          <w:b w:val="0"/>
          <w:bCs/>
          <w:color w:val="auto"/>
          <w:kern w:val="0"/>
          <w:sz w:val="21"/>
          <w:szCs w:val="21"/>
          <w:lang w:val="en-US" w:eastAsia="zh-CN"/>
        </w:rPr>
      </w:pPr>
      <w:r>
        <w:rPr>
          <w:rFonts w:hint="eastAsia" w:ascii="宋体" w:hAnsi="宋体" w:cs="宋体"/>
          <w:b w:val="0"/>
          <w:bCs/>
          <w:color w:val="auto"/>
          <w:kern w:val="0"/>
          <w:sz w:val="21"/>
          <w:szCs w:val="21"/>
          <w:lang w:val="en-US" w:eastAsia="zh-CN"/>
        </w:rPr>
        <w:t>（四）服务</w:t>
      </w:r>
      <w:r>
        <w:rPr>
          <w:rFonts w:hint="eastAsia" w:ascii="宋体" w:hAnsi="宋体" w:eastAsia="宋体" w:cs="宋体"/>
          <w:b w:val="0"/>
          <w:bCs/>
          <w:color w:val="auto"/>
          <w:kern w:val="0"/>
          <w:sz w:val="21"/>
          <w:szCs w:val="21"/>
          <w:lang w:val="en-US" w:eastAsia="zh-CN"/>
        </w:rPr>
        <w:t>地点：采购人指定地点</w:t>
      </w:r>
      <w:r>
        <w:rPr>
          <w:rFonts w:hint="eastAsia" w:ascii="宋体" w:hAnsi="宋体" w:cs="宋体"/>
          <w:b w:val="0"/>
          <w:bCs/>
          <w:color w:val="auto"/>
          <w:kern w:val="0"/>
          <w:sz w:val="21"/>
          <w:szCs w:val="21"/>
          <w:lang w:val="en-US" w:eastAsia="zh-CN"/>
        </w:rPr>
        <w:t>。</w:t>
      </w:r>
    </w:p>
    <w:p w14:paraId="417EAD3A">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527" w:firstLineChars="250"/>
        <w:jc w:val="left"/>
        <w:textAlignment w:val="auto"/>
        <w:rPr>
          <w:rFonts w:hint="default" w:ascii="宋体" w:hAnsi="宋体" w:eastAsia="宋体" w:cs="宋体"/>
          <w:b/>
          <w:bCs/>
          <w:color w:val="auto"/>
          <w:kern w:val="0"/>
          <w:sz w:val="21"/>
          <w:szCs w:val="21"/>
          <w:highlight w:val="none"/>
          <w:lang w:val="en-US" w:eastAsia="zh-CN"/>
        </w:rPr>
      </w:pPr>
      <w:r>
        <w:rPr>
          <w:rFonts w:hint="eastAsia" w:ascii="宋体" w:hAnsi="宋体" w:cs="宋体"/>
          <w:b/>
          <w:bCs/>
          <w:color w:val="auto"/>
          <w:kern w:val="0"/>
          <w:sz w:val="21"/>
          <w:szCs w:val="21"/>
          <w:highlight w:val="none"/>
          <w:lang w:val="en-US" w:eastAsia="zh-CN"/>
        </w:rPr>
        <w:t>二</w:t>
      </w:r>
      <w:r>
        <w:rPr>
          <w:rFonts w:hint="eastAsia" w:ascii="宋体" w:hAnsi="宋体" w:eastAsia="宋体" w:cs="宋体"/>
          <w:b/>
          <w:bCs/>
          <w:color w:val="auto"/>
          <w:kern w:val="0"/>
          <w:sz w:val="21"/>
          <w:szCs w:val="21"/>
          <w:highlight w:val="none"/>
          <w:lang w:val="en-US" w:eastAsia="zh-CN"/>
        </w:rPr>
        <w:t>、技术要求</w:t>
      </w:r>
    </w:p>
    <w:p w14:paraId="60656E1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cs="宋体"/>
          <w:b w:val="0"/>
          <w:bCs/>
          <w:color w:val="auto"/>
          <w:kern w:val="0"/>
          <w:sz w:val="21"/>
          <w:szCs w:val="21"/>
          <w:lang w:val="en-US" w:eastAsia="zh-CN"/>
        </w:rPr>
      </w:pPr>
      <w:r>
        <w:rPr>
          <w:rFonts w:hint="eastAsia" w:ascii="宋体" w:hAnsi="宋体" w:cs="宋体"/>
          <w:b w:val="0"/>
          <w:bCs/>
          <w:color w:val="auto"/>
          <w:kern w:val="0"/>
          <w:sz w:val="21"/>
          <w:szCs w:val="21"/>
          <w:lang w:val="en-US" w:eastAsia="zh-CN"/>
        </w:rPr>
        <w:t>（一）项目采购需求概述</w:t>
      </w:r>
    </w:p>
    <w:p w14:paraId="3951C79E">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本项目</w:t>
      </w:r>
      <w:r>
        <w:rPr>
          <w:rFonts w:hint="eastAsia" w:ascii="宋体" w:hAnsi="宋体" w:eastAsia="宋体" w:cs="宋体"/>
          <w:sz w:val="21"/>
          <w:szCs w:val="21"/>
          <w:lang w:val="en-US" w:eastAsia="zh-CN"/>
        </w:rPr>
        <w:t>服务</w:t>
      </w:r>
      <w:r>
        <w:rPr>
          <w:rFonts w:hint="eastAsia" w:ascii="宋体" w:hAnsi="宋体" w:eastAsia="宋体" w:cs="宋体"/>
          <w:sz w:val="21"/>
          <w:szCs w:val="21"/>
        </w:rPr>
        <w:t>范围：</w:t>
      </w:r>
      <w:r>
        <w:rPr>
          <w:rFonts w:hint="eastAsia" w:ascii="宋体" w:hAnsi="宋体" w:eastAsia="宋体" w:cs="宋体"/>
          <w:sz w:val="21"/>
          <w:szCs w:val="21"/>
          <w:lang w:val="en-US" w:eastAsia="zh-CN"/>
        </w:rPr>
        <w:t>南方医科大学附属第五医</w:t>
      </w:r>
      <w:r>
        <w:rPr>
          <w:rFonts w:hint="eastAsia" w:ascii="宋体" w:hAnsi="宋体" w:eastAsia="宋体" w:cs="宋体"/>
          <w:sz w:val="21"/>
          <w:szCs w:val="21"/>
        </w:rPr>
        <w:t>院</w:t>
      </w:r>
      <w:r>
        <w:rPr>
          <w:rFonts w:hint="eastAsia" w:ascii="宋体" w:hAnsi="宋体" w:eastAsia="宋体" w:cs="宋体"/>
          <w:sz w:val="21"/>
          <w:szCs w:val="21"/>
          <w:lang w:val="en-US" w:eastAsia="zh-CN"/>
        </w:rPr>
        <w:t>医疗信息化网络</w:t>
      </w:r>
      <w:r>
        <w:rPr>
          <w:rFonts w:hint="eastAsia" w:ascii="宋体" w:hAnsi="宋体" w:eastAsia="宋体" w:cs="宋体"/>
          <w:sz w:val="21"/>
          <w:szCs w:val="21"/>
        </w:rPr>
        <w:t>。</w:t>
      </w:r>
    </w:p>
    <w:p w14:paraId="215CE19B">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sz w:val="21"/>
          <w:szCs w:val="21"/>
          <w:lang w:val="en-US" w:eastAsia="zh-CN"/>
        </w:rPr>
      </w:pPr>
      <w:r>
        <w:rPr>
          <w:rFonts w:hint="eastAsia" w:ascii="宋体" w:hAnsi="宋体" w:eastAsia="宋体" w:cs="宋体"/>
          <w:sz w:val="21"/>
          <w:szCs w:val="21"/>
          <w:lang w:val="en-US" w:eastAsia="zh-CN"/>
        </w:rPr>
        <w:t>2.</w:t>
      </w:r>
      <w:r>
        <w:rPr>
          <w:rFonts w:hint="eastAsia" w:ascii="宋体" w:hAnsi="宋体" w:cs="宋体"/>
          <w:sz w:val="21"/>
          <w:szCs w:val="21"/>
          <w:lang w:val="en-US" w:eastAsia="zh-CN"/>
        </w:rPr>
        <w:t>具体采购服务内容清单如下</w:t>
      </w:r>
      <w:r>
        <w:rPr>
          <w:rFonts w:hint="eastAsia" w:ascii="宋体" w:hAnsi="宋体" w:cs="宋体"/>
          <w:b/>
          <w:bCs/>
          <w:color w:val="auto"/>
          <w:sz w:val="21"/>
          <w:szCs w:val="21"/>
          <w:lang w:val="en-US" w:eastAsia="zh-CN"/>
        </w:rPr>
        <w:t>（本条款包含内容只计一项评分条款）</w:t>
      </w:r>
      <w:r>
        <w:rPr>
          <w:rFonts w:hint="eastAsia" w:ascii="宋体" w:hAnsi="宋体" w:cs="宋体"/>
          <w:sz w:val="21"/>
          <w:szCs w:val="21"/>
          <w:lang w:val="en-US" w:eastAsia="zh-CN"/>
        </w:rPr>
        <w:t>：</w:t>
      </w:r>
    </w:p>
    <w:tbl>
      <w:tblPr>
        <w:tblStyle w:val="23"/>
        <w:tblW w:w="0" w:type="auto"/>
        <w:tblInd w:w="65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7"/>
        <w:gridCol w:w="1381"/>
        <w:gridCol w:w="6784"/>
      </w:tblGrid>
      <w:tr w14:paraId="77600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697" w:type="dxa"/>
            <w:shd w:val="clear" w:color="auto" w:fill="F1F1F1" w:themeFill="background1" w:themeFillShade="F2"/>
            <w:vAlign w:val="center"/>
          </w:tcPr>
          <w:p w14:paraId="01EA5CE7">
            <w:pPr>
              <w:widowControl/>
              <w:jc w:val="center"/>
              <w:textAlignment w:val="center"/>
              <w:rPr>
                <w:rFonts w:ascii="宋体" w:hAnsi="宋体" w:cs="宋体"/>
                <w:b/>
                <w:bCs/>
                <w:color w:val="000000"/>
                <w:szCs w:val="21"/>
              </w:rPr>
            </w:pPr>
            <w:r>
              <w:rPr>
                <w:rFonts w:hint="eastAsia" w:ascii="宋体" w:hAnsi="宋体" w:cs="宋体"/>
                <w:b/>
                <w:bCs/>
                <w:color w:val="000000"/>
                <w:kern w:val="0"/>
                <w:szCs w:val="21"/>
                <w:lang w:bidi="ar"/>
              </w:rPr>
              <w:t>序号</w:t>
            </w:r>
          </w:p>
        </w:tc>
        <w:tc>
          <w:tcPr>
            <w:tcW w:w="1381" w:type="dxa"/>
            <w:shd w:val="clear" w:color="auto" w:fill="F1F1F1" w:themeFill="background1" w:themeFillShade="F2"/>
            <w:vAlign w:val="center"/>
          </w:tcPr>
          <w:p w14:paraId="16FAB2E8">
            <w:pPr>
              <w:widowControl/>
              <w:jc w:val="center"/>
              <w:textAlignment w:val="center"/>
              <w:rPr>
                <w:rFonts w:ascii="宋体" w:hAnsi="宋体" w:cs="宋体"/>
                <w:b/>
                <w:bCs/>
                <w:color w:val="000000"/>
                <w:szCs w:val="21"/>
              </w:rPr>
            </w:pPr>
            <w:r>
              <w:rPr>
                <w:rFonts w:hint="eastAsia" w:ascii="宋体" w:hAnsi="宋体" w:cs="宋体"/>
                <w:b/>
                <w:bCs/>
                <w:color w:val="000000"/>
                <w:kern w:val="0"/>
                <w:szCs w:val="21"/>
                <w:lang w:bidi="ar"/>
              </w:rPr>
              <w:t>服务项</w:t>
            </w:r>
          </w:p>
        </w:tc>
        <w:tc>
          <w:tcPr>
            <w:tcW w:w="6784" w:type="dxa"/>
            <w:shd w:val="clear" w:color="auto" w:fill="F1F1F1" w:themeFill="background1" w:themeFillShade="F2"/>
            <w:vAlign w:val="center"/>
          </w:tcPr>
          <w:p w14:paraId="2AAE2F79">
            <w:pPr>
              <w:widowControl/>
              <w:jc w:val="center"/>
              <w:textAlignment w:val="center"/>
              <w:rPr>
                <w:rFonts w:ascii="宋体" w:hAnsi="宋体" w:cs="宋体"/>
                <w:b/>
                <w:bCs/>
                <w:color w:val="000000"/>
                <w:szCs w:val="21"/>
              </w:rPr>
            </w:pPr>
            <w:r>
              <w:rPr>
                <w:rFonts w:hint="eastAsia" w:ascii="宋体" w:hAnsi="宋体" w:cs="宋体"/>
                <w:b/>
                <w:bCs/>
                <w:color w:val="000000"/>
                <w:kern w:val="0"/>
                <w:szCs w:val="21"/>
                <w:lang w:bidi="ar"/>
              </w:rPr>
              <w:t>核心内容</w:t>
            </w:r>
          </w:p>
        </w:tc>
      </w:tr>
      <w:tr w14:paraId="177A3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97" w:type="dxa"/>
            <w:vAlign w:val="center"/>
          </w:tcPr>
          <w:p w14:paraId="38FF727C">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1</w:t>
            </w:r>
          </w:p>
        </w:tc>
        <w:tc>
          <w:tcPr>
            <w:tcW w:w="1381" w:type="dxa"/>
            <w:vAlign w:val="center"/>
          </w:tcPr>
          <w:p w14:paraId="3AD7C601">
            <w:pPr>
              <w:widowControl/>
              <w:jc w:val="left"/>
              <w:textAlignment w:val="center"/>
              <w:rPr>
                <w:rFonts w:ascii="宋体" w:hAnsi="宋体" w:cs="宋体"/>
                <w:color w:val="000000"/>
                <w:szCs w:val="21"/>
              </w:rPr>
            </w:pPr>
            <w:r>
              <w:rPr>
                <w:rFonts w:hint="eastAsia" w:ascii="宋体" w:hAnsi="宋体" w:cs="宋体"/>
                <w:color w:val="000000"/>
                <w:kern w:val="0"/>
                <w:szCs w:val="21"/>
                <w:lang w:bidi="ar"/>
              </w:rPr>
              <w:t>7×24小时威胁监测</w:t>
            </w:r>
          </w:p>
        </w:tc>
        <w:tc>
          <w:tcPr>
            <w:tcW w:w="6784" w:type="dxa"/>
            <w:vAlign w:val="center"/>
          </w:tcPr>
          <w:p w14:paraId="02D3EEBB">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依托</w:t>
            </w:r>
            <w:r>
              <w:rPr>
                <w:rFonts w:hint="eastAsia" w:ascii="宋体" w:hAnsi="宋体" w:cs="宋体"/>
                <w:sz w:val="21"/>
                <w:szCs w:val="21"/>
                <w:lang w:val="en-US" w:eastAsia="zh-CN"/>
              </w:rPr>
              <w:t>采购人</w:t>
            </w:r>
            <w:r>
              <w:rPr>
                <w:rFonts w:hint="eastAsia" w:ascii="宋体" w:hAnsi="宋体" w:cs="宋体"/>
                <w:color w:val="000000"/>
                <w:kern w:val="0"/>
                <w:szCs w:val="21"/>
                <w:lang w:bidi="ar"/>
              </w:rPr>
              <w:t>内部部署的服务工具（</w:t>
            </w:r>
            <w:r>
              <w:rPr>
                <w:rFonts w:hint="eastAsia" w:ascii="宋体" w:hAnsi="宋体" w:cs="宋体"/>
                <w:kern w:val="0"/>
                <w:lang w:bidi="ar"/>
              </w:rPr>
              <w:t>可拓展威胁检测与响应平台</w:t>
            </w:r>
            <w:r>
              <w:rPr>
                <w:rFonts w:hint="eastAsia" w:ascii="宋体" w:hAnsi="宋体" w:cs="宋体"/>
                <w:color w:val="000000"/>
                <w:kern w:val="0"/>
                <w:szCs w:val="21"/>
                <w:lang w:bidi="ar"/>
              </w:rPr>
              <w:t>），对接</w:t>
            </w:r>
            <w:r>
              <w:rPr>
                <w:rFonts w:hint="eastAsia" w:ascii="宋体" w:hAnsi="宋体" w:cs="宋体"/>
                <w:sz w:val="21"/>
                <w:szCs w:val="21"/>
                <w:lang w:val="en-US" w:eastAsia="zh-CN"/>
              </w:rPr>
              <w:t>采购人</w:t>
            </w:r>
            <w:r>
              <w:rPr>
                <w:rFonts w:hint="eastAsia" w:ascii="宋体" w:hAnsi="宋体" w:cs="宋体"/>
                <w:color w:val="000000"/>
                <w:kern w:val="0"/>
                <w:szCs w:val="21"/>
                <w:lang w:bidi="ar"/>
              </w:rPr>
              <w:t>现有安全设备，采集全域安全威胁信息，实现7×24小时无间断监测，保障网络及信息系统安全稳定运行。</w:t>
            </w:r>
          </w:p>
        </w:tc>
      </w:tr>
      <w:tr w14:paraId="73127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97" w:type="dxa"/>
            <w:vAlign w:val="center"/>
          </w:tcPr>
          <w:p w14:paraId="45CFDCF0">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2</w:t>
            </w:r>
          </w:p>
        </w:tc>
        <w:tc>
          <w:tcPr>
            <w:tcW w:w="1381" w:type="dxa"/>
            <w:vAlign w:val="center"/>
          </w:tcPr>
          <w:p w14:paraId="525BCB0A">
            <w:pPr>
              <w:widowControl/>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7×24小时流量威胁监测</w:t>
            </w:r>
          </w:p>
        </w:tc>
        <w:tc>
          <w:tcPr>
            <w:tcW w:w="6784" w:type="dxa"/>
            <w:vAlign w:val="center"/>
          </w:tcPr>
          <w:p w14:paraId="26890F08">
            <w:pPr>
              <w:widowControl/>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依托</w:t>
            </w:r>
            <w:r>
              <w:rPr>
                <w:rFonts w:hint="eastAsia" w:ascii="宋体" w:hAnsi="宋体" w:cs="宋体"/>
                <w:sz w:val="21"/>
                <w:szCs w:val="21"/>
                <w:lang w:val="en-US" w:eastAsia="zh-CN"/>
              </w:rPr>
              <w:t>采购人</w:t>
            </w:r>
            <w:r>
              <w:rPr>
                <w:rFonts w:hint="eastAsia" w:ascii="宋体" w:hAnsi="宋体" w:cs="宋体"/>
                <w:color w:val="000000"/>
                <w:kern w:val="0"/>
                <w:szCs w:val="21"/>
                <w:lang w:bidi="ar"/>
              </w:rPr>
              <w:t>内部部署的服务工具（2台流量探针，内外网各1台），对</w:t>
            </w:r>
            <w:r>
              <w:rPr>
                <w:rFonts w:hint="eastAsia" w:ascii="宋体" w:hAnsi="宋体" w:cs="宋体"/>
                <w:sz w:val="21"/>
                <w:szCs w:val="21"/>
                <w:lang w:val="en-US" w:eastAsia="zh-CN"/>
              </w:rPr>
              <w:t>采购人</w:t>
            </w:r>
            <w:r>
              <w:rPr>
                <w:rFonts w:hint="eastAsia" w:ascii="宋体" w:hAnsi="宋体" w:cs="宋体"/>
                <w:color w:val="000000"/>
                <w:kern w:val="0"/>
                <w:szCs w:val="21"/>
                <w:lang w:bidi="ar"/>
              </w:rPr>
              <w:t>南北向镜像流量的威胁信息进行采集和分析，实现7×24小时无间断流量威胁监测，保障网络及信息系统安全稳定运行。</w:t>
            </w:r>
          </w:p>
        </w:tc>
      </w:tr>
      <w:tr w14:paraId="5F6FF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97" w:type="dxa"/>
            <w:vAlign w:val="center"/>
          </w:tcPr>
          <w:p w14:paraId="2728FAA8">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3</w:t>
            </w:r>
          </w:p>
        </w:tc>
        <w:tc>
          <w:tcPr>
            <w:tcW w:w="1381" w:type="dxa"/>
            <w:vAlign w:val="center"/>
          </w:tcPr>
          <w:p w14:paraId="6A24C47D">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实时威胁研判与预警</w:t>
            </w:r>
          </w:p>
        </w:tc>
        <w:tc>
          <w:tcPr>
            <w:tcW w:w="6784" w:type="dxa"/>
            <w:vAlign w:val="center"/>
          </w:tcPr>
          <w:p w14:paraId="1F92D7DD">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云端“AI智能分析+安全专家研判”，依托安全运营平台大数据与智能分析引擎，精准识别真实异常和高危事件；通过工单、即时消息等方式主动推送风险预警，确保隐患早发现、早告知、早处置。</w:t>
            </w:r>
          </w:p>
        </w:tc>
      </w:tr>
      <w:tr w14:paraId="13703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97" w:type="dxa"/>
            <w:vAlign w:val="center"/>
          </w:tcPr>
          <w:p w14:paraId="650B78CD">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4</w:t>
            </w:r>
          </w:p>
        </w:tc>
        <w:tc>
          <w:tcPr>
            <w:tcW w:w="1381" w:type="dxa"/>
            <w:vAlign w:val="center"/>
          </w:tcPr>
          <w:p w14:paraId="04264165">
            <w:pPr>
              <w:widowControl/>
              <w:jc w:val="left"/>
              <w:textAlignment w:val="center"/>
              <w:rPr>
                <w:rFonts w:ascii="宋体" w:hAnsi="宋体" w:cs="宋体"/>
                <w:color w:val="000000"/>
                <w:szCs w:val="21"/>
              </w:rPr>
            </w:pPr>
            <w:r>
              <w:rPr>
                <w:rFonts w:hint="eastAsia" w:ascii="宋体" w:hAnsi="宋体" w:cs="宋体"/>
                <w:color w:val="000000"/>
                <w:kern w:val="0"/>
                <w:szCs w:val="21"/>
                <w:lang w:bidi="ar"/>
              </w:rPr>
              <w:t>风险自动化联动处置</w:t>
            </w:r>
          </w:p>
        </w:tc>
        <w:tc>
          <w:tcPr>
            <w:tcW w:w="6784" w:type="dxa"/>
            <w:vAlign w:val="center"/>
          </w:tcPr>
          <w:p w14:paraId="4AA768E7">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对接</w:t>
            </w:r>
            <w:r>
              <w:rPr>
                <w:rFonts w:hint="eastAsia" w:ascii="宋体" w:hAnsi="宋体" w:cs="宋体"/>
                <w:sz w:val="21"/>
                <w:szCs w:val="21"/>
                <w:lang w:val="en-US" w:eastAsia="zh-CN"/>
              </w:rPr>
              <w:t>采购人</w:t>
            </w:r>
            <w:r>
              <w:rPr>
                <w:rFonts w:hint="eastAsia" w:ascii="宋体" w:hAnsi="宋体" w:cs="宋体"/>
                <w:color w:val="000000"/>
                <w:kern w:val="0"/>
                <w:szCs w:val="21"/>
                <w:lang w:bidi="ar"/>
              </w:rPr>
              <w:t>现有2台出口防火墙，在获得授权后，对恶意域名/IP访问等异常行为自动封禁，快速阻断威胁传播，缩短应急处置时间。</w:t>
            </w:r>
          </w:p>
        </w:tc>
      </w:tr>
      <w:tr w14:paraId="66755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97" w:type="dxa"/>
            <w:vAlign w:val="center"/>
          </w:tcPr>
          <w:p w14:paraId="53BB0D9D">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5</w:t>
            </w:r>
          </w:p>
        </w:tc>
        <w:tc>
          <w:tcPr>
            <w:tcW w:w="1381" w:type="dxa"/>
            <w:vAlign w:val="center"/>
          </w:tcPr>
          <w:p w14:paraId="4A0627A9">
            <w:pPr>
              <w:widowControl/>
              <w:jc w:val="left"/>
              <w:textAlignment w:val="center"/>
              <w:rPr>
                <w:rFonts w:ascii="宋体" w:hAnsi="宋体" w:cs="宋体"/>
                <w:color w:val="000000"/>
                <w:szCs w:val="21"/>
              </w:rPr>
            </w:pPr>
            <w:r>
              <w:rPr>
                <w:rFonts w:hint="eastAsia" w:ascii="宋体" w:hAnsi="宋体" w:cs="宋体"/>
                <w:color w:val="000000"/>
                <w:kern w:val="0"/>
                <w:szCs w:val="21"/>
                <w:lang w:bidi="ar"/>
              </w:rPr>
              <w:t>风险全流程闭环管理</w:t>
            </w:r>
          </w:p>
        </w:tc>
        <w:tc>
          <w:tcPr>
            <w:tcW w:w="6784" w:type="dxa"/>
            <w:vAlign w:val="center"/>
          </w:tcPr>
          <w:p w14:paraId="692C6040">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基于安全运营服务平台，建立“告警—研判—预警—处置—核验—复盘”全流程闭环管理，全程留痕、完整存档，确保安全事件可查询、可追溯、可复盘。</w:t>
            </w:r>
          </w:p>
        </w:tc>
      </w:tr>
      <w:tr w14:paraId="43BBA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97" w:type="dxa"/>
            <w:vAlign w:val="center"/>
          </w:tcPr>
          <w:p w14:paraId="3EFC6249">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6</w:t>
            </w:r>
          </w:p>
        </w:tc>
        <w:tc>
          <w:tcPr>
            <w:tcW w:w="1381" w:type="dxa"/>
            <w:vAlign w:val="center"/>
          </w:tcPr>
          <w:p w14:paraId="73535A77">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全年无休技术支持</w:t>
            </w:r>
          </w:p>
        </w:tc>
        <w:tc>
          <w:tcPr>
            <w:tcW w:w="6784" w:type="dxa"/>
            <w:vAlign w:val="center"/>
          </w:tcPr>
          <w:p w14:paraId="5FC2802A">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提供“7×24小时远程安全专家团队+5×8小时现场专家团队”双支撑，通过平台即时通讯等渠道提供全年在线技术支持。</w:t>
            </w:r>
          </w:p>
        </w:tc>
      </w:tr>
      <w:tr w14:paraId="3ADD2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97" w:type="dxa"/>
            <w:vAlign w:val="center"/>
          </w:tcPr>
          <w:p w14:paraId="11B67660">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7</w:t>
            </w:r>
          </w:p>
        </w:tc>
        <w:tc>
          <w:tcPr>
            <w:tcW w:w="1381" w:type="dxa"/>
            <w:vAlign w:val="center"/>
          </w:tcPr>
          <w:p w14:paraId="1FE808E2">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应急响应服务</w:t>
            </w:r>
          </w:p>
        </w:tc>
        <w:tc>
          <w:tcPr>
            <w:tcW w:w="6784" w:type="dxa"/>
            <w:vAlign w:val="center"/>
          </w:tcPr>
          <w:p w14:paraId="23A98EEF">
            <w:pPr>
              <w:widowControl/>
              <w:jc w:val="left"/>
              <w:textAlignment w:val="center"/>
              <w:rPr>
                <w:rFonts w:ascii="宋体" w:hAnsi="宋体" w:cs="宋体"/>
                <w:color w:val="000000"/>
                <w:szCs w:val="21"/>
              </w:rPr>
            </w:pPr>
            <w:r>
              <w:rPr>
                <w:rFonts w:hint="eastAsia" w:ascii="宋体" w:hAnsi="宋体" w:cs="宋体"/>
                <w:color w:val="000000"/>
                <w:kern w:val="0"/>
                <w:szCs w:val="21"/>
                <w:lang w:bidi="ar"/>
              </w:rPr>
              <w:t>针对安全事件提供全过程技术支持，指导</w:t>
            </w:r>
            <w:r>
              <w:rPr>
                <w:rFonts w:hint="eastAsia" w:ascii="宋体" w:hAnsi="宋体" w:cs="宋体"/>
                <w:sz w:val="21"/>
                <w:szCs w:val="21"/>
                <w:lang w:val="en-US" w:eastAsia="zh-CN"/>
              </w:rPr>
              <w:t>采购人</w:t>
            </w:r>
            <w:r>
              <w:rPr>
                <w:rFonts w:hint="eastAsia" w:ascii="宋体" w:hAnsi="宋体" w:cs="宋体"/>
                <w:color w:val="000000"/>
                <w:kern w:val="0"/>
                <w:szCs w:val="21"/>
                <w:lang w:bidi="ar"/>
              </w:rPr>
              <w:t>完成应急处置；出现勒索等重大安全事件时，提供现场应急响应支持。</w:t>
            </w:r>
          </w:p>
        </w:tc>
      </w:tr>
      <w:tr w14:paraId="26FAA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97" w:type="dxa"/>
            <w:vAlign w:val="center"/>
          </w:tcPr>
          <w:p w14:paraId="527728EA">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8</w:t>
            </w:r>
          </w:p>
        </w:tc>
        <w:tc>
          <w:tcPr>
            <w:tcW w:w="1381" w:type="dxa"/>
            <w:vAlign w:val="center"/>
          </w:tcPr>
          <w:p w14:paraId="40698548">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安全情报周刊</w:t>
            </w:r>
          </w:p>
        </w:tc>
        <w:tc>
          <w:tcPr>
            <w:tcW w:w="6784" w:type="dxa"/>
            <w:vAlign w:val="center"/>
          </w:tcPr>
          <w:p w14:paraId="2B2AE0B1">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每周推送安全情报，涵盖勒索情报、安全风险通告、安全热点、政策法律动态、安全运营情报、AI与安全动态、攻防技术等，帮助安全管理人员掌握行业动态。</w:t>
            </w:r>
          </w:p>
        </w:tc>
      </w:tr>
      <w:tr w14:paraId="00201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97" w:type="dxa"/>
            <w:vAlign w:val="center"/>
          </w:tcPr>
          <w:p w14:paraId="7A2613B7">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9</w:t>
            </w:r>
          </w:p>
        </w:tc>
        <w:tc>
          <w:tcPr>
            <w:tcW w:w="1381" w:type="dxa"/>
            <w:vAlign w:val="center"/>
          </w:tcPr>
          <w:p w14:paraId="21CF55A2">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周期性报告与决策支撑</w:t>
            </w:r>
          </w:p>
        </w:tc>
        <w:tc>
          <w:tcPr>
            <w:tcW w:w="6784" w:type="dxa"/>
            <w:vAlign w:val="center"/>
          </w:tcPr>
          <w:p w14:paraId="2A14EEF6">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按时交付日报、周报、月报，呈现安全态势和服务情况并输出安全建议；每季度进行安全总结复盘，形成复盘报告，提出优化建议，协助完善安全防护策略。</w:t>
            </w:r>
          </w:p>
        </w:tc>
      </w:tr>
      <w:tr w14:paraId="25A51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97" w:type="dxa"/>
            <w:vAlign w:val="center"/>
          </w:tcPr>
          <w:p w14:paraId="69DE252E">
            <w:pPr>
              <w:widowControl/>
              <w:jc w:val="center"/>
              <w:textAlignment w:val="center"/>
              <w:rPr>
                <w:rFonts w:ascii="宋体" w:hAnsi="宋体" w:cs="宋体"/>
                <w:color w:val="000000"/>
                <w:szCs w:val="21"/>
              </w:rPr>
            </w:pPr>
            <w:r>
              <w:rPr>
                <w:rFonts w:hint="eastAsia" w:ascii="宋体" w:hAnsi="宋体" w:cs="宋体"/>
                <w:color w:val="000000"/>
                <w:szCs w:val="21"/>
              </w:rPr>
              <w:t>10</w:t>
            </w:r>
          </w:p>
        </w:tc>
        <w:tc>
          <w:tcPr>
            <w:tcW w:w="1381" w:type="dxa"/>
            <w:vAlign w:val="center"/>
          </w:tcPr>
          <w:p w14:paraId="0A45395F">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安全规划咨询</w:t>
            </w:r>
          </w:p>
        </w:tc>
        <w:tc>
          <w:tcPr>
            <w:tcW w:w="6784" w:type="dxa"/>
            <w:vAlign w:val="center"/>
          </w:tcPr>
          <w:p w14:paraId="1CB6A357">
            <w:pPr>
              <w:widowControl/>
              <w:jc w:val="left"/>
              <w:textAlignment w:val="center"/>
              <w:rPr>
                <w:rFonts w:ascii="宋体" w:hAnsi="宋体" w:cs="宋体"/>
                <w:color w:val="000000"/>
                <w:szCs w:val="21"/>
              </w:rPr>
            </w:pPr>
            <w:r>
              <w:rPr>
                <w:rFonts w:hint="eastAsia" w:ascii="宋体" w:hAnsi="宋体" w:cs="宋体"/>
                <w:color w:val="000000"/>
                <w:kern w:val="0"/>
                <w:szCs w:val="21"/>
                <w:lang w:bidi="ar"/>
              </w:rPr>
              <w:t>综合评估</w:t>
            </w:r>
            <w:r>
              <w:rPr>
                <w:rFonts w:hint="eastAsia" w:ascii="宋体" w:hAnsi="宋体" w:cs="宋体"/>
                <w:sz w:val="21"/>
                <w:szCs w:val="21"/>
                <w:lang w:val="en-US" w:eastAsia="zh-CN"/>
              </w:rPr>
              <w:t>采购人</w:t>
            </w:r>
            <w:r>
              <w:rPr>
                <w:rFonts w:hint="eastAsia" w:ascii="宋体" w:hAnsi="宋体" w:cs="宋体"/>
                <w:color w:val="000000"/>
                <w:kern w:val="0"/>
                <w:szCs w:val="21"/>
                <w:lang w:bidi="ar"/>
              </w:rPr>
              <w:t>安全态势、管理和防护情况，按需参与信息化项目网络与数据安全需求沟通，协助完善需求书和解决方案。</w:t>
            </w:r>
          </w:p>
        </w:tc>
      </w:tr>
    </w:tbl>
    <w:p w14:paraId="50C5ADFA">
      <w:pPr>
        <w:pStyle w:val="21"/>
        <w:numPr>
          <w:ilvl w:val="0"/>
          <w:numId w:val="0"/>
        </w:numPr>
        <w:spacing w:before="0" w:after="0" w:line="360" w:lineRule="auto"/>
        <w:ind w:firstLine="420" w:firstLineChars="200"/>
        <w:jc w:val="both"/>
        <w:rPr>
          <w:rFonts w:hint="eastAsia" w:ascii="宋体" w:hAnsi="宋体" w:eastAsia="宋体" w:cs="宋体"/>
          <w:b w:val="0"/>
          <w:bCs w:val="0"/>
          <w:kern w:val="2"/>
          <w:sz w:val="21"/>
          <w:szCs w:val="21"/>
          <w:lang w:val="en-US" w:eastAsia="zh-CN" w:bidi="ar-SA"/>
        </w:rPr>
      </w:pPr>
    </w:p>
    <w:p w14:paraId="1DD21037">
      <w:pPr>
        <w:pStyle w:val="21"/>
        <w:numPr>
          <w:ilvl w:val="0"/>
          <w:numId w:val="0"/>
        </w:numPr>
        <w:spacing w:before="0" w:after="0" w:line="360" w:lineRule="auto"/>
        <w:ind w:firstLine="420" w:firstLineChars="200"/>
        <w:jc w:val="both"/>
        <w:rPr>
          <w:rFonts w:hint="eastAsia" w:ascii="宋体" w:hAnsi="宋体" w:eastAsia="宋体" w:cs="宋体"/>
          <w:b w:val="0"/>
          <w:bCs w:val="0"/>
          <w:sz w:val="21"/>
          <w:szCs w:val="21"/>
        </w:rPr>
      </w:pPr>
      <w:r>
        <w:rPr>
          <w:rFonts w:hint="eastAsia" w:ascii="宋体" w:hAnsi="宋体" w:eastAsia="宋体" w:cs="宋体"/>
          <w:b w:val="0"/>
          <w:bCs w:val="0"/>
          <w:kern w:val="2"/>
          <w:sz w:val="21"/>
          <w:szCs w:val="21"/>
          <w:lang w:val="en-US" w:eastAsia="zh-CN" w:bidi="ar-SA"/>
        </w:rPr>
        <w:t>（二）</w:t>
      </w:r>
      <w:r>
        <w:rPr>
          <w:rFonts w:hint="eastAsia" w:ascii="宋体" w:hAnsi="宋体" w:eastAsia="宋体" w:cs="宋体"/>
          <w:b w:val="0"/>
          <w:bCs w:val="0"/>
          <w:sz w:val="21"/>
          <w:szCs w:val="21"/>
        </w:rPr>
        <w:t>技术</w:t>
      </w:r>
      <w:r>
        <w:rPr>
          <w:rFonts w:hint="eastAsia" w:ascii="宋体" w:hAnsi="宋体" w:eastAsia="宋体" w:cs="宋体"/>
          <w:b w:val="0"/>
          <w:bCs w:val="0"/>
          <w:sz w:val="21"/>
          <w:szCs w:val="21"/>
          <w:lang w:val="en-US" w:eastAsia="zh-CN"/>
        </w:rPr>
        <w:t>服务内容</w:t>
      </w:r>
      <w:r>
        <w:rPr>
          <w:rFonts w:hint="eastAsia" w:ascii="宋体" w:hAnsi="宋体" w:eastAsia="宋体" w:cs="宋体"/>
          <w:b w:val="0"/>
          <w:bCs w:val="0"/>
          <w:sz w:val="21"/>
          <w:szCs w:val="21"/>
        </w:rPr>
        <w:t>要求</w:t>
      </w:r>
    </w:p>
    <w:p w14:paraId="095F6A38">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1.为了保障采购人 7×24 小时网络安全运营机制的有效和高效。本次项目需由供应商在采购人核心网络区域部署高性能全流量威胁监测探针（2 台，内网侧、外网侧各 1 台），实现全量网络流量的采集与监测。在采购人安全管理区部署可拓展威胁检测与响应平台硬件，支持现有安全设备日志接入分析和现有出口防火墙的自动化恶意域名 / IP 联动封禁。在云端通过安全运营平台实现安全威胁的 7×24 小时监测和预警，并通过大屏、看板、工单和报告等功能为采购人安全管理提供支持</w:t>
      </w:r>
      <w:r>
        <w:rPr>
          <w:rFonts w:hint="eastAsia" w:ascii="宋体" w:hAnsi="宋体" w:eastAsia="宋体" w:cs="宋体"/>
          <w:sz w:val="21"/>
          <w:szCs w:val="21"/>
          <w:lang w:val="en-US" w:eastAsia="zh-CN"/>
        </w:rPr>
        <w:t>。</w:t>
      </w:r>
    </w:p>
    <w:p w14:paraId="70783E07">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2.项目费用应涵盖服务工具使用费用，硬件设备供货、上架部署、网络调试、平台授权开通、版本升级、故障更换维护，服务周期内所有硬件故障由供应商免费处置更换，采购人不承担硬件维修、采购成本</w:t>
      </w:r>
      <w:r>
        <w:rPr>
          <w:rFonts w:hint="eastAsia" w:ascii="宋体" w:hAnsi="宋体" w:eastAsia="宋体" w:cs="宋体"/>
          <w:sz w:val="21"/>
          <w:szCs w:val="21"/>
          <w:lang w:val="en-US" w:eastAsia="zh-CN"/>
        </w:rPr>
        <w:t>。</w:t>
      </w:r>
    </w:p>
    <w:p w14:paraId="64B26063">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3.</w:t>
      </w:r>
      <w:r>
        <w:rPr>
          <w:rFonts w:hint="eastAsia" w:ascii="宋体" w:hAnsi="宋体" w:eastAsia="宋体" w:cs="宋体"/>
          <w:sz w:val="21"/>
          <w:szCs w:val="21"/>
          <w:lang w:val="en-US" w:eastAsia="zh-CN"/>
        </w:rPr>
        <w:t>为保障服务质量，本次服务所需配套的服务工具要求如下</w:t>
      </w:r>
      <w:r>
        <w:rPr>
          <w:rFonts w:hint="eastAsia" w:ascii="宋体" w:hAnsi="宋体" w:cs="宋体"/>
          <w:b/>
          <w:bCs/>
          <w:color w:val="auto"/>
          <w:sz w:val="21"/>
          <w:szCs w:val="21"/>
          <w:lang w:val="en-US" w:eastAsia="zh-CN"/>
        </w:rPr>
        <w:t>（</w:t>
      </w:r>
      <w:r>
        <w:rPr>
          <w:rFonts w:hint="eastAsia" w:ascii="宋体" w:hAnsi="宋体" w:cs="宋体"/>
          <w:b/>
          <w:bCs w:val="0"/>
          <w:color w:val="auto"/>
          <w:kern w:val="0"/>
          <w:sz w:val="21"/>
          <w:szCs w:val="21"/>
          <w:highlight w:val="none"/>
          <w:lang w:val="en-US" w:eastAsia="zh-CN"/>
        </w:rPr>
        <w:t>除“▲”和“★”条款外，</w:t>
      </w:r>
      <w:r>
        <w:rPr>
          <w:rFonts w:hint="eastAsia" w:ascii="宋体" w:hAnsi="宋体" w:cs="宋体"/>
          <w:b/>
          <w:bCs/>
          <w:color w:val="auto"/>
          <w:sz w:val="21"/>
          <w:szCs w:val="21"/>
          <w:lang w:val="en-US" w:eastAsia="zh-CN"/>
        </w:rPr>
        <w:t>本条款包含内容只计一项评分条款）</w:t>
      </w:r>
      <w:r>
        <w:rPr>
          <w:rFonts w:hint="eastAsia" w:ascii="宋体" w:hAnsi="宋体" w:eastAsia="宋体" w:cs="宋体"/>
          <w:sz w:val="21"/>
          <w:szCs w:val="21"/>
          <w:lang w:val="en-US" w:eastAsia="zh-CN"/>
        </w:rPr>
        <w:t>：</w:t>
      </w:r>
    </w:p>
    <w:tbl>
      <w:tblPr>
        <w:tblStyle w:val="23"/>
        <w:tblW w:w="4999" w:type="pct"/>
        <w:tblInd w:w="0" w:type="dxa"/>
        <w:tblLayout w:type="autofit"/>
        <w:tblCellMar>
          <w:top w:w="0" w:type="dxa"/>
          <w:left w:w="108" w:type="dxa"/>
          <w:bottom w:w="0" w:type="dxa"/>
          <w:right w:w="108" w:type="dxa"/>
        </w:tblCellMar>
      </w:tblPr>
      <w:tblGrid>
        <w:gridCol w:w="985"/>
        <w:gridCol w:w="1218"/>
        <w:gridCol w:w="7415"/>
      </w:tblGrid>
      <w:tr w14:paraId="54AF25F0">
        <w:tblPrEx>
          <w:tblCellMar>
            <w:top w:w="0" w:type="dxa"/>
            <w:left w:w="108" w:type="dxa"/>
            <w:bottom w:w="0" w:type="dxa"/>
            <w:right w:w="108" w:type="dxa"/>
          </w:tblCellMar>
        </w:tblPrEx>
        <w:trPr>
          <w:trHeight w:val="713" w:hRule="atLeast"/>
          <w:tblHeader/>
        </w:trPr>
        <w:tc>
          <w:tcPr>
            <w:tcW w:w="512" w:type="pct"/>
            <w:tcBorders>
              <w:top w:val="single" w:color="000000" w:sz="4" w:space="0"/>
              <w:left w:val="single" w:color="000000" w:sz="4" w:space="0"/>
              <w:bottom w:val="single" w:color="000000" w:sz="4" w:space="0"/>
              <w:right w:val="single" w:color="000000" w:sz="4" w:space="0"/>
            </w:tcBorders>
            <w:shd w:val="clear" w:color="auto" w:fill="E7E6E6" w:themeFill="background2"/>
            <w:vAlign w:val="center"/>
          </w:tcPr>
          <w:p w14:paraId="7F173FFB">
            <w:pPr>
              <w:widowControl/>
              <w:jc w:val="center"/>
              <w:textAlignment w:val="center"/>
              <w:rPr>
                <w:rFonts w:ascii="宋体" w:hAnsi="宋体" w:cs="宋体"/>
                <w:b/>
                <w:bCs/>
                <w:color w:val="000000"/>
              </w:rPr>
            </w:pPr>
            <w:r>
              <w:rPr>
                <w:rFonts w:hint="eastAsia" w:ascii="宋体" w:hAnsi="宋体" w:cs="宋体"/>
                <w:b/>
                <w:bCs/>
                <w:color w:val="000000"/>
              </w:rPr>
              <w:t>序号</w:t>
            </w:r>
          </w:p>
        </w:tc>
        <w:tc>
          <w:tcPr>
            <w:tcW w:w="633" w:type="pct"/>
            <w:tcBorders>
              <w:top w:val="single" w:color="000000" w:sz="4" w:space="0"/>
              <w:left w:val="single" w:color="000000" w:sz="4" w:space="0"/>
              <w:bottom w:val="single" w:color="000000" w:sz="4" w:space="0"/>
              <w:right w:val="single" w:color="000000" w:sz="4" w:space="0"/>
            </w:tcBorders>
            <w:shd w:val="clear" w:color="auto" w:fill="E7E6E6" w:themeFill="background2"/>
            <w:vAlign w:val="center"/>
          </w:tcPr>
          <w:p w14:paraId="39FE89C1">
            <w:pPr>
              <w:widowControl/>
              <w:jc w:val="center"/>
              <w:textAlignment w:val="center"/>
              <w:rPr>
                <w:rFonts w:ascii="宋体" w:hAnsi="宋体" w:cs="宋体"/>
                <w:b/>
                <w:bCs/>
                <w:color w:val="000000"/>
              </w:rPr>
            </w:pPr>
            <w:r>
              <w:rPr>
                <w:rFonts w:hint="eastAsia" w:ascii="宋体" w:hAnsi="宋体" w:cs="宋体"/>
                <w:b/>
                <w:bCs/>
                <w:color w:val="000000"/>
              </w:rPr>
              <w:t>子项目</w:t>
            </w:r>
          </w:p>
        </w:tc>
        <w:tc>
          <w:tcPr>
            <w:tcW w:w="3855" w:type="pct"/>
            <w:tcBorders>
              <w:top w:val="single" w:color="000000" w:sz="4" w:space="0"/>
              <w:left w:val="single" w:color="000000" w:sz="4" w:space="0"/>
              <w:bottom w:val="single" w:color="000000" w:sz="4" w:space="0"/>
              <w:right w:val="single" w:color="000000" w:sz="4" w:space="0"/>
            </w:tcBorders>
            <w:shd w:val="clear" w:color="auto" w:fill="E7E6E6" w:themeFill="background2"/>
            <w:vAlign w:val="center"/>
          </w:tcPr>
          <w:p w14:paraId="74F77778">
            <w:pPr>
              <w:widowControl/>
              <w:jc w:val="center"/>
              <w:textAlignment w:val="center"/>
              <w:rPr>
                <w:rFonts w:ascii="宋体" w:hAnsi="宋体" w:cs="宋体"/>
                <w:b/>
                <w:bCs/>
                <w:color w:val="000000"/>
              </w:rPr>
            </w:pPr>
            <w:r>
              <w:rPr>
                <w:rFonts w:hint="eastAsia" w:ascii="宋体" w:hAnsi="宋体" w:cs="宋体"/>
                <w:b/>
                <w:bCs/>
                <w:color w:val="000000"/>
              </w:rPr>
              <w:t>具体要求</w:t>
            </w:r>
          </w:p>
        </w:tc>
      </w:tr>
      <w:tr w14:paraId="504667DC">
        <w:tblPrEx>
          <w:tblCellMar>
            <w:top w:w="0" w:type="dxa"/>
            <w:left w:w="108" w:type="dxa"/>
            <w:bottom w:w="0" w:type="dxa"/>
            <w:right w:w="108" w:type="dxa"/>
          </w:tblCellMar>
        </w:tblPrEx>
        <w:trPr>
          <w:trHeight w:val="449" w:hRule="atLeast"/>
        </w:trPr>
        <w:tc>
          <w:tcPr>
            <w:tcW w:w="512" w:type="pct"/>
            <w:tcBorders>
              <w:top w:val="single" w:color="000000" w:sz="4" w:space="0"/>
              <w:left w:val="single" w:color="000000" w:sz="4" w:space="0"/>
              <w:bottom w:val="single" w:color="000000" w:sz="4" w:space="0"/>
              <w:right w:val="single" w:color="000000" w:sz="4" w:space="0"/>
            </w:tcBorders>
            <w:vAlign w:val="center"/>
          </w:tcPr>
          <w:p w14:paraId="5E4F3F07">
            <w:pPr>
              <w:widowControl/>
              <w:jc w:val="center"/>
              <w:textAlignment w:val="center"/>
              <w:rPr>
                <w:rFonts w:ascii="宋体" w:hAnsi="宋体" w:cs="宋体"/>
                <w:color w:val="000000"/>
              </w:rPr>
            </w:pPr>
            <w:r>
              <w:rPr>
                <w:rFonts w:hint="eastAsia" w:ascii="宋体" w:hAnsi="宋体" w:cs="宋体"/>
                <w:color w:val="000000"/>
              </w:rPr>
              <w:t>1</w:t>
            </w:r>
          </w:p>
        </w:tc>
        <w:tc>
          <w:tcPr>
            <w:tcW w:w="633" w:type="pct"/>
            <w:tcBorders>
              <w:top w:val="single" w:color="000000" w:sz="4" w:space="0"/>
              <w:left w:val="single" w:color="000000" w:sz="4" w:space="0"/>
              <w:bottom w:val="single" w:color="000000" w:sz="4" w:space="0"/>
              <w:right w:val="single" w:color="000000" w:sz="4" w:space="0"/>
            </w:tcBorders>
            <w:vAlign w:val="center"/>
          </w:tcPr>
          <w:p w14:paraId="2131DD64">
            <w:pPr>
              <w:widowControl/>
              <w:jc w:val="center"/>
              <w:textAlignment w:val="center"/>
              <w:rPr>
                <w:rFonts w:ascii="宋体" w:hAnsi="宋体" w:cs="宋体"/>
                <w:color w:val="000000"/>
              </w:rPr>
            </w:pPr>
            <w:r>
              <w:rPr>
                <w:rFonts w:hint="eastAsia" w:ascii="宋体" w:hAnsi="宋体" w:cs="宋体"/>
                <w:color w:val="000000"/>
                <w:kern w:val="0"/>
                <w:lang w:bidi="ar"/>
              </w:rPr>
              <w:t>可拓展威胁检测与响应平台</w:t>
            </w:r>
          </w:p>
        </w:tc>
        <w:tc>
          <w:tcPr>
            <w:tcW w:w="3855" w:type="pct"/>
            <w:tcBorders>
              <w:top w:val="single" w:color="000000" w:sz="4" w:space="0"/>
              <w:left w:val="single" w:color="000000" w:sz="4" w:space="0"/>
              <w:bottom w:val="single" w:color="000000" w:sz="4" w:space="0"/>
              <w:right w:val="single" w:color="000000" w:sz="4" w:space="0"/>
            </w:tcBorders>
            <w:vAlign w:val="center"/>
          </w:tcPr>
          <w:p w14:paraId="110703BF">
            <w:pPr>
              <w:widowControl/>
              <w:spacing w:before="156" w:beforeLines="50"/>
              <w:jc w:val="left"/>
              <w:textAlignment w:val="center"/>
              <w:rPr>
                <w:rFonts w:ascii="宋体" w:hAnsi="宋体" w:cs="宋体"/>
                <w:color w:val="000000"/>
                <w:kern w:val="0"/>
                <w:lang w:bidi="ar"/>
              </w:rPr>
            </w:pPr>
            <w:r>
              <w:rPr>
                <w:rFonts w:hint="eastAsia" w:ascii="宋体" w:hAnsi="宋体" w:cs="宋体"/>
                <w:color w:val="000000"/>
                <w:kern w:val="0"/>
                <w:lang w:bidi="ar"/>
              </w:rPr>
              <w:t>供应商应提供1台可拓展威胁检测与响应平台，用于部署在</w:t>
            </w:r>
            <w:r>
              <w:rPr>
                <w:rFonts w:hint="eastAsia" w:ascii="宋体" w:hAnsi="宋体" w:cs="宋体"/>
                <w:color w:val="000000"/>
                <w:kern w:val="0"/>
                <w:lang w:val="en-US" w:eastAsia="zh-CN" w:bidi="ar"/>
              </w:rPr>
              <w:t>采购人</w:t>
            </w:r>
            <w:r>
              <w:rPr>
                <w:rFonts w:hint="eastAsia" w:ascii="宋体" w:hAnsi="宋体" w:cs="宋体"/>
                <w:color w:val="000000"/>
                <w:kern w:val="0"/>
                <w:lang w:bidi="ar"/>
              </w:rPr>
              <w:t>现场，采集</w:t>
            </w:r>
            <w:r>
              <w:rPr>
                <w:rFonts w:hint="eastAsia" w:ascii="宋体" w:hAnsi="宋体" w:cs="宋体"/>
                <w:color w:val="000000"/>
                <w:kern w:val="0"/>
                <w:lang w:val="en-US" w:eastAsia="zh-CN" w:bidi="ar"/>
              </w:rPr>
              <w:t>采购人</w:t>
            </w:r>
            <w:r>
              <w:rPr>
                <w:rFonts w:hint="eastAsia" w:ascii="宋体" w:hAnsi="宋体" w:cs="宋体"/>
                <w:color w:val="000000"/>
                <w:kern w:val="0"/>
                <w:lang w:bidi="ar"/>
              </w:rPr>
              <w:t>现有态势感知、流量探针、WAF、防火墙、IPS/IDS等设备的威胁日志，并对日志进行汇聚和分析。平台需提供预警和分析功能，以识别和阻止相关威胁事件的发生。为</w:t>
            </w:r>
            <w:r>
              <w:rPr>
                <w:rFonts w:hint="eastAsia" w:ascii="宋体" w:hAnsi="宋体" w:cs="宋体"/>
                <w:color w:val="000000"/>
                <w:kern w:val="0"/>
                <w:lang w:val="en-US" w:eastAsia="zh-CN" w:bidi="ar"/>
              </w:rPr>
              <w:t>采购人</w:t>
            </w:r>
            <w:r>
              <w:rPr>
                <w:rFonts w:hint="eastAsia" w:ascii="宋体" w:hAnsi="宋体" w:cs="宋体"/>
                <w:color w:val="000000"/>
                <w:kern w:val="0"/>
                <w:lang w:bidi="ar"/>
              </w:rPr>
              <w:t>分析和处置来自内部或外部，包括黑客攻击、病毒攻击、恶意软件、网络钓鱼、数据泄露等安全事件的响应，通过及时处置，防止用户侧网络安全威胁的扩散。</w:t>
            </w:r>
          </w:p>
          <w:p w14:paraId="552775A0">
            <w:pPr>
              <w:widowControl/>
              <w:spacing w:before="156" w:beforeLines="50"/>
              <w:jc w:val="left"/>
              <w:textAlignment w:val="center"/>
              <w:rPr>
                <w:rFonts w:ascii="宋体" w:hAnsi="宋体" w:cs="宋体"/>
                <w:color w:val="000000"/>
                <w:kern w:val="0"/>
                <w:lang w:bidi="ar"/>
              </w:rPr>
            </w:pPr>
            <w:r>
              <w:rPr>
                <w:rFonts w:hint="eastAsia" w:ascii="宋体" w:hAnsi="宋体" w:cs="宋体"/>
                <w:color w:val="000000"/>
                <w:kern w:val="0"/>
                <w:lang w:bidi="ar"/>
              </w:rPr>
              <w:t>为了更好的满足</w:t>
            </w:r>
            <w:r>
              <w:rPr>
                <w:rFonts w:hint="eastAsia" w:ascii="宋体" w:hAnsi="宋体" w:cs="宋体"/>
                <w:color w:val="000000"/>
                <w:kern w:val="0"/>
                <w:lang w:val="en-US" w:eastAsia="zh-CN" w:bidi="ar"/>
              </w:rPr>
              <w:t>采购人</w:t>
            </w:r>
            <w:r>
              <w:rPr>
                <w:rFonts w:hint="eastAsia" w:ascii="宋体" w:hAnsi="宋体" w:cs="宋体"/>
                <w:color w:val="000000"/>
                <w:kern w:val="0"/>
                <w:lang w:bidi="ar"/>
              </w:rPr>
              <w:t>上述要求，平台应具备以下几方面能力：</w:t>
            </w:r>
          </w:p>
          <w:p w14:paraId="65D860A7">
            <w:pPr>
              <w:widowControl/>
              <w:jc w:val="left"/>
              <w:textAlignment w:val="center"/>
              <w:rPr>
                <w:rFonts w:ascii="宋体" w:hAnsi="宋体" w:cs="宋体"/>
                <w:b/>
                <w:bCs/>
                <w:color w:val="000000"/>
                <w:kern w:val="0"/>
                <w:lang w:bidi="ar"/>
              </w:rPr>
            </w:pPr>
            <w:r>
              <w:rPr>
                <w:rFonts w:hint="eastAsia" w:ascii="宋体" w:hAnsi="宋体" w:cs="宋体"/>
                <w:b/>
                <w:bCs/>
                <w:color w:val="000000"/>
                <w:kern w:val="0"/>
                <w:lang w:bidi="ar"/>
              </w:rPr>
              <w:t>▲数据接入</w:t>
            </w:r>
          </w:p>
          <w:p w14:paraId="3900C53A">
            <w:pPr>
              <w:widowControl/>
              <w:jc w:val="left"/>
              <w:textAlignment w:val="center"/>
              <w:rPr>
                <w:rFonts w:ascii="宋体" w:hAnsi="宋体" w:cs="宋体"/>
                <w:color w:val="000000"/>
                <w:kern w:val="0"/>
                <w:lang w:bidi="ar"/>
              </w:rPr>
            </w:pPr>
            <w:r>
              <w:rPr>
                <w:rFonts w:hint="eastAsia" w:ascii="宋体" w:hAnsi="宋体" w:cs="宋体"/>
                <w:color w:val="000000"/>
                <w:kern w:val="0"/>
                <w:lang w:bidi="ar"/>
              </w:rPr>
              <w:t>为满足</w:t>
            </w:r>
            <w:r>
              <w:rPr>
                <w:rFonts w:hint="eastAsia" w:ascii="宋体" w:hAnsi="宋体" w:cs="宋体"/>
                <w:color w:val="000000"/>
                <w:kern w:val="0"/>
                <w:lang w:val="en-US" w:eastAsia="zh-CN" w:bidi="ar"/>
              </w:rPr>
              <w:t>采购人</w:t>
            </w:r>
            <w:r>
              <w:rPr>
                <w:rFonts w:hint="eastAsia" w:ascii="宋体" w:hAnsi="宋体" w:cs="宋体"/>
                <w:color w:val="000000"/>
                <w:kern w:val="0"/>
                <w:lang w:bidi="ar"/>
              </w:rPr>
              <w:t>全方位网络威胁监测需求，平台应支持通过业内通用标准数据获取方式接入</w:t>
            </w:r>
            <w:r>
              <w:rPr>
                <w:rFonts w:hint="eastAsia" w:ascii="宋体" w:hAnsi="宋体" w:cs="宋体"/>
                <w:color w:val="000000"/>
                <w:kern w:val="0"/>
                <w:lang w:val="en-US" w:eastAsia="zh-CN" w:bidi="ar"/>
              </w:rPr>
              <w:t>采购人</w:t>
            </w:r>
            <w:r>
              <w:rPr>
                <w:rFonts w:hint="eastAsia" w:ascii="宋体" w:hAnsi="宋体" w:cs="宋体"/>
                <w:color w:val="000000"/>
                <w:kern w:val="0"/>
                <w:lang w:bidi="ar"/>
              </w:rPr>
              <w:t>现有的安全设备产生的安全日志进行分析，可接入的设备包括但不限于WAF、防火墙、IPS/IDS等。支持的数据获取方式应包括：Syslog、SFTP、文件、Kafka、HDFS、主机终端(win/linux)Agent、DB2、Mysql、Oracle、Sqlserver、Postgrel、SNMP、Netflow、WMI、ES、AWS等不少于15种。（提供相关功能截图证明并加盖厂家公章）</w:t>
            </w:r>
          </w:p>
          <w:p w14:paraId="6D9B24C0">
            <w:pPr>
              <w:widowControl/>
              <w:jc w:val="left"/>
              <w:textAlignment w:val="center"/>
              <w:rPr>
                <w:rFonts w:ascii="宋体" w:hAnsi="宋体" w:cs="宋体"/>
                <w:b/>
                <w:bCs/>
                <w:color w:val="000000"/>
                <w:kern w:val="0"/>
                <w:lang w:bidi="ar"/>
              </w:rPr>
            </w:pPr>
            <w:r>
              <w:rPr>
                <w:rFonts w:hint="eastAsia" w:ascii="宋体" w:hAnsi="宋体" w:cs="宋体"/>
                <w:b/>
                <w:bCs/>
                <w:color w:val="000000"/>
                <w:kern w:val="0"/>
                <w:lang w:bidi="ar"/>
              </w:rPr>
              <w:t>▲XDR分析</w:t>
            </w:r>
          </w:p>
          <w:p w14:paraId="73DDBC0E">
            <w:pPr>
              <w:widowControl/>
              <w:jc w:val="left"/>
              <w:textAlignment w:val="center"/>
              <w:rPr>
                <w:rFonts w:ascii="宋体" w:hAnsi="宋体" w:cs="宋体"/>
                <w:color w:val="000000"/>
                <w:kern w:val="0"/>
                <w:lang w:bidi="ar"/>
              </w:rPr>
            </w:pPr>
            <w:r>
              <w:rPr>
                <w:rFonts w:hint="eastAsia" w:ascii="宋体" w:hAnsi="宋体" w:cs="宋体"/>
                <w:color w:val="000000"/>
                <w:kern w:val="0"/>
                <w:lang w:bidi="ar"/>
              </w:rPr>
              <w:t>支持预置的XDR套件接入管理，并支持配置是否进行联动响应。支持内置不少于500 XDR规则模型，并支持模型的启用与停止配置。（提供相关功能截图证明并加盖</w:t>
            </w:r>
            <w:r>
              <w:rPr>
                <w:rFonts w:hint="eastAsia" w:ascii="宋体" w:hAnsi="宋体" w:cs="宋体"/>
                <w:color w:val="000000"/>
                <w:kern w:val="0"/>
                <w:lang w:val="en-US" w:eastAsia="zh-CN" w:bidi="ar"/>
              </w:rPr>
              <w:t>厂家</w:t>
            </w:r>
            <w:r>
              <w:rPr>
                <w:rFonts w:hint="eastAsia" w:ascii="宋体" w:hAnsi="宋体" w:cs="宋体"/>
                <w:color w:val="000000"/>
                <w:kern w:val="0"/>
                <w:lang w:bidi="ar"/>
              </w:rPr>
              <w:t>公章）</w:t>
            </w:r>
          </w:p>
          <w:p w14:paraId="1C844AEA">
            <w:pPr>
              <w:widowControl/>
              <w:jc w:val="left"/>
              <w:textAlignment w:val="center"/>
              <w:rPr>
                <w:rFonts w:ascii="宋体" w:hAnsi="宋体" w:cs="宋体"/>
                <w:b/>
                <w:bCs/>
                <w:color w:val="000000"/>
                <w:kern w:val="0"/>
                <w:lang w:bidi="ar"/>
              </w:rPr>
            </w:pPr>
            <w:r>
              <w:rPr>
                <w:rFonts w:hint="eastAsia" w:ascii="宋体" w:hAnsi="宋体" w:cs="宋体"/>
                <w:b/>
                <w:bCs/>
                <w:color w:val="000000"/>
                <w:kern w:val="0"/>
                <w:lang w:bidi="ar"/>
              </w:rPr>
              <w:t>▲SIEM数据预处理</w:t>
            </w:r>
          </w:p>
          <w:p w14:paraId="1A3AC728">
            <w:pPr>
              <w:widowControl/>
              <w:jc w:val="left"/>
              <w:textAlignment w:val="center"/>
              <w:rPr>
                <w:rFonts w:ascii="宋体" w:hAnsi="宋体" w:cs="宋体"/>
                <w:color w:val="000000"/>
                <w:kern w:val="0"/>
                <w:lang w:bidi="ar"/>
              </w:rPr>
            </w:pPr>
            <w:r>
              <w:rPr>
                <w:rFonts w:hint="eastAsia" w:ascii="宋体" w:hAnsi="宋体" w:cs="宋体"/>
                <w:color w:val="000000"/>
                <w:kern w:val="0"/>
                <w:lang w:bidi="ar"/>
              </w:rPr>
              <w:t>支持设置数据源的置信度，有助于评估该类日志的可信程度，包括：高、中</w:t>
            </w:r>
            <w:r>
              <w:rPr>
                <w:rFonts w:hint="eastAsia" w:ascii="宋体" w:hAnsi="宋体" w:cs="宋体"/>
                <w:color w:val="000000"/>
                <w:kern w:val="0"/>
                <w:lang w:eastAsia="zh-CN" w:bidi="ar"/>
              </w:rPr>
              <w:t>、</w:t>
            </w:r>
            <w:r>
              <w:rPr>
                <w:rFonts w:hint="eastAsia" w:ascii="宋体" w:hAnsi="宋体" w:cs="宋体"/>
                <w:color w:val="000000"/>
                <w:kern w:val="0"/>
                <w:lang w:bidi="ar"/>
              </w:rPr>
              <w:t>低三个级别。系统需要预置不少于1000条范式化解析规则。（提供相关功能截图证明并加盖</w:t>
            </w:r>
            <w:r>
              <w:rPr>
                <w:rFonts w:hint="eastAsia" w:ascii="宋体" w:hAnsi="宋体" w:cs="宋体"/>
                <w:color w:val="000000"/>
                <w:kern w:val="0"/>
                <w:lang w:val="en-US" w:eastAsia="zh-CN" w:bidi="ar"/>
              </w:rPr>
              <w:t>厂家</w:t>
            </w:r>
            <w:r>
              <w:rPr>
                <w:rFonts w:hint="eastAsia" w:ascii="宋体" w:hAnsi="宋体" w:cs="宋体"/>
                <w:color w:val="000000"/>
                <w:kern w:val="0"/>
                <w:lang w:bidi="ar"/>
              </w:rPr>
              <w:t>公章）</w:t>
            </w:r>
          </w:p>
          <w:p w14:paraId="5BF6FC55">
            <w:pPr>
              <w:widowControl/>
              <w:jc w:val="left"/>
              <w:textAlignment w:val="center"/>
              <w:rPr>
                <w:rFonts w:ascii="宋体" w:hAnsi="宋体" w:cs="宋体"/>
                <w:b/>
                <w:bCs/>
                <w:color w:val="000000"/>
                <w:kern w:val="0"/>
                <w:lang w:bidi="ar"/>
              </w:rPr>
            </w:pPr>
            <w:r>
              <w:rPr>
                <w:rFonts w:hint="eastAsia" w:ascii="宋体" w:hAnsi="宋体" w:cs="宋体"/>
                <w:b/>
                <w:bCs/>
                <w:color w:val="000000"/>
                <w:kern w:val="0"/>
                <w:lang w:bidi="ar"/>
              </w:rPr>
              <w:t>▲</w:t>
            </w:r>
            <w:r>
              <w:rPr>
                <w:rFonts w:ascii="宋体" w:hAnsi="宋体" w:cs="宋体"/>
                <w:b/>
                <w:bCs/>
                <w:color w:val="000000"/>
                <w:kern w:val="0"/>
                <w:lang w:bidi="ar"/>
              </w:rPr>
              <w:t>SIEM关联分析规则</w:t>
            </w:r>
          </w:p>
          <w:p w14:paraId="2D3B2890">
            <w:pPr>
              <w:widowControl/>
              <w:jc w:val="left"/>
              <w:textAlignment w:val="center"/>
              <w:rPr>
                <w:rFonts w:ascii="宋体" w:hAnsi="宋体" w:cs="宋体"/>
                <w:color w:val="000000"/>
                <w:kern w:val="0"/>
                <w:lang w:bidi="ar"/>
              </w:rPr>
            </w:pPr>
            <w:r>
              <w:rPr>
                <w:rFonts w:hint="eastAsia" w:ascii="宋体" w:hAnsi="宋体" w:cs="宋体"/>
                <w:color w:val="000000"/>
                <w:kern w:val="0"/>
                <w:lang w:bidi="ar"/>
              </w:rPr>
              <w:t>关联分析系统的模型配置支持图形化配置和管理，且支持不少于300条规则的安全检测分析场景的开箱即用，场景包括：扫描探测类、主机异常类、异常通信类、运维监控告警类、中间人攻击类、Web攻击类、账号异常类、拒绝服务类、邮件攻击类等。（提供相关功能截图证明并加盖</w:t>
            </w:r>
            <w:r>
              <w:rPr>
                <w:rFonts w:hint="eastAsia" w:ascii="宋体" w:hAnsi="宋体" w:cs="宋体"/>
                <w:color w:val="000000"/>
                <w:kern w:val="0"/>
                <w:lang w:val="en-US" w:eastAsia="zh-CN" w:bidi="ar"/>
              </w:rPr>
              <w:t>厂家</w:t>
            </w:r>
            <w:r>
              <w:rPr>
                <w:rFonts w:hint="eastAsia" w:ascii="宋体" w:hAnsi="宋体" w:cs="宋体"/>
                <w:color w:val="000000"/>
                <w:kern w:val="0"/>
                <w:lang w:bidi="ar"/>
              </w:rPr>
              <w:t>公章）</w:t>
            </w:r>
          </w:p>
          <w:p w14:paraId="518FF46D">
            <w:pPr>
              <w:widowControl/>
              <w:jc w:val="left"/>
              <w:textAlignment w:val="center"/>
              <w:rPr>
                <w:rFonts w:ascii="宋体" w:hAnsi="宋体" w:cs="宋体"/>
                <w:b/>
                <w:bCs/>
                <w:color w:val="000000"/>
                <w:kern w:val="0"/>
                <w:lang w:bidi="ar"/>
              </w:rPr>
            </w:pPr>
            <w:r>
              <w:rPr>
                <w:rFonts w:hint="eastAsia" w:ascii="宋体" w:hAnsi="宋体" w:cs="宋体"/>
                <w:b/>
                <w:bCs/>
                <w:color w:val="000000"/>
                <w:kern w:val="0"/>
                <w:lang w:bidi="ar"/>
              </w:rPr>
              <w:t>安全事件分析</w:t>
            </w:r>
          </w:p>
          <w:p w14:paraId="1AA0EAD1">
            <w:pPr>
              <w:widowControl/>
              <w:jc w:val="left"/>
              <w:textAlignment w:val="center"/>
              <w:rPr>
                <w:rFonts w:ascii="宋体" w:hAnsi="宋体" w:cs="宋体"/>
                <w:color w:val="000000"/>
                <w:kern w:val="0"/>
                <w:lang w:bidi="ar"/>
              </w:rPr>
            </w:pPr>
            <w:r>
              <w:rPr>
                <w:rFonts w:hint="eastAsia" w:ascii="宋体" w:hAnsi="宋体" w:cs="宋体"/>
                <w:color w:val="000000"/>
                <w:kern w:val="0"/>
                <w:lang w:bidi="ar"/>
              </w:rPr>
              <w:t>自动聚合相关告警，并以发生时间顺序展现，并支持关系图模式与溯源模式两种展示方式，能对汇聚的告警进行单独确认或者批量确认，并支持关联预案进行手动联动处置，预案包括封禁ip、隔离主机等。</w:t>
            </w:r>
          </w:p>
          <w:p w14:paraId="2A5D1903">
            <w:pPr>
              <w:widowControl/>
              <w:jc w:val="left"/>
              <w:textAlignment w:val="center"/>
              <w:rPr>
                <w:rFonts w:ascii="宋体" w:hAnsi="宋体" w:cs="宋体"/>
                <w:b/>
                <w:bCs/>
                <w:color w:val="000000"/>
                <w:kern w:val="0"/>
                <w:lang w:bidi="ar"/>
              </w:rPr>
            </w:pPr>
            <w:r>
              <w:rPr>
                <w:rFonts w:hint="eastAsia" w:ascii="宋体" w:hAnsi="宋体" w:cs="宋体"/>
                <w:b/>
                <w:bCs/>
                <w:color w:val="000000"/>
                <w:kern w:val="0"/>
                <w:lang w:bidi="ar"/>
              </w:rPr>
              <w:t>▲ATT&amp;CK 攻击技术识别与展示</w:t>
            </w:r>
          </w:p>
          <w:p w14:paraId="50954DB3">
            <w:pPr>
              <w:widowControl/>
              <w:jc w:val="left"/>
              <w:textAlignment w:val="center"/>
              <w:rPr>
                <w:rFonts w:ascii="宋体" w:hAnsi="宋体" w:cs="宋体"/>
                <w:color w:val="000000"/>
                <w:kern w:val="0"/>
                <w:lang w:bidi="ar"/>
              </w:rPr>
            </w:pPr>
            <w:r>
              <w:rPr>
                <w:rFonts w:hint="eastAsia" w:ascii="宋体" w:hAnsi="宋体" w:cs="宋体"/>
                <w:color w:val="000000"/>
                <w:kern w:val="0"/>
                <w:lang w:bidi="ar"/>
              </w:rPr>
              <w:t>告警事件支持 ATT&amp;CK 攻击技术识别与详细说明展示，包括攻击技术的说明，攻击技术的数据源等信息辅助分析。（提供相关功能截图证明并加盖</w:t>
            </w:r>
            <w:r>
              <w:rPr>
                <w:rFonts w:hint="eastAsia" w:ascii="宋体" w:hAnsi="宋体" w:cs="宋体"/>
                <w:color w:val="000000"/>
                <w:kern w:val="0"/>
                <w:lang w:val="en-US" w:eastAsia="zh-CN" w:bidi="ar"/>
              </w:rPr>
              <w:t>厂家</w:t>
            </w:r>
            <w:r>
              <w:rPr>
                <w:rFonts w:hint="eastAsia" w:ascii="宋体" w:hAnsi="宋体" w:cs="宋体"/>
                <w:color w:val="000000"/>
                <w:kern w:val="0"/>
                <w:lang w:bidi="ar"/>
              </w:rPr>
              <w:t>公章）</w:t>
            </w:r>
          </w:p>
          <w:p w14:paraId="0AD29C0E">
            <w:pPr>
              <w:widowControl/>
              <w:jc w:val="left"/>
              <w:textAlignment w:val="center"/>
              <w:rPr>
                <w:rFonts w:ascii="宋体" w:hAnsi="宋体" w:cs="宋体"/>
                <w:b/>
                <w:bCs/>
                <w:color w:val="000000"/>
                <w:kern w:val="0"/>
                <w:lang w:bidi="ar"/>
              </w:rPr>
            </w:pPr>
            <w:r>
              <w:rPr>
                <w:rFonts w:hint="eastAsia" w:ascii="宋体" w:hAnsi="宋体" w:cs="宋体"/>
                <w:b/>
                <w:bCs/>
                <w:color w:val="000000"/>
                <w:kern w:val="0"/>
                <w:lang w:bidi="ar"/>
              </w:rPr>
              <w:t>攻击者分析</w:t>
            </w:r>
          </w:p>
          <w:p w14:paraId="4CB97843">
            <w:pPr>
              <w:widowControl/>
              <w:jc w:val="left"/>
              <w:textAlignment w:val="center"/>
              <w:rPr>
                <w:rFonts w:ascii="宋体" w:hAnsi="宋体" w:cs="宋体"/>
                <w:color w:val="000000"/>
                <w:kern w:val="0"/>
                <w:lang w:bidi="ar"/>
              </w:rPr>
            </w:pPr>
            <w:r>
              <w:rPr>
                <w:rFonts w:ascii="宋体" w:hAnsi="宋体" w:cs="宋体"/>
                <w:color w:val="000000"/>
                <w:kern w:val="0"/>
                <w:lang w:bidi="ar"/>
              </w:rPr>
              <w:t>支持对单个攻击源进行深入分析，包含该攻击者关联告警类型分布、告警趋势统计、杀伤链统计及相关告警列表，告警列表同样支持下钻查看详情，并支持对单个告警进行处置预案联动。</w:t>
            </w:r>
          </w:p>
          <w:p w14:paraId="02477E81">
            <w:pPr>
              <w:widowControl/>
              <w:jc w:val="left"/>
              <w:textAlignment w:val="center"/>
              <w:rPr>
                <w:rFonts w:ascii="宋体" w:hAnsi="宋体" w:cs="宋体"/>
                <w:b/>
                <w:bCs/>
                <w:color w:val="000000"/>
                <w:kern w:val="0"/>
                <w:lang w:bidi="ar"/>
              </w:rPr>
            </w:pPr>
            <w:r>
              <w:rPr>
                <w:rFonts w:hint="eastAsia" w:ascii="宋体" w:hAnsi="宋体" w:cs="宋体"/>
                <w:b/>
                <w:bCs/>
                <w:color w:val="000000"/>
                <w:kern w:val="0"/>
                <w:lang w:bidi="ar"/>
              </w:rPr>
              <w:t>实体分析</w:t>
            </w:r>
          </w:p>
          <w:p w14:paraId="0BCCDE61">
            <w:pPr>
              <w:widowControl/>
              <w:jc w:val="left"/>
              <w:textAlignment w:val="center"/>
              <w:rPr>
                <w:rFonts w:ascii="宋体" w:hAnsi="宋体" w:cs="宋体"/>
                <w:color w:val="000000"/>
                <w:kern w:val="0"/>
                <w:lang w:bidi="ar"/>
              </w:rPr>
            </w:pPr>
            <w:r>
              <w:rPr>
                <w:rFonts w:hint="eastAsia" w:ascii="宋体" w:hAnsi="宋体" w:cs="宋体"/>
                <w:color w:val="000000"/>
                <w:kern w:val="0"/>
                <w:lang w:bidi="ar"/>
              </w:rPr>
              <w:t>支持对实体的网络连接关系进行图谱绘制，对图谱的手动操作包含删除、返回、前进、居中显示、固定显示等操作，对实体的分析操作包含按关系分类拓线、复制、固定节点、删除、预案执行、多源查询等操作。</w:t>
            </w:r>
          </w:p>
          <w:p w14:paraId="4D7BD59A">
            <w:pPr>
              <w:widowControl/>
              <w:jc w:val="left"/>
              <w:textAlignment w:val="center"/>
              <w:rPr>
                <w:rFonts w:ascii="宋体" w:hAnsi="宋体" w:cs="宋体"/>
                <w:b/>
                <w:bCs/>
                <w:color w:val="000000"/>
                <w:kern w:val="0"/>
                <w:lang w:bidi="ar"/>
              </w:rPr>
            </w:pPr>
            <w:r>
              <w:rPr>
                <w:rFonts w:hint="eastAsia" w:ascii="宋体" w:hAnsi="宋体" w:cs="宋体"/>
                <w:b/>
                <w:bCs/>
                <w:color w:val="000000"/>
                <w:kern w:val="0"/>
                <w:lang w:bidi="ar"/>
              </w:rPr>
              <w:t>日志检索分析</w:t>
            </w:r>
          </w:p>
          <w:p w14:paraId="22BE65C8">
            <w:pPr>
              <w:widowControl/>
              <w:jc w:val="left"/>
              <w:textAlignment w:val="center"/>
              <w:rPr>
                <w:rFonts w:ascii="宋体" w:hAnsi="宋体" w:cs="宋体"/>
                <w:color w:val="000000"/>
                <w:kern w:val="0"/>
                <w:lang w:bidi="ar"/>
              </w:rPr>
            </w:pPr>
            <w:r>
              <w:rPr>
                <w:rFonts w:ascii="宋体" w:hAnsi="宋体" w:cs="宋体"/>
                <w:color w:val="000000"/>
                <w:kern w:val="0"/>
                <w:lang w:bidi="ar"/>
              </w:rPr>
              <w:t>日志、告警查询支持根据安全场景自动推荐查询字段。支持根据安全场景自动优化展示安全字段。系统预制日志场景包括web事件、网络事件、账号事件、邮件事件、主机事件、其他事件，告警场景包括web攻击、网络攻击、账号异常、邮件攻击、主机异常、威胁情报、运维监控。</w:t>
            </w:r>
          </w:p>
          <w:p w14:paraId="7D5362F9">
            <w:pPr>
              <w:widowControl/>
              <w:jc w:val="left"/>
              <w:textAlignment w:val="center"/>
              <w:rPr>
                <w:rFonts w:ascii="宋体" w:hAnsi="宋体" w:cs="宋体"/>
                <w:color w:val="000000"/>
                <w:kern w:val="0"/>
                <w:lang w:bidi="ar"/>
              </w:rPr>
            </w:pPr>
            <w:r>
              <w:rPr>
                <w:rFonts w:hint="eastAsia" w:ascii="宋体" w:hAnsi="宋体" w:cs="宋体"/>
                <w:b/>
                <w:bCs/>
                <w:color w:val="000000"/>
                <w:kern w:val="0"/>
                <w:lang w:bidi="ar"/>
              </w:rPr>
              <w:t>▲联动处置</w:t>
            </w:r>
          </w:p>
          <w:p w14:paraId="0308E8F1">
            <w:pPr>
              <w:widowControl/>
              <w:jc w:val="left"/>
              <w:textAlignment w:val="center"/>
              <w:rPr>
                <w:rFonts w:ascii="宋体" w:hAnsi="宋体" w:cs="宋体"/>
                <w:color w:val="000000"/>
                <w:kern w:val="0"/>
                <w:lang w:bidi="ar"/>
              </w:rPr>
            </w:pPr>
            <w:r>
              <w:rPr>
                <w:rFonts w:hint="eastAsia" w:ascii="宋体" w:hAnsi="宋体" w:cs="宋体"/>
                <w:color w:val="000000"/>
                <w:kern w:val="0"/>
                <w:lang w:bidi="ar"/>
              </w:rPr>
              <w:t>可对接</w:t>
            </w:r>
            <w:r>
              <w:rPr>
                <w:rFonts w:hint="eastAsia" w:ascii="宋体" w:hAnsi="宋体" w:cs="宋体"/>
                <w:sz w:val="21"/>
                <w:szCs w:val="21"/>
                <w:lang w:val="en-US" w:eastAsia="zh-CN"/>
              </w:rPr>
              <w:t>采购人</w:t>
            </w:r>
            <w:r>
              <w:rPr>
                <w:rFonts w:hint="eastAsia" w:ascii="宋体" w:hAnsi="宋体" w:cs="宋体"/>
                <w:color w:val="000000"/>
                <w:kern w:val="0"/>
                <w:lang w:bidi="ar"/>
              </w:rPr>
              <w:t>现有出口防火墙，实现自动化恶意IP/域名封禁。支持SOAR预案可视化编排，根据不同安全策略的需求，通过拖拽预案动作的方式自定义安全预案，实现安全流程的自动化处置。（提供相关功能截图证明并加盖</w:t>
            </w:r>
            <w:r>
              <w:rPr>
                <w:rFonts w:hint="eastAsia" w:ascii="宋体" w:hAnsi="宋体" w:cs="宋体"/>
                <w:color w:val="000000"/>
                <w:kern w:val="0"/>
                <w:lang w:val="en-US" w:eastAsia="zh-CN" w:bidi="ar"/>
              </w:rPr>
              <w:t>厂家</w:t>
            </w:r>
            <w:r>
              <w:rPr>
                <w:rFonts w:hint="eastAsia" w:ascii="宋体" w:hAnsi="宋体" w:cs="宋体"/>
                <w:color w:val="000000"/>
                <w:kern w:val="0"/>
                <w:lang w:bidi="ar"/>
              </w:rPr>
              <w:t>公章）</w:t>
            </w:r>
          </w:p>
          <w:p w14:paraId="07DD0A0B">
            <w:pPr>
              <w:widowControl/>
              <w:jc w:val="left"/>
              <w:textAlignment w:val="center"/>
              <w:rPr>
                <w:rFonts w:ascii="宋体" w:hAnsi="宋体" w:cs="宋体"/>
                <w:b/>
                <w:bCs/>
                <w:color w:val="000000"/>
                <w:kern w:val="0"/>
                <w:lang w:bidi="ar"/>
              </w:rPr>
            </w:pPr>
            <w:r>
              <w:rPr>
                <w:rFonts w:hint="eastAsia" w:ascii="宋体" w:hAnsi="宋体" w:cs="宋体"/>
                <w:b/>
                <w:bCs/>
                <w:color w:val="000000"/>
                <w:kern w:val="0"/>
                <w:lang w:bidi="ar"/>
              </w:rPr>
              <w:t>▲可视化预案编排</w:t>
            </w:r>
          </w:p>
          <w:p w14:paraId="45D70D15">
            <w:pPr>
              <w:widowControl/>
              <w:jc w:val="left"/>
              <w:textAlignment w:val="center"/>
              <w:rPr>
                <w:rFonts w:ascii="宋体" w:hAnsi="宋体" w:cs="宋体"/>
                <w:color w:val="000000"/>
                <w:kern w:val="0"/>
                <w:lang w:bidi="ar"/>
              </w:rPr>
            </w:pPr>
            <w:r>
              <w:rPr>
                <w:rFonts w:ascii="宋体" w:hAnsi="宋体" w:cs="宋体"/>
                <w:color w:val="000000"/>
                <w:kern w:val="0"/>
                <w:lang w:bidi="ar"/>
              </w:rPr>
              <w:t>支持多级子预案嵌套形成复杂的预案，并且预案可以复用。</w:t>
            </w:r>
            <w:r>
              <w:rPr>
                <w:rFonts w:hint="eastAsia" w:ascii="宋体" w:hAnsi="宋体" w:cs="宋体"/>
                <w:color w:val="000000"/>
                <w:kern w:val="0"/>
                <w:lang w:bidi="ar"/>
              </w:rPr>
              <w:t>（提供相关功能截图证明并加盖</w:t>
            </w:r>
            <w:r>
              <w:rPr>
                <w:rFonts w:hint="eastAsia" w:ascii="宋体" w:hAnsi="宋体" w:cs="宋体"/>
                <w:color w:val="000000"/>
                <w:kern w:val="0"/>
                <w:lang w:val="en-US" w:eastAsia="zh-CN" w:bidi="ar"/>
              </w:rPr>
              <w:t>厂家</w:t>
            </w:r>
            <w:r>
              <w:rPr>
                <w:rFonts w:hint="eastAsia" w:ascii="宋体" w:hAnsi="宋体" w:cs="宋体"/>
                <w:color w:val="000000"/>
                <w:kern w:val="0"/>
                <w:lang w:bidi="ar"/>
              </w:rPr>
              <w:t>公章）</w:t>
            </w:r>
          </w:p>
          <w:p w14:paraId="661DBB3B">
            <w:pPr>
              <w:widowControl/>
              <w:jc w:val="left"/>
              <w:textAlignment w:val="center"/>
              <w:rPr>
                <w:rFonts w:ascii="宋体" w:hAnsi="宋体" w:cs="宋体"/>
                <w:b/>
                <w:bCs/>
                <w:color w:val="000000"/>
                <w:kern w:val="0"/>
                <w:lang w:bidi="ar"/>
              </w:rPr>
            </w:pPr>
            <w:r>
              <w:rPr>
                <w:rFonts w:hint="eastAsia" w:ascii="宋体" w:hAnsi="宋体" w:cs="宋体"/>
                <w:b/>
                <w:bCs/>
                <w:color w:val="000000"/>
                <w:kern w:val="0"/>
                <w:lang w:bidi="ar"/>
              </w:rPr>
              <w:t>可视化BI数据分析</w:t>
            </w:r>
          </w:p>
          <w:p w14:paraId="1DA4A479">
            <w:pPr>
              <w:widowControl/>
              <w:jc w:val="left"/>
              <w:textAlignment w:val="center"/>
              <w:rPr>
                <w:rFonts w:ascii="宋体" w:hAnsi="宋体" w:cs="宋体"/>
                <w:color w:val="000000"/>
                <w:kern w:val="0"/>
                <w:lang w:bidi="ar"/>
              </w:rPr>
            </w:pPr>
            <w:r>
              <w:rPr>
                <w:rFonts w:hint="eastAsia" w:ascii="宋体" w:hAnsi="宋体" w:cs="宋体"/>
                <w:color w:val="000000"/>
                <w:kern w:val="0"/>
                <w:lang w:bidi="ar"/>
              </w:rPr>
              <w:t>提供强大的数据分析功能，可以多维度快速展现数据的价值。数据结果通过可视化BI图表自定义展示与分析，图表展示包括直方图、折线图、面积图、饼图、表格、统计值、同比、环比等多种类型。</w:t>
            </w:r>
          </w:p>
        </w:tc>
      </w:tr>
      <w:tr w14:paraId="76A01CBD">
        <w:tblPrEx>
          <w:tblCellMar>
            <w:top w:w="0" w:type="dxa"/>
            <w:left w:w="108" w:type="dxa"/>
            <w:bottom w:w="0" w:type="dxa"/>
            <w:right w:w="108" w:type="dxa"/>
          </w:tblCellMar>
        </w:tblPrEx>
        <w:trPr>
          <w:trHeight w:val="449" w:hRule="atLeast"/>
        </w:trPr>
        <w:tc>
          <w:tcPr>
            <w:tcW w:w="512" w:type="pct"/>
            <w:tcBorders>
              <w:top w:val="single" w:color="000000" w:sz="4" w:space="0"/>
              <w:left w:val="single" w:color="000000" w:sz="4" w:space="0"/>
              <w:bottom w:val="single" w:color="000000" w:sz="4" w:space="0"/>
              <w:right w:val="single" w:color="000000" w:sz="4" w:space="0"/>
            </w:tcBorders>
            <w:vAlign w:val="center"/>
          </w:tcPr>
          <w:p w14:paraId="380B3BB6">
            <w:pPr>
              <w:widowControl/>
              <w:jc w:val="center"/>
              <w:textAlignment w:val="center"/>
              <w:rPr>
                <w:rFonts w:ascii="宋体" w:hAnsi="宋体" w:cs="宋体"/>
                <w:color w:val="000000"/>
              </w:rPr>
            </w:pPr>
            <w:r>
              <w:rPr>
                <w:rFonts w:hint="eastAsia" w:ascii="宋体" w:hAnsi="宋体" w:cs="宋体"/>
                <w:color w:val="000000"/>
              </w:rPr>
              <w:t>2</w:t>
            </w:r>
          </w:p>
        </w:tc>
        <w:tc>
          <w:tcPr>
            <w:tcW w:w="633" w:type="pct"/>
            <w:tcBorders>
              <w:top w:val="single" w:color="000000" w:sz="4" w:space="0"/>
              <w:left w:val="single" w:color="000000" w:sz="4" w:space="0"/>
              <w:bottom w:val="single" w:color="000000" w:sz="4" w:space="0"/>
              <w:right w:val="single" w:color="000000" w:sz="4" w:space="0"/>
            </w:tcBorders>
            <w:vAlign w:val="center"/>
          </w:tcPr>
          <w:p w14:paraId="21FE9853">
            <w:pPr>
              <w:widowControl/>
              <w:jc w:val="center"/>
              <w:textAlignment w:val="center"/>
              <w:rPr>
                <w:rFonts w:ascii="宋体" w:hAnsi="宋体" w:cs="宋体"/>
                <w:color w:val="000000"/>
                <w:kern w:val="0"/>
                <w:lang w:bidi="ar"/>
              </w:rPr>
            </w:pPr>
            <w:r>
              <w:rPr>
                <w:rFonts w:hint="eastAsia" w:ascii="宋体" w:hAnsi="宋体" w:cs="宋体"/>
                <w:color w:val="000000"/>
                <w:kern w:val="0"/>
                <w:lang w:bidi="ar"/>
              </w:rPr>
              <w:t>全流量威胁监测探针</w:t>
            </w:r>
          </w:p>
        </w:tc>
        <w:tc>
          <w:tcPr>
            <w:tcW w:w="3855" w:type="pct"/>
            <w:tcBorders>
              <w:top w:val="single" w:color="000000" w:sz="4" w:space="0"/>
              <w:left w:val="single" w:color="000000" w:sz="4" w:space="0"/>
              <w:bottom w:val="single" w:color="000000" w:sz="4" w:space="0"/>
              <w:right w:val="single" w:color="000000" w:sz="4" w:space="0"/>
            </w:tcBorders>
            <w:vAlign w:val="center"/>
          </w:tcPr>
          <w:p w14:paraId="3F266E83">
            <w:pPr>
              <w:widowControl/>
              <w:spacing w:before="156" w:beforeLines="50"/>
              <w:jc w:val="left"/>
              <w:textAlignment w:val="center"/>
              <w:rPr>
                <w:rFonts w:ascii="宋体" w:hAnsi="宋体" w:cs="宋体"/>
                <w:color w:val="000000"/>
                <w:kern w:val="0"/>
                <w:lang w:bidi="ar"/>
              </w:rPr>
            </w:pPr>
            <w:r>
              <w:rPr>
                <w:rFonts w:hint="eastAsia" w:ascii="宋体" w:hAnsi="宋体" w:cs="宋体"/>
                <w:color w:val="000000"/>
                <w:kern w:val="0"/>
                <w:lang w:bidi="ar"/>
              </w:rPr>
              <w:t>供应商应提供2台全流量威胁监测探针，用于监测</w:t>
            </w:r>
            <w:r>
              <w:rPr>
                <w:rFonts w:hint="eastAsia" w:ascii="宋体" w:hAnsi="宋体" w:cs="宋体"/>
                <w:sz w:val="21"/>
                <w:szCs w:val="21"/>
                <w:lang w:val="en-US" w:eastAsia="zh-CN"/>
              </w:rPr>
              <w:t>采购人</w:t>
            </w:r>
            <w:r>
              <w:rPr>
                <w:rFonts w:hint="eastAsia" w:ascii="宋体" w:hAnsi="宋体" w:cs="宋体"/>
                <w:color w:val="000000"/>
                <w:kern w:val="0"/>
                <w:lang w:bidi="ar"/>
              </w:rPr>
              <w:t>内外网南北向核心流量安全。探针应提供与可拓展威胁检测与响应平台配套的全流量威胁探针，探针应包含流量采集、协议识别解析、威胁监测、策略管理等功能。具备弱口令、WEB漏洞、APT攻击、挖矿活动等多类威胁监测能力，以满足</w:t>
            </w:r>
            <w:r>
              <w:rPr>
                <w:rFonts w:hint="eastAsia" w:ascii="宋体" w:hAnsi="宋体" w:cs="宋体"/>
                <w:sz w:val="21"/>
                <w:szCs w:val="21"/>
                <w:lang w:val="en-US" w:eastAsia="zh-CN"/>
              </w:rPr>
              <w:t>采购人</w:t>
            </w:r>
            <w:r>
              <w:rPr>
                <w:rFonts w:hint="eastAsia" w:ascii="宋体" w:hAnsi="宋体" w:cs="宋体"/>
                <w:color w:val="000000"/>
                <w:kern w:val="0"/>
                <w:lang w:bidi="ar"/>
              </w:rPr>
              <w:t>网络威胁监测的需求。</w:t>
            </w:r>
          </w:p>
          <w:p w14:paraId="406A6092">
            <w:pPr>
              <w:widowControl/>
              <w:spacing w:before="156" w:beforeLines="50"/>
              <w:jc w:val="left"/>
              <w:textAlignment w:val="center"/>
              <w:rPr>
                <w:rFonts w:ascii="宋体" w:hAnsi="宋体" w:cs="宋体"/>
                <w:color w:val="000000"/>
                <w:kern w:val="0"/>
                <w:lang w:bidi="ar"/>
              </w:rPr>
            </w:pPr>
            <w:r>
              <w:rPr>
                <w:rFonts w:hint="eastAsia" w:ascii="宋体" w:hAnsi="宋体" w:cs="宋体"/>
                <w:color w:val="000000"/>
                <w:kern w:val="0"/>
                <w:lang w:bidi="ar"/>
              </w:rPr>
              <w:t>为了更好的满足</w:t>
            </w:r>
            <w:r>
              <w:rPr>
                <w:rFonts w:hint="eastAsia" w:ascii="宋体" w:hAnsi="宋体" w:cs="宋体"/>
                <w:sz w:val="21"/>
                <w:szCs w:val="21"/>
                <w:lang w:val="en-US" w:eastAsia="zh-CN"/>
              </w:rPr>
              <w:t>采购人</w:t>
            </w:r>
            <w:r>
              <w:rPr>
                <w:rFonts w:hint="eastAsia" w:ascii="宋体" w:hAnsi="宋体" w:cs="宋体"/>
                <w:color w:val="000000"/>
                <w:kern w:val="0"/>
                <w:lang w:bidi="ar"/>
              </w:rPr>
              <w:t>上述要求，探针应具备以下几方面能力：</w:t>
            </w:r>
          </w:p>
          <w:p w14:paraId="4C0797BB">
            <w:pPr>
              <w:widowControl/>
              <w:jc w:val="left"/>
              <w:textAlignment w:val="center"/>
              <w:rPr>
                <w:rFonts w:ascii="宋体" w:hAnsi="宋体" w:cs="宋体"/>
                <w:b/>
                <w:bCs/>
                <w:color w:val="000000"/>
                <w:kern w:val="0"/>
                <w:lang w:bidi="ar"/>
              </w:rPr>
            </w:pPr>
            <w:r>
              <w:rPr>
                <w:rFonts w:hint="eastAsia" w:ascii="宋体" w:hAnsi="宋体" w:cs="宋体"/>
                <w:b/>
                <w:bCs/>
                <w:color w:val="000000"/>
                <w:kern w:val="0"/>
                <w:lang w:bidi="ar"/>
              </w:rPr>
              <w:t>▲协议还原</w:t>
            </w:r>
          </w:p>
          <w:p w14:paraId="5A54C0D7">
            <w:pPr>
              <w:widowControl/>
              <w:jc w:val="left"/>
              <w:textAlignment w:val="center"/>
              <w:rPr>
                <w:rFonts w:ascii="宋体" w:hAnsi="宋体" w:cs="宋体"/>
                <w:color w:val="000000"/>
                <w:kern w:val="0"/>
                <w:lang w:bidi="ar"/>
              </w:rPr>
            </w:pPr>
            <w:r>
              <w:rPr>
                <w:rFonts w:hint="eastAsia" w:ascii="宋体" w:hAnsi="宋体" w:cs="宋体"/>
                <w:color w:val="000000"/>
                <w:kern w:val="0"/>
                <w:lang w:bidi="ar"/>
              </w:rPr>
              <w:t>支持对不少于30种常见网络流量中主流协议进行识别和深度解析，用于取证分析、威胁发现，支持协议包括但不限于：flow、HTTP、DNS、SMB、NFS、FTP、tftp、DHCP、ICMP、NTP、HTTPS（SSL）、邮件协议（SMTP、POP3、IMAP）、数据库协议（SQL Server、Sybase、Mysql、Postgresql、DB2、Oracle、Mongodb、Redis）、认证协议（ldap、Radius）、路由协议（RIP、BGP、OSPF）、远程管理协议（RSH、SSH、RDP、Rlogin、Telnet、VNC）等。支持中间流还原，在非完整TCP握手情况下，能够还原会话。（提供相关功能截图证明并加盖</w:t>
            </w:r>
            <w:r>
              <w:rPr>
                <w:rFonts w:hint="eastAsia" w:ascii="宋体" w:hAnsi="宋体" w:cs="宋体"/>
                <w:color w:val="000000"/>
                <w:kern w:val="0"/>
                <w:lang w:val="en-US" w:eastAsia="zh-CN" w:bidi="ar"/>
              </w:rPr>
              <w:t>厂家</w:t>
            </w:r>
            <w:r>
              <w:rPr>
                <w:rFonts w:hint="eastAsia" w:ascii="宋体" w:hAnsi="宋体" w:cs="宋体"/>
                <w:color w:val="000000"/>
                <w:kern w:val="0"/>
                <w:lang w:bidi="ar"/>
              </w:rPr>
              <w:t>公章）</w:t>
            </w:r>
          </w:p>
          <w:p w14:paraId="0076E521">
            <w:pPr>
              <w:widowControl/>
              <w:jc w:val="left"/>
              <w:textAlignment w:val="center"/>
              <w:rPr>
                <w:rFonts w:ascii="宋体" w:hAnsi="宋体" w:cs="宋体"/>
                <w:b/>
                <w:bCs/>
                <w:color w:val="000000"/>
                <w:kern w:val="0"/>
                <w:lang w:bidi="ar"/>
              </w:rPr>
            </w:pPr>
            <w:r>
              <w:rPr>
                <w:rFonts w:hint="eastAsia" w:ascii="宋体" w:hAnsi="宋体" w:cs="宋体"/>
                <w:b/>
                <w:bCs/>
                <w:color w:val="000000"/>
                <w:kern w:val="0"/>
                <w:lang w:bidi="ar"/>
              </w:rPr>
              <w:t>文件还原</w:t>
            </w:r>
          </w:p>
          <w:p w14:paraId="6C40E17A">
            <w:pPr>
              <w:widowControl/>
              <w:jc w:val="left"/>
              <w:textAlignment w:val="center"/>
              <w:rPr>
                <w:rFonts w:ascii="宋体" w:hAnsi="宋体" w:cs="宋体"/>
                <w:color w:val="000000"/>
                <w:kern w:val="0"/>
                <w:lang w:bidi="ar"/>
              </w:rPr>
            </w:pPr>
            <w:r>
              <w:rPr>
                <w:rFonts w:hint="eastAsia" w:ascii="宋体" w:hAnsi="宋体" w:cs="宋体"/>
                <w:color w:val="000000"/>
                <w:kern w:val="0"/>
                <w:lang w:bidi="ar"/>
              </w:rPr>
              <w:t>支持对常见文档格式的还原，包括可执行文件（EXE、DLL、OCX、SYS、COM等）、常见压缩格式（RAR、ZIP、GZ、7Z等）、常见文档类型（word、excel、pdf、rtf、ppt等）、手机文件格式（apk）。</w:t>
            </w:r>
          </w:p>
          <w:p w14:paraId="1016F1E5">
            <w:pPr>
              <w:widowControl/>
              <w:jc w:val="left"/>
              <w:textAlignment w:val="center"/>
              <w:rPr>
                <w:rFonts w:ascii="宋体" w:hAnsi="宋体" w:cs="宋体"/>
                <w:b/>
                <w:bCs/>
                <w:color w:val="000000"/>
                <w:kern w:val="0"/>
                <w:lang w:bidi="ar"/>
              </w:rPr>
            </w:pPr>
            <w:r>
              <w:rPr>
                <w:rFonts w:hint="eastAsia" w:ascii="宋体" w:hAnsi="宋体" w:cs="宋体"/>
                <w:b/>
                <w:bCs/>
                <w:color w:val="000000"/>
                <w:kern w:val="0"/>
                <w:lang w:bidi="ar"/>
              </w:rPr>
              <w:t>实时告警</w:t>
            </w:r>
          </w:p>
          <w:p w14:paraId="5B4AA4D9">
            <w:pPr>
              <w:widowControl/>
              <w:jc w:val="left"/>
              <w:textAlignment w:val="center"/>
              <w:rPr>
                <w:rFonts w:ascii="宋体" w:hAnsi="宋体" w:cs="宋体"/>
                <w:color w:val="000000"/>
                <w:kern w:val="0"/>
                <w:lang w:bidi="ar"/>
              </w:rPr>
            </w:pPr>
            <w:r>
              <w:rPr>
                <w:rFonts w:hint="eastAsia" w:ascii="宋体" w:hAnsi="宋体" w:cs="宋体"/>
                <w:color w:val="000000"/>
                <w:kern w:val="0"/>
                <w:lang w:bidi="ar"/>
              </w:rPr>
              <w:t>提供渗透攻击实时精准告警能力，并对告警按照网安法进行分类，二级分类应包括但不限于：有害程序、网络攻击事件、信息破坏事件、信息内容安全事件、安全管理、APT事件、其他事件等大类，以及包括：病毒、蠕虫、木马、僵尸网络、网页内嵌恶意代码、勒索软件、挖矿活动、间谍软件、其他有害程序、后门攻击、拒绝服务、网络扫描、网络钓鱼、注入攻击、登录尝试、路径遍历、、跨站脚本、缓冲区错误、权限许可和访问控制问题、其他网络攻击、信息篡改事件、信息假冒事件、信息泄漏事件、其他信息破坏事件、淫秽色情内容、暴恐极端内容、危害国家安全内容、其它有害内容、明文口令传输、代理软件、应用管理后台、远控应用软件、弱口令、脆弱性、其他安全管理、已知APT攻击、疑似APT攻击、隐蔽信道事件、DGA域名、可疑活动事件等不少于40种。</w:t>
            </w:r>
          </w:p>
          <w:p w14:paraId="59A2FDAF">
            <w:pPr>
              <w:widowControl/>
              <w:jc w:val="left"/>
              <w:textAlignment w:val="center"/>
              <w:rPr>
                <w:rFonts w:ascii="宋体" w:hAnsi="宋体" w:cs="宋体"/>
                <w:b/>
                <w:bCs/>
                <w:color w:val="000000"/>
                <w:kern w:val="0"/>
                <w:lang w:bidi="ar"/>
              </w:rPr>
            </w:pPr>
            <w:r>
              <w:rPr>
                <w:rFonts w:hint="eastAsia" w:ascii="宋体" w:hAnsi="宋体" w:cs="宋体"/>
                <w:b/>
                <w:bCs/>
                <w:color w:val="000000"/>
                <w:kern w:val="0"/>
                <w:lang w:bidi="ar"/>
              </w:rPr>
              <w:t>攻击确认</w:t>
            </w:r>
          </w:p>
          <w:p w14:paraId="5CEB0F25">
            <w:pPr>
              <w:widowControl/>
              <w:jc w:val="left"/>
              <w:textAlignment w:val="center"/>
              <w:rPr>
                <w:rFonts w:ascii="宋体" w:hAnsi="宋体" w:cs="宋体"/>
                <w:color w:val="000000"/>
                <w:kern w:val="0"/>
                <w:lang w:bidi="ar"/>
              </w:rPr>
            </w:pPr>
            <w:r>
              <w:rPr>
                <w:rFonts w:ascii="宋体" w:hAnsi="宋体" w:cs="宋体"/>
                <w:color w:val="000000"/>
                <w:kern w:val="0"/>
                <w:lang w:bidi="ar"/>
              </w:rPr>
              <w:t>支持通过双向会话流数据进行二次分析，判定攻击的结果状态，包括攻击成功、失败、未知</w:t>
            </w:r>
            <w:r>
              <w:rPr>
                <w:rFonts w:hint="eastAsia" w:ascii="宋体" w:hAnsi="宋体" w:cs="宋体"/>
                <w:color w:val="000000"/>
                <w:kern w:val="0"/>
                <w:lang w:bidi="ar"/>
              </w:rPr>
              <w:t>。</w:t>
            </w:r>
          </w:p>
          <w:p w14:paraId="40B0DFD9">
            <w:pPr>
              <w:widowControl/>
              <w:jc w:val="left"/>
              <w:textAlignment w:val="center"/>
              <w:rPr>
                <w:rFonts w:ascii="宋体" w:hAnsi="宋体" w:cs="宋体"/>
                <w:b/>
                <w:bCs/>
                <w:color w:val="000000"/>
                <w:kern w:val="0"/>
                <w:lang w:bidi="ar"/>
              </w:rPr>
            </w:pPr>
            <w:r>
              <w:rPr>
                <w:rFonts w:hint="eastAsia" w:ascii="宋体" w:hAnsi="宋体" w:cs="宋体"/>
                <w:b/>
                <w:bCs/>
                <w:color w:val="000000"/>
                <w:kern w:val="0"/>
                <w:lang w:bidi="ar"/>
              </w:rPr>
              <w:t>WEB漏洞检测</w:t>
            </w:r>
          </w:p>
          <w:p w14:paraId="5C8866C4">
            <w:pPr>
              <w:widowControl/>
              <w:jc w:val="left"/>
              <w:textAlignment w:val="center"/>
              <w:rPr>
                <w:rFonts w:ascii="宋体" w:hAnsi="宋体" w:cs="宋体"/>
                <w:color w:val="000000"/>
                <w:kern w:val="0"/>
                <w:lang w:bidi="ar"/>
              </w:rPr>
            </w:pPr>
            <w:r>
              <w:rPr>
                <w:rFonts w:ascii="宋体" w:hAnsi="宋体" w:cs="宋体"/>
                <w:color w:val="000000"/>
                <w:kern w:val="0"/>
                <w:lang w:bidi="ar"/>
              </w:rPr>
              <w:t>支持WEB漏洞检测，包括但不限于：反序列化攻击、SQL注入、信息泄露、脚本攻击、文件上传、文件读取、权限绕过、目录遍历、命令代码执行、文件包含、目录穿越、SSRF攻击、CSRF攻击等。</w:t>
            </w:r>
          </w:p>
          <w:p w14:paraId="77DB4C5C">
            <w:pPr>
              <w:widowControl/>
              <w:jc w:val="left"/>
              <w:textAlignment w:val="center"/>
              <w:rPr>
                <w:rFonts w:ascii="宋体" w:hAnsi="宋体" w:cs="宋体"/>
                <w:b/>
                <w:bCs/>
                <w:color w:val="000000"/>
                <w:kern w:val="0"/>
                <w:lang w:bidi="ar"/>
              </w:rPr>
            </w:pPr>
            <w:r>
              <w:rPr>
                <w:rFonts w:hint="eastAsia" w:ascii="宋体" w:hAnsi="宋体" w:cs="宋体"/>
                <w:b/>
                <w:bCs/>
                <w:color w:val="000000"/>
                <w:kern w:val="0"/>
                <w:lang w:bidi="ar"/>
              </w:rPr>
              <w:t>▲APT攻击检测</w:t>
            </w:r>
          </w:p>
          <w:p w14:paraId="330D597D">
            <w:pPr>
              <w:widowControl/>
              <w:jc w:val="left"/>
              <w:textAlignment w:val="center"/>
              <w:rPr>
                <w:rFonts w:ascii="宋体" w:hAnsi="宋体" w:cs="宋体"/>
                <w:color w:val="000000"/>
                <w:kern w:val="0"/>
                <w:lang w:bidi="ar"/>
              </w:rPr>
            </w:pPr>
            <w:r>
              <w:rPr>
                <w:rFonts w:hint="eastAsia" w:ascii="宋体" w:hAnsi="宋体" w:cs="宋体"/>
                <w:color w:val="000000"/>
                <w:kern w:val="0"/>
                <w:lang w:bidi="ar"/>
              </w:rPr>
              <w:t>支持不少于20种APT特种木马家族的通信特征指令检测，包括攻击目标为中国的组织例如美人鱼、验证器、海莲花、摩诃草、蔓灵花、奇幻熊等。（提供相关功能截图证明并加盖</w:t>
            </w:r>
            <w:r>
              <w:rPr>
                <w:rFonts w:hint="eastAsia" w:ascii="宋体" w:hAnsi="宋体" w:cs="宋体"/>
                <w:color w:val="000000"/>
                <w:kern w:val="0"/>
                <w:lang w:val="en-US" w:eastAsia="zh-CN" w:bidi="ar"/>
              </w:rPr>
              <w:t>厂家</w:t>
            </w:r>
            <w:r>
              <w:rPr>
                <w:rFonts w:hint="eastAsia" w:ascii="宋体" w:hAnsi="宋体" w:cs="宋体"/>
                <w:color w:val="000000"/>
                <w:kern w:val="0"/>
                <w:lang w:bidi="ar"/>
              </w:rPr>
              <w:t>公章）</w:t>
            </w:r>
          </w:p>
          <w:p w14:paraId="222ED1D3">
            <w:pPr>
              <w:widowControl/>
              <w:jc w:val="left"/>
              <w:textAlignment w:val="center"/>
              <w:rPr>
                <w:rFonts w:ascii="宋体" w:hAnsi="宋体" w:cs="宋体"/>
                <w:b/>
                <w:bCs/>
                <w:color w:val="000000"/>
                <w:kern w:val="0"/>
                <w:lang w:bidi="ar"/>
              </w:rPr>
            </w:pPr>
            <w:r>
              <w:rPr>
                <w:rFonts w:hint="eastAsia" w:ascii="宋体" w:hAnsi="宋体" w:cs="宋体"/>
                <w:b/>
                <w:bCs/>
                <w:color w:val="000000"/>
                <w:kern w:val="0"/>
                <w:lang w:bidi="ar"/>
              </w:rPr>
              <w:t>▲挖矿活动检测</w:t>
            </w:r>
          </w:p>
          <w:p w14:paraId="79345514">
            <w:pPr>
              <w:widowControl/>
              <w:jc w:val="left"/>
              <w:textAlignment w:val="center"/>
              <w:rPr>
                <w:rFonts w:ascii="宋体" w:hAnsi="宋体" w:cs="宋体"/>
                <w:color w:val="000000"/>
                <w:kern w:val="0"/>
                <w:lang w:bidi="ar"/>
              </w:rPr>
            </w:pPr>
            <w:r>
              <w:rPr>
                <w:rFonts w:ascii="宋体" w:hAnsi="宋体" w:cs="宋体"/>
                <w:color w:val="000000"/>
                <w:kern w:val="0"/>
                <w:lang w:bidi="ar"/>
              </w:rPr>
              <w:t>支持挖矿活动生命周期各个阶段的检测，在侦察阶段，支持对资产探测、端口扫描行为的检测；在投放植入阶段，支持漏洞植入利用行为检测，支持文件传递虚拟沙箱动静态行为预警；在控制阶段，支持僵尸网络、P2P网络等通信控制行为的检测；在挖矿运行阶段，支持挖矿通信、矿池连接通信行为的检测；在横向移动阶段，支持内网横向漏洞攻击、端口扫描、暴力破解等横向攻击拓展行为的检测。</w:t>
            </w:r>
          </w:p>
          <w:p w14:paraId="67B0E0C4">
            <w:pPr>
              <w:widowControl/>
              <w:jc w:val="left"/>
              <w:textAlignment w:val="center"/>
              <w:rPr>
                <w:rFonts w:ascii="宋体" w:hAnsi="宋体" w:cs="宋体"/>
                <w:color w:val="000000"/>
                <w:kern w:val="0"/>
                <w:lang w:bidi="ar"/>
              </w:rPr>
            </w:pPr>
            <w:r>
              <w:rPr>
                <w:rFonts w:ascii="宋体" w:hAnsi="宋体" w:cs="宋体"/>
                <w:color w:val="000000"/>
                <w:kern w:val="0"/>
                <w:lang w:bidi="ar"/>
              </w:rPr>
              <w:t>支持40+挖矿家族通信特征的告警行为，包括Blouiroet、xMRig、WMAMiner、CoinMiner、GhostMiner、520Miner等。</w:t>
            </w:r>
          </w:p>
          <w:p w14:paraId="07ABACD4">
            <w:pPr>
              <w:widowControl/>
              <w:jc w:val="left"/>
              <w:textAlignment w:val="center"/>
              <w:rPr>
                <w:rFonts w:ascii="宋体" w:hAnsi="宋体" w:cs="宋体"/>
                <w:color w:val="000000"/>
                <w:kern w:val="0"/>
                <w:lang w:bidi="ar"/>
              </w:rPr>
            </w:pPr>
            <w:r>
              <w:rPr>
                <w:rFonts w:ascii="宋体" w:hAnsi="宋体" w:cs="宋体"/>
                <w:color w:val="000000"/>
                <w:kern w:val="0"/>
                <w:lang w:bidi="ar"/>
              </w:rPr>
              <w:t>支持多种挖矿通信协议检测，挖矿特征覆盖Stratum、Getblocktemplate、JSONRPC、ETH_JSONRPC等协议。</w:t>
            </w:r>
          </w:p>
          <w:p w14:paraId="6011EA86">
            <w:pPr>
              <w:widowControl/>
              <w:jc w:val="left"/>
              <w:textAlignment w:val="center"/>
              <w:rPr>
                <w:rFonts w:ascii="宋体" w:hAnsi="宋体" w:cs="宋体"/>
                <w:color w:val="000000"/>
                <w:kern w:val="0"/>
                <w:lang w:bidi="ar"/>
              </w:rPr>
            </w:pPr>
            <w:r>
              <w:rPr>
                <w:rFonts w:ascii="宋体" w:hAnsi="宋体" w:cs="宋体"/>
                <w:color w:val="000000"/>
                <w:kern w:val="0"/>
                <w:lang w:bidi="ar"/>
              </w:rPr>
              <w:t>支持10+种虚拟货币的识别，支持检出的虚拟货币币种包括不限于比特币、门罗币、莱特币、狗狗币、以太坊、达世币、大零币、小零币、奇亚chia、涡轮币(THP)、云储币等</w:t>
            </w:r>
            <w:r>
              <w:rPr>
                <w:rFonts w:hint="eastAsia" w:ascii="宋体" w:hAnsi="宋体" w:cs="宋体"/>
                <w:color w:val="000000"/>
                <w:kern w:val="0"/>
                <w:lang w:bidi="ar"/>
              </w:rPr>
              <w:t>。</w:t>
            </w:r>
          </w:p>
          <w:p w14:paraId="2A5F08A6">
            <w:pPr>
              <w:widowControl/>
              <w:jc w:val="left"/>
              <w:textAlignment w:val="center"/>
              <w:rPr>
                <w:rFonts w:ascii="宋体" w:hAnsi="宋体" w:cs="宋体"/>
                <w:color w:val="000000"/>
                <w:kern w:val="0"/>
                <w:lang w:bidi="ar"/>
              </w:rPr>
            </w:pPr>
            <w:r>
              <w:rPr>
                <w:rFonts w:hint="eastAsia" w:ascii="宋体" w:hAnsi="宋体" w:cs="宋体"/>
                <w:color w:val="000000"/>
                <w:kern w:val="0"/>
                <w:lang w:bidi="ar"/>
              </w:rPr>
              <w:t>（提供相关功能截图证明并加盖</w:t>
            </w:r>
            <w:r>
              <w:rPr>
                <w:rFonts w:hint="eastAsia" w:ascii="宋体" w:hAnsi="宋体" w:cs="宋体"/>
                <w:color w:val="000000"/>
                <w:kern w:val="0"/>
                <w:lang w:val="en-US" w:eastAsia="zh-CN" w:bidi="ar"/>
              </w:rPr>
              <w:t>厂家</w:t>
            </w:r>
            <w:r>
              <w:rPr>
                <w:rFonts w:hint="eastAsia" w:ascii="宋体" w:hAnsi="宋体" w:cs="宋体"/>
                <w:color w:val="000000"/>
                <w:kern w:val="0"/>
                <w:lang w:bidi="ar"/>
              </w:rPr>
              <w:t>公章）</w:t>
            </w:r>
          </w:p>
          <w:p w14:paraId="1ADB8659">
            <w:pPr>
              <w:widowControl/>
              <w:jc w:val="left"/>
              <w:textAlignment w:val="center"/>
              <w:rPr>
                <w:rFonts w:ascii="宋体" w:hAnsi="宋体" w:cs="宋体"/>
                <w:b/>
                <w:bCs/>
                <w:color w:val="000000"/>
                <w:kern w:val="0"/>
                <w:lang w:bidi="ar"/>
              </w:rPr>
            </w:pPr>
            <w:r>
              <w:rPr>
                <w:rFonts w:hint="eastAsia" w:ascii="宋体" w:hAnsi="宋体" w:cs="宋体"/>
                <w:b/>
                <w:bCs/>
                <w:color w:val="000000"/>
                <w:kern w:val="0"/>
                <w:lang w:bidi="ar"/>
              </w:rPr>
              <w:t>敏感信息泄露及未授权页面检测</w:t>
            </w:r>
          </w:p>
          <w:p w14:paraId="72BDC717">
            <w:pPr>
              <w:widowControl/>
              <w:jc w:val="left"/>
              <w:textAlignment w:val="center"/>
              <w:rPr>
                <w:rFonts w:ascii="宋体" w:hAnsi="宋体" w:cs="宋体"/>
                <w:color w:val="000000"/>
                <w:kern w:val="0"/>
                <w:lang w:bidi="ar"/>
              </w:rPr>
            </w:pPr>
            <w:r>
              <w:rPr>
                <w:rFonts w:hint="eastAsia" w:ascii="宋体" w:hAnsi="宋体" w:cs="宋体"/>
                <w:color w:val="000000"/>
                <w:kern w:val="0"/>
                <w:lang w:bidi="ar"/>
              </w:rPr>
              <w:t>支持针对个人账号密码、银行卡账号、手机号等明文传输行为的检测。</w:t>
            </w:r>
          </w:p>
          <w:p w14:paraId="758BB77C">
            <w:pPr>
              <w:widowControl/>
              <w:jc w:val="left"/>
              <w:textAlignment w:val="center"/>
              <w:rPr>
                <w:rFonts w:ascii="宋体" w:hAnsi="宋体" w:cs="宋体"/>
                <w:color w:val="000000"/>
                <w:kern w:val="0"/>
                <w:lang w:bidi="ar"/>
              </w:rPr>
            </w:pPr>
            <w:r>
              <w:rPr>
                <w:rFonts w:hint="eastAsia" w:ascii="宋体" w:hAnsi="宋体" w:cs="宋体"/>
                <w:color w:val="000000"/>
                <w:kern w:val="0"/>
                <w:lang w:bidi="ar"/>
              </w:rPr>
              <w:t>支持20+未授权页面接口访问，包括不限于NPS、Apache Kylin、Zabbix、通达OA、spring boot、RabbitMQ、Redis、Elasticsearch、Confluence等未授权页面。</w:t>
            </w:r>
          </w:p>
          <w:p w14:paraId="0C0B1340">
            <w:pPr>
              <w:widowControl/>
              <w:jc w:val="left"/>
              <w:textAlignment w:val="center"/>
              <w:rPr>
                <w:rFonts w:ascii="宋体" w:hAnsi="宋体" w:cs="宋体"/>
                <w:b/>
                <w:bCs/>
                <w:color w:val="000000"/>
                <w:kern w:val="0"/>
                <w:lang w:bidi="ar"/>
              </w:rPr>
            </w:pPr>
            <w:r>
              <w:rPr>
                <w:rFonts w:hint="eastAsia" w:ascii="宋体" w:hAnsi="宋体" w:cs="宋体"/>
                <w:b/>
                <w:bCs/>
                <w:color w:val="000000"/>
                <w:kern w:val="0"/>
                <w:lang w:bidi="ar"/>
              </w:rPr>
              <w:t>▲僵木蠕类通信特征检测</w:t>
            </w:r>
          </w:p>
          <w:p w14:paraId="1FEE33D3">
            <w:pPr>
              <w:widowControl/>
              <w:jc w:val="left"/>
              <w:textAlignment w:val="center"/>
              <w:rPr>
                <w:rFonts w:ascii="宋体" w:hAnsi="宋体" w:cs="宋体"/>
                <w:color w:val="000000"/>
                <w:kern w:val="0"/>
                <w:lang w:bidi="ar"/>
              </w:rPr>
            </w:pPr>
            <w:r>
              <w:rPr>
                <w:rFonts w:ascii="宋体" w:hAnsi="宋体" w:cs="宋体"/>
                <w:color w:val="000000"/>
                <w:kern w:val="0"/>
                <w:lang w:bidi="ar"/>
              </w:rPr>
              <w:t>支持至少100种木马家族通信指令特征特征检测，木马家族包括BrushaLoader、新型Loader：Buer恶意软件、Bitter RAT 、Bladabindi aka nJrat、WARZONE RAT、AZORult窃密木马、Bandook 恶意软件、BetaBot木马、Avemaria等。</w:t>
            </w:r>
          </w:p>
          <w:p w14:paraId="1046FAA0">
            <w:pPr>
              <w:widowControl/>
              <w:jc w:val="left"/>
              <w:textAlignment w:val="center"/>
              <w:rPr>
                <w:rFonts w:ascii="宋体" w:hAnsi="宋体" w:cs="宋体"/>
                <w:color w:val="000000"/>
                <w:kern w:val="0"/>
                <w:lang w:bidi="ar"/>
              </w:rPr>
            </w:pPr>
            <w:r>
              <w:rPr>
                <w:rFonts w:ascii="宋体" w:hAnsi="宋体" w:cs="宋体"/>
                <w:color w:val="000000"/>
                <w:kern w:val="0"/>
                <w:lang w:bidi="ar"/>
              </w:rPr>
              <w:t>支持至少15种以上僵尸家族的通信指令特征检测，僵尸网络家族信息包括Avzhan DDoS Bot、Cutwail、Andromeda、Dorkbot、Travnet、PointOfSales、Eclipse DDOSBot、Blue Bot DDoS、Neutrino、Mirai、Muhstik、Tsunami等。</w:t>
            </w:r>
          </w:p>
          <w:p w14:paraId="0E097EDB">
            <w:pPr>
              <w:widowControl/>
              <w:jc w:val="left"/>
              <w:textAlignment w:val="center"/>
              <w:rPr>
                <w:rFonts w:ascii="宋体" w:hAnsi="宋体" w:cs="宋体"/>
                <w:color w:val="000000"/>
                <w:kern w:val="0"/>
                <w:lang w:bidi="ar"/>
              </w:rPr>
            </w:pPr>
            <w:r>
              <w:rPr>
                <w:rFonts w:ascii="宋体" w:hAnsi="宋体" w:cs="宋体"/>
                <w:color w:val="000000"/>
                <w:kern w:val="0"/>
                <w:lang w:bidi="ar"/>
              </w:rPr>
              <w:t>支持至少10以上蠕虫家族的通信特征检测，包括Conficker、Phatbot、Otwycal、Sohanad、Ngrbot、TheMoon、BlackEnergy等。</w:t>
            </w:r>
          </w:p>
          <w:p w14:paraId="1D5449EA">
            <w:pPr>
              <w:widowControl/>
              <w:jc w:val="left"/>
              <w:textAlignment w:val="center"/>
              <w:rPr>
                <w:rFonts w:ascii="宋体" w:hAnsi="宋体" w:cs="宋体"/>
                <w:color w:val="000000"/>
                <w:kern w:val="0"/>
                <w:lang w:bidi="ar"/>
              </w:rPr>
            </w:pPr>
            <w:r>
              <w:rPr>
                <w:rFonts w:hint="eastAsia" w:ascii="宋体" w:hAnsi="宋体" w:cs="宋体"/>
                <w:color w:val="000000"/>
                <w:kern w:val="0"/>
                <w:lang w:bidi="ar"/>
              </w:rPr>
              <w:t>（提供相关功能截图证明并加盖</w:t>
            </w:r>
            <w:r>
              <w:rPr>
                <w:rFonts w:hint="eastAsia" w:ascii="宋体" w:hAnsi="宋体" w:cs="宋体"/>
                <w:color w:val="000000"/>
                <w:kern w:val="0"/>
                <w:lang w:val="en-US" w:eastAsia="zh-CN" w:bidi="ar"/>
              </w:rPr>
              <w:t>厂家</w:t>
            </w:r>
            <w:r>
              <w:rPr>
                <w:rFonts w:hint="eastAsia" w:ascii="宋体" w:hAnsi="宋体" w:cs="宋体"/>
                <w:color w:val="000000"/>
                <w:kern w:val="0"/>
                <w:lang w:bidi="ar"/>
              </w:rPr>
              <w:t>公章）</w:t>
            </w:r>
          </w:p>
          <w:p w14:paraId="45A44BE2">
            <w:pPr>
              <w:widowControl/>
              <w:jc w:val="left"/>
              <w:textAlignment w:val="center"/>
              <w:rPr>
                <w:rFonts w:ascii="宋体" w:hAnsi="宋体" w:cs="宋体"/>
                <w:color w:val="000000"/>
                <w:kern w:val="0"/>
                <w:lang w:bidi="ar"/>
              </w:rPr>
            </w:pPr>
            <w:r>
              <w:rPr>
                <w:rFonts w:hint="eastAsia" w:ascii="宋体" w:hAnsi="宋体" w:cs="宋体"/>
                <w:b/>
                <w:bCs/>
                <w:color w:val="000000"/>
                <w:kern w:val="0"/>
                <w:lang w:bidi="ar"/>
              </w:rPr>
              <w:t>▲威胁情报</w:t>
            </w:r>
          </w:p>
          <w:p w14:paraId="4AFFE794">
            <w:pPr>
              <w:widowControl/>
              <w:jc w:val="left"/>
              <w:textAlignment w:val="center"/>
              <w:rPr>
                <w:rFonts w:ascii="宋体" w:hAnsi="宋体" w:cs="宋体"/>
                <w:color w:val="000000"/>
                <w:kern w:val="0"/>
                <w:lang w:bidi="ar"/>
              </w:rPr>
            </w:pPr>
            <w:r>
              <w:rPr>
                <w:rFonts w:hint="eastAsia" w:ascii="宋体" w:hAnsi="宋体" w:cs="宋体"/>
                <w:color w:val="000000"/>
                <w:kern w:val="0"/>
                <w:lang w:bidi="ar"/>
              </w:rPr>
              <w:t>支持通过域名、URL、IP进行威胁情报检测，本地威胁情报的数据不少于300万条。（提供相关功能截图证明并加盖</w:t>
            </w:r>
            <w:r>
              <w:rPr>
                <w:rFonts w:hint="eastAsia" w:ascii="宋体" w:hAnsi="宋体" w:cs="宋体"/>
                <w:color w:val="000000"/>
                <w:kern w:val="0"/>
                <w:lang w:val="en-US" w:eastAsia="zh-CN" w:bidi="ar"/>
              </w:rPr>
              <w:t>厂家</w:t>
            </w:r>
            <w:r>
              <w:rPr>
                <w:rFonts w:hint="eastAsia" w:ascii="宋体" w:hAnsi="宋体" w:cs="宋体"/>
                <w:color w:val="000000"/>
                <w:kern w:val="0"/>
                <w:lang w:bidi="ar"/>
              </w:rPr>
              <w:t>公章）</w:t>
            </w:r>
          </w:p>
          <w:p w14:paraId="566407BC">
            <w:pPr>
              <w:widowControl/>
              <w:jc w:val="left"/>
              <w:textAlignment w:val="center"/>
              <w:rPr>
                <w:rFonts w:ascii="宋体" w:hAnsi="宋体" w:cs="宋体"/>
                <w:b/>
                <w:bCs/>
                <w:color w:val="000000"/>
                <w:kern w:val="0"/>
                <w:lang w:bidi="ar"/>
              </w:rPr>
            </w:pPr>
            <w:r>
              <w:rPr>
                <w:rFonts w:hint="eastAsia" w:ascii="宋体" w:hAnsi="宋体" w:cs="宋体"/>
                <w:b/>
                <w:bCs/>
                <w:color w:val="000000"/>
                <w:kern w:val="0"/>
                <w:lang w:bidi="ar"/>
              </w:rPr>
              <w:t>配置及性能要求</w:t>
            </w:r>
          </w:p>
          <w:p w14:paraId="56899182">
            <w:pPr>
              <w:widowControl/>
              <w:jc w:val="left"/>
              <w:textAlignment w:val="center"/>
              <w:rPr>
                <w:rFonts w:ascii="宋体" w:hAnsi="宋体" w:cs="宋体"/>
                <w:color w:val="000000"/>
              </w:rPr>
            </w:pPr>
            <w:r>
              <w:rPr>
                <w:rFonts w:hint="eastAsia" w:ascii="宋体" w:hAnsi="宋体" w:cs="宋体"/>
                <w:color w:val="000000"/>
                <w:kern w:val="0"/>
                <w:lang w:bidi="ar"/>
              </w:rPr>
              <w:t>硬件配置不低于：6核心12线程CPU，32GB内存，8*GE电口，250W单电源，4TSATA存储硬盘，2个USB2.0接口，2网卡扩展槽，4内存槽；性能：应用层吞吐量：1Gbps。网络层吞吐量≤2.5Gbps。</w:t>
            </w:r>
          </w:p>
        </w:tc>
      </w:tr>
      <w:tr w14:paraId="0705C35E">
        <w:tblPrEx>
          <w:tblCellMar>
            <w:top w:w="0" w:type="dxa"/>
            <w:left w:w="108" w:type="dxa"/>
            <w:bottom w:w="0" w:type="dxa"/>
            <w:right w:w="108" w:type="dxa"/>
          </w:tblCellMar>
        </w:tblPrEx>
        <w:trPr>
          <w:trHeight w:val="449" w:hRule="atLeast"/>
        </w:trPr>
        <w:tc>
          <w:tcPr>
            <w:tcW w:w="512" w:type="pct"/>
            <w:tcBorders>
              <w:top w:val="single" w:color="000000" w:sz="4" w:space="0"/>
              <w:left w:val="single" w:color="000000" w:sz="4" w:space="0"/>
              <w:bottom w:val="single" w:color="000000" w:sz="4" w:space="0"/>
              <w:right w:val="single" w:color="000000" w:sz="4" w:space="0"/>
            </w:tcBorders>
            <w:vAlign w:val="center"/>
          </w:tcPr>
          <w:p w14:paraId="777B69CE">
            <w:pPr>
              <w:widowControl/>
              <w:jc w:val="center"/>
              <w:textAlignment w:val="center"/>
              <w:rPr>
                <w:rFonts w:ascii="宋体" w:hAnsi="宋体" w:cs="宋体"/>
                <w:color w:val="000000"/>
              </w:rPr>
            </w:pPr>
            <w:r>
              <w:rPr>
                <w:rFonts w:hint="eastAsia" w:ascii="宋体" w:hAnsi="宋体" w:cs="宋体"/>
                <w:color w:val="000000"/>
              </w:rPr>
              <w:t>3</w:t>
            </w:r>
          </w:p>
        </w:tc>
        <w:tc>
          <w:tcPr>
            <w:tcW w:w="633" w:type="pct"/>
            <w:tcBorders>
              <w:top w:val="single" w:color="000000" w:sz="4" w:space="0"/>
              <w:left w:val="single" w:color="000000" w:sz="4" w:space="0"/>
              <w:bottom w:val="single" w:color="000000" w:sz="4" w:space="0"/>
              <w:right w:val="single" w:color="000000" w:sz="4" w:space="0"/>
            </w:tcBorders>
            <w:vAlign w:val="center"/>
          </w:tcPr>
          <w:p w14:paraId="5496FA72">
            <w:pPr>
              <w:widowControl/>
              <w:jc w:val="center"/>
              <w:textAlignment w:val="center"/>
              <w:rPr>
                <w:rFonts w:ascii="宋体" w:hAnsi="宋体" w:cs="宋体"/>
                <w:color w:val="000000"/>
                <w:kern w:val="0"/>
                <w:lang w:bidi="ar"/>
              </w:rPr>
            </w:pPr>
            <w:r>
              <w:rPr>
                <w:rFonts w:hint="eastAsia" w:ascii="宋体" w:hAnsi="宋体" w:cs="宋体"/>
                <w:color w:val="000000"/>
                <w:kern w:val="0"/>
                <w:lang w:bidi="ar"/>
              </w:rPr>
              <w:t>安全运营平台</w:t>
            </w:r>
          </w:p>
        </w:tc>
        <w:tc>
          <w:tcPr>
            <w:tcW w:w="3855" w:type="pct"/>
            <w:tcBorders>
              <w:top w:val="single" w:color="000000" w:sz="4" w:space="0"/>
              <w:left w:val="single" w:color="000000" w:sz="4" w:space="0"/>
              <w:bottom w:val="single" w:color="000000" w:sz="4" w:space="0"/>
              <w:right w:val="single" w:color="000000" w:sz="4" w:space="0"/>
            </w:tcBorders>
            <w:vAlign w:val="center"/>
          </w:tcPr>
          <w:p w14:paraId="3F12D5EF">
            <w:pPr>
              <w:widowControl/>
              <w:spacing w:before="156" w:beforeLines="50"/>
              <w:jc w:val="left"/>
              <w:textAlignment w:val="center"/>
              <w:rPr>
                <w:rFonts w:ascii="宋体" w:hAnsi="宋体" w:cs="宋体"/>
                <w:color w:val="000000"/>
                <w:kern w:val="0"/>
                <w:lang w:bidi="ar"/>
              </w:rPr>
            </w:pPr>
            <w:r>
              <w:rPr>
                <w:rFonts w:hint="eastAsia" w:ascii="宋体" w:hAnsi="宋体" w:cs="宋体"/>
                <w:color w:val="000000"/>
                <w:kern w:val="0"/>
                <w:lang w:bidi="ar"/>
              </w:rPr>
              <w:t>供应商应提供安全运营平台使用权限，平台用于安全威胁全流程闭环管理，满足可视化、可溯源管理要求。</w:t>
            </w:r>
            <w:r>
              <w:rPr>
                <w:rFonts w:hint="eastAsia" w:ascii="宋体" w:hAnsi="宋体" w:cs="宋体"/>
                <w:color w:val="000000"/>
              </w:rPr>
              <w:t>平台应配备</w:t>
            </w:r>
            <w:r>
              <w:rPr>
                <w:rFonts w:hint="eastAsia" w:ascii="宋体" w:hAnsi="宋体" w:cs="宋体"/>
                <w:color w:val="000000"/>
                <w:kern w:val="0"/>
                <w:lang w:bidi="ar"/>
              </w:rPr>
              <w:t>全球顶级安全大数据库和AI分析大模型，并具备安全大模型、服务看板、态势大屏、服务工单、安全报告等功能，将技术、管理、人员和服务进行有机结合，可帮</w:t>
            </w:r>
            <w:r>
              <w:rPr>
                <w:rFonts w:hint="eastAsia" w:ascii="宋体" w:hAnsi="宋体" w:cs="宋体"/>
                <w:sz w:val="21"/>
                <w:szCs w:val="21"/>
                <w:lang w:val="en-US" w:eastAsia="zh-CN"/>
              </w:rPr>
              <w:t>采购人</w:t>
            </w:r>
            <w:r>
              <w:rPr>
                <w:rFonts w:hint="eastAsia" w:ascii="宋体" w:hAnsi="宋体" w:cs="宋体"/>
                <w:color w:val="000000"/>
                <w:kern w:val="0"/>
                <w:lang w:bidi="ar"/>
              </w:rPr>
              <w:t>构建7*24小时全天候一体化安全运营体系，实时掌握网络安全动态，实现威胁风险的监测、预警、处置、反馈的全流程闭环管理。</w:t>
            </w:r>
          </w:p>
          <w:p w14:paraId="50A60897">
            <w:pPr>
              <w:widowControl/>
              <w:spacing w:before="156" w:beforeLines="50"/>
              <w:jc w:val="left"/>
              <w:textAlignment w:val="center"/>
              <w:rPr>
                <w:rFonts w:ascii="宋体" w:hAnsi="宋体" w:cs="宋体"/>
                <w:color w:val="000000"/>
                <w:kern w:val="0"/>
                <w:lang w:bidi="ar"/>
              </w:rPr>
            </w:pPr>
            <w:r>
              <w:rPr>
                <w:rFonts w:hint="eastAsia" w:ascii="宋体" w:hAnsi="宋体" w:cs="宋体"/>
                <w:color w:val="000000"/>
                <w:kern w:val="0"/>
                <w:lang w:bidi="ar"/>
              </w:rPr>
              <w:t>为了更好的满足</w:t>
            </w:r>
            <w:r>
              <w:rPr>
                <w:rFonts w:hint="eastAsia" w:ascii="宋体" w:hAnsi="宋体" w:cs="宋体"/>
                <w:sz w:val="21"/>
                <w:szCs w:val="21"/>
                <w:lang w:val="en-US" w:eastAsia="zh-CN"/>
              </w:rPr>
              <w:t>采购人</w:t>
            </w:r>
            <w:r>
              <w:rPr>
                <w:rFonts w:hint="eastAsia" w:ascii="宋体" w:hAnsi="宋体" w:cs="宋体"/>
                <w:color w:val="000000"/>
                <w:kern w:val="0"/>
                <w:lang w:bidi="ar"/>
              </w:rPr>
              <w:t>上述要求，平台应具备以下几方面能力：</w:t>
            </w:r>
          </w:p>
          <w:p w14:paraId="0CA46FBC">
            <w:pPr>
              <w:widowControl/>
              <w:jc w:val="left"/>
              <w:textAlignment w:val="center"/>
              <w:rPr>
                <w:rFonts w:ascii="宋体" w:hAnsi="宋体" w:cs="宋体"/>
                <w:b/>
                <w:bCs/>
                <w:color w:val="000000"/>
                <w:kern w:val="0"/>
                <w:lang w:bidi="ar"/>
              </w:rPr>
            </w:pPr>
            <w:r>
              <w:rPr>
                <w:rFonts w:hint="eastAsia" w:ascii="宋体" w:hAnsi="宋体" w:cs="宋体"/>
                <w:b/>
                <w:bCs/>
                <w:color w:val="000000"/>
                <w:kern w:val="0"/>
                <w:lang w:bidi="ar"/>
              </w:rPr>
              <w:t>▲全程可视化</w:t>
            </w:r>
          </w:p>
          <w:p w14:paraId="1B5F41D6">
            <w:pPr>
              <w:widowControl/>
              <w:jc w:val="left"/>
              <w:textAlignment w:val="center"/>
              <w:rPr>
                <w:rFonts w:ascii="宋体" w:hAnsi="宋体" w:cs="宋体"/>
                <w:color w:val="000000"/>
                <w:kern w:val="0"/>
                <w:lang w:bidi="ar"/>
              </w:rPr>
            </w:pPr>
            <w:r>
              <w:rPr>
                <w:rFonts w:hint="eastAsia" w:ascii="宋体" w:hAnsi="宋体" w:cs="宋体"/>
                <w:color w:val="000000"/>
                <w:kern w:val="0"/>
                <w:lang w:bidi="ar"/>
              </w:rPr>
              <w:t>平台应具备可视化的方式全方位呈现服务状况，包括待办工单、服务概览、服务报告等。提供态势大屏，可视化展示安全态势，方便</w:t>
            </w:r>
            <w:r>
              <w:rPr>
                <w:rFonts w:hint="eastAsia" w:ascii="宋体" w:hAnsi="宋体" w:cs="宋体"/>
                <w:sz w:val="21"/>
                <w:szCs w:val="21"/>
                <w:lang w:val="en-US" w:eastAsia="zh-CN"/>
              </w:rPr>
              <w:t>采购人</w:t>
            </w:r>
            <w:r>
              <w:rPr>
                <w:rFonts w:hint="eastAsia" w:ascii="宋体" w:hAnsi="宋体" w:cs="宋体"/>
                <w:color w:val="000000"/>
                <w:kern w:val="0"/>
                <w:lang w:bidi="ar"/>
              </w:rPr>
              <w:t>管理人员快速掌握安全情况。（提供相关功能截图证明并加盖</w:t>
            </w:r>
            <w:r>
              <w:rPr>
                <w:rFonts w:hint="eastAsia" w:ascii="宋体" w:hAnsi="宋体" w:cs="宋体"/>
                <w:color w:val="000000"/>
                <w:kern w:val="0"/>
                <w:lang w:val="en-US" w:eastAsia="zh-CN" w:bidi="ar"/>
              </w:rPr>
              <w:t>厂家</w:t>
            </w:r>
            <w:r>
              <w:rPr>
                <w:rFonts w:hint="eastAsia" w:ascii="宋体" w:hAnsi="宋体" w:cs="宋体"/>
                <w:color w:val="000000"/>
                <w:kern w:val="0"/>
                <w:lang w:bidi="ar"/>
              </w:rPr>
              <w:t>公章）</w:t>
            </w:r>
          </w:p>
          <w:p w14:paraId="306D6D9C">
            <w:pPr>
              <w:widowControl/>
              <w:jc w:val="left"/>
              <w:textAlignment w:val="center"/>
              <w:rPr>
                <w:rFonts w:ascii="宋体" w:hAnsi="宋体" w:cs="宋体"/>
                <w:b/>
                <w:bCs/>
                <w:color w:val="000000"/>
                <w:kern w:val="0"/>
                <w:lang w:bidi="ar"/>
              </w:rPr>
            </w:pPr>
            <w:r>
              <w:rPr>
                <w:rFonts w:hint="eastAsia" w:ascii="宋体" w:hAnsi="宋体" w:cs="宋体"/>
                <w:b/>
                <w:bCs/>
                <w:color w:val="000000"/>
                <w:kern w:val="0"/>
                <w:lang w:bidi="ar"/>
              </w:rPr>
              <w:t>工单管理</w:t>
            </w:r>
          </w:p>
          <w:p w14:paraId="7112BC5B">
            <w:pPr>
              <w:widowControl/>
              <w:jc w:val="left"/>
              <w:textAlignment w:val="center"/>
              <w:rPr>
                <w:rFonts w:ascii="宋体" w:hAnsi="宋体" w:cs="宋体"/>
                <w:color w:val="000000"/>
                <w:kern w:val="0"/>
                <w:lang w:bidi="ar"/>
              </w:rPr>
            </w:pPr>
            <w:r>
              <w:rPr>
                <w:rFonts w:ascii="宋体" w:hAnsi="宋体" w:cs="宋体"/>
                <w:color w:val="000000"/>
                <w:kern w:val="0"/>
                <w:lang w:bidi="ar"/>
              </w:rPr>
              <w:t>平台支持对所有工单进行管理，覆盖多人员角色的流转，</w:t>
            </w:r>
            <w:r>
              <w:rPr>
                <w:rFonts w:hint="eastAsia" w:ascii="宋体" w:hAnsi="宋体" w:cs="宋体"/>
                <w:color w:val="000000"/>
                <w:kern w:val="0"/>
                <w:lang w:bidi="ar"/>
              </w:rPr>
              <w:t>支持</w:t>
            </w:r>
            <w:r>
              <w:rPr>
                <w:rFonts w:ascii="宋体" w:hAnsi="宋体" w:cs="宋体"/>
                <w:color w:val="000000"/>
                <w:kern w:val="0"/>
                <w:lang w:bidi="ar"/>
              </w:rPr>
              <w:t>工单详情</w:t>
            </w:r>
            <w:r>
              <w:rPr>
                <w:rFonts w:hint="eastAsia" w:ascii="宋体" w:hAnsi="宋体" w:cs="宋体"/>
                <w:color w:val="000000"/>
                <w:kern w:val="0"/>
                <w:lang w:bidi="ar"/>
              </w:rPr>
              <w:t>、</w:t>
            </w:r>
            <w:r>
              <w:rPr>
                <w:rFonts w:ascii="宋体" w:hAnsi="宋体" w:cs="宋体"/>
                <w:color w:val="000000"/>
                <w:kern w:val="0"/>
                <w:lang w:bidi="ar"/>
              </w:rPr>
              <w:t>告警信息</w:t>
            </w:r>
            <w:r>
              <w:rPr>
                <w:rFonts w:hint="eastAsia" w:ascii="宋体" w:hAnsi="宋体" w:cs="宋体"/>
                <w:color w:val="000000"/>
                <w:kern w:val="0"/>
                <w:lang w:bidi="ar"/>
              </w:rPr>
              <w:t>查看</w:t>
            </w:r>
            <w:r>
              <w:rPr>
                <w:rFonts w:ascii="宋体" w:hAnsi="宋体" w:cs="宋体"/>
                <w:color w:val="000000"/>
                <w:kern w:val="0"/>
                <w:lang w:bidi="ar"/>
              </w:rPr>
              <w:t>。</w:t>
            </w:r>
          </w:p>
          <w:p w14:paraId="76D0E238">
            <w:pPr>
              <w:widowControl/>
              <w:jc w:val="left"/>
              <w:textAlignment w:val="center"/>
              <w:rPr>
                <w:rFonts w:ascii="宋体" w:hAnsi="宋体" w:cs="宋体"/>
                <w:b/>
                <w:bCs/>
                <w:color w:val="000000"/>
                <w:kern w:val="0"/>
                <w:lang w:bidi="ar"/>
              </w:rPr>
            </w:pPr>
            <w:r>
              <w:rPr>
                <w:rFonts w:hint="eastAsia" w:ascii="宋体" w:hAnsi="宋体" w:cs="宋体"/>
                <w:b/>
                <w:bCs/>
                <w:color w:val="000000"/>
                <w:kern w:val="0"/>
                <w:lang w:bidi="ar"/>
              </w:rPr>
              <w:t>▲安全合规</w:t>
            </w:r>
          </w:p>
          <w:p w14:paraId="46838597">
            <w:pPr>
              <w:widowControl/>
              <w:jc w:val="left"/>
              <w:textAlignment w:val="center"/>
              <w:rPr>
                <w:rFonts w:ascii="宋体" w:hAnsi="宋体" w:cs="宋体"/>
                <w:color w:val="000000"/>
                <w:kern w:val="0"/>
                <w:lang w:bidi="ar"/>
              </w:rPr>
            </w:pPr>
            <w:r>
              <w:rPr>
                <w:rFonts w:hint="eastAsia" w:ascii="宋体" w:hAnsi="宋体" w:cs="宋体"/>
                <w:color w:val="000000"/>
                <w:kern w:val="0"/>
                <w:lang w:bidi="ar"/>
              </w:rPr>
              <w:t>平台应通过公安部门信息系统安全等级保护三级以上认证。（提供相关功能截图证明并加盖</w:t>
            </w:r>
            <w:r>
              <w:rPr>
                <w:rFonts w:hint="eastAsia" w:ascii="宋体" w:hAnsi="宋体" w:cs="宋体"/>
                <w:color w:val="000000"/>
                <w:kern w:val="0"/>
                <w:lang w:val="en-US" w:eastAsia="zh-CN" w:bidi="ar"/>
              </w:rPr>
              <w:t>厂家</w:t>
            </w:r>
            <w:r>
              <w:rPr>
                <w:rFonts w:hint="eastAsia" w:ascii="宋体" w:hAnsi="宋体" w:cs="宋体"/>
                <w:color w:val="000000"/>
                <w:kern w:val="0"/>
                <w:lang w:bidi="ar"/>
              </w:rPr>
              <w:t>公章）</w:t>
            </w:r>
          </w:p>
          <w:p w14:paraId="3EA8C673">
            <w:pPr>
              <w:widowControl/>
              <w:jc w:val="left"/>
              <w:textAlignment w:val="center"/>
              <w:rPr>
                <w:rFonts w:ascii="宋体" w:hAnsi="宋体" w:cs="宋体"/>
                <w:b/>
                <w:bCs/>
                <w:color w:val="000000"/>
                <w:kern w:val="0"/>
                <w:lang w:bidi="ar"/>
              </w:rPr>
            </w:pPr>
            <w:r>
              <w:rPr>
                <w:rFonts w:hint="eastAsia" w:ascii="宋体" w:hAnsi="宋体" w:cs="宋体"/>
                <w:b/>
                <w:bCs/>
                <w:color w:val="000000"/>
                <w:kern w:val="0"/>
                <w:lang w:bidi="ar"/>
              </w:rPr>
              <w:t>▲IM（即时通讯）功能</w:t>
            </w:r>
          </w:p>
          <w:p w14:paraId="6BD20663">
            <w:pPr>
              <w:widowControl/>
              <w:jc w:val="left"/>
              <w:textAlignment w:val="center"/>
              <w:rPr>
                <w:rFonts w:ascii="宋体" w:hAnsi="宋体" w:cs="宋体"/>
                <w:color w:val="000000"/>
                <w:kern w:val="0"/>
                <w:lang w:bidi="ar"/>
              </w:rPr>
            </w:pPr>
            <w:r>
              <w:rPr>
                <w:rFonts w:hint="eastAsia" w:ascii="宋体" w:hAnsi="宋体" w:cs="宋体"/>
                <w:color w:val="000000"/>
                <w:kern w:val="0"/>
                <w:lang w:bidi="ar"/>
              </w:rPr>
              <w:t>平台应具备IM（即时通讯）功能，并通过国家认可的办公即时通信软件安全能力认证。</w:t>
            </w:r>
            <w:r>
              <w:rPr>
                <w:rFonts w:hint="eastAsia" w:ascii="宋体" w:hAnsi="宋体" w:cs="宋体"/>
                <w:color w:val="000000"/>
                <w:kern w:val="0"/>
                <w:lang w:eastAsia="zh-CN" w:bidi="ar"/>
              </w:rPr>
              <w:t>供应商</w:t>
            </w:r>
            <w:r>
              <w:rPr>
                <w:rFonts w:hint="eastAsia" w:ascii="宋体" w:hAnsi="宋体" w:cs="宋体"/>
                <w:color w:val="000000"/>
                <w:kern w:val="0"/>
                <w:lang w:bidi="ar"/>
              </w:rPr>
              <w:t>应安排人员进行7×24小时值班，满足</w:t>
            </w:r>
            <w:r>
              <w:rPr>
                <w:rFonts w:hint="eastAsia" w:ascii="宋体" w:hAnsi="宋体" w:cs="宋体"/>
                <w:sz w:val="21"/>
                <w:szCs w:val="21"/>
                <w:lang w:val="en-US" w:eastAsia="zh-CN"/>
              </w:rPr>
              <w:t>采购人</w:t>
            </w:r>
            <w:r>
              <w:rPr>
                <w:rFonts w:hint="eastAsia" w:ascii="宋体" w:hAnsi="宋体" w:cs="宋体"/>
                <w:color w:val="000000"/>
                <w:kern w:val="0"/>
                <w:lang w:bidi="ar"/>
              </w:rPr>
              <w:t>7×24小时获取技术支持的需求。（提供相关功能截图证明并加盖</w:t>
            </w:r>
            <w:r>
              <w:rPr>
                <w:rFonts w:hint="eastAsia" w:ascii="宋体" w:hAnsi="宋体" w:cs="宋体"/>
                <w:color w:val="000000"/>
                <w:kern w:val="0"/>
                <w:lang w:val="en-US" w:eastAsia="zh-CN" w:bidi="ar"/>
              </w:rPr>
              <w:t>厂家</w:t>
            </w:r>
            <w:r>
              <w:rPr>
                <w:rFonts w:hint="eastAsia" w:ascii="宋体" w:hAnsi="宋体" w:cs="宋体"/>
                <w:color w:val="000000"/>
                <w:kern w:val="0"/>
                <w:lang w:bidi="ar"/>
              </w:rPr>
              <w:t>公章）</w:t>
            </w:r>
          </w:p>
          <w:p w14:paraId="734BF148">
            <w:pPr>
              <w:widowControl/>
              <w:jc w:val="left"/>
              <w:textAlignment w:val="center"/>
              <w:rPr>
                <w:rFonts w:ascii="宋体" w:hAnsi="宋体" w:cs="宋体"/>
                <w:b/>
                <w:bCs/>
                <w:color w:val="000000"/>
                <w:kern w:val="0"/>
                <w:lang w:bidi="ar"/>
              </w:rPr>
            </w:pPr>
            <w:r>
              <w:rPr>
                <w:rFonts w:hint="eastAsia" w:ascii="宋体" w:hAnsi="宋体" w:cs="宋体"/>
                <w:b/>
                <w:bCs/>
                <w:color w:val="000000"/>
                <w:kern w:val="0"/>
                <w:lang w:bidi="ar"/>
              </w:rPr>
              <w:t>▲AI智能研判</w:t>
            </w:r>
          </w:p>
          <w:p w14:paraId="437457F5">
            <w:pPr>
              <w:widowControl/>
              <w:jc w:val="left"/>
              <w:textAlignment w:val="center"/>
              <w:rPr>
                <w:rFonts w:ascii="宋体" w:hAnsi="宋体" w:cs="宋体"/>
                <w:color w:val="000000"/>
                <w:kern w:val="0"/>
                <w:lang w:bidi="ar"/>
              </w:rPr>
            </w:pPr>
            <w:r>
              <w:rPr>
                <w:rFonts w:hint="eastAsia" w:ascii="宋体" w:hAnsi="宋体" w:cs="宋体"/>
                <w:color w:val="000000"/>
                <w:kern w:val="0"/>
                <w:lang w:bidi="ar"/>
              </w:rPr>
              <w:t>为保障风险发现的准确性与及时性，同时提高</w:t>
            </w:r>
            <w:r>
              <w:rPr>
                <w:rFonts w:hint="eastAsia" w:ascii="宋体" w:hAnsi="宋体" w:cs="宋体"/>
                <w:sz w:val="21"/>
                <w:szCs w:val="21"/>
                <w:lang w:val="en-US" w:eastAsia="zh-CN"/>
              </w:rPr>
              <w:t>采购人</w:t>
            </w:r>
            <w:r>
              <w:rPr>
                <w:rFonts w:hint="eastAsia" w:ascii="宋体" w:hAnsi="宋体" w:cs="宋体"/>
                <w:color w:val="000000"/>
                <w:kern w:val="0"/>
                <w:lang w:bidi="ar"/>
              </w:rPr>
              <w:t>安全人员研判风险的效率，平台应具备先进的AI技术能力，威胁研判环节应采用多AI智能体协同的模式，AI智能体研判场景应包含安全趋势分析、漏洞分析、流量研判、关联告警分析、研判定性等场景。（提供相关功能截图证明并加盖</w:t>
            </w:r>
            <w:r>
              <w:rPr>
                <w:rFonts w:hint="eastAsia" w:ascii="宋体" w:hAnsi="宋体" w:cs="宋体"/>
                <w:color w:val="000000"/>
                <w:kern w:val="0"/>
                <w:lang w:val="en-US" w:eastAsia="zh-CN" w:bidi="ar"/>
              </w:rPr>
              <w:t>厂家</w:t>
            </w:r>
            <w:r>
              <w:rPr>
                <w:rFonts w:hint="eastAsia" w:ascii="宋体" w:hAnsi="宋体" w:cs="宋体"/>
                <w:color w:val="000000"/>
                <w:kern w:val="0"/>
                <w:lang w:bidi="ar"/>
              </w:rPr>
              <w:t>公章）</w:t>
            </w:r>
          </w:p>
          <w:p w14:paraId="615F3522">
            <w:pPr>
              <w:widowControl/>
              <w:jc w:val="left"/>
              <w:textAlignment w:val="center"/>
              <w:rPr>
                <w:rFonts w:ascii="宋体" w:hAnsi="宋体" w:cs="宋体"/>
                <w:color w:val="000000"/>
                <w:kern w:val="0"/>
                <w:lang w:bidi="ar"/>
              </w:rPr>
            </w:pPr>
            <w:r>
              <w:rPr>
                <w:rFonts w:hint="eastAsia" w:ascii="宋体" w:hAnsi="宋体" w:cs="宋体"/>
                <w:b/>
                <w:bCs/>
                <w:color w:val="000000"/>
                <w:kern w:val="0"/>
                <w:lang w:bidi="ar"/>
              </w:rPr>
              <w:t>报告/汇报</w:t>
            </w:r>
          </w:p>
          <w:p w14:paraId="1C863F1B">
            <w:pPr>
              <w:widowControl/>
              <w:jc w:val="left"/>
              <w:textAlignment w:val="center"/>
              <w:rPr>
                <w:rFonts w:ascii="宋体" w:hAnsi="宋体" w:cs="宋体"/>
                <w:color w:val="000000"/>
                <w:kern w:val="0"/>
                <w:lang w:bidi="ar"/>
              </w:rPr>
            </w:pPr>
            <w:r>
              <w:rPr>
                <w:rFonts w:hint="eastAsia" w:ascii="宋体" w:hAnsi="宋体" w:cs="宋体"/>
                <w:color w:val="000000"/>
                <w:kern w:val="0"/>
                <w:lang w:bidi="ar"/>
              </w:rPr>
              <w:t>合同期间每日、每周、每月输出服务报告，每季度定期对</w:t>
            </w:r>
            <w:r>
              <w:rPr>
                <w:rFonts w:hint="eastAsia" w:ascii="宋体" w:hAnsi="宋体" w:cs="宋体"/>
                <w:sz w:val="21"/>
                <w:szCs w:val="21"/>
                <w:lang w:val="en-US" w:eastAsia="zh-CN"/>
              </w:rPr>
              <w:t>采购人</w:t>
            </w:r>
            <w:r>
              <w:rPr>
                <w:rFonts w:hint="eastAsia" w:ascii="宋体" w:hAnsi="宋体" w:cs="宋体"/>
                <w:color w:val="000000"/>
                <w:kern w:val="0"/>
                <w:lang w:bidi="ar"/>
              </w:rPr>
              <w:t>整体安全态势、安全运营服务情况、安全防护有效性、安全管理有效性等方面进行复盘分析，输出报告并进行沟通汇报。</w:t>
            </w:r>
          </w:p>
          <w:p w14:paraId="469353CC">
            <w:pPr>
              <w:widowControl/>
              <w:jc w:val="left"/>
              <w:textAlignment w:val="center"/>
              <w:rPr>
                <w:rFonts w:ascii="宋体" w:hAnsi="宋体" w:cs="宋体"/>
                <w:color w:val="000000"/>
                <w:kern w:val="0"/>
                <w:lang w:bidi="ar"/>
              </w:rPr>
            </w:pPr>
            <w:r>
              <w:rPr>
                <w:rFonts w:hint="eastAsia" w:ascii="宋体" w:hAnsi="宋体" w:cs="宋体"/>
                <w:b/>
                <w:bCs/>
                <w:color w:val="000000"/>
                <w:kern w:val="0"/>
                <w:lang w:bidi="ar"/>
              </w:rPr>
              <w:t>配套服务</w:t>
            </w:r>
          </w:p>
          <w:p w14:paraId="1D029473">
            <w:pPr>
              <w:widowControl/>
              <w:jc w:val="left"/>
              <w:textAlignment w:val="center"/>
              <w:rPr>
                <w:rFonts w:ascii="宋体" w:hAnsi="宋体" w:cs="宋体"/>
                <w:color w:val="000000"/>
              </w:rPr>
            </w:pPr>
            <w:r>
              <w:rPr>
                <w:rFonts w:hint="eastAsia" w:ascii="宋体" w:hAnsi="宋体" w:cs="宋体"/>
                <w:color w:val="000000"/>
                <w:kern w:val="0"/>
                <w:lang w:bidi="ar"/>
              </w:rPr>
              <w:t>厂商或</w:t>
            </w:r>
            <w:r>
              <w:rPr>
                <w:rFonts w:ascii="宋体" w:hAnsi="宋体" w:cs="宋体"/>
                <w:color w:val="000000"/>
                <w:kern w:val="0"/>
                <w:lang w:bidi="ar"/>
              </w:rPr>
              <w:t>供应商</w:t>
            </w:r>
            <w:r>
              <w:rPr>
                <w:rFonts w:hint="eastAsia" w:ascii="宋体" w:hAnsi="宋体" w:cs="宋体"/>
                <w:color w:val="000000"/>
                <w:kern w:val="0"/>
                <w:lang w:bidi="ar"/>
              </w:rPr>
              <w:t>应配套的7×24小时安全专家团队和5×8小时的现场安全服务团队，提供配套的7×24小时网络威胁监测、预警和分析，对发现的各类内部和外部安全事件，提供实时工单和远程响应服务，及时告知</w:t>
            </w:r>
            <w:r>
              <w:rPr>
                <w:rFonts w:hint="eastAsia" w:ascii="宋体" w:hAnsi="宋体" w:cs="宋体"/>
                <w:sz w:val="21"/>
                <w:szCs w:val="21"/>
                <w:lang w:val="en-US" w:eastAsia="zh-CN"/>
              </w:rPr>
              <w:t>采购人</w:t>
            </w:r>
            <w:r>
              <w:rPr>
                <w:rFonts w:hint="eastAsia" w:ascii="宋体" w:hAnsi="宋体" w:cs="宋体"/>
                <w:color w:val="000000"/>
                <w:kern w:val="0"/>
                <w:lang w:bidi="ar"/>
              </w:rPr>
              <w:t>相关人员并远程指导</w:t>
            </w:r>
            <w:r>
              <w:rPr>
                <w:rFonts w:hint="eastAsia" w:ascii="宋体" w:hAnsi="宋体" w:cs="宋体"/>
                <w:sz w:val="21"/>
                <w:szCs w:val="21"/>
                <w:lang w:val="en-US" w:eastAsia="zh-CN"/>
              </w:rPr>
              <w:t>采购人</w:t>
            </w:r>
            <w:r>
              <w:rPr>
                <w:rFonts w:hint="eastAsia" w:ascii="宋体" w:hAnsi="宋体" w:cs="宋体"/>
                <w:color w:val="000000"/>
                <w:kern w:val="0"/>
                <w:lang w:bidi="ar"/>
              </w:rPr>
              <w:t>工程师进行风险处置，防止网络安全威胁的扩散，确保网络环境的安全性。</w:t>
            </w:r>
          </w:p>
        </w:tc>
      </w:tr>
    </w:tbl>
    <w:p w14:paraId="441A9A96">
      <w:pPr>
        <w:pStyle w:val="21"/>
        <w:numPr>
          <w:ilvl w:val="0"/>
          <w:numId w:val="0"/>
        </w:numPr>
        <w:spacing w:before="0" w:after="0" w:line="360" w:lineRule="auto"/>
        <w:ind w:firstLine="420" w:firstLineChars="200"/>
        <w:jc w:val="both"/>
        <w:rPr>
          <w:rFonts w:hint="eastAsia" w:ascii="宋体" w:hAnsi="宋体" w:eastAsia="宋体" w:cs="宋体"/>
          <w:b w:val="0"/>
          <w:bCs w:val="0"/>
          <w:sz w:val="21"/>
          <w:szCs w:val="21"/>
        </w:rPr>
      </w:pPr>
      <w:bookmarkStart w:id="56" w:name="_Toc12286479"/>
      <w:r>
        <w:rPr>
          <w:rFonts w:hint="eastAsia" w:ascii="宋体" w:hAnsi="宋体" w:eastAsia="宋体" w:cs="宋体"/>
          <w:b w:val="0"/>
          <w:bCs w:val="0"/>
          <w:kern w:val="2"/>
          <w:sz w:val="21"/>
          <w:szCs w:val="21"/>
          <w:lang w:val="en-US" w:eastAsia="zh-CN" w:bidi="ar-SA"/>
        </w:rPr>
        <w:t>（三）</w:t>
      </w:r>
      <w:r>
        <w:rPr>
          <w:rFonts w:hint="eastAsia" w:ascii="宋体" w:hAnsi="宋体" w:cs="宋体"/>
          <w:b w:val="0"/>
          <w:bCs w:val="0"/>
          <w:sz w:val="21"/>
          <w:szCs w:val="21"/>
          <w:lang w:val="en-US" w:eastAsia="zh-CN"/>
        </w:rPr>
        <w:t>供应商</w:t>
      </w:r>
      <w:r>
        <w:rPr>
          <w:rFonts w:hint="eastAsia" w:ascii="宋体" w:hAnsi="宋体" w:eastAsia="宋体" w:cs="宋体"/>
          <w:b w:val="0"/>
          <w:bCs w:val="0"/>
          <w:sz w:val="21"/>
          <w:szCs w:val="21"/>
        </w:rPr>
        <w:t>要求</w:t>
      </w:r>
      <w:bookmarkEnd w:id="56"/>
    </w:p>
    <w:p w14:paraId="3E3EB06E">
      <w:pPr>
        <w:pStyle w:val="59"/>
        <w:numPr>
          <w:ilvl w:val="0"/>
          <w:numId w:val="0"/>
        </w:numPr>
        <w:adjustRightInd w:val="0"/>
        <w:snapToGrid w:val="0"/>
        <w:ind w:left="0" w:firstLine="420" w:firstLineChars="200"/>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1.为了确保本项目顺利完成，需要供应商具备一定技术实力及现场服务团队，能有效保障</w:t>
      </w:r>
      <w:r>
        <w:rPr>
          <w:rFonts w:hint="eastAsia" w:ascii="宋体" w:hAnsi="宋体" w:cs="宋体"/>
          <w:sz w:val="21"/>
          <w:szCs w:val="21"/>
          <w:lang w:val="en-US" w:eastAsia="zh-CN"/>
        </w:rPr>
        <w:t>采购人</w:t>
      </w:r>
      <w:r>
        <w:rPr>
          <w:rFonts w:hint="eastAsia" w:ascii="宋体" w:hAnsi="宋体" w:eastAsia="宋体" w:cs="宋体"/>
          <w:color w:val="000000"/>
          <w:kern w:val="2"/>
          <w:sz w:val="21"/>
          <w:szCs w:val="21"/>
          <w:lang w:val="en-US" w:eastAsia="zh-CN" w:bidi="ar-SA"/>
        </w:rPr>
        <w:t>信息系统有效平稳运行。</w:t>
      </w:r>
    </w:p>
    <w:p w14:paraId="0802F333">
      <w:pPr>
        <w:pStyle w:val="59"/>
        <w:numPr>
          <w:ilvl w:val="0"/>
          <w:numId w:val="0"/>
        </w:numPr>
        <w:adjustRightInd w:val="0"/>
        <w:snapToGrid w:val="0"/>
        <w:ind w:left="0" w:firstLine="420" w:firstLineChars="200"/>
        <w:rPr>
          <w:rFonts w:hint="eastAsia" w:ascii="宋体" w:hAnsi="宋体" w:eastAsia="宋体" w:cs="宋体"/>
          <w:color w:val="auto"/>
          <w:sz w:val="21"/>
          <w:szCs w:val="21"/>
        </w:rPr>
      </w:pPr>
      <w:r>
        <w:rPr>
          <w:rFonts w:hint="eastAsia" w:ascii="宋体" w:hAnsi="宋体" w:eastAsia="宋体" w:cs="宋体"/>
          <w:color w:val="auto"/>
          <w:kern w:val="2"/>
          <w:sz w:val="21"/>
          <w:szCs w:val="21"/>
          <w:lang w:val="en-US" w:eastAsia="zh-CN" w:bidi="ar-SA"/>
        </w:rPr>
        <w:t>2.</w:t>
      </w:r>
      <w:r>
        <w:rPr>
          <w:rFonts w:hint="eastAsia" w:ascii="宋体" w:hAnsi="宋体" w:eastAsia="宋体" w:cs="宋体"/>
          <w:color w:val="auto"/>
          <w:sz w:val="21"/>
          <w:szCs w:val="21"/>
        </w:rPr>
        <w:t>为了保障服务质量</w:t>
      </w:r>
      <w:r>
        <w:rPr>
          <w:rFonts w:hint="eastAsia" w:ascii="宋体" w:hAnsi="宋体" w:eastAsia="宋体" w:cs="宋体"/>
          <w:color w:val="auto"/>
          <w:sz w:val="21"/>
          <w:szCs w:val="21"/>
          <w:lang w:eastAsia="zh-CN"/>
        </w:rPr>
        <w:t>，供应商</w:t>
      </w:r>
      <w:r>
        <w:rPr>
          <w:rFonts w:hint="eastAsia" w:ascii="宋体" w:hAnsi="宋体" w:eastAsia="宋体" w:cs="宋体"/>
          <w:color w:val="auto"/>
          <w:sz w:val="21"/>
          <w:szCs w:val="21"/>
        </w:rPr>
        <w:t>应具有但不限于以下资质及能力</w:t>
      </w:r>
      <w:r>
        <w:rPr>
          <w:rFonts w:hint="eastAsia" w:ascii="宋体" w:hAnsi="宋体" w:cs="宋体"/>
          <w:b/>
          <w:bCs/>
          <w:color w:val="auto"/>
          <w:sz w:val="21"/>
          <w:szCs w:val="21"/>
          <w:lang w:val="en-US" w:eastAsia="zh-CN"/>
        </w:rPr>
        <w:t>（本条款不作为一般性条款评分项）</w:t>
      </w:r>
      <w:r>
        <w:rPr>
          <w:rFonts w:hint="eastAsia" w:ascii="宋体" w:hAnsi="宋体" w:eastAsia="宋体" w:cs="宋体"/>
          <w:color w:val="auto"/>
          <w:sz w:val="21"/>
          <w:szCs w:val="21"/>
        </w:rPr>
        <w:t>：</w:t>
      </w:r>
    </w:p>
    <w:p w14:paraId="67471E41">
      <w:pPr>
        <w:pStyle w:val="60"/>
        <w:spacing w:line="360" w:lineRule="auto"/>
        <w:ind w:left="0" w:leftChars="0" w:firstLine="420" w:firstLineChars="200"/>
        <w:rPr>
          <w:rFonts w:hint="eastAsia" w:ascii="宋体" w:hAnsi="宋体" w:eastAsia="宋体" w:cs="宋体"/>
          <w:color w:val="auto"/>
          <w:szCs w:val="21"/>
          <w:lang w:eastAsia="zh-CN"/>
        </w:rPr>
      </w:pPr>
      <w:r>
        <w:rPr>
          <w:rFonts w:hint="eastAsia" w:ascii="宋体" w:hAnsi="宋体" w:eastAsia="宋体" w:cs="宋体"/>
          <w:color w:val="auto"/>
          <w:szCs w:val="21"/>
          <w:lang w:eastAsia="zh-CN"/>
        </w:rPr>
        <w:t>（</w:t>
      </w:r>
      <w:r>
        <w:rPr>
          <w:rFonts w:hint="eastAsia" w:ascii="宋体" w:hAnsi="宋体" w:cs="宋体"/>
          <w:color w:val="auto"/>
          <w:szCs w:val="21"/>
          <w:lang w:val="en-US" w:eastAsia="zh-CN"/>
        </w:rPr>
        <w:t>1</w:t>
      </w:r>
      <w:r>
        <w:rPr>
          <w:rFonts w:hint="eastAsia" w:ascii="宋体" w:hAnsi="宋体" w:eastAsia="宋体" w:cs="宋体"/>
          <w:color w:val="auto"/>
          <w:szCs w:val="21"/>
        </w:rPr>
        <w:t>）具备信息安全管理体系ISO27001认证证书</w:t>
      </w:r>
      <w:r>
        <w:rPr>
          <w:rFonts w:hint="eastAsia" w:ascii="宋体" w:hAnsi="宋体" w:cs="宋体"/>
          <w:color w:val="auto"/>
          <w:szCs w:val="21"/>
          <w:lang w:eastAsia="zh-CN"/>
        </w:rPr>
        <w:t>；</w:t>
      </w:r>
    </w:p>
    <w:p w14:paraId="2F75775F">
      <w:pPr>
        <w:pStyle w:val="60"/>
        <w:spacing w:line="360" w:lineRule="auto"/>
        <w:ind w:left="0" w:leftChars="0" w:firstLine="420" w:firstLineChars="200"/>
        <w:rPr>
          <w:rFonts w:hint="eastAsia" w:ascii="宋体" w:hAnsi="宋体" w:eastAsia="宋体" w:cs="宋体"/>
          <w:color w:val="auto"/>
          <w:szCs w:val="21"/>
          <w:lang w:eastAsia="zh-CN"/>
        </w:rPr>
      </w:pPr>
      <w:r>
        <w:rPr>
          <w:rFonts w:hint="eastAsia" w:ascii="宋体" w:hAnsi="宋体" w:eastAsia="宋体" w:cs="宋体"/>
          <w:color w:val="auto"/>
          <w:szCs w:val="21"/>
          <w:lang w:eastAsia="zh-CN"/>
        </w:rPr>
        <w:t>（</w:t>
      </w:r>
      <w:r>
        <w:rPr>
          <w:rFonts w:hint="eastAsia" w:ascii="宋体" w:hAnsi="宋体" w:cs="宋体"/>
          <w:color w:val="auto"/>
          <w:szCs w:val="21"/>
          <w:lang w:val="en-US" w:eastAsia="zh-CN"/>
        </w:rPr>
        <w:t>2</w:t>
      </w:r>
      <w:r>
        <w:rPr>
          <w:rFonts w:hint="eastAsia" w:ascii="宋体" w:hAnsi="宋体" w:eastAsia="宋体" w:cs="宋体"/>
          <w:color w:val="auto"/>
          <w:szCs w:val="21"/>
        </w:rPr>
        <w:t>）</w:t>
      </w:r>
      <w:bookmarkStart w:id="57" w:name="_Toc36649518"/>
      <w:r>
        <w:rPr>
          <w:rFonts w:hint="eastAsia" w:ascii="宋体" w:hAnsi="宋体" w:eastAsia="宋体" w:cs="宋体"/>
          <w:color w:val="auto"/>
          <w:szCs w:val="21"/>
        </w:rPr>
        <w:t>具备信息安全服务资质认证证书(信息安全风险评估服务资质)</w:t>
      </w:r>
      <w:bookmarkEnd w:id="57"/>
      <w:r>
        <w:rPr>
          <w:rFonts w:hint="eastAsia" w:ascii="宋体" w:hAnsi="宋体" w:cs="宋体"/>
          <w:color w:val="auto"/>
          <w:szCs w:val="21"/>
          <w:lang w:eastAsia="zh-CN"/>
        </w:rPr>
        <w:t>；</w:t>
      </w:r>
    </w:p>
    <w:p w14:paraId="3E87B0D8">
      <w:pPr>
        <w:pStyle w:val="60"/>
        <w:spacing w:line="360" w:lineRule="auto"/>
        <w:ind w:left="0" w:leftChars="0" w:firstLine="420" w:firstLineChars="200"/>
        <w:rPr>
          <w:rFonts w:hint="eastAsia" w:ascii="宋体" w:hAnsi="宋体" w:eastAsia="宋体" w:cs="宋体"/>
          <w:color w:val="auto"/>
          <w:szCs w:val="21"/>
          <w:lang w:eastAsia="zh-CN"/>
        </w:rPr>
      </w:pPr>
      <w:r>
        <w:rPr>
          <w:rFonts w:hint="eastAsia" w:ascii="宋体" w:hAnsi="宋体" w:eastAsia="宋体" w:cs="宋体"/>
          <w:color w:val="auto"/>
          <w:szCs w:val="21"/>
          <w:lang w:eastAsia="zh-CN"/>
        </w:rPr>
        <w:t>（</w:t>
      </w:r>
      <w:r>
        <w:rPr>
          <w:rFonts w:hint="eastAsia" w:ascii="宋体" w:hAnsi="宋体" w:cs="宋体"/>
          <w:color w:val="auto"/>
          <w:szCs w:val="21"/>
          <w:lang w:val="en-US" w:eastAsia="zh-CN"/>
        </w:rPr>
        <w:t>3</w:t>
      </w:r>
      <w:r>
        <w:rPr>
          <w:rFonts w:hint="eastAsia" w:ascii="宋体" w:hAnsi="宋体" w:eastAsia="宋体" w:cs="宋体"/>
          <w:color w:val="auto"/>
          <w:szCs w:val="21"/>
        </w:rPr>
        <w:t>）具备信息安全服务资质认证证书(信息安全应急处理服务资质)</w:t>
      </w:r>
      <w:r>
        <w:rPr>
          <w:rFonts w:hint="eastAsia" w:ascii="宋体" w:hAnsi="宋体" w:cs="宋体"/>
          <w:color w:val="auto"/>
          <w:szCs w:val="21"/>
          <w:lang w:eastAsia="zh-CN"/>
        </w:rPr>
        <w:t>；</w:t>
      </w:r>
    </w:p>
    <w:p w14:paraId="243613E3">
      <w:pPr>
        <w:pStyle w:val="60"/>
        <w:spacing w:line="360" w:lineRule="auto"/>
        <w:ind w:left="0" w:leftChars="0" w:firstLine="420" w:firstLineChars="200"/>
        <w:rPr>
          <w:rFonts w:hint="eastAsia" w:ascii="宋体" w:hAnsi="宋体" w:eastAsia="宋体" w:cs="宋体"/>
          <w:color w:val="auto"/>
          <w:szCs w:val="21"/>
          <w:lang w:eastAsia="zh-CN"/>
        </w:rPr>
      </w:pPr>
      <w:r>
        <w:rPr>
          <w:rFonts w:hint="eastAsia" w:ascii="宋体" w:hAnsi="宋体" w:eastAsia="宋体" w:cs="宋体"/>
          <w:color w:val="auto"/>
          <w:szCs w:val="21"/>
          <w:lang w:eastAsia="zh-CN"/>
        </w:rPr>
        <w:t>（</w:t>
      </w:r>
      <w:r>
        <w:rPr>
          <w:rFonts w:hint="eastAsia" w:ascii="宋体" w:hAnsi="宋体" w:cs="宋体"/>
          <w:color w:val="auto"/>
          <w:szCs w:val="21"/>
          <w:lang w:val="en-US" w:eastAsia="zh-CN"/>
        </w:rPr>
        <w:t>4</w:t>
      </w:r>
      <w:r>
        <w:rPr>
          <w:rFonts w:hint="eastAsia" w:ascii="宋体" w:hAnsi="宋体" w:eastAsia="宋体" w:cs="宋体"/>
          <w:color w:val="auto"/>
          <w:szCs w:val="21"/>
        </w:rPr>
        <w:t>）具备信息安全服务资质认证证书</w:t>
      </w:r>
      <w:r>
        <w:rPr>
          <w:rFonts w:hint="eastAsia" w:ascii="宋体" w:hAnsi="宋体" w:cs="宋体"/>
          <w:color w:val="auto"/>
          <w:szCs w:val="21"/>
          <w:lang w:eastAsia="zh-CN"/>
        </w:rPr>
        <w:t>（信息系统</w:t>
      </w:r>
      <w:r>
        <w:rPr>
          <w:rFonts w:hint="eastAsia" w:ascii="宋体" w:hAnsi="宋体" w:cs="宋体"/>
          <w:color w:val="auto"/>
          <w:szCs w:val="21"/>
          <w:lang w:eastAsia="zh-CN"/>
        </w:rPr>
        <w:fldChar w:fldCharType="begin"/>
      </w:r>
      <w:r>
        <w:rPr>
          <w:rFonts w:hint="eastAsia" w:ascii="宋体" w:hAnsi="宋体" w:cs="宋体"/>
          <w:color w:val="auto"/>
          <w:szCs w:val="21"/>
          <w:lang w:eastAsia="zh-CN"/>
        </w:rPr>
        <w:instrText xml:space="preserve"> HYPERLINK "https://www.isccc.gov.cn/wlaqrz/fwzzrz/ywlb/aqywfwzzrz/" </w:instrText>
      </w:r>
      <w:r>
        <w:rPr>
          <w:rFonts w:hint="eastAsia" w:ascii="宋体" w:hAnsi="宋体" w:cs="宋体"/>
          <w:color w:val="auto"/>
          <w:szCs w:val="21"/>
          <w:lang w:eastAsia="zh-CN"/>
        </w:rPr>
        <w:fldChar w:fldCharType="separate"/>
      </w:r>
      <w:r>
        <w:rPr>
          <w:rFonts w:hint="eastAsia" w:ascii="宋体" w:hAnsi="宋体" w:cs="宋体"/>
          <w:color w:val="auto"/>
          <w:szCs w:val="21"/>
          <w:lang w:eastAsia="zh-CN"/>
        </w:rPr>
        <w:t>安全运维服务资质</w:t>
      </w:r>
      <w:r>
        <w:rPr>
          <w:rFonts w:hint="eastAsia" w:ascii="宋体" w:hAnsi="宋体" w:cs="宋体"/>
          <w:color w:val="auto"/>
          <w:szCs w:val="21"/>
          <w:lang w:eastAsia="zh-CN"/>
        </w:rPr>
        <w:fldChar w:fldCharType="end"/>
      </w:r>
      <w:r>
        <w:rPr>
          <w:rFonts w:hint="eastAsia" w:ascii="宋体" w:hAnsi="宋体" w:cs="宋体"/>
          <w:color w:val="auto"/>
          <w:szCs w:val="21"/>
          <w:lang w:eastAsia="zh-CN"/>
        </w:rPr>
        <w:t>）。</w:t>
      </w:r>
    </w:p>
    <w:p w14:paraId="2D84040C">
      <w:pPr>
        <w:pStyle w:val="59"/>
        <w:numPr>
          <w:ilvl w:val="0"/>
          <w:numId w:val="0"/>
        </w:numPr>
        <w:adjustRightInd w:val="0"/>
        <w:snapToGrid w:val="0"/>
        <w:ind w:left="0" w:firstLine="420" w:firstLineChars="200"/>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3.供应商需提供详细的技术服务方案，包括技术方案和实施方案。技术方案包括整体流程、技术方法和服务方案设计等；实施方案包括人员组织、时间安排、阶段性文档提交、验收标准、质量保证和风险规避措施等。</w:t>
      </w:r>
    </w:p>
    <w:p w14:paraId="3E925DF1">
      <w:pPr>
        <w:pStyle w:val="21"/>
        <w:numPr>
          <w:ilvl w:val="0"/>
          <w:numId w:val="0"/>
        </w:numPr>
        <w:spacing w:before="0" w:after="0" w:line="360" w:lineRule="auto"/>
        <w:ind w:firstLine="420" w:firstLineChars="200"/>
        <w:jc w:val="both"/>
        <w:rPr>
          <w:rFonts w:hint="eastAsia" w:ascii="宋体" w:hAnsi="宋体" w:eastAsia="宋体" w:cs="宋体"/>
          <w:b w:val="0"/>
          <w:bCs w:val="0"/>
          <w:sz w:val="21"/>
          <w:szCs w:val="21"/>
        </w:rPr>
      </w:pPr>
      <w:r>
        <w:rPr>
          <w:rFonts w:hint="eastAsia" w:ascii="宋体" w:hAnsi="宋体" w:eastAsia="宋体" w:cs="宋体"/>
          <w:b w:val="0"/>
          <w:bCs w:val="0"/>
          <w:kern w:val="2"/>
          <w:sz w:val="21"/>
          <w:szCs w:val="21"/>
          <w:lang w:val="en-US" w:eastAsia="zh-CN" w:bidi="ar-SA"/>
        </w:rPr>
        <w:t>（四）</w:t>
      </w:r>
      <w:r>
        <w:rPr>
          <w:rFonts w:hint="eastAsia" w:ascii="宋体" w:hAnsi="宋体" w:eastAsia="宋体" w:cs="宋体"/>
          <w:b w:val="0"/>
          <w:bCs w:val="0"/>
          <w:sz w:val="21"/>
          <w:szCs w:val="21"/>
          <w:lang w:val="en-US" w:eastAsia="zh-CN"/>
        </w:rPr>
        <w:t>技术</w:t>
      </w:r>
      <w:r>
        <w:rPr>
          <w:rFonts w:hint="eastAsia" w:ascii="宋体" w:hAnsi="宋体" w:eastAsia="宋体" w:cs="宋体"/>
          <w:b w:val="0"/>
          <w:bCs w:val="0"/>
          <w:sz w:val="21"/>
          <w:szCs w:val="21"/>
        </w:rPr>
        <w:t>服务人员要求</w:t>
      </w:r>
    </w:p>
    <w:p w14:paraId="243E7542">
      <w:pPr>
        <w:pStyle w:val="59"/>
        <w:numPr>
          <w:ilvl w:val="0"/>
          <w:numId w:val="0"/>
        </w:numPr>
        <w:adjustRightInd w:val="0"/>
        <w:snapToGrid w:val="0"/>
        <w:ind w:left="0" w:firstLine="420" w:firstLineChars="200"/>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1.供应商应为本项目提供专业技术团队，该团队包括项目经理和至少两名技术人员</w:t>
      </w:r>
      <w:r>
        <w:rPr>
          <w:rFonts w:hint="eastAsia" w:ascii="宋体" w:hAnsi="宋体" w:cs="宋体"/>
          <w:b w:val="0"/>
          <w:bCs w:val="0"/>
          <w:kern w:val="2"/>
          <w:sz w:val="21"/>
          <w:szCs w:val="21"/>
          <w:lang w:val="en-US" w:eastAsia="zh-CN" w:bidi="ar-SA"/>
        </w:rPr>
        <w:t>。</w:t>
      </w:r>
    </w:p>
    <w:p w14:paraId="0C370F80">
      <w:pPr>
        <w:pStyle w:val="59"/>
        <w:numPr>
          <w:ilvl w:val="0"/>
          <w:numId w:val="0"/>
        </w:numPr>
        <w:adjustRightInd w:val="0"/>
        <w:snapToGrid w:val="0"/>
        <w:ind w:left="0" w:firstLine="420" w:firstLineChars="200"/>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2.项目经理负责对该项目的管理，并定期与</w:t>
      </w:r>
      <w:r>
        <w:rPr>
          <w:rFonts w:hint="eastAsia" w:ascii="宋体" w:hAnsi="宋体" w:cs="宋体"/>
          <w:sz w:val="21"/>
          <w:szCs w:val="21"/>
          <w:lang w:val="en-US" w:eastAsia="zh-CN"/>
        </w:rPr>
        <w:t>采购人</w:t>
      </w:r>
      <w:r>
        <w:rPr>
          <w:rFonts w:hint="eastAsia" w:ascii="宋体" w:hAnsi="宋体" w:eastAsia="宋体" w:cs="宋体"/>
          <w:color w:val="000000"/>
          <w:kern w:val="2"/>
          <w:sz w:val="21"/>
          <w:szCs w:val="21"/>
          <w:lang w:val="en-US" w:eastAsia="zh-CN" w:bidi="ar-SA"/>
        </w:rPr>
        <w:t>协调沟通，保证服务质量。需具备注册信息系统审计师（CISP-A）、数据安全治理专业人员（CISP-DSG）、大数据分析师（高级）、信息安全管理（高级）至少2项，且具有8年及以上信息或网络安全工作经验。</w:t>
      </w:r>
      <w:r>
        <w:rPr>
          <w:rFonts w:hint="eastAsia" w:ascii="宋体" w:hAnsi="宋体" w:cs="宋体"/>
          <w:color w:val="000000"/>
          <w:kern w:val="2"/>
          <w:sz w:val="21"/>
          <w:szCs w:val="21"/>
          <w:highlight w:val="none"/>
          <w:lang w:val="en-US" w:eastAsia="zh-CN" w:bidi="ar-SA"/>
        </w:rPr>
        <w:t>（</w:t>
      </w:r>
      <w:r>
        <w:rPr>
          <w:rFonts w:hint="eastAsia" w:ascii="宋体" w:hAnsi="宋体" w:cs="宋体"/>
          <w:b/>
          <w:bCs/>
          <w:color w:val="auto"/>
          <w:sz w:val="21"/>
          <w:szCs w:val="21"/>
          <w:highlight w:val="none"/>
          <w:lang w:val="en-US" w:eastAsia="zh-CN"/>
        </w:rPr>
        <w:t>本条款不作为一般性条款评分项</w:t>
      </w:r>
      <w:r>
        <w:rPr>
          <w:rFonts w:hint="eastAsia" w:ascii="宋体" w:hAnsi="宋体" w:cs="宋体"/>
          <w:color w:val="000000"/>
          <w:kern w:val="2"/>
          <w:sz w:val="21"/>
          <w:szCs w:val="21"/>
          <w:highlight w:val="none"/>
          <w:lang w:val="en-US" w:eastAsia="zh-CN" w:bidi="ar-SA"/>
        </w:rPr>
        <w:t>）</w:t>
      </w:r>
    </w:p>
    <w:p w14:paraId="6B0EAF7B">
      <w:pPr>
        <w:pStyle w:val="21"/>
        <w:numPr>
          <w:ilvl w:val="0"/>
          <w:numId w:val="0"/>
        </w:numPr>
        <w:spacing w:before="0" w:after="0" w:line="360" w:lineRule="auto"/>
        <w:ind w:firstLine="420" w:firstLineChars="200"/>
        <w:jc w:val="both"/>
        <w:rPr>
          <w:rFonts w:hint="eastAsia"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kern w:val="2"/>
          <w:sz w:val="21"/>
          <w:szCs w:val="21"/>
          <w:lang w:val="en-US" w:eastAsia="zh-CN" w:bidi="ar-SA"/>
        </w:rPr>
        <w:t>3.</w:t>
      </w:r>
      <w:bookmarkStart w:id="58" w:name="_Toc12286480"/>
      <w:r>
        <w:rPr>
          <w:rFonts w:hint="eastAsia" w:ascii="宋体" w:hAnsi="宋体" w:eastAsia="宋体" w:cs="宋体"/>
          <w:b w:val="0"/>
          <w:bCs w:val="0"/>
          <w:color w:val="000000"/>
          <w:kern w:val="2"/>
          <w:sz w:val="21"/>
          <w:szCs w:val="21"/>
          <w:lang w:val="en-US" w:eastAsia="zh-CN" w:bidi="ar-SA"/>
        </w:rPr>
        <w:t>技术人员能力要求，具备注册渗透测试工程师（CISP-PTE）、</w:t>
      </w:r>
      <w:r>
        <w:rPr>
          <w:rFonts w:hint="eastAsia" w:ascii="宋体" w:hAnsi="宋体" w:eastAsia="宋体" w:cs="宋体"/>
          <w:b w:val="0"/>
          <w:bCs w:val="0"/>
          <w:color w:val="000000"/>
          <w:kern w:val="2"/>
          <w:sz w:val="21"/>
          <w:szCs w:val="21"/>
          <w:highlight w:val="none"/>
          <w:lang w:val="en-US" w:eastAsia="zh-CN" w:bidi="ar-SA"/>
        </w:rPr>
        <w:t>注册信息安全</w:t>
      </w:r>
      <w:r>
        <w:rPr>
          <w:rFonts w:hint="eastAsia" w:ascii="宋体" w:hAnsi="宋体" w:cs="宋体"/>
          <w:b w:val="0"/>
          <w:bCs w:val="0"/>
          <w:color w:val="000000"/>
          <w:kern w:val="2"/>
          <w:sz w:val="21"/>
          <w:szCs w:val="21"/>
          <w:highlight w:val="none"/>
          <w:lang w:val="en-US" w:eastAsia="zh-CN" w:bidi="ar-SA"/>
        </w:rPr>
        <w:t>工程师</w:t>
      </w:r>
      <w:r>
        <w:rPr>
          <w:rFonts w:hint="eastAsia" w:ascii="宋体" w:hAnsi="宋体" w:eastAsia="宋体" w:cs="宋体"/>
          <w:b w:val="0"/>
          <w:bCs w:val="0"/>
          <w:color w:val="000000"/>
          <w:kern w:val="2"/>
          <w:sz w:val="21"/>
          <w:szCs w:val="21"/>
          <w:highlight w:val="none"/>
          <w:lang w:val="en-US" w:eastAsia="zh-CN" w:bidi="ar-SA"/>
        </w:rPr>
        <w:t>（CIS</w:t>
      </w:r>
      <w:r>
        <w:rPr>
          <w:rFonts w:hint="eastAsia" w:ascii="宋体" w:hAnsi="宋体" w:cs="宋体"/>
          <w:b w:val="0"/>
          <w:bCs w:val="0"/>
          <w:color w:val="000000"/>
          <w:kern w:val="2"/>
          <w:sz w:val="21"/>
          <w:szCs w:val="21"/>
          <w:highlight w:val="none"/>
          <w:lang w:val="en-US" w:eastAsia="zh-CN" w:bidi="ar-SA"/>
        </w:rPr>
        <w:t>E</w:t>
      </w:r>
      <w:r>
        <w:rPr>
          <w:rFonts w:hint="eastAsia" w:ascii="宋体" w:hAnsi="宋体" w:eastAsia="宋体" w:cs="宋体"/>
          <w:b w:val="0"/>
          <w:bCs w:val="0"/>
          <w:color w:val="000000"/>
          <w:kern w:val="2"/>
          <w:sz w:val="21"/>
          <w:szCs w:val="21"/>
          <w:highlight w:val="none"/>
          <w:lang w:val="en-US" w:eastAsia="zh-CN" w:bidi="ar-SA"/>
        </w:rPr>
        <w:t>）</w:t>
      </w:r>
      <w:r>
        <w:rPr>
          <w:rFonts w:hint="eastAsia" w:ascii="宋体" w:hAnsi="宋体" w:eastAsia="宋体" w:cs="宋体"/>
          <w:b w:val="0"/>
          <w:bCs w:val="0"/>
          <w:color w:val="000000"/>
          <w:kern w:val="2"/>
          <w:sz w:val="21"/>
          <w:szCs w:val="21"/>
          <w:lang w:val="en-US" w:eastAsia="zh-CN" w:bidi="ar-SA"/>
        </w:rPr>
        <w:t>、信息安全工程师、信息安全保障人员认证（安全运维方向）、信息安全保障人员认证（风险管理方向）至少2项，且具有不少于3年信息或网络安全从事经验。</w:t>
      </w:r>
      <w:r>
        <w:rPr>
          <w:rFonts w:hint="eastAsia" w:ascii="宋体" w:hAnsi="宋体" w:cs="宋体"/>
          <w:color w:val="000000"/>
          <w:kern w:val="2"/>
          <w:sz w:val="21"/>
          <w:szCs w:val="21"/>
          <w:highlight w:val="none"/>
          <w:lang w:val="en-US" w:eastAsia="zh-CN" w:bidi="ar-SA"/>
        </w:rPr>
        <w:t>（</w:t>
      </w:r>
      <w:r>
        <w:rPr>
          <w:rFonts w:hint="eastAsia" w:ascii="宋体" w:hAnsi="宋体" w:cs="宋体"/>
          <w:b/>
          <w:bCs/>
          <w:color w:val="auto"/>
          <w:sz w:val="21"/>
          <w:szCs w:val="21"/>
          <w:highlight w:val="none"/>
          <w:lang w:val="en-US" w:eastAsia="zh-CN"/>
        </w:rPr>
        <w:t>本条款不作为一般性条款评分项</w:t>
      </w:r>
      <w:r>
        <w:rPr>
          <w:rFonts w:hint="eastAsia" w:ascii="宋体" w:hAnsi="宋体" w:cs="宋体"/>
          <w:color w:val="000000"/>
          <w:kern w:val="2"/>
          <w:sz w:val="21"/>
          <w:szCs w:val="21"/>
          <w:highlight w:val="none"/>
          <w:lang w:val="en-US" w:eastAsia="zh-CN" w:bidi="ar-SA"/>
        </w:rPr>
        <w:t>）</w:t>
      </w:r>
    </w:p>
    <w:p w14:paraId="5307114B">
      <w:pPr>
        <w:pStyle w:val="21"/>
        <w:numPr>
          <w:ilvl w:val="0"/>
          <w:numId w:val="0"/>
        </w:numPr>
        <w:spacing w:before="0" w:after="0" w:line="360" w:lineRule="auto"/>
        <w:ind w:firstLine="420" w:firstLineChars="200"/>
        <w:jc w:val="both"/>
        <w:rPr>
          <w:rFonts w:hint="eastAsia" w:ascii="宋体" w:hAnsi="宋体" w:eastAsia="宋体" w:cs="宋体"/>
          <w:b w:val="0"/>
          <w:bCs w:val="0"/>
          <w:sz w:val="21"/>
          <w:szCs w:val="21"/>
        </w:rPr>
      </w:pPr>
      <w:r>
        <w:rPr>
          <w:rFonts w:hint="eastAsia" w:ascii="宋体" w:hAnsi="宋体" w:eastAsia="宋体" w:cs="宋体"/>
          <w:b w:val="0"/>
          <w:bCs w:val="0"/>
          <w:kern w:val="2"/>
          <w:sz w:val="21"/>
          <w:szCs w:val="21"/>
          <w:lang w:val="en-US" w:eastAsia="zh-CN" w:bidi="ar-SA"/>
        </w:rPr>
        <w:t>（五）</w:t>
      </w:r>
      <w:r>
        <w:rPr>
          <w:rFonts w:hint="eastAsia" w:ascii="宋体" w:hAnsi="宋体" w:eastAsia="宋体" w:cs="宋体"/>
          <w:b w:val="0"/>
          <w:bCs w:val="0"/>
          <w:sz w:val="21"/>
          <w:szCs w:val="21"/>
          <w:lang w:val="en-US" w:eastAsia="zh-CN"/>
        </w:rPr>
        <w:t>技术</w:t>
      </w:r>
      <w:r>
        <w:rPr>
          <w:rFonts w:hint="eastAsia" w:ascii="宋体" w:hAnsi="宋体" w:eastAsia="宋体" w:cs="宋体"/>
          <w:b w:val="0"/>
          <w:bCs w:val="0"/>
          <w:sz w:val="21"/>
          <w:szCs w:val="21"/>
        </w:rPr>
        <w:t>服务要求</w:t>
      </w:r>
      <w:bookmarkEnd w:id="58"/>
    </w:p>
    <w:p w14:paraId="6C966F39">
      <w:pPr>
        <w:adjustRightInd w:val="0"/>
        <w:snapToGrid w:val="0"/>
        <w:spacing w:line="360" w:lineRule="auto"/>
        <w:ind w:firstLine="420" w:firstLineChars="200"/>
        <w:rPr>
          <w:rFonts w:cs="宋体"/>
          <w:color w:val="000000"/>
          <w:szCs w:val="21"/>
        </w:rPr>
      </w:pPr>
      <w:bookmarkStart w:id="59" w:name="_Toc12286481"/>
      <w:r>
        <w:rPr>
          <w:rFonts w:hint="eastAsia" w:cs="宋体"/>
          <w:color w:val="000000"/>
          <w:szCs w:val="21"/>
        </w:rPr>
        <w:t>供应商需现场提供相关技术服务，当采购人提出要求或实际工作需要时，供应商必须响应用户现场服务要求。</w:t>
      </w:r>
    </w:p>
    <w:bookmarkEnd w:id="59"/>
    <w:p w14:paraId="5EDE78A1">
      <w:pPr>
        <w:pStyle w:val="21"/>
        <w:numPr>
          <w:ilvl w:val="0"/>
          <w:numId w:val="0"/>
        </w:numPr>
        <w:spacing w:before="0" w:after="0" w:line="360" w:lineRule="auto"/>
        <w:ind w:left="0" w:leftChars="0" w:firstLine="420" w:firstLineChars="200"/>
        <w:jc w:val="left"/>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1.安全服务时间要求</w:t>
      </w:r>
    </w:p>
    <w:p w14:paraId="66272C8E">
      <w:pPr>
        <w:pStyle w:val="21"/>
        <w:numPr>
          <w:ilvl w:val="0"/>
          <w:numId w:val="0"/>
        </w:numPr>
        <w:spacing w:before="0" w:after="0" w:line="360" w:lineRule="auto"/>
        <w:ind w:left="0" w:leftChars="0" w:firstLine="420" w:firstLineChars="200"/>
        <w:jc w:val="left"/>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供应商在签订项目合同后一周内向采购人提供详细技术服务实施方案，同时进场开展技术服务交付工作；当采购人提出紧急请求时，应在2小时内到达采购人现场进行处理；因信息安全和网络的运行具有不间断性，维护团队在维护期内手机应保持开机状态，及时快速响应。</w:t>
      </w:r>
    </w:p>
    <w:p w14:paraId="03DDE39D">
      <w:pPr>
        <w:pStyle w:val="21"/>
        <w:numPr>
          <w:ilvl w:val="0"/>
          <w:numId w:val="0"/>
        </w:numPr>
        <w:spacing w:before="0" w:after="0" w:line="360" w:lineRule="auto"/>
        <w:ind w:left="0" w:leftChars="0" w:firstLine="420" w:firstLineChars="200"/>
        <w:jc w:val="left"/>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2.安全服务工作要求</w:t>
      </w:r>
      <w:r>
        <w:rPr>
          <w:rFonts w:hint="eastAsia" w:ascii="宋体" w:hAnsi="宋体" w:cs="宋体"/>
          <w:b/>
          <w:bCs/>
          <w:color w:val="auto"/>
          <w:sz w:val="21"/>
          <w:szCs w:val="21"/>
          <w:lang w:val="en-US" w:eastAsia="zh-CN"/>
        </w:rPr>
        <w:t>（本条款包含内容只计一项评分条款）</w:t>
      </w:r>
    </w:p>
    <w:p w14:paraId="624B6663">
      <w:pPr>
        <w:pStyle w:val="21"/>
        <w:numPr>
          <w:ilvl w:val="0"/>
          <w:numId w:val="0"/>
        </w:numPr>
        <w:spacing w:before="0" w:after="0" w:line="360" w:lineRule="auto"/>
        <w:ind w:left="0" w:leftChars="0" w:firstLine="420" w:firstLineChars="200"/>
        <w:jc w:val="left"/>
        <w:rPr>
          <w:rFonts w:hint="eastAsia" w:ascii="宋体" w:hAnsi="宋体" w:eastAsia="宋体" w:cs="宋体"/>
          <w:b w:val="0"/>
          <w:bCs/>
          <w:kern w:val="2"/>
          <w:sz w:val="21"/>
          <w:szCs w:val="21"/>
          <w:lang w:val="en-US" w:eastAsia="zh-CN" w:bidi="ar-SA"/>
        </w:rPr>
      </w:pPr>
      <w:r>
        <w:rPr>
          <w:rFonts w:hint="eastAsia" w:ascii="宋体" w:hAnsi="宋体" w:cs="宋体"/>
          <w:b w:val="0"/>
          <w:bCs/>
          <w:kern w:val="2"/>
          <w:sz w:val="21"/>
          <w:szCs w:val="21"/>
          <w:lang w:val="en-US" w:eastAsia="zh-CN" w:bidi="ar-SA"/>
        </w:rPr>
        <w:t>（</w:t>
      </w:r>
      <w:r>
        <w:rPr>
          <w:rFonts w:hint="eastAsia" w:ascii="宋体" w:hAnsi="宋体" w:eastAsia="宋体" w:cs="宋体"/>
          <w:b w:val="0"/>
          <w:bCs/>
          <w:kern w:val="2"/>
          <w:sz w:val="21"/>
          <w:szCs w:val="21"/>
          <w:lang w:val="en-US" w:eastAsia="zh-CN" w:bidi="ar-SA"/>
        </w:rPr>
        <w:t>1）供应商与采购人进行充分沟通，清晰了解采购人的各类要求。</w:t>
      </w:r>
    </w:p>
    <w:p w14:paraId="6AAC9112">
      <w:pPr>
        <w:pStyle w:val="21"/>
        <w:numPr>
          <w:ilvl w:val="0"/>
          <w:numId w:val="0"/>
        </w:numPr>
        <w:spacing w:before="0" w:after="0" w:line="360" w:lineRule="auto"/>
        <w:ind w:left="0" w:leftChars="0" w:firstLine="420" w:firstLineChars="200"/>
        <w:jc w:val="left"/>
        <w:rPr>
          <w:rFonts w:hint="eastAsia" w:ascii="宋体" w:hAnsi="宋体" w:eastAsia="宋体" w:cs="宋体"/>
          <w:b w:val="0"/>
          <w:bCs/>
          <w:kern w:val="2"/>
          <w:sz w:val="21"/>
          <w:szCs w:val="21"/>
          <w:lang w:val="en-US" w:eastAsia="zh-CN" w:bidi="ar-SA"/>
        </w:rPr>
      </w:pPr>
      <w:r>
        <w:rPr>
          <w:rFonts w:hint="eastAsia" w:ascii="宋体" w:hAnsi="宋体" w:cs="宋体"/>
          <w:b w:val="0"/>
          <w:bCs/>
          <w:kern w:val="2"/>
          <w:sz w:val="21"/>
          <w:szCs w:val="21"/>
          <w:lang w:val="en-US" w:eastAsia="zh-CN" w:bidi="ar-SA"/>
        </w:rPr>
        <w:t>（</w:t>
      </w:r>
      <w:r>
        <w:rPr>
          <w:rFonts w:hint="eastAsia" w:ascii="宋体" w:hAnsi="宋体" w:eastAsia="宋体" w:cs="宋体"/>
          <w:b w:val="0"/>
          <w:bCs/>
          <w:kern w:val="2"/>
          <w:sz w:val="21"/>
          <w:szCs w:val="21"/>
          <w:lang w:val="en-US" w:eastAsia="zh-CN" w:bidi="ar-SA"/>
        </w:rPr>
        <w:t>2）建立内部管理制度，加强内部管理，认真做好各项工作。</w:t>
      </w:r>
    </w:p>
    <w:p w14:paraId="1B2A2137">
      <w:pPr>
        <w:pStyle w:val="21"/>
        <w:numPr>
          <w:ilvl w:val="0"/>
          <w:numId w:val="0"/>
        </w:numPr>
        <w:spacing w:before="0" w:after="0" w:line="360" w:lineRule="auto"/>
        <w:ind w:left="0" w:leftChars="0" w:firstLine="420" w:firstLineChars="200"/>
        <w:jc w:val="left"/>
        <w:rPr>
          <w:rFonts w:hint="eastAsia" w:ascii="宋体" w:hAnsi="宋体" w:eastAsia="宋体" w:cs="宋体"/>
          <w:b w:val="0"/>
          <w:bCs/>
          <w:kern w:val="2"/>
          <w:sz w:val="21"/>
          <w:szCs w:val="21"/>
          <w:lang w:val="en-US" w:eastAsia="zh-CN" w:bidi="ar-SA"/>
        </w:rPr>
      </w:pPr>
      <w:r>
        <w:rPr>
          <w:rFonts w:hint="eastAsia" w:ascii="宋体" w:hAnsi="宋体" w:cs="宋体"/>
          <w:b w:val="0"/>
          <w:bCs/>
          <w:kern w:val="2"/>
          <w:sz w:val="21"/>
          <w:szCs w:val="21"/>
          <w:lang w:val="en-US" w:eastAsia="zh-CN" w:bidi="ar-SA"/>
        </w:rPr>
        <w:t>（</w:t>
      </w:r>
      <w:r>
        <w:rPr>
          <w:rFonts w:hint="eastAsia" w:ascii="宋体" w:hAnsi="宋体" w:eastAsia="宋体" w:cs="宋体"/>
          <w:b w:val="0"/>
          <w:bCs/>
          <w:kern w:val="2"/>
          <w:sz w:val="21"/>
          <w:szCs w:val="21"/>
          <w:lang w:val="en-US" w:eastAsia="zh-CN" w:bidi="ar-SA"/>
        </w:rPr>
        <w:t>3）项目实施前供应商需提交详细的项目实施方案、项目实施计划，并及时提交服务情况报告等资料。</w:t>
      </w:r>
    </w:p>
    <w:p w14:paraId="7C75FF4D">
      <w:pPr>
        <w:pStyle w:val="21"/>
        <w:numPr>
          <w:ilvl w:val="0"/>
          <w:numId w:val="0"/>
        </w:numPr>
        <w:spacing w:before="0" w:after="0" w:line="360" w:lineRule="auto"/>
        <w:ind w:left="0" w:leftChars="0" w:firstLine="420" w:firstLineChars="200"/>
        <w:jc w:val="left"/>
        <w:rPr>
          <w:rFonts w:hint="eastAsia" w:ascii="宋体" w:hAnsi="宋体" w:eastAsia="宋体" w:cs="宋体"/>
          <w:b w:val="0"/>
          <w:bCs/>
          <w:kern w:val="2"/>
          <w:sz w:val="21"/>
          <w:szCs w:val="21"/>
          <w:lang w:val="en-US" w:eastAsia="zh-CN" w:bidi="ar-SA"/>
        </w:rPr>
      </w:pPr>
      <w:r>
        <w:rPr>
          <w:rFonts w:hint="eastAsia" w:ascii="宋体" w:hAnsi="宋体" w:cs="宋体"/>
          <w:b w:val="0"/>
          <w:bCs/>
          <w:kern w:val="2"/>
          <w:sz w:val="21"/>
          <w:szCs w:val="21"/>
          <w:lang w:val="en-US" w:eastAsia="zh-CN" w:bidi="ar-SA"/>
        </w:rPr>
        <w:t>（</w:t>
      </w:r>
      <w:r>
        <w:rPr>
          <w:rFonts w:hint="eastAsia" w:ascii="宋体" w:hAnsi="宋体" w:eastAsia="宋体" w:cs="宋体"/>
          <w:b w:val="0"/>
          <w:bCs/>
          <w:kern w:val="2"/>
          <w:sz w:val="21"/>
          <w:szCs w:val="21"/>
          <w:lang w:val="en-US" w:eastAsia="zh-CN" w:bidi="ar-SA"/>
        </w:rPr>
        <w:t>4）按照采购人要求提交各类方案、报告等文档，文档在提交前须经供应商项目负责人审阅，关键文档需加盖公章。</w:t>
      </w:r>
    </w:p>
    <w:p w14:paraId="5DEB5132">
      <w:pPr>
        <w:pStyle w:val="21"/>
        <w:numPr>
          <w:ilvl w:val="0"/>
          <w:numId w:val="0"/>
        </w:numPr>
        <w:spacing w:before="0" w:after="0" w:line="360" w:lineRule="auto"/>
        <w:ind w:left="0" w:leftChars="0" w:firstLine="420" w:firstLineChars="200"/>
        <w:jc w:val="left"/>
        <w:rPr>
          <w:rFonts w:hint="eastAsia" w:ascii="宋体" w:hAnsi="宋体" w:eastAsia="宋体" w:cs="宋体"/>
          <w:b w:val="0"/>
          <w:bCs/>
          <w:kern w:val="2"/>
          <w:sz w:val="21"/>
          <w:szCs w:val="21"/>
          <w:lang w:val="en-US" w:eastAsia="zh-CN" w:bidi="ar-SA"/>
        </w:rPr>
      </w:pPr>
      <w:r>
        <w:rPr>
          <w:rFonts w:hint="eastAsia" w:ascii="宋体" w:hAnsi="宋体" w:cs="宋体"/>
          <w:b w:val="0"/>
          <w:bCs/>
          <w:kern w:val="2"/>
          <w:sz w:val="21"/>
          <w:szCs w:val="21"/>
          <w:lang w:val="en-US" w:eastAsia="zh-CN" w:bidi="ar-SA"/>
        </w:rPr>
        <w:t>（5）</w:t>
      </w:r>
      <w:r>
        <w:rPr>
          <w:rFonts w:hint="eastAsia" w:ascii="宋体" w:hAnsi="宋体" w:eastAsia="宋体" w:cs="宋体"/>
          <w:b w:val="0"/>
          <w:bCs/>
          <w:kern w:val="2"/>
          <w:sz w:val="21"/>
          <w:szCs w:val="21"/>
          <w:lang w:val="en-US" w:eastAsia="zh-CN" w:bidi="ar-SA"/>
        </w:rPr>
        <w:t>尽快了解并熟悉采购人在用的各类设备、网络状况，当遇到不清楚的问题时，应及时与采购人协商解决。</w:t>
      </w:r>
    </w:p>
    <w:p w14:paraId="6364481D">
      <w:pPr>
        <w:pStyle w:val="21"/>
        <w:numPr>
          <w:ilvl w:val="0"/>
          <w:numId w:val="0"/>
        </w:numPr>
        <w:spacing w:before="0" w:after="0" w:line="360" w:lineRule="auto"/>
        <w:ind w:left="0" w:leftChars="0" w:firstLine="420" w:firstLineChars="200"/>
        <w:jc w:val="left"/>
        <w:rPr>
          <w:rFonts w:hint="eastAsia" w:ascii="宋体" w:hAnsi="宋体" w:eastAsia="宋体" w:cs="宋体"/>
          <w:b w:val="0"/>
          <w:bCs/>
          <w:kern w:val="2"/>
          <w:sz w:val="21"/>
          <w:szCs w:val="21"/>
          <w:lang w:val="en-US" w:eastAsia="zh-CN" w:bidi="ar-SA"/>
        </w:rPr>
      </w:pPr>
      <w:r>
        <w:rPr>
          <w:rFonts w:hint="eastAsia" w:ascii="宋体" w:hAnsi="宋体" w:cs="宋体"/>
          <w:b w:val="0"/>
          <w:bCs/>
          <w:kern w:val="2"/>
          <w:sz w:val="21"/>
          <w:szCs w:val="21"/>
          <w:lang w:val="en-US" w:eastAsia="zh-CN" w:bidi="ar-SA"/>
        </w:rPr>
        <w:t>（6）</w:t>
      </w:r>
      <w:r>
        <w:rPr>
          <w:rFonts w:hint="eastAsia" w:ascii="宋体" w:hAnsi="宋体" w:eastAsia="宋体" w:cs="宋体"/>
          <w:b w:val="0"/>
          <w:bCs/>
          <w:kern w:val="2"/>
          <w:sz w:val="21"/>
          <w:szCs w:val="21"/>
          <w:lang w:val="en-US" w:eastAsia="zh-CN" w:bidi="ar-SA"/>
        </w:rPr>
        <w:t>注意采购人信息资料的保密，不得在任何场合向第三方透露采购人内部信息；未得到</w:t>
      </w:r>
      <w:r>
        <w:rPr>
          <w:rFonts w:hint="eastAsia" w:ascii="宋体" w:hAnsi="宋体" w:cs="宋体"/>
          <w:b w:val="0"/>
          <w:bCs/>
          <w:sz w:val="21"/>
          <w:szCs w:val="21"/>
          <w:lang w:val="en-US" w:eastAsia="zh-CN"/>
        </w:rPr>
        <w:t>采购人</w:t>
      </w:r>
      <w:r>
        <w:rPr>
          <w:rFonts w:hint="eastAsia" w:ascii="宋体" w:hAnsi="宋体" w:eastAsia="宋体" w:cs="宋体"/>
          <w:b w:val="0"/>
          <w:bCs/>
          <w:kern w:val="2"/>
          <w:sz w:val="21"/>
          <w:szCs w:val="21"/>
          <w:lang w:val="en-US" w:eastAsia="zh-CN" w:bidi="ar-SA"/>
        </w:rPr>
        <w:t>同意，不得复制备份有关信息至其他储存设备；</w:t>
      </w:r>
      <w:r>
        <w:rPr>
          <w:rFonts w:hint="eastAsia" w:ascii="宋体" w:hAnsi="宋体" w:cs="宋体"/>
          <w:b w:val="0"/>
          <w:bCs/>
          <w:sz w:val="21"/>
          <w:szCs w:val="21"/>
          <w:lang w:val="en-US" w:eastAsia="zh-CN"/>
        </w:rPr>
        <w:t>采购人</w:t>
      </w:r>
      <w:r>
        <w:rPr>
          <w:rFonts w:hint="eastAsia" w:ascii="宋体" w:hAnsi="宋体" w:eastAsia="宋体" w:cs="宋体"/>
          <w:b w:val="0"/>
          <w:bCs/>
          <w:kern w:val="2"/>
          <w:sz w:val="21"/>
          <w:szCs w:val="21"/>
          <w:lang w:val="en-US" w:eastAsia="zh-CN" w:bidi="ar-SA"/>
        </w:rPr>
        <w:t>信息系统架构、配置信息等未经采购人许可不得透露给第三方。供应商的实施人员必须与采购人签署保密协议。</w:t>
      </w:r>
    </w:p>
    <w:p w14:paraId="67A4A77A">
      <w:pPr>
        <w:pStyle w:val="21"/>
        <w:numPr>
          <w:ilvl w:val="0"/>
          <w:numId w:val="0"/>
        </w:numPr>
        <w:spacing w:before="0" w:after="0" w:line="360" w:lineRule="auto"/>
        <w:ind w:left="0" w:leftChars="0" w:firstLine="420" w:firstLineChars="200"/>
        <w:jc w:val="left"/>
        <w:rPr>
          <w:rFonts w:hint="eastAsia" w:ascii="宋体" w:hAnsi="宋体" w:eastAsia="宋体" w:cs="宋体"/>
          <w:b w:val="0"/>
          <w:bCs/>
          <w:kern w:val="2"/>
          <w:sz w:val="21"/>
          <w:szCs w:val="21"/>
          <w:lang w:val="en-US" w:eastAsia="zh-CN" w:bidi="ar-SA"/>
        </w:rPr>
      </w:pPr>
      <w:r>
        <w:rPr>
          <w:rFonts w:hint="eastAsia" w:ascii="宋体" w:hAnsi="宋体" w:cs="宋体"/>
          <w:b w:val="0"/>
          <w:bCs/>
          <w:kern w:val="2"/>
          <w:sz w:val="21"/>
          <w:szCs w:val="21"/>
          <w:lang w:val="en-US" w:eastAsia="zh-CN" w:bidi="ar-SA"/>
        </w:rPr>
        <w:t>（7）</w:t>
      </w:r>
      <w:r>
        <w:rPr>
          <w:rFonts w:hint="eastAsia" w:ascii="宋体" w:hAnsi="宋体" w:eastAsia="宋体" w:cs="宋体"/>
          <w:b w:val="0"/>
          <w:bCs/>
          <w:kern w:val="2"/>
          <w:sz w:val="21"/>
          <w:szCs w:val="21"/>
          <w:lang w:val="en-US" w:eastAsia="zh-CN" w:bidi="ar-SA"/>
        </w:rPr>
        <w:t>提交满足采购人需求的安全解决方案，并能够根据解决方案的内容，将相关安全防护措施落到实处。</w:t>
      </w:r>
    </w:p>
    <w:p w14:paraId="0A76EED7">
      <w:pPr>
        <w:pStyle w:val="21"/>
        <w:numPr>
          <w:ilvl w:val="0"/>
          <w:numId w:val="0"/>
        </w:numPr>
        <w:spacing w:before="0" w:after="0" w:line="360" w:lineRule="auto"/>
        <w:ind w:left="0" w:leftChars="0" w:firstLine="420" w:firstLineChars="200"/>
        <w:jc w:val="left"/>
        <w:rPr>
          <w:rFonts w:hint="eastAsia" w:ascii="宋体" w:hAnsi="宋体" w:eastAsia="宋体" w:cs="宋体"/>
          <w:b w:val="0"/>
          <w:bCs/>
          <w:kern w:val="2"/>
          <w:sz w:val="21"/>
          <w:szCs w:val="21"/>
          <w:lang w:val="en-US" w:eastAsia="zh-CN" w:bidi="ar-SA"/>
        </w:rPr>
      </w:pPr>
      <w:r>
        <w:rPr>
          <w:rFonts w:hint="eastAsia" w:ascii="宋体" w:hAnsi="宋体" w:cs="宋体"/>
          <w:b w:val="0"/>
          <w:bCs/>
          <w:kern w:val="2"/>
          <w:sz w:val="21"/>
          <w:szCs w:val="21"/>
          <w:lang w:val="en-US" w:eastAsia="zh-CN" w:bidi="ar-SA"/>
        </w:rPr>
        <w:t>（8）</w:t>
      </w:r>
      <w:r>
        <w:rPr>
          <w:rFonts w:hint="eastAsia" w:ascii="宋体" w:hAnsi="宋体" w:eastAsia="宋体" w:cs="宋体"/>
          <w:b w:val="0"/>
          <w:bCs/>
          <w:kern w:val="2"/>
          <w:sz w:val="21"/>
          <w:szCs w:val="21"/>
          <w:lang w:val="en-US" w:eastAsia="zh-CN" w:bidi="ar-SA"/>
        </w:rPr>
        <w:t>质量保证：中标供应商保证交付内容是完整且完全符合合同要求的，其质量、技术特征和服务级别符合合同附件的要求。</w:t>
      </w:r>
    </w:p>
    <w:p w14:paraId="0ECB370C">
      <w:pPr>
        <w:pStyle w:val="21"/>
        <w:numPr>
          <w:ilvl w:val="0"/>
          <w:numId w:val="0"/>
        </w:numPr>
        <w:spacing w:before="0" w:after="0" w:line="360" w:lineRule="auto"/>
        <w:ind w:left="0" w:leftChars="0" w:firstLine="420" w:firstLineChars="200"/>
        <w:jc w:val="left"/>
        <w:rPr>
          <w:rFonts w:hint="eastAsia" w:ascii="宋体" w:hAnsi="宋体" w:eastAsia="宋体" w:cs="宋体"/>
          <w:b w:val="0"/>
          <w:bCs/>
          <w:kern w:val="2"/>
          <w:sz w:val="21"/>
          <w:szCs w:val="21"/>
          <w:lang w:val="en-US" w:eastAsia="zh-CN" w:bidi="ar-SA"/>
        </w:rPr>
      </w:pPr>
      <w:r>
        <w:rPr>
          <w:rFonts w:hint="eastAsia" w:ascii="宋体" w:hAnsi="宋体" w:cs="宋体"/>
          <w:b w:val="0"/>
          <w:bCs/>
          <w:kern w:val="2"/>
          <w:sz w:val="21"/>
          <w:szCs w:val="21"/>
          <w:lang w:val="en-US" w:eastAsia="zh-CN" w:bidi="ar-SA"/>
        </w:rPr>
        <w:t>（9）</w:t>
      </w:r>
      <w:r>
        <w:rPr>
          <w:rFonts w:hint="eastAsia" w:ascii="宋体" w:hAnsi="宋体" w:eastAsia="宋体" w:cs="宋体"/>
          <w:b w:val="0"/>
          <w:bCs/>
          <w:kern w:val="2"/>
          <w:sz w:val="21"/>
          <w:szCs w:val="21"/>
          <w:lang w:val="en-US" w:eastAsia="zh-CN" w:bidi="ar-SA"/>
        </w:rPr>
        <w:t>售后服务：①服务期内非因人为原因而出现服务问题，由供应商负责完善、优化或解决，并承担因此而产生的一切费用。供应商应在收到采购人通知后1小时内响应，4小时内派员到现场服务支撑。②因工作内容的交付质量问题而发生争议，由广东省或广州市相关质检部门进行质量鉴定。交付内容符合质量标准的，鉴定费用由采购人承担；交付内容不符合质量标准的，鉴定费用由</w:t>
      </w:r>
      <w:r>
        <w:rPr>
          <w:rFonts w:hint="eastAsia" w:ascii="宋体" w:hAnsi="宋体" w:cs="宋体"/>
          <w:b w:val="0"/>
          <w:bCs/>
          <w:kern w:val="2"/>
          <w:sz w:val="21"/>
          <w:szCs w:val="21"/>
          <w:lang w:val="en-US" w:eastAsia="zh-CN" w:bidi="ar-SA"/>
        </w:rPr>
        <w:t>供应商</w:t>
      </w:r>
      <w:r>
        <w:rPr>
          <w:rFonts w:hint="eastAsia" w:ascii="宋体" w:hAnsi="宋体" w:eastAsia="宋体" w:cs="宋体"/>
          <w:b w:val="0"/>
          <w:bCs/>
          <w:kern w:val="2"/>
          <w:sz w:val="21"/>
          <w:szCs w:val="21"/>
          <w:lang w:val="en-US" w:eastAsia="zh-CN" w:bidi="ar-SA"/>
        </w:rPr>
        <w:t>承担</w:t>
      </w:r>
      <w:r>
        <w:rPr>
          <w:rFonts w:hint="eastAsia" w:ascii="宋体" w:hAnsi="宋体" w:cs="宋体"/>
          <w:b w:val="0"/>
          <w:bCs/>
          <w:kern w:val="2"/>
          <w:sz w:val="21"/>
          <w:szCs w:val="21"/>
          <w:lang w:val="en-US" w:eastAsia="zh-CN" w:bidi="ar-SA"/>
        </w:rPr>
        <w:t>，并赔偿因此给甲方造成的损失。</w:t>
      </w:r>
      <w:r>
        <w:rPr>
          <w:rFonts w:hint="eastAsia" w:ascii="宋体" w:hAnsi="宋体" w:eastAsia="宋体" w:cs="宋体"/>
          <w:b w:val="0"/>
          <w:bCs/>
          <w:kern w:val="2"/>
          <w:sz w:val="21"/>
          <w:szCs w:val="21"/>
          <w:lang w:val="en-US" w:eastAsia="zh-CN" w:bidi="ar-SA"/>
        </w:rPr>
        <w:t xml:space="preserve"> </w:t>
      </w:r>
    </w:p>
    <w:p w14:paraId="492336DF">
      <w:pPr>
        <w:pStyle w:val="21"/>
        <w:numPr>
          <w:ilvl w:val="0"/>
          <w:numId w:val="0"/>
        </w:numPr>
        <w:spacing w:before="0" w:after="0" w:line="360" w:lineRule="auto"/>
        <w:ind w:left="0" w:leftChars="0" w:firstLine="420" w:firstLineChars="200"/>
        <w:jc w:val="left"/>
        <w:rPr>
          <w:rFonts w:hint="eastAsia" w:ascii="宋体" w:hAnsi="宋体" w:eastAsia="宋体" w:cs="宋体"/>
          <w:b w:val="0"/>
          <w:bCs/>
          <w:kern w:val="2"/>
          <w:sz w:val="21"/>
          <w:szCs w:val="21"/>
          <w:lang w:val="en-US" w:eastAsia="zh-CN" w:bidi="ar-SA"/>
        </w:rPr>
      </w:pPr>
      <w:r>
        <w:rPr>
          <w:rFonts w:hint="eastAsia" w:ascii="宋体" w:hAnsi="宋体" w:cs="宋体"/>
          <w:b w:val="0"/>
          <w:bCs/>
          <w:kern w:val="2"/>
          <w:sz w:val="21"/>
          <w:szCs w:val="21"/>
          <w:lang w:val="en-US" w:eastAsia="zh-CN" w:bidi="ar-SA"/>
        </w:rPr>
        <w:t>（10）</w:t>
      </w:r>
      <w:r>
        <w:rPr>
          <w:rFonts w:hint="eastAsia" w:ascii="宋体" w:hAnsi="宋体" w:eastAsia="宋体" w:cs="宋体"/>
          <w:b w:val="0"/>
          <w:bCs/>
          <w:kern w:val="2"/>
          <w:sz w:val="21"/>
          <w:szCs w:val="21"/>
          <w:lang w:val="en-US" w:eastAsia="zh-CN" w:bidi="ar-SA"/>
        </w:rPr>
        <w:t>服务工具安装与调试：供应商必须按项目进度安排计划，派出</w:t>
      </w:r>
      <w:r>
        <w:rPr>
          <w:rFonts w:hint="eastAsia" w:ascii="宋体" w:hAnsi="宋体" w:cs="宋体"/>
          <w:b w:val="0"/>
          <w:bCs/>
          <w:kern w:val="2"/>
          <w:sz w:val="21"/>
          <w:szCs w:val="21"/>
          <w:lang w:val="en-US" w:eastAsia="zh-CN" w:bidi="ar-SA"/>
        </w:rPr>
        <w:t>符合资质要求</w:t>
      </w:r>
      <w:r>
        <w:rPr>
          <w:rFonts w:hint="eastAsia" w:ascii="宋体" w:hAnsi="宋体" w:eastAsia="宋体" w:cs="宋体"/>
          <w:b w:val="0"/>
          <w:bCs/>
          <w:kern w:val="2"/>
          <w:sz w:val="21"/>
          <w:szCs w:val="21"/>
          <w:lang w:val="en-US" w:eastAsia="zh-CN" w:bidi="ar-SA"/>
        </w:rPr>
        <w:t>的技术人员到安装现场负责服务工具的安装和调试工作。</w:t>
      </w:r>
    </w:p>
    <w:p w14:paraId="7979567F">
      <w:pPr>
        <w:pStyle w:val="21"/>
        <w:numPr>
          <w:ilvl w:val="0"/>
          <w:numId w:val="0"/>
        </w:numPr>
        <w:spacing w:before="0" w:after="0" w:line="360" w:lineRule="auto"/>
        <w:ind w:left="0" w:leftChars="0" w:firstLine="420" w:firstLineChars="200"/>
        <w:jc w:val="left"/>
        <w:rPr>
          <w:rFonts w:hint="eastAsia" w:ascii="宋体" w:hAnsi="宋体" w:eastAsia="宋体" w:cs="宋体"/>
          <w:b w:val="0"/>
          <w:bCs/>
          <w:sz w:val="21"/>
          <w:szCs w:val="21"/>
        </w:rPr>
      </w:pPr>
      <w:r>
        <w:rPr>
          <w:rFonts w:hint="eastAsia" w:ascii="宋体" w:hAnsi="宋体" w:eastAsia="宋体" w:cs="宋体"/>
          <w:b w:val="0"/>
          <w:bCs/>
          <w:kern w:val="2"/>
          <w:sz w:val="21"/>
          <w:szCs w:val="21"/>
          <w:lang w:val="en-US" w:eastAsia="zh-CN" w:bidi="ar-SA"/>
        </w:rPr>
        <w:t>（六）</w:t>
      </w:r>
      <w:r>
        <w:rPr>
          <w:rFonts w:hint="eastAsia" w:ascii="宋体" w:hAnsi="宋体" w:eastAsia="宋体" w:cs="宋体"/>
          <w:b w:val="0"/>
          <w:bCs/>
          <w:sz w:val="21"/>
          <w:szCs w:val="21"/>
        </w:rPr>
        <w:t>服务</w:t>
      </w:r>
      <w:r>
        <w:rPr>
          <w:rFonts w:hint="eastAsia" w:ascii="宋体" w:hAnsi="宋体" w:eastAsia="宋体" w:cs="宋体"/>
          <w:b w:val="0"/>
          <w:bCs/>
          <w:sz w:val="21"/>
          <w:szCs w:val="21"/>
          <w:lang w:val="en-US" w:eastAsia="zh-CN"/>
        </w:rPr>
        <w:t>文件</w:t>
      </w:r>
      <w:r>
        <w:rPr>
          <w:rFonts w:hint="eastAsia" w:ascii="宋体" w:hAnsi="宋体" w:eastAsia="宋体" w:cs="宋体"/>
          <w:b w:val="0"/>
          <w:bCs/>
          <w:sz w:val="21"/>
          <w:szCs w:val="21"/>
        </w:rPr>
        <w:t>要求</w:t>
      </w:r>
    </w:p>
    <w:p w14:paraId="54A06D6F">
      <w:pPr>
        <w:spacing w:line="360" w:lineRule="auto"/>
        <w:ind w:firstLine="420" w:firstLineChars="200"/>
        <w:rPr>
          <w:rFonts w:asciiTheme="minorEastAsia" w:hAnsiTheme="minorEastAsia" w:cstheme="minorEastAsia"/>
          <w:color w:val="000000" w:themeColor="text1"/>
          <w:szCs w:val="21"/>
          <w14:textFill>
            <w14:solidFill>
              <w14:schemeClr w14:val="tx1"/>
            </w14:solidFill>
          </w14:textFill>
        </w:rPr>
      </w:pPr>
      <w:r>
        <w:rPr>
          <w:rFonts w:hint="eastAsia" w:asciiTheme="minorEastAsia" w:hAnsiTheme="minorEastAsia" w:cstheme="minorEastAsia"/>
          <w:color w:val="000000" w:themeColor="text1"/>
          <w:szCs w:val="21"/>
          <w14:textFill>
            <w14:solidFill>
              <w14:schemeClr w14:val="tx1"/>
            </w14:solidFill>
          </w14:textFill>
        </w:rPr>
        <w:t>1.安全事件处理报告；</w:t>
      </w:r>
    </w:p>
    <w:p w14:paraId="29932221">
      <w:pPr>
        <w:spacing w:line="360" w:lineRule="auto"/>
        <w:ind w:firstLine="420" w:firstLineChars="200"/>
        <w:rPr>
          <w:rFonts w:asciiTheme="minorEastAsia" w:hAnsiTheme="minorEastAsia" w:cstheme="minorEastAsia"/>
          <w:color w:val="000000" w:themeColor="text1"/>
          <w:szCs w:val="21"/>
          <w14:textFill>
            <w14:solidFill>
              <w14:schemeClr w14:val="tx1"/>
            </w14:solidFill>
          </w14:textFill>
        </w:rPr>
      </w:pPr>
      <w:r>
        <w:rPr>
          <w:rFonts w:hint="eastAsia" w:asciiTheme="minorEastAsia" w:hAnsiTheme="minorEastAsia" w:cstheme="minorEastAsia"/>
          <w:color w:val="000000" w:themeColor="text1"/>
          <w:szCs w:val="21"/>
          <w:lang w:val="en-US" w:eastAsia="zh-CN"/>
          <w14:textFill>
            <w14:solidFill>
              <w14:schemeClr w14:val="tx1"/>
            </w14:solidFill>
          </w14:textFill>
        </w:rPr>
        <w:t>2</w:t>
      </w:r>
      <w:r>
        <w:rPr>
          <w:rFonts w:hint="eastAsia" w:asciiTheme="minorEastAsia" w:hAnsiTheme="minorEastAsia" w:cstheme="minorEastAsia"/>
          <w:color w:val="000000" w:themeColor="text1"/>
          <w:szCs w:val="21"/>
          <w14:textFill>
            <w14:solidFill>
              <w14:schemeClr w14:val="tx1"/>
            </w14:solidFill>
          </w14:textFill>
        </w:rPr>
        <w:t>.巡检报告；</w:t>
      </w:r>
    </w:p>
    <w:p w14:paraId="0C91078F">
      <w:pPr>
        <w:spacing w:line="360" w:lineRule="auto"/>
        <w:ind w:firstLine="420" w:firstLineChars="200"/>
        <w:rPr>
          <w:rFonts w:asciiTheme="minorEastAsia" w:hAnsiTheme="minorEastAsia" w:cstheme="minorEastAsia"/>
          <w:color w:val="000000" w:themeColor="text1"/>
          <w:szCs w:val="21"/>
          <w14:textFill>
            <w14:solidFill>
              <w14:schemeClr w14:val="tx1"/>
            </w14:solidFill>
          </w14:textFill>
        </w:rPr>
      </w:pPr>
      <w:r>
        <w:rPr>
          <w:rFonts w:hint="eastAsia" w:asciiTheme="minorEastAsia" w:hAnsiTheme="minorEastAsia" w:cstheme="minorEastAsia"/>
          <w:color w:val="000000" w:themeColor="text1"/>
          <w:szCs w:val="21"/>
          <w:lang w:val="en-US" w:eastAsia="zh-CN"/>
          <w14:textFill>
            <w14:solidFill>
              <w14:schemeClr w14:val="tx1"/>
            </w14:solidFill>
          </w14:textFill>
        </w:rPr>
        <w:t>3</w:t>
      </w:r>
      <w:r>
        <w:rPr>
          <w:rFonts w:hint="eastAsia" w:asciiTheme="minorEastAsia" w:hAnsiTheme="minorEastAsia" w:cstheme="minorEastAsia"/>
          <w:color w:val="000000" w:themeColor="text1"/>
          <w:szCs w:val="21"/>
          <w14:textFill>
            <w14:solidFill>
              <w14:schemeClr w14:val="tx1"/>
            </w14:solidFill>
          </w14:textFill>
        </w:rPr>
        <w:t>.培训记录；</w:t>
      </w:r>
    </w:p>
    <w:p w14:paraId="32DBBBF0">
      <w:pPr>
        <w:spacing w:line="360" w:lineRule="auto"/>
        <w:ind w:firstLine="420" w:firstLineChars="200"/>
        <w:rPr>
          <w:rFonts w:asciiTheme="minorEastAsia" w:hAnsiTheme="minorEastAsia" w:cstheme="minorEastAsia"/>
          <w:color w:val="000000" w:themeColor="text1"/>
          <w:szCs w:val="21"/>
          <w14:textFill>
            <w14:solidFill>
              <w14:schemeClr w14:val="tx1"/>
            </w14:solidFill>
          </w14:textFill>
        </w:rPr>
      </w:pPr>
      <w:r>
        <w:rPr>
          <w:rFonts w:hint="eastAsia" w:asciiTheme="minorEastAsia" w:hAnsiTheme="minorEastAsia" w:cstheme="minorEastAsia"/>
          <w:color w:val="000000" w:themeColor="text1"/>
          <w:szCs w:val="21"/>
          <w:lang w:val="en-US" w:eastAsia="zh-CN"/>
          <w14:textFill>
            <w14:solidFill>
              <w14:schemeClr w14:val="tx1"/>
            </w14:solidFill>
          </w14:textFill>
        </w:rPr>
        <w:t>4</w:t>
      </w:r>
      <w:r>
        <w:rPr>
          <w:rFonts w:hint="eastAsia" w:asciiTheme="minorEastAsia" w:hAnsiTheme="minorEastAsia" w:cstheme="minorEastAsia"/>
          <w:color w:val="000000" w:themeColor="text1"/>
          <w:szCs w:val="21"/>
          <w14:textFill>
            <w14:solidFill>
              <w14:schemeClr w14:val="tx1"/>
            </w14:solidFill>
          </w14:textFill>
        </w:rPr>
        <w:t>.阶段性验收报告。</w:t>
      </w:r>
    </w:p>
    <w:p w14:paraId="22F75E00">
      <w:pPr>
        <w:keepNext w:val="0"/>
        <w:keepLines w:val="0"/>
        <w:pageBreakBefore w:val="0"/>
        <w:widowControl w:val="0"/>
        <w:numPr>
          <w:ilvl w:val="0"/>
          <w:numId w:val="0"/>
        </w:numPr>
        <w:kinsoku/>
        <w:wordWrap/>
        <w:overflowPunct/>
        <w:topLinePunct w:val="0"/>
        <w:autoSpaceDE/>
        <w:autoSpaceDN/>
        <w:bidi w:val="0"/>
        <w:adjustRightInd/>
        <w:snapToGrid/>
        <w:spacing w:before="0" w:beforeLines="50" w:line="360" w:lineRule="auto"/>
        <w:ind w:firstLine="422" w:firstLineChars="200"/>
        <w:jc w:val="both"/>
        <w:textAlignment w:val="auto"/>
        <w:rPr>
          <w:rFonts w:hint="eastAsia" w:ascii="宋体" w:hAnsi="宋体" w:eastAsia="宋体" w:cs="宋体"/>
          <w:b/>
          <w:color w:val="auto"/>
          <w:kern w:val="0"/>
          <w:sz w:val="21"/>
          <w:szCs w:val="21"/>
          <w:lang w:val="en-US" w:eastAsia="zh-CN"/>
        </w:rPr>
      </w:pPr>
      <w:r>
        <w:rPr>
          <w:rFonts w:hint="eastAsia" w:ascii="宋体" w:hAnsi="宋体" w:cs="宋体"/>
          <w:b/>
          <w:color w:val="auto"/>
          <w:kern w:val="0"/>
          <w:sz w:val="21"/>
          <w:szCs w:val="21"/>
          <w:lang w:val="en-US" w:eastAsia="zh-CN"/>
        </w:rPr>
        <w:t>三、</w:t>
      </w:r>
      <w:r>
        <w:rPr>
          <w:rFonts w:hint="eastAsia" w:ascii="宋体" w:hAnsi="宋体" w:eastAsia="宋体" w:cs="宋体"/>
          <w:b/>
          <w:color w:val="auto"/>
          <w:kern w:val="0"/>
          <w:sz w:val="21"/>
          <w:szCs w:val="21"/>
          <w:lang w:val="en-US" w:eastAsia="zh-CN"/>
        </w:rPr>
        <w:t>商务要求</w:t>
      </w:r>
    </w:p>
    <w:p w14:paraId="6114F3E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val="0"/>
          <w:bCs/>
          <w:color w:val="auto"/>
          <w:kern w:val="0"/>
          <w:sz w:val="21"/>
          <w:szCs w:val="21"/>
          <w:lang w:val="en-US" w:eastAsia="zh-CN"/>
        </w:rPr>
      </w:pPr>
      <w:r>
        <w:rPr>
          <w:rFonts w:hint="eastAsia" w:ascii="宋体" w:hAnsi="宋体" w:cs="宋体"/>
          <w:b w:val="0"/>
          <w:bCs/>
          <w:color w:val="auto"/>
          <w:kern w:val="0"/>
          <w:sz w:val="21"/>
          <w:szCs w:val="21"/>
          <w:lang w:val="en-US" w:eastAsia="zh-CN"/>
        </w:rPr>
        <w:t>（一）</w:t>
      </w:r>
      <w:r>
        <w:rPr>
          <w:rFonts w:hint="eastAsia" w:ascii="宋体" w:hAnsi="宋体" w:eastAsia="宋体" w:cs="宋体"/>
          <w:b w:val="0"/>
          <w:bCs/>
          <w:color w:val="auto"/>
          <w:kern w:val="0"/>
          <w:sz w:val="21"/>
          <w:szCs w:val="21"/>
          <w:lang w:val="en-US" w:eastAsia="zh-CN"/>
        </w:rPr>
        <w:t>付款进度和方式</w:t>
      </w:r>
    </w:p>
    <w:p w14:paraId="36D6E52B">
      <w:pPr>
        <w:pageBreakBefore w:val="0"/>
        <w:widowControl/>
        <w:tabs>
          <w:tab w:val="left" w:pos="360"/>
        </w:tabs>
        <w:kinsoku/>
        <w:wordWrap/>
        <w:overflowPunct/>
        <w:topLinePunct w:val="0"/>
        <w:bidi w:val="0"/>
        <w:adjustRightInd w:val="0"/>
        <w:snapToGrid w:val="0"/>
        <w:spacing w:line="360" w:lineRule="auto"/>
        <w:ind w:firstLine="420" w:firstLineChars="200"/>
        <w:jc w:val="left"/>
        <w:rPr>
          <w:rFonts w:hint="eastAsia" w:ascii="宋体" w:hAnsi="宋体" w:cs="宋体"/>
          <w:color w:val="auto"/>
          <w:szCs w:val="21"/>
          <w:lang w:val="en-US" w:eastAsia="zh-CN"/>
        </w:rPr>
      </w:pPr>
      <w:r>
        <w:rPr>
          <w:rFonts w:hint="eastAsia" w:asciiTheme="minorEastAsia" w:hAnsiTheme="minorEastAsia" w:eastAsiaTheme="minorEastAsia" w:cstheme="minorEastAsia"/>
          <w:bCs w:val="0"/>
          <w:color w:val="000000" w:themeColor="text1"/>
          <w:sz w:val="21"/>
          <w:szCs w:val="21"/>
          <w:lang w:val="en-US" w:eastAsia="zh-CN"/>
          <w14:textFill>
            <w14:solidFill>
              <w14:schemeClr w14:val="tx1"/>
            </w14:solidFill>
          </w14:textFill>
        </w:rPr>
        <w:t>1.</w:t>
      </w:r>
      <w:r>
        <w:rPr>
          <w:rFonts w:hint="eastAsia" w:ascii="宋体" w:hAnsi="宋体" w:cs="宋体"/>
          <w:color w:val="000000" w:themeColor="text1"/>
          <w:szCs w:val="21"/>
          <w:lang w:val="en-US" w:eastAsia="zh-CN"/>
          <w14:textFill>
            <w14:solidFill>
              <w14:schemeClr w14:val="tx1"/>
            </w14:solidFill>
          </w14:textFill>
        </w:rPr>
        <w:t>合同</w:t>
      </w:r>
      <w:r>
        <w:rPr>
          <w:rFonts w:hint="eastAsia" w:ascii="宋体" w:hAnsi="宋体" w:cs="宋体"/>
          <w:color w:val="auto"/>
          <w:szCs w:val="21"/>
          <w:lang w:val="en-US" w:eastAsia="zh-CN"/>
        </w:rPr>
        <w:t>签订后5个工作日内，供应商向采购人提供合规发票，采购人在收到供应商的合规发票及相关资料后5个工作日内，采购人向供应商支付合同总价的30%。</w:t>
      </w:r>
    </w:p>
    <w:p w14:paraId="2FF573DE">
      <w:pPr>
        <w:pageBreakBefore w:val="0"/>
        <w:widowControl/>
        <w:tabs>
          <w:tab w:val="left" w:pos="360"/>
        </w:tabs>
        <w:kinsoku/>
        <w:wordWrap/>
        <w:overflowPunct/>
        <w:topLinePunct w:val="0"/>
        <w:bidi w:val="0"/>
        <w:adjustRightInd w:val="0"/>
        <w:snapToGrid w:val="0"/>
        <w:spacing w:line="360" w:lineRule="auto"/>
        <w:ind w:firstLine="420" w:firstLineChars="200"/>
        <w:jc w:val="left"/>
        <w:rPr>
          <w:rFonts w:hint="eastAsia" w:ascii="宋体" w:hAnsi="宋体" w:cs="宋体"/>
          <w:color w:val="000000" w:themeColor="text1"/>
          <w:szCs w:val="21"/>
          <w:lang w:val="en-US" w:eastAsia="zh-CN"/>
          <w14:textFill>
            <w14:solidFill>
              <w14:schemeClr w14:val="tx1"/>
            </w14:solidFill>
          </w14:textFill>
        </w:rPr>
      </w:pPr>
      <w:r>
        <w:rPr>
          <w:rFonts w:hint="eastAsia" w:ascii="宋体" w:hAnsi="宋体" w:cs="宋体"/>
          <w:color w:val="auto"/>
          <w:szCs w:val="21"/>
          <w:lang w:val="en-US" w:eastAsia="zh-CN"/>
        </w:rPr>
        <w:t>2.</w:t>
      </w:r>
      <w:r>
        <w:rPr>
          <w:rFonts w:hint="eastAsia" w:ascii="宋体" w:hAnsi="宋体" w:cs="宋体"/>
          <w:color w:val="auto"/>
          <w:szCs w:val="21"/>
        </w:rPr>
        <w:t>在</w:t>
      </w:r>
      <w:r>
        <w:rPr>
          <w:rFonts w:hint="eastAsia" w:ascii="宋体" w:hAnsi="宋体" w:cs="宋体"/>
          <w:color w:val="auto"/>
          <w:szCs w:val="21"/>
          <w:lang w:eastAsia="zh-CN"/>
        </w:rPr>
        <w:t>供应商</w:t>
      </w:r>
      <w:r>
        <w:rPr>
          <w:rFonts w:hint="eastAsia" w:ascii="宋体" w:hAnsi="宋体" w:cs="宋体"/>
          <w:color w:val="auto"/>
          <w:szCs w:val="21"/>
        </w:rPr>
        <w:t>向采购人提供服务满</w:t>
      </w:r>
      <w:r>
        <w:rPr>
          <w:rFonts w:hint="eastAsia" w:ascii="宋体" w:hAnsi="宋体" w:cs="宋体"/>
          <w:color w:val="auto"/>
          <w:szCs w:val="21"/>
          <w:lang w:val="en-US" w:eastAsia="zh-CN"/>
        </w:rPr>
        <w:t>6</w:t>
      </w:r>
      <w:r>
        <w:rPr>
          <w:rFonts w:hint="eastAsia" w:ascii="宋体" w:hAnsi="宋体" w:cs="宋体"/>
          <w:color w:val="auto"/>
          <w:szCs w:val="21"/>
        </w:rPr>
        <w:t>个月后，采购人在收到</w:t>
      </w:r>
      <w:r>
        <w:rPr>
          <w:rFonts w:hint="eastAsia" w:ascii="宋体" w:hAnsi="宋体" w:cs="宋体"/>
          <w:color w:val="auto"/>
          <w:szCs w:val="21"/>
          <w:lang w:eastAsia="zh-CN"/>
        </w:rPr>
        <w:t>供应商</w:t>
      </w:r>
      <w:r>
        <w:rPr>
          <w:rFonts w:hint="eastAsia" w:ascii="宋体" w:hAnsi="宋体" w:cs="宋体"/>
          <w:color w:val="auto"/>
          <w:szCs w:val="21"/>
        </w:rPr>
        <w:t>的</w:t>
      </w:r>
      <w:r>
        <w:rPr>
          <w:rFonts w:hint="eastAsia" w:ascii="宋体" w:hAnsi="宋体" w:cs="宋体"/>
          <w:color w:val="auto"/>
          <w:szCs w:val="21"/>
          <w:lang w:val="en-US" w:eastAsia="zh-CN"/>
        </w:rPr>
        <w:t>合规</w:t>
      </w:r>
      <w:r>
        <w:rPr>
          <w:rFonts w:hint="eastAsia" w:ascii="宋体" w:hAnsi="宋体" w:cs="宋体"/>
          <w:color w:val="auto"/>
          <w:szCs w:val="21"/>
        </w:rPr>
        <w:t>发票及相关资料</w:t>
      </w:r>
      <w:r>
        <w:rPr>
          <w:rFonts w:hint="eastAsia" w:ascii="宋体" w:hAnsi="宋体" w:cs="宋体"/>
          <w:color w:val="auto"/>
          <w:szCs w:val="21"/>
          <w:lang w:eastAsia="zh-CN"/>
        </w:rPr>
        <w:t>（</w:t>
      </w:r>
      <w:r>
        <w:rPr>
          <w:rFonts w:hint="eastAsia" w:ascii="宋体" w:hAnsi="宋体" w:cs="宋体"/>
          <w:color w:val="auto"/>
          <w:szCs w:val="21"/>
          <w:lang w:val="en-US" w:eastAsia="zh-CN"/>
        </w:rPr>
        <w:t>巡检报告、渗透测试报告、培训材料、安全保障报告、请款函</w:t>
      </w:r>
      <w:r>
        <w:rPr>
          <w:rFonts w:hint="eastAsia" w:ascii="宋体" w:hAnsi="宋体" w:cs="宋体"/>
          <w:color w:val="auto"/>
          <w:szCs w:val="21"/>
          <w:lang w:eastAsia="zh-CN"/>
        </w:rPr>
        <w:t>）</w:t>
      </w:r>
      <w:r>
        <w:rPr>
          <w:rFonts w:hint="eastAsia" w:ascii="宋体" w:hAnsi="宋体" w:cs="宋体"/>
          <w:color w:val="auto"/>
          <w:szCs w:val="21"/>
        </w:rPr>
        <w:t>后</w:t>
      </w:r>
      <w:r>
        <w:rPr>
          <w:rFonts w:hint="eastAsia" w:ascii="宋体" w:hAnsi="宋体" w:cs="宋体"/>
          <w:color w:val="auto"/>
          <w:szCs w:val="21"/>
          <w:lang w:val="en-US" w:eastAsia="zh-CN"/>
        </w:rPr>
        <w:t>60</w:t>
      </w:r>
      <w:r>
        <w:rPr>
          <w:rFonts w:hint="eastAsia" w:ascii="宋体" w:hAnsi="宋体" w:cs="宋体"/>
          <w:color w:val="auto"/>
          <w:szCs w:val="21"/>
        </w:rPr>
        <w:t>日内，按照考核结果</w:t>
      </w:r>
      <w:r>
        <w:rPr>
          <w:rFonts w:hint="eastAsia"/>
          <w:color w:val="auto"/>
          <w:lang w:val="en-US" w:eastAsia="zh-CN"/>
        </w:rPr>
        <w:t>向供应商</w:t>
      </w:r>
      <w:r>
        <w:rPr>
          <w:rFonts w:hint="eastAsia" w:ascii="宋体" w:hAnsi="宋体" w:cs="宋体"/>
          <w:color w:val="auto"/>
          <w:szCs w:val="21"/>
        </w:rPr>
        <w:t>支付合同总价的</w:t>
      </w:r>
      <w:r>
        <w:rPr>
          <w:rFonts w:hint="eastAsia" w:ascii="宋体" w:hAnsi="宋体" w:cs="宋体"/>
          <w:color w:val="auto"/>
          <w:szCs w:val="21"/>
          <w:lang w:val="en-US" w:eastAsia="zh-CN"/>
        </w:rPr>
        <w:t>35</w:t>
      </w:r>
      <w:r>
        <w:rPr>
          <w:rFonts w:hint="eastAsia" w:ascii="宋体" w:hAnsi="宋体" w:cs="宋体"/>
          <w:color w:val="auto"/>
          <w:szCs w:val="21"/>
        </w:rPr>
        <w:t>%，</w:t>
      </w:r>
      <w:r>
        <w:rPr>
          <w:rFonts w:hint="eastAsia" w:ascii="宋体" w:hAnsi="宋体" w:cs="宋体"/>
          <w:color w:val="auto"/>
          <w:szCs w:val="21"/>
          <w:lang w:eastAsia="zh-CN"/>
        </w:rPr>
        <w:t>采购人</w:t>
      </w:r>
      <w:r>
        <w:rPr>
          <w:rFonts w:hint="eastAsia" w:ascii="宋体" w:hAnsi="宋体" w:cs="宋体"/>
          <w:color w:val="auto"/>
          <w:szCs w:val="21"/>
        </w:rPr>
        <w:t>根据</w:t>
      </w:r>
      <w:r>
        <w:rPr>
          <w:rFonts w:hint="eastAsia" w:ascii="宋体" w:hAnsi="宋体" w:cs="宋体"/>
          <w:color w:val="auto"/>
          <w:szCs w:val="21"/>
          <w:lang w:eastAsia="zh-CN"/>
        </w:rPr>
        <w:t>供应商</w:t>
      </w:r>
      <w:r>
        <w:rPr>
          <w:rFonts w:hint="eastAsia" w:ascii="宋体" w:hAnsi="宋体" w:cs="宋体"/>
          <w:color w:val="auto"/>
          <w:szCs w:val="21"/>
        </w:rPr>
        <w:t>在</w:t>
      </w:r>
      <w:r>
        <w:rPr>
          <w:rFonts w:hint="eastAsia" w:ascii="宋体" w:hAnsi="宋体" w:cs="宋体"/>
          <w:color w:val="auto"/>
          <w:szCs w:val="21"/>
          <w:lang w:val="en-US" w:eastAsia="zh-CN"/>
        </w:rPr>
        <w:t>运维</w:t>
      </w:r>
      <w:r>
        <w:rPr>
          <w:rFonts w:hint="eastAsia" w:ascii="宋体" w:hAnsi="宋体" w:cs="宋体"/>
          <w:color w:val="auto"/>
          <w:szCs w:val="21"/>
        </w:rPr>
        <w:t>各个方面的具体表现进行评分，考核</w:t>
      </w:r>
      <w:r>
        <w:rPr>
          <w:rFonts w:hint="eastAsia" w:ascii="宋体" w:hAnsi="宋体" w:cs="宋体"/>
          <w:color w:val="auto"/>
          <w:szCs w:val="21"/>
          <w:lang w:val="en-US" w:eastAsia="zh-CN"/>
        </w:rPr>
        <w:t>得</w:t>
      </w:r>
      <w:r>
        <w:rPr>
          <w:rFonts w:hint="eastAsia" w:ascii="宋体" w:hAnsi="宋体" w:cs="宋体"/>
          <w:color w:val="auto"/>
          <w:szCs w:val="21"/>
        </w:rPr>
        <w:t>分在 90 分（含 90分）</w:t>
      </w:r>
      <w:r>
        <w:rPr>
          <w:rFonts w:hint="eastAsia" w:ascii="宋体" w:hAnsi="宋体" w:cs="宋体"/>
          <w:szCs w:val="21"/>
        </w:rPr>
        <w:t>以上为合格，全额支付</w:t>
      </w:r>
      <w:r>
        <w:rPr>
          <w:rFonts w:hint="eastAsia" w:ascii="宋体" w:hAnsi="宋体" w:cs="宋体"/>
          <w:szCs w:val="21"/>
          <w:lang w:val="en-US" w:eastAsia="zh-CN"/>
        </w:rPr>
        <w:t>当期合同款项</w:t>
      </w:r>
      <w:r>
        <w:rPr>
          <w:rFonts w:hint="eastAsia" w:ascii="宋体" w:hAnsi="宋体" w:cs="宋体"/>
          <w:szCs w:val="21"/>
        </w:rPr>
        <w:t>金额；考核得分低于 90 分，</w:t>
      </w:r>
      <w:r>
        <w:rPr>
          <w:rFonts w:hint="eastAsia" w:ascii="宋体" w:hAnsi="宋体" w:cs="宋体"/>
          <w:szCs w:val="21"/>
          <w:lang w:eastAsia="zh-CN"/>
        </w:rPr>
        <w:t>采购人</w:t>
      </w:r>
      <w:r>
        <w:rPr>
          <w:rFonts w:hint="eastAsia" w:ascii="宋体" w:hAnsi="宋体" w:cs="宋体"/>
          <w:szCs w:val="21"/>
        </w:rPr>
        <w:t>将扣除</w:t>
      </w:r>
      <w:r>
        <w:rPr>
          <w:rFonts w:hint="eastAsia" w:ascii="宋体" w:hAnsi="宋体" w:cs="宋体"/>
          <w:szCs w:val="21"/>
          <w:lang w:val="en-US" w:eastAsia="zh-CN"/>
        </w:rPr>
        <w:t>当期款项</w:t>
      </w:r>
      <w:r>
        <w:rPr>
          <w:rFonts w:hint="eastAsia" w:ascii="宋体" w:hAnsi="宋体" w:cs="宋体"/>
          <w:szCs w:val="21"/>
        </w:rPr>
        <w:t>金额1</w:t>
      </w:r>
      <w:r>
        <w:rPr>
          <w:rFonts w:hint="eastAsia" w:ascii="宋体" w:hAnsi="宋体" w:cs="宋体"/>
          <w:szCs w:val="21"/>
          <w:lang w:val="en-US" w:eastAsia="zh-CN"/>
        </w:rPr>
        <w:t>0</w:t>
      </w:r>
      <w:r>
        <w:rPr>
          <w:rFonts w:hint="eastAsia" w:ascii="宋体" w:hAnsi="宋体" w:cs="宋体"/>
          <w:szCs w:val="21"/>
        </w:rPr>
        <w:t>%，低于80分，扣除</w:t>
      </w:r>
      <w:r>
        <w:rPr>
          <w:rFonts w:hint="eastAsia" w:ascii="宋体" w:hAnsi="宋体" w:cs="宋体"/>
          <w:szCs w:val="21"/>
          <w:lang w:val="en-US" w:eastAsia="zh-CN"/>
        </w:rPr>
        <w:t>当期款项</w:t>
      </w:r>
      <w:r>
        <w:rPr>
          <w:rFonts w:hint="eastAsia" w:ascii="宋体" w:hAnsi="宋体" w:cs="宋体"/>
          <w:szCs w:val="21"/>
        </w:rPr>
        <w:t>金额2</w:t>
      </w:r>
      <w:r>
        <w:rPr>
          <w:rFonts w:hint="eastAsia" w:ascii="宋体" w:hAnsi="宋体" w:cs="宋体"/>
          <w:szCs w:val="21"/>
          <w:lang w:val="en-US" w:eastAsia="zh-CN"/>
        </w:rPr>
        <w:t>0</w:t>
      </w:r>
      <w:r>
        <w:rPr>
          <w:rFonts w:hint="eastAsia" w:ascii="宋体" w:hAnsi="宋体" w:cs="宋体"/>
          <w:szCs w:val="21"/>
        </w:rPr>
        <w:t>%，低于70分，扣除</w:t>
      </w:r>
      <w:r>
        <w:rPr>
          <w:rFonts w:hint="eastAsia" w:ascii="宋体" w:hAnsi="宋体" w:cs="宋体"/>
          <w:szCs w:val="21"/>
          <w:lang w:val="en-US" w:eastAsia="zh-CN"/>
        </w:rPr>
        <w:t>当期款项</w:t>
      </w:r>
      <w:r>
        <w:rPr>
          <w:rFonts w:hint="eastAsia" w:ascii="宋体" w:hAnsi="宋体" w:cs="宋体"/>
          <w:szCs w:val="21"/>
        </w:rPr>
        <w:t>金额3</w:t>
      </w:r>
      <w:r>
        <w:rPr>
          <w:rFonts w:hint="eastAsia" w:ascii="宋体" w:hAnsi="宋体" w:cs="宋体"/>
          <w:szCs w:val="21"/>
          <w:lang w:val="en-US" w:eastAsia="zh-CN"/>
        </w:rPr>
        <w:t>0</w:t>
      </w:r>
      <w:r>
        <w:rPr>
          <w:rFonts w:hint="eastAsia" w:ascii="宋体" w:hAnsi="宋体" w:cs="宋体"/>
          <w:szCs w:val="21"/>
        </w:rPr>
        <w:t>%</w:t>
      </w:r>
      <w:r>
        <w:rPr>
          <w:rFonts w:hint="eastAsia" w:ascii="宋体" w:hAnsi="宋体" w:cs="宋体"/>
          <w:szCs w:val="21"/>
          <w:lang w:eastAsia="zh-CN"/>
        </w:rPr>
        <w:t>。</w:t>
      </w:r>
    </w:p>
    <w:p w14:paraId="7B20B758">
      <w:pPr>
        <w:pageBreakBefore w:val="0"/>
        <w:widowControl/>
        <w:tabs>
          <w:tab w:val="left" w:pos="360"/>
        </w:tabs>
        <w:kinsoku/>
        <w:wordWrap/>
        <w:overflowPunct/>
        <w:topLinePunct w:val="0"/>
        <w:bidi w:val="0"/>
        <w:adjustRightInd w:val="0"/>
        <w:snapToGrid w:val="0"/>
        <w:spacing w:line="360" w:lineRule="auto"/>
        <w:ind w:firstLine="420" w:firstLineChars="200"/>
        <w:jc w:val="left"/>
        <w:rPr>
          <w:rFonts w:hint="eastAsia" w:ascii="宋体" w:hAnsi="宋体" w:cs="宋体"/>
          <w:color w:val="000000" w:themeColor="text1"/>
          <w:szCs w:val="21"/>
          <w:lang w:val="en-US" w:eastAsia="zh-CN"/>
          <w14:textFill>
            <w14:solidFill>
              <w14:schemeClr w14:val="tx1"/>
            </w14:solidFill>
          </w14:textFill>
        </w:rPr>
      </w:pPr>
      <w:r>
        <w:rPr>
          <w:rFonts w:hint="eastAsia" w:asciiTheme="minorEastAsia" w:hAnsiTheme="minorEastAsia" w:eastAsiaTheme="minorEastAsia" w:cstheme="minorEastAsia"/>
          <w:bCs w:val="0"/>
          <w:color w:val="000000" w:themeColor="text1"/>
          <w:sz w:val="21"/>
          <w:szCs w:val="21"/>
          <w:lang w:val="en-US" w:eastAsia="zh-CN"/>
          <w14:textFill>
            <w14:solidFill>
              <w14:schemeClr w14:val="tx1"/>
            </w14:solidFill>
          </w14:textFill>
        </w:rPr>
        <w:t>3.</w:t>
      </w:r>
      <w:r>
        <w:rPr>
          <w:rFonts w:hint="eastAsia" w:ascii="宋体" w:hAnsi="宋体" w:cs="宋体"/>
          <w:color w:val="000000" w:themeColor="text1"/>
          <w:szCs w:val="21"/>
          <w14:textFill>
            <w14:solidFill>
              <w14:schemeClr w14:val="tx1"/>
            </w14:solidFill>
          </w14:textFill>
        </w:rPr>
        <w:t>在</w:t>
      </w:r>
      <w:r>
        <w:rPr>
          <w:rFonts w:hint="eastAsia" w:ascii="宋体" w:hAnsi="宋体" w:cs="宋体"/>
          <w:color w:val="000000" w:themeColor="text1"/>
          <w:szCs w:val="21"/>
          <w:lang w:eastAsia="zh-CN"/>
          <w14:textFill>
            <w14:solidFill>
              <w14:schemeClr w14:val="tx1"/>
            </w14:solidFill>
          </w14:textFill>
        </w:rPr>
        <w:t>供应商</w:t>
      </w:r>
      <w:r>
        <w:rPr>
          <w:rFonts w:hint="eastAsia" w:ascii="宋体" w:hAnsi="宋体" w:cs="宋体"/>
          <w:color w:val="000000" w:themeColor="text1"/>
          <w:szCs w:val="21"/>
          <w14:textFill>
            <w14:solidFill>
              <w14:schemeClr w14:val="tx1"/>
            </w14:solidFill>
          </w14:textFill>
        </w:rPr>
        <w:t>向采购人提供服务满</w:t>
      </w:r>
      <w:r>
        <w:rPr>
          <w:rFonts w:hint="eastAsia" w:ascii="宋体" w:hAnsi="宋体" w:cs="宋体"/>
          <w:color w:val="000000" w:themeColor="text1"/>
          <w:szCs w:val="21"/>
          <w:lang w:val="en-US" w:eastAsia="zh-CN"/>
          <w14:textFill>
            <w14:solidFill>
              <w14:schemeClr w14:val="tx1"/>
            </w14:solidFill>
          </w14:textFill>
        </w:rPr>
        <w:t>12</w:t>
      </w:r>
      <w:r>
        <w:rPr>
          <w:rFonts w:hint="eastAsia" w:ascii="宋体" w:hAnsi="宋体" w:cs="宋体"/>
          <w:color w:val="000000" w:themeColor="text1"/>
          <w:szCs w:val="21"/>
          <w14:textFill>
            <w14:solidFill>
              <w14:schemeClr w14:val="tx1"/>
            </w14:solidFill>
          </w14:textFill>
        </w:rPr>
        <w:t>个月后</w:t>
      </w:r>
      <w:r>
        <w:rPr>
          <w:rFonts w:hint="eastAsia" w:ascii="宋体" w:hAnsi="宋体" w:cs="宋体"/>
          <w:color w:val="000000" w:themeColor="text1"/>
          <w:szCs w:val="21"/>
          <w:lang w:val="en-US" w:eastAsia="zh-CN"/>
          <w14:textFill>
            <w14:solidFill>
              <w14:schemeClr w14:val="tx1"/>
            </w14:solidFill>
          </w14:textFill>
        </w:rPr>
        <w:t>进行项目终验</w:t>
      </w:r>
      <w:r>
        <w:rPr>
          <w:rFonts w:hint="eastAsia" w:ascii="宋体" w:hAnsi="宋体" w:cs="宋体"/>
          <w:color w:val="000000" w:themeColor="text1"/>
          <w:szCs w:val="21"/>
          <w14:textFill>
            <w14:solidFill>
              <w14:schemeClr w14:val="tx1"/>
            </w14:solidFill>
          </w14:textFill>
        </w:rPr>
        <w:t>，采购人在收到</w:t>
      </w:r>
      <w:r>
        <w:rPr>
          <w:rFonts w:hint="eastAsia" w:ascii="宋体" w:hAnsi="宋体" w:cs="宋体"/>
          <w:color w:val="000000" w:themeColor="text1"/>
          <w:szCs w:val="21"/>
          <w:lang w:eastAsia="zh-CN"/>
          <w14:textFill>
            <w14:solidFill>
              <w14:schemeClr w14:val="tx1"/>
            </w14:solidFill>
          </w14:textFill>
        </w:rPr>
        <w:t>供应商</w:t>
      </w:r>
      <w:r>
        <w:rPr>
          <w:rFonts w:hint="eastAsia" w:ascii="宋体" w:hAnsi="宋体" w:cs="宋体"/>
          <w:color w:val="000000" w:themeColor="text1"/>
          <w:szCs w:val="21"/>
          <w14:textFill>
            <w14:solidFill>
              <w14:schemeClr w14:val="tx1"/>
            </w14:solidFill>
          </w14:textFill>
        </w:rPr>
        <w:t>的</w:t>
      </w:r>
      <w:r>
        <w:rPr>
          <w:rFonts w:hint="eastAsia" w:ascii="宋体" w:hAnsi="宋体" w:cs="宋体"/>
          <w:color w:val="000000" w:themeColor="text1"/>
          <w:szCs w:val="21"/>
          <w:lang w:val="en-US" w:eastAsia="zh-CN"/>
          <w14:textFill>
            <w14:solidFill>
              <w14:schemeClr w14:val="tx1"/>
            </w14:solidFill>
          </w14:textFill>
        </w:rPr>
        <w:t>合规</w:t>
      </w:r>
      <w:r>
        <w:rPr>
          <w:rFonts w:hint="eastAsia" w:ascii="宋体" w:hAnsi="宋体" w:cs="宋体"/>
          <w:color w:val="000000" w:themeColor="text1"/>
          <w:szCs w:val="21"/>
          <w14:textFill>
            <w14:solidFill>
              <w14:schemeClr w14:val="tx1"/>
            </w14:solidFill>
          </w14:textFill>
        </w:rPr>
        <w:t>发票及相关资料</w:t>
      </w:r>
      <w:r>
        <w:rPr>
          <w:rFonts w:hint="eastAsia" w:ascii="宋体" w:hAnsi="宋体" w:cs="宋体"/>
          <w:color w:val="000000" w:themeColor="text1"/>
          <w:szCs w:val="21"/>
          <w:lang w:eastAsia="zh-CN"/>
          <w14:textFill>
            <w14:solidFill>
              <w14:schemeClr w14:val="tx1"/>
            </w14:solidFill>
          </w14:textFill>
        </w:rPr>
        <w:t>（</w:t>
      </w:r>
      <w:r>
        <w:rPr>
          <w:rFonts w:hint="eastAsia" w:ascii="宋体" w:hAnsi="宋体" w:cs="宋体"/>
          <w:color w:val="auto"/>
          <w:szCs w:val="21"/>
          <w:lang w:val="en-US" w:eastAsia="zh-CN"/>
        </w:rPr>
        <w:t>巡检报告、渗透测试报告、培训材料、安全保障报告、</w:t>
      </w:r>
      <w:r>
        <w:rPr>
          <w:rFonts w:hint="eastAsia" w:ascii="宋体" w:hAnsi="宋体" w:cs="宋体"/>
          <w:color w:val="000000" w:themeColor="text1"/>
          <w:szCs w:val="21"/>
          <w:lang w:val="en-US" w:eastAsia="zh-CN"/>
          <w14:textFill>
            <w14:solidFill>
              <w14:schemeClr w14:val="tx1"/>
            </w14:solidFill>
          </w14:textFill>
        </w:rPr>
        <w:t>请款函</w:t>
      </w:r>
      <w:r>
        <w:rPr>
          <w:rFonts w:hint="eastAsia" w:ascii="宋体" w:hAnsi="宋体" w:cs="宋体"/>
          <w:color w:val="000000" w:themeColor="text1"/>
          <w:szCs w:val="21"/>
          <w:lang w:eastAsia="zh-CN"/>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后</w:t>
      </w:r>
      <w:r>
        <w:rPr>
          <w:rFonts w:hint="eastAsia" w:ascii="宋体" w:hAnsi="宋体" w:cs="宋体"/>
          <w:color w:val="000000" w:themeColor="text1"/>
          <w:szCs w:val="21"/>
          <w:lang w:val="en-US" w:eastAsia="zh-CN"/>
          <w14:textFill>
            <w14:solidFill>
              <w14:schemeClr w14:val="tx1"/>
            </w14:solidFill>
          </w14:textFill>
        </w:rPr>
        <w:t>60</w:t>
      </w:r>
      <w:r>
        <w:rPr>
          <w:rFonts w:hint="eastAsia" w:ascii="宋体" w:hAnsi="宋体" w:cs="宋体"/>
          <w:color w:val="000000" w:themeColor="text1"/>
          <w:szCs w:val="21"/>
          <w14:textFill>
            <w14:solidFill>
              <w14:schemeClr w14:val="tx1"/>
            </w14:solidFill>
          </w14:textFill>
        </w:rPr>
        <w:t>日内，按照考核结果</w:t>
      </w:r>
      <w:r>
        <w:rPr>
          <w:rFonts w:hint="eastAsia" w:ascii="宋体" w:hAnsi="宋体" w:cs="宋体"/>
          <w:color w:val="000000" w:themeColor="text1"/>
          <w:szCs w:val="21"/>
          <w:lang w:val="en-US" w:eastAsia="zh-CN"/>
          <w14:textFill>
            <w14:solidFill>
              <w14:schemeClr w14:val="tx1"/>
            </w14:solidFill>
          </w14:textFill>
        </w:rPr>
        <w:t>向供应商</w:t>
      </w:r>
      <w:r>
        <w:rPr>
          <w:rFonts w:hint="eastAsia" w:ascii="宋体" w:hAnsi="宋体" w:cs="宋体"/>
          <w:color w:val="000000" w:themeColor="text1"/>
          <w:szCs w:val="21"/>
          <w14:textFill>
            <w14:solidFill>
              <w14:schemeClr w14:val="tx1"/>
            </w14:solidFill>
          </w14:textFill>
        </w:rPr>
        <w:t>支付合同总价的</w:t>
      </w:r>
      <w:r>
        <w:rPr>
          <w:rFonts w:hint="eastAsia" w:ascii="宋体" w:hAnsi="宋体" w:cs="宋体"/>
          <w:color w:val="000000" w:themeColor="text1"/>
          <w:szCs w:val="21"/>
          <w:lang w:val="en-US" w:eastAsia="zh-CN"/>
          <w14:textFill>
            <w14:solidFill>
              <w14:schemeClr w14:val="tx1"/>
            </w14:solidFill>
          </w14:textFill>
        </w:rPr>
        <w:t>35</w:t>
      </w:r>
      <w:r>
        <w:rPr>
          <w:rFonts w:hint="eastAsia" w:ascii="宋体" w:hAnsi="宋体" w:cs="宋体"/>
          <w:color w:val="000000" w:themeColor="text1"/>
          <w:szCs w:val="21"/>
          <w14:textFill>
            <w14:solidFill>
              <w14:schemeClr w14:val="tx1"/>
            </w14:solidFill>
          </w14:textFill>
        </w:rPr>
        <w:t>%，采购人根据</w:t>
      </w:r>
      <w:r>
        <w:rPr>
          <w:rFonts w:hint="eastAsia" w:ascii="宋体" w:hAnsi="宋体" w:cs="宋体"/>
          <w:color w:val="000000" w:themeColor="text1"/>
          <w:szCs w:val="21"/>
          <w:lang w:eastAsia="zh-CN"/>
          <w14:textFill>
            <w14:solidFill>
              <w14:schemeClr w14:val="tx1"/>
            </w14:solidFill>
          </w14:textFill>
        </w:rPr>
        <w:t>供应商</w:t>
      </w:r>
      <w:r>
        <w:rPr>
          <w:rFonts w:hint="eastAsia" w:ascii="宋体" w:hAnsi="宋体" w:cs="宋体"/>
          <w:color w:val="000000" w:themeColor="text1"/>
          <w:szCs w:val="21"/>
          <w14:textFill>
            <w14:solidFill>
              <w14:schemeClr w14:val="tx1"/>
            </w14:solidFill>
          </w14:textFill>
        </w:rPr>
        <w:t>在</w:t>
      </w:r>
      <w:r>
        <w:rPr>
          <w:rFonts w:hint="eastAsia" w:ascii="宋体" w:hAnsi="宋体" w:cs="宋体"/>
          <w:color w:val="000000" w:themeColor="text1"/>
          <w:szCs w:val="21"/>
          <w:lang w:eastAsia="zh-CN"/>
          <w14:textFill>
            <w14:solidFill>
              <w14:schemeClr w14:val="tx1"/>
            </w14:solidFill>
          </w14:textFill>
        </w:rPr>
        <w:t>运维</w:t>
      </w:r>
      <w:r>
        <w:rPr>
          <w:rFonts w:hint="eastAsia" w:ascii="宋体" w:hAnsi="宋体" w:cs="宋体"/>
          <w:color w:val="000000" w:themeColor="text1"/>
          <w:szCs w:val="21"/>
          <w14:textFill>
            <w14:solidFill>
              <w14:schemeClr w14:val="tx1"/>
            </w14:solidFill>
          </w14:textFill>
        </w:rPr>
        <w:t>各个方面的具体表现进行评分，考核</w:t>
      </w:r>
      <w:r>
        <w:rPr>
          <w:rFonts w:hint="eastAsia" w:ascii="宋体" w:hAnsi="宋体" w:cs="宋体"/>
          <w:color w:val="000000" w:themeColor="text1"/>
          <w:szCs w:val="21"/>
          <w:lang w:val="en-US" w:eastAsia="zh-CN"/>
          <w14:textFill>
            <w14:solidFill>
              <w14:schemeClr w14:val="tx1"/>
            </w14:solidFill>
          </w14:textFill>
        </w:rPr>
        <w:t>得</w:t>
      </w:r>
      <w:r>
        <w:rPr>
          <w:rFonts w:hint="eastAsia" w:ascii="宋体" w:hAnsi="宋体" w:cs="宋体"/>
          <w:color w:val="000000" w:themeColor="text1"/>
          <w:szCs w:val="21"/>
          <w14:textFill>
            <w14:solidFill>
              <w14:schemeClr w14:val="tx1"/>
            </w14:solidFill>
          </w14:textFill>
        </w:rPr>
        <w:t>分在 90 分（含 90分）以上为合格，全额支付当期合同款项金额；考核得分低于 90 分，采购人将扣除当期款项金额10%，低于80分，扣除当期款项金额20%，低于70分，扣除当期款项金额30%。</w:t>
      </w:r>
    </w:p>
    <w:p w14:paraId="1705887E">
      <w:pPr>
        <w:widowControl/>
        <w:tabs>
          <w:tab w:val="left" w:pos="360"/>
        </w:tabs>
        <w:adjustRightInd w:val="0"/>
        <w:snapToGrid w:val="0"/>
        <w:spacing w:line="360" w:lineRule="auto"/>
        <w:ind w:firstLine="420" w:firstLineChars="200"/>
        <w:jc w:val="left"/>
        <w:rPr>
          <w:rFonts w:hint="eastAsia" w:ascii="宋体" w:hAnsi="宋体" w:cs="宋体" w:eastAsiaTheme="minorEastAsia"/>
          <w:color w:val="000000" w:themeColor="text1"/>
          <w:sz w:val="21"/>
          <w:szCs w:val="21"/>
          <w14:textFill>
            <w14:solidFill>
              <w14:schemeClr w14:val="tx1"/>
            </w14:solidFill>
          </w14:textFill>
        </w:rPr>
      </w:pPr>
      <w:r>
        <w:rPr>
          <w:rFonts w:hint="eastAsia" w:ascii="宋体" w:hAnsi="宋体" w:cs="宋体" w:eastAsiaTheme="minorEastAsia"/>
          <w:bCs w:val="0"/>
          <w:color w:val="000000" w:themeColor="text1"/>
          <w:sz w:val="21"/>
          <w:szCs w:val="21"/>
          <w:lang w:val="en-US" w:eastAsia="zh-CN"/>
          <w14:textFill>
            <w14:solidFill>
              <w14:schemeClr w14:val="tx1"/>
            </w14:solidFill>
          </w14:textFill>
        </w:rPr>
        <w:t>4.供应商</w:t>
      </w:r>
      <w:r>
        <w:rPr>
          <w:rFonts w:hint="eastAsia" w:ascii="宋体" w:hAnsi="宋体" w:cs="宋体" w:eastAsiaTheme="minorEastAsia"/>
          <w:bCs w:val="0"/>
          <w:color w:val="000000" w:themeColor="text1"/>
          <w:sz w:val="21"/>
          <w:szCs w:val="21"/>
          <w14:textFill>
            <w14:solidFill>
              <w14:schemeClr w14:val="tx1"/>
            </w14:solidFill>
          </w14:textFill>
        </w:rPr>
        <w:t>应于</w:t>
      </w:r>
      <w:r>
        <w:rPr>
          <w:rFonts w:hint="eastAsia" w:ascii="宋体" w:hAnsi="宋体" w:cs="宋体" w:eastAsiaTheme="minorEastAsia"/>
          <w:bCs w:val="0"/>
          <w:color w:val="000000" w:themeColor="text1"/>
          <w:sz w:val="21"/>
          <w:szCs w:val="21"/>
          <w:lang w:val="en-US" w:eastAsia="zh-CN"/>
          <w14:textFill>
            <w14:solidFill>
              <w14:schemeClr w14:val="tx1"/>
            </w14:solidFill>
          </w14:textFill>
        </w:rPr>
        <w:t>采购人</w:t>
      </w:r>
      <w:r>
        <w:rPr>
          <w:rFonts w:hint="eastAsia" w:ascii="宋体" w:hAnsi="宋体" w:cs="宋体" w:eastAsiaTheme="minorEastAsia"/>
          <w:bCs w:val="0"/>
          <w:color w:val="000000" w:themeColor="text1"/>
          <w:sz w:val="21"/>
          <w:szCs w:val="21"/>
          <w14:textFill>
            <w14:solidFill>
              <w14:schemeClr w14:val="tx1"/>
            </w14:solidFill>
          </w14:textFill>
        </w:rPr>
        <w:t>支付款项之前向</w:t>
      </w:r>
      <w:r>
        <w:rPr>
          <w:rFonts w:hint="eastAsia" w:ascii="宋体" w:hAnsi="宋体" w:cs="宋体" w:eastAsiaTheme="minorEastAsia"/>
          <w:bCs w:val="0"/>
          <w:color w:val="000000" w:themeColor="text1"/>
          <w:sz w:val="21"/>
          <w:szCs w:val="21"/>
          <w:lang w:val="en-US" w:eastAsia="zh-CN"/>
          <w14:textFill>
            <w14:solidFill>
              <w14:schemeClr w14:val="tx1"/>
            </w14:solidFill>
          </w14:textFill>
        </w:rPr>
        <w:t>采购人</w:t>
      </w:r>
      <w:r>
        <w:rPr>
          <w:rFonts w:hint="eastAsia" w:ascii="宋体" w:hAnsi="宋体" w:cs="宋体"/>
          <w:bCs w:val="0"/>
          <w:color w:val="000000" w:themeColor="text1"/>
          <w:sz w:val="21"/>
          <w:szCs w:val="21"/>
          <w:lang w:val="en-US" w:eastAsia="zh-CN"/>
          <w14:textFill>
            <w14:solidFill>
              <w14:schemeClr w14:val="tx1"/>
            </w14:solidFill>
          </w14:textFill>
        </w:rPr>
        <w:t>提供</w:t>
      </w:r>
      <w:r>
        <w:rPr>
          <w:rFonts w:hint="eastAsia" w:ascii="宋体" w:hAnsi="宋体" w:cs="宋体" w:eastAsiaTheme="minorEastAsia"/>
          <w:bCs w:val="0"/>
          <w:color w:val="000000" w:themeColor="text1"/>
          <w:sz w:val="21"/>
          <w:szCs w:val="21"/>
          <w:lang w:val="en-US" w:eastAsia="zh-CN"/>
          <w14:textFill>
            <w14:solidFill>
              <w14:schemeClr w14:val="tx1"/>
            </w14:solidFill>
          </w14:textFill>
        </w:rPr>
        <w:t>合规</w:t>
      </w:r>
      <w:r>
        <w:rPr>
          <w:rFonts w:hint="eastAsia" w:ascii="宋体" w:hAnsi="宋体" w:cs="宋体" w:eastAsiaTheme="minorEastAsia"/>
          <w:bCs w:val="0"/>
          <w:color w:val="000000" w:themeColor="text1"/>
          <w:sz w:val="21"/>
          <w:szCs w:val="21"/>
          <w14:textFill>
            <w14:solidFill>
              <w14:schemeClr w14:val="tx1"/>
            </w14:solidFill>
          </w14:textFill>
        </w:rPr>
        <w:t>发票，否则，</w:t>
      </w:r>
      <w:r>
        <w:rPr>
          <w:rFonts w:hint="eastAsia" w:ascii="宋体" w:hAnsi="宋体" w:cs="宋体" w:eastAsiaTheme="minorEastAsia"/>
          <w:bCs w:val="0"/>
          <w:color w:val="000000" w:themeColor="text1"/>
          <w:sz w:val="21"/>
          <w:szCs w:val="21"/>
          <w:lang w:val="en-US" w:eastAsia="zh-CN"/>
          <w14:textFill>
            <w14:solidFill>
              <w14:schemeClr w14:val="tx1"/>
            </w14:solidFill>
          </w14:textFill>
        </w:rPr>
        <w:t>采购人</w:t>
      </w:r>
      <w:r>
        <w:rPr>
          <w:rFonts w:hint="eastAsia" w:ascii="宋体" w:hAnsi="宋体" w:cs="宋体" w:eastAsiaTheme="minorEastAsia"/>
          <w:bCs w:val="0"/>
          <w:color w:val="000000" w:themeColor="text1"/>
          <w:sz w:val="21"/>
          <w:szCs w:val="21"/>
          <w14:textFill>
            <w14:solidFill>
              <w14:schemeClr w14:val="tx1"/>
            </w14:solidFill>
          </w14:textFill>
        </w:rPr>
        <w:t>有权拒绝支付相应款项直至</w:t>
      </w:r>
      <w:r>
        <w:rPr>
          <w:rFonts w:hint="eastAsia" w:ascii="宋体" w:hAnsi="宋体" w:cs="宋体" w:eastAsiaTheme="minorEastAsia"/>
          <w:bCs w:val="0"/>
          <w:color w:val="000000" w:themeColor="text1"/>
          <w:sz w:val="21"/>
          <w:szCs w:val="21"/>
          <w:lang w:val="en-US" w:eastAsia="zh-CN"/>
          <w14:textFill>
            <w14:solidFill>
              <w14:schemeClr w14:val="tx1"/>
            </w14:solidFill>
          </w14:textFill>
        </w:rPr>
        <w:t>供应商</w:t>
      </w:r>
      <w:r>
        <w:rPr>
          <w:rFonts w:hint="eastAsia" w:ascii="宋体" w:hAnsi="宋体" w:cs="宋体"/>
          <w:bCs w:val="0"/>
          <w:color w:val="000000" w:themeColor="text1"/>
          <w:sz w:val="21"/>
          <w:szCs w:val="21"/>
          <w:lang w:val="en-US" w:eastAsia="zh-CN"/>
          <w14:textFill>
            <w14:solidFill>
              <w14:schemeClr w14:val="tx1"/>
            </w14:solidFill>
          </w14:textFill>
        </w:rPr>
        <w:t>提供合规发票</w:t>
      </w:r>
      <w:r>
        <w:rPr>
          <w:rFonts w:hint="eastAsia" w:ascii="宋体" w:hAnsi="宋体" w:cs="宋体" w:eastAsiaTheme="minorEastAsia"/>
          <w:bCs w:val="0"/>
          <w:color w:val="000000" w:themeColor="text1"/>
          <w:sz w:val="21"/>
          <w:szCs w:val="21"/>
          <w14:textFill>
            <w14:solidFill>
              <w14:schemeClr w14:val="tx1"/>
            </w14:solidFill>
          </w14:textFill>
        </w:rPr>
        <w:t>为止，且</w:t>
      </w:r>
      <w:r>
        <w:rPr>
          <w:rFonts w:hint="eastAsia" w:ascii="宋体" w:hAnsi="宋体" w:cs="宋体" w:eastAsiaTheme="minorEastAsia"/>
          <w:bCs w:val="0"/>
          <w:color w:val="000000" w:themeColor="text1"/>
          <w:sz w:val="21"/>
          <w:szCs w:val="21"/>
          <w:lang w:val="en-US" w:eastAsia="zh-CN"/>
          <w14:textFill>
            <w14:solidFill>
              <w14:schemeClr w14:val="tx1"/>
            </w14:solidFill>
          </w14:textFill>
        </w:rPr>
        <w:t>采购人</w:t>
      </w:r>
      <w:r>
        <w:rPr>
          <w:rFonts w:hint="eastAsia" w:ascii="宋体" w:hAnsi="宋体" w:cs="宋体" w:eastAsiaTheme="minorEastAsia"/>
          <w:bCs w:val="0"/>
          <w:color w:val="000000" w:themeColor="text1"/>
          <w:sz w:val="21"/>
          <w:szCs w:val="21"/>
          <w14:textFill>
            <w14:solidFill>
              <w14:schemeClr w14:val="tx1"/>
            </w14:solidFill>
          </w14:textFill>
        </w:rPr>
        <w:t>的拒付行为不被视为违约。</w:t>
      </w:r>
    </w:p>
    <w:p w14:paraId="21B8506C">
      <w:pPr>
        <w:widowControl/>
        <w:tabs>
          <w:tab w:val="left" w:pos="360"/>
        </w:tabs>
        <w:adjustRightInd w:val="0"/>
        <w:snapToGrid w:val="0"/>
        <w:spacing w:line="360" w:lineRule="auto"/>
        <w:ind w:firstLine="420" w:firstLineChars="200"/>
        <w:jc w:val="left"/>
        <w:rPr>
          <w:rFonts w:hint="eastAsia" w:ascii="宋体" w:hAnsi="宋体" w:cs="宋体" w:eastAsiaTheme="minorEastAsia"/>
          <w:color w:val="000000" w:themeColor="text1"/>
          <w:sz w:val="21"/>
          <w:szCs w:val="21"/>
          <w14:textFill>
            <w14:solidFill>
              <w14:schemeClr w14:val="tx1"/>
            </w14:solidFill>
          </w14:textFill>
        </w:rPr>
      </w:pPr>
      <w:r>
        <w:rPr>
          <w:rFonts w:hint="eastAsia" w:ascii="宋体" w:hAnsi="宋体" w:cs="宋体" w:eastAsiaTheme="minorEastAsia"/>
          <w:color w:val="000000" w:themeColor="text1"/>
          <w:sz w:val="21"/>
          <w:szCs w:val="21"/>
          <w:lang w:val="en-US" w:eastAsia="zh-CN"/>
          <w14:textFill>
            <w14:solidFill>
              <w14:schemeClr w14:val="tx1"/>
            </w14:solidFill>
          </w14:textFill>
        </w:rPr>
        <w:t>5.</w:t>
      </w:r>
      <w:r>
        <w:rPr>
          <w:rFonts w:hint="eastAsia" w:ascii="宋体" w:hAnsi="宋体" w:cs="宋体" w:eastAsiaTheme="minorEastAsia"/>
          <w:color w:val="000000" w:themeColor="text1"/>
          <w:sz w:val="21"/>
          <w:szCs w:val="21"/>
          <w14:textFill>
            <w14:solidFill>
              <w14:schemeClr w14:val="tx1"/>
            </w14:solidFill>
          </w14:textFill>
        </w:rPr>
        <w:t>若因供应商原因，导致延迟付款的，后果由供应商承担，采购人不承担任何逾期付款的责任。</w:t>
      </w:r>
    </w:p>
    <w:p w14:paraId="175F625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cs="宋体" w:eastAsiaTheme="minorEastAsia"/>
          <w:color w:val="000000" w:themeColor="text1"/>
          <w:sz w:val="21"/>
          <w:szCs w:val="21"/>
          <w14:textFill>
            <w14:solidFill>
              <w14:schemeClr w14:val="tx1"/>
            </w14:solidFill>
          </w14:textFill>
        </w:rPr>
      </w:pPr>
      <w:r>
        <w:rPr>
          <w:rFonts w:hint="eastAsia" w:ascii="宋体" w:hAnsi="宋体" w:cs="宋体" w:eastAsiaTheme="minorEastAsia"/>
          <w:color w:val="000000" w:themeColor="text1"/>
          <w:sz w:val="21"/>
          <w:szCs w:val="21"/>
          <w:lang w:val="en-US" w:eastAsia="zh-CN"/>
          <w14:textFill>
            <w14:solidFill>
              <w14:schemeClr w14:val="tx1"/>
            </w14:solidFill>
          </w14:textFill>
        </w:rPr>
        <w:t>6.</w:t>
      </w:r>
      <w:r>
        <w:rPr>
          <w:rFonts w:hint="eastAsia" w:ascii="宋体" w:hAnsi="宋体" w:cs="宋体" w:eastAsiaTheme="minorEastAsia"/>
          <w:color w:val="000000" w:themeColor="text1"/>
          <w:sz w:val="21"/>
          <w:szCs w:val="21"/>
          <w14:textFill>
            <w14:solidFill>
              <w14:schemeClr w14:val="tx1"/>
            </w14:solidFill>
          </w14:textFill>
        </w:rPr>
        <w:t>如遇节假日或不可抗拒原因，支付日期可顺延。</w:t>
      </w:r>
    </w:p>
    <w:p w14:paraId="56471CA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cs="宋体"/>
          <w:b w:val="0"/>
          <w:bCs/>
          <w:color w:val="auto"/>
          <w:kern w:val="0"/>
          <w:sz w:val="21"/>
          <w:szCs w:val="21"/>
          <w:lang w:val="en-US" w:eastAsia="zh-CN"/>
        </w:rPr>
      </w:pPr>
      <w:r>
        <w:rPr>
          <w:rFonts w:hint="eastAsia" w:ascii="宋体" w:hAnsi="宋体" w:cs="宋体"/>
          <w:b w:val="0"/>
          <w:bCs/>
          <w:color w:val="auto"/>
          <w:kern w:val="0"/>
          <w:sz w:val="21"/>
          <w:szCs w:val="21"/>
          <w:lang w:val="en-US" w:eastAsia="zh-CN"/>
        </w:rPr>
        <w:t>（二）报价要求</w:t>
      </w:r>
    </w:p>
    <w:p w14:paraId="17EEF83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cs="宋体"/>
          <w:b w:val="0"/>
          <w:bCs/>
          <w:color w:val="auto"/>
          <w:kern w:val="0"/>
          <w:sz w:val="21"/>
          <w:szCs w:val="21"/>
          <w:lang w:val="en-US" w:eastAsia="zh-CN"/>
        </w:rPr>
      </w:pPr>
      <w:r>
        <w:rPr>
          <w:rFonts w:hint="eastAsia" w:ascii="宋体" w:hAnsi="宋体" w:cs="宋体"/>
          <w:b w:val="0"/>
          <w:bCs/>
          <w:color w:val="auto"/>
          <w:kern w:val="0"/>
          <w:sz w:val="21"/>
          <w:szCs w:val="21"/>
          <w:lang w:val="en-US" w:eastAsia="zh-CN"/>
        </w:rPr>
        <w:t>报价为全包价，以人民币为结算单位，包括但不限于安装费、调试费、技术服务费（含联络费、培训费、保修费）、各项税费及不可预见费等完成本采购内容所需的一切费用。</w:t>
      </w:r>
    </w:p>
    <w:p w14:paraId="7DDFAA33">
      <w:pPr>
        <w:pStyle w:val="21"/>
        <w:numPr>
          <w:ilvl w:val="0"/>
          <w:numId w:val="0"/>
        </w:numPr>
        <w:spacing w:before="0" w:after="0" w:line="360" w:lineRule="auto"/>
        <w:ind w:left="0" w:leftChars="0" w:firstLine="420" w:firstLineChars="200"/>
        <w:jc w:val="left"/>
        <w:rPr>
          <w:rFonts w:hint="eastAsia" w:ascii="宋体" w:hAnsi="宋体" w:eastAsia="宋体" w:cs="宋体"/>
          <w:b w:val="0"/>
          <w:bCs w:val="0"/>
          <w:sz w:val="21"/>
          <w:szCs w:val="21"/>
        </w:rPr>
      </w:pPr>
      <w:r>
        <w:rPr>
          <w:rFonts w:hint="eastAsia" w:ascii="宋体" w:hAnsi="宋体" w:eastAsia="宋体" w:cs="宋体"/>
          <w:b w:val="0"/>
          <w:bCs w:val="0"/>
          <w:kern w:val="2"/>
          <w:sz w:val="21"/>
          <w:szCs w:val="21"/>
          <w:lang w:val="en-US" w:eastAsia="zh-CN" w:bidi="ar-SA"/>
        </w:rPr>
        <w:t>（三）</w:t>
      </w:r>
      <w:r>
        <w:rPr>
          <w:rFonts w:hint="eastAsia" w:ascii="宋体" w:hAnsi="宋体" w:eastAsia="宋体" w:cs="宋体"/>
          <w:b w:val="0"/>
          <w:bCs w:val="0"/>
          <w:sz w:val="21"/>
          <w:szCs w:val="21"/>
        </w:rPr>
        <w:t>培训要求</w:t>
      </w:r>
    </w:p>
    <w:p w14:paraId="40008A3E">
      <w:pPr>
        <w:spacing w:line="360" w:lineRule="auto"/>
        <w:ind w:firstLine="420" w:firstLineChars="200"/>
        <w:rPr>
          <w:rFonts w:hint="eastAsia" w:ascii="宋体" w:hAnsi="宋体" w:eastAsia="宋体" w:cs="宋体"/>
          <w:bCs/>
          <w:color w:val="000000" w:themeColor="text1"/>
          <w:sz w:val="21"/>
          <w:szCs w:val="21"/>
          <w14:textFill>
            <w14:solidFill>
              <w14:schemeClr w14:val="tx1"/>
            </w14:solidFill>
          </w14:textFill>
        </w:rPr>
      </w:pPr>
      <w:r>
        <w:rPr>
          <w:rFonts w:hint="eastAsia" w:ascii="宋体" w:hAnsi="宋体" w:eastAsia="宋体" w:cs="宋体"/>
          <w:bCs/>
          <w:color w:val="000000" w:themeColor="text1"/>
          <w:sz w:val="21"/>
          <w:szCs w:val="21"/>
          <w:lang w:val="en-US" w:eastAsia="zh-CN"/>
          <w14:textFill>
            <w14:solidFill>
              <w14:schemeClr w14:val="tx1"/>
            </w14:solidFill>
          </w14:textFill>
        </w:rPr>
        <w:t>1.</w:t>
      </w:r>
      <w:r>
        <w:rPr>
          <w:rFonts w:hint="eastAsia" w:ascii="宋体" w:hAnsi="宋体" w:eastAsia="宋体" w:cs="宋体"/>
          <w:bCs/>
          <w:color w:val="000000" w:themeColor="text1"/>
          <w:sz w:val="21"/>
          <w:szCs w:val="21"/>
          <w14:textFill>
            <w14:solidFill>
              <w14:schemeClr w14:val="tx1"/>
            </w14:solidFill>
          </w14:textFill>
        </w:rPr>
        <w:t>培训对象：本项目培训对象</w:t>
      </w:r>
      <w:r>
        <w:rPr>
          <w:rFonts w:hint="eastAsia" w:ascii="宋体" w:hAnsi="宋体" w:cs="宋体"/>
          <w:bCs/>
          <w:color w:val="000000" w:themeColor="text1"/>
          <w:sz w:val="21"/>
          <w:szCs w:val="21"/>
          <w:lang w:val="en-US" w:eastAsia="zh-CN"/>
          <w14:textFill>
            <w14:solidFill>
              <w14:schemeClr w14:val="tx1"/>
            </w14:solidFill>
          </w14:textFill>
        </w:rPr>
        <w:t>为</w:t>
      </w:r>
      <w:r>
        <w:rPr>
          <w:rFonts w:hint="eastAsia" w:ascii="宋体" w:hAnsi="宋体" w:eastAsia="宋体" w:cs="宋体"/>
          <w:bCs/>
          <w:color w:val="000000" w:themeColor="text1"/>
          <w:sz w:val="21"/>
          <w:szCs w:val="21"/>
          <w:lang w:val="en-US" w:eastAsia="zh-CN"/>
          <w14:textFill>
            <w14:solidFill>
              <w14:schemeClr w14:val="tx1"/>
            </w14:solidFill>
          </w14:textFill>
        </w:rPr>
        <w:t>信息科</w:t>
      </w:r>
      <w:r>
        <w:rPr>
          <w:rFonts w:hint="eastAsia" w:ascii="宋体" w:hAnsi="宋体" w:eastAsia="宋体" w:cs="宋体"/>
          <w:bCs/>
          <w:color w:val="000000" w:themeColor="text1"/>
          <w:sz w:val="21"/>
          <w:szCs w:val="21"/>
          <w14:textFill>
            <w14:solidFill>
              <w14:schemeClr w14:val="tx1"/>
            </w14:solidFill>
          </w14:textFill>
        </w:rPr>
        <w:t>维护人员。</w:t>
      </w:r>
    </w:p>
    <w:p w14:paraId="7D5E567D">
      <w:pPr>
        <w:spacing w:line="360" w:lineRule="auto"/>
        <w:ind w:firstLine="420" w:firstLineChars="200"/>
        <w:rPr>
          <w:rFonts w:hint="eastAsia" w:ascii="宋体" w:hAnsi="宋体" w:eastAsia="宋体" w:cs="宋体"/>
          <w:bCs/>
          <w:color w:val="000000" w:themeColor="text1"/>
          <w:sz w:val="21"/>
          <w:szCs w:val="21"/>
          <w14:textFill>
            <w14:solidFill>
              <w14:schemeClr w14:val="tx1"/>
            </w14:solidFill>
          </w14:textFill>
        </w:rPr>
      </w:pPr>
      <w:r>
        <w:rPr>
          <w:rFonts w:hint="eastAsia" w:ascii="宋体" w:hAnsi="宋体" w:eastAsia="宋体" w:cs="宋体"/>
          <w:bCs/>
          <w:color w:val="000000" w:themeColor="text1"/>
          <w:sz w:val="21"/>
          <w:szCs w:val="21"/>
          <w:lang w:val="en-US" w:eastAsia="zh-CN"/>
          <w14:textFill>
            <w14:solidFill>
              <w14:schemeClr w14:val="tx1"/>
            </w14:solidFill>
          </w14:textFill>
        </w:rPr>
        <w:t>2.</w:t>
      </w:r>
      <w:r>
        <w:rPr>
          <w:rFonts w:hint="eastAsia" w:ascii="宋体" w:hAnsi="宋体" w:eastAsia="宋体" w:cs="宋体"/>
          <w:bCs/>
          <w:color w:val="000000" w:themeColor="text1"/>
          <w:sz w:val="21"/>
          <w:szCs w:val="21"/>
          <w14:textFill>
            <w14:solidFill>
              <w14:schemeClr w14:val="tx1"/>
            </w14:solidFill>
          </w14:textFill>
        </w:rPr>
        <w:t>培训地点：</w:t>
      </w:r>
      <w:r>
        <w:rPr>
          <w:rFonts w:hint="eastAsia" w:ascii="宋体" w:hAnsi="宋体" w:cs="宋体"/>
          <w:bCs/>
          <w:color w:val="000000" w:themeColor="text1"/>
          <w:sz w:val="21"/>
          <w:szCs w:val="21"/>
          <w:lang w:val="en-US" w:eastAsia="zh-CN"/>
          <w14:textFill>
            <w14:solidFill>
              <w14:schemeClr w14:val="tx1"/>
            </w14:solidFill>
          </w14:textFill>
        </w:rPr>
        <w:t>采购人指定地点</w:t>
      </w:r>
      <w:r>
        <w:rPr>
          <w:rFonts w:hint="eastAsia" w:ascii="宋体" w:hAnsi="宋体" w:eastAsia="宋体" w:cs="宋体"/>
          <w:bCs/>
          <w:color w:val="000000" w:themeColor="text1"/>
          <w:sz w:val="21"/>
          <w:szCs w:val="21"/>
          <w14:textFill>
            <w14:solidFill>
              <w14:schemeClr w14:val="tx1"/>
            </w14:solidFill>
          </w14:textFill>
        </w:rPr>
        <w:t>。</w:t>
      </w:r>
    </w:p>
    <w:p w14:paraId="74FB1A19">
      <w:pPr>
        <w:spacing w:line="360" w:lineRule="auto"/>
        <w:ind w:firstLine="420" w:firstLineChars="200"/>
        <w:rPr>
          <w:rFonts w:hint="eastAsia" w:ascii="宋体" w:hAnsi="宋体" w:eastAsia="宋体" w:cs="宋体"/>
          <w:bCs/>
          <w:color w:val="000000" w:themeColor="text1"/>
          <w:sz w:val="21"/>
          <w:szCs w:val="21"/>
          <w:lang w:eastAsia="zh-CN"/>
          <w14:textFill>
            <w14:solidFill>
              <w14:schemeClr w14:val="tx1"/>
            </w14:solidFill>
          </w14:textFill>
        </w:rPr>
      </w:pPr>
      <w:r>
        <w:rPr>
          <w:rFonts w:hint="eastAsia" w:ascii="宋体" w:hAnsi="宋体" w:eastAsia="宋体" w:cs="宋体"/>
          <w:bCs/>
          <w:color w:val="000000" w:themeColor="text1"/>
          <w:sz w:val="21"/>
          <w:szCs w:val="21"/>
          <w:lang w:val="en-US" w:eastAsia="zh-CN"/>
          <w14:textFill>
            <w14:solidFill>
              <w14:schemeClr w14:val="tx1"/>
            </w14:solidFill>
          </w14:textFill>
        </w:rPr>
        <w:t>3.</w:t>
      </w:r>
      <w:r>
        <w:rPr>
          <w:rFonts w:hint="eastAsia" w:ascii="宋体" w:hAnsi="宋体" w:eastAsia="宋体" w:cs="宋体"/>
          <w:bCs/>
          <w:color w:val="000000" w:themeColor="text1"/>
          <w:sz w:val="21"/>
          <w:szCs w:val="21"/>
          <w14:textFill>
            <w14:solidFill>
              <w14:schemeClr w14:val="tx1"/>
            </w14:solidFill>
          </w14:textFill>
        </w:rPr>
        <w:t>培训内容：对系统的使用，操作，维护进行培训</w:t>
      </w:r>
      <w:r>
        <w:rPr>
          <w:rFonts w:hint="eastAsia" w:ascii="宋体" w:hAnsi="宋体" w:cs="宋体"/>
          <w:bCs/>
          <w:color w:val="000000" w:themeColor="text1"/>
          <w:sz w:val="21"/>
          <w:szCs w:val="21"/>
          <w:lang w:eastAsia="zh-CN"/>
          <w14:textFill>
            <w14:solidFill>
              <w14:schemeClr w14:val="tx1"/>
            </w14:solidFill>
          </w14:textFill>
        </w:rPr>
        <w:t>。</w:t>
      </w:r>
    </w:p>
    <w:p w14:paraId="53B57166">
      <w:pPr>
        <w:spacing w:line="360" w:lineRule="auto"/>
        <w:ind w:firstLine="420" w:firstLineChars="200"/>
        <w:rPr>
          <w:rFonts w:hint="eastAsia" w:ascii="宋体" w:hAnsi="宋体" w:eastAsia="宋体" w:cs="宋体"/>
          <w:bCs/>
          <w:color w:val="000000" w:themeColor="text1"/>
          <w:sz w:val="21"/>
          <w:szCs w:val="21"/>
          <w14:textFill>
            <w14:solidFill>
              <w14:schemeClr w14:val="tx1"/>
            </w14:solidFill>
          </w14:textFill>
        </w:rPr>
      </w:pPr>
      <w:r>
        <w:rPr>
          <w:rFonts w:hint="eastAsia" w:ascii="宋体" w:hAnsi="宋体" w:eastAsia="宋体" w:cs="宋体"/>
          <w:bCs/>
          <w:color w:val="000000" w:themeColor="text1"/>
          <w:sz w:val="21"/>
          <w:szCs w:val="21"/>
          <w:lang w:val="en-US" w:eastAsia="zh-CN"/>
          <w14:textFill>
            <w14:solidFill>
              <w14:schemeClr w14:val="tx1"/>
            </w14:solidFill>
          </w14:textFill>
        </w:rPr>
        <w:t>4.</w:t>
      </w:r>
      <w:r>
        <w:rPr>
          <w:rFonts w:hint="eastAsia" w:ascii="宋体" w:hAnsi="宋体" w:eastAsia="宋体" w:cs="宋体"/>
          <w:bCs/>
          <w:color w:val="000000" w:themeColor="text1"/>
          <w:sz w:val="21"/>
          <w:szCs w:val="21"/>
          <w14:textFill>
            <w14:solidFill>
              <w14:schemeClr w14:val="tx1"/>
            </w14:solidFill>
          </w14:textFill>
        </w:rPr>
        <w:t>培训资料</w:t>
      </w:r>
      <w:r>
        <w:rPr>
          <w:rFonts w:hint="eastAsia" w:ascii="宋体" w:hAnsi="宋体" w:cs="宋体"/>
          <w:b/>
          <w:bCs/>
          <w:color w:val="auto"/>
          <w:sz w:val="21"/>
          <w:szCs w:val="21"/>
          <w:lang w:val="en-US" w:eastAsia="zh-CN"/>
        </w:rPr>
        <w:t>（本条款包含内容只计一项评分条款）</w:t>
      </w:r>
    </w:p>
    <w:p w14:paraId="282F4540">
      <w:pPr>
        <w:spacing w:line="360" w:lineRule="auto"/>
        <w:ind w:left="0" w:leftChars="0" w:firstLine="420" w:firstLineChars="200"/>
        <w:rPr>
          <w:rFonts w:hint="eastAsia" w:ascii="宋体" w:hAnsi="宋体" w:eastAsia="宋体" w:cs="宋体"/>
          <w:bCs/>
          <w:color w:val="000000" w:themeColor="text1"/>
          <w:sz w:val="21"/>
          <w:szCs w:val="21"/>
          <w14:textFill>
            <w14:solidFill>
              <w14:schemeClr w14:val="tx1"/>
            </w14:solidFill>
          </w14:textFill>
        </w:rPr>
      </w:pPr>
      <w:r>
        <w:rPr>
          <w:rFonts w:hint="eastAsia" w:ascii="宋体" w:hAnsi="宋体" w:eastAsia="宋体" w:cs="宋体"/>
          <w:bCs/>
          <w:color w:val="000000" w:themeColor="text1"/>
          <w:sz w:val="21"/>
          <w:szCs w:val="21"/>
          <w:lang w:eastAsia="zh-CN"/>
          <w14:textFill>
            <w14:solidFill>
              <w14:schemeClr w14:val="tx1"/>
            </w14:solidFill>
          </w14:textFill>
        </w:rPr>
        <w:t>（</w:t>
      </w:r>
      <w:r>
        <w:rPr>
          <w:rFonts w:hint="eastAsia" w:ascii="宋体" w:hAnsi="宋体" w:eastAsia="宋体" w:cs="宋体"/>
          <w:bCs/>
          <w:color w:val="000000" w:themeColor="text1"/>
          <w:sz w:val="21"/>
          <w:szCs w:val="21"/>
          <w14:textFill>
            <w14:solidFill>
              <w14:schemeClr w14:val="tx1"/>
            </w14:solidFill>
          </w14:textFill>
        </w:rPr>
        <w:t>1</w:t>
      </w:r>
      <w:r>
        <w:rPr>
          <w:rFonts w:hint="eastAsia" w:ascii="宋体" w:hAnsi="宋体" w:eastAsia="宋体" w:cs="宋体"/>
          <w:bCs/>
          <w:color w:val="000000" w:themeColor="text1"/>
          <w:sz w:val="21"/>
          <w:szCs w:val="21"/>
          <w:lang w:eastAsia="zh-CN"/>
          <w14:textFill>
            <w14:solidFill>
              <w14:schemeClr w14:val="tx1"/>
            </w14:solidFill>
          </w14:textFill>
        </w:rPr>
        <w:t>）需负责准备所有的培训资料，培训资料必须是中文书写，主要包括产品说明文档、产品安装使用维护说明书、培训文档、培训签到表等</w:t>
      </w:r>
      <w:r>
        <w:rPr>
          <w:rFonts w:hint="eastAsia" w:ascii="宋体" w:hAnsi="宋体" w:eastAsia="宋体" w:cs="宋体"/>
          <w:bCs/>
          <w:color w:val="000000" w:themeColor="text1"/>
          <w:sz w:val="21"/>
          <w:szCs w:val="21"/>
          <w14:textFill>
            <w14:solidFill>
              <w14:schemeClr w14:val="tx1"/>
            </w14:solidFill>
          </w14:textFill>
        </w:rPr>
        <w:t>；</w:t>
      </w:r>
    </w:p>
    <w:p w14:paraId="629526F7">
      <w:pPr>
        <w:spacing w:line="360" w:lineRule="auto"/>
        <w:ind w:firstLine="420" w:firstLineChars="200"/>
        <w:rPr>
          <w:rFonts w:hint="eastAsia" w:ascii="宋体" w:hAnsi="宋体" w:eastAsia="宋体" w:cs="宋体"/>
          <w:bCs/>
          <w:color w:val="000000" w:themeColor="text1"/>
          <w:sz w:val="21"/>
          <w:szCs w:val="21"/>
          <w14:textFill>
            <w14:solidFill>
              <w14:schemeClr w14:val="tx1"/>
            </w14:solidFill>
          </w14:textFill>
        </w:rPr>
      </w:pPr>
      <w:r>
        <w:rPr>
          <w:rFonts w:hint="eastAsia" w:ascii="宋体" w:hAnsi="宋体" w:eastAsia="宋体" w:cs="宋体"/>
          <w:bCs/>
          <w:color w:val="000000" w:themeColor="text1"/>
          <w:sz w:val="21"/>
          <w:szCs w:val="21"/>
          <w:lang w:eastAsia="zh-CN"/>
          <w14:textFill>
            <w14:solidFill>
              <w14:schemeClr w14:val="tx1"/>
            </w14:solidFill>
          </w14:textFill>
        </w:rPr>
        <w:t>（</w:t>
      </w:r>
      <w:r>
        <w:rPr>
          <w:rFonts w:hint="eastAsia" w:ascii="宋体" w:hAnsi="宋体" w:eastAsia="宋体" w:cs="宋体"/>
          <w:bCs/>
          <w:color w:val="000000" w:themeColor="text1"/>
          <w:sz w:val="21"/>
          <w:szCs w:val="21"/>
          <w:lang w:val="en-US" w:eastAsia="zh-CN"/>
          <w14:textFill>
            <w14:solidFill>
              <w14:schemeClr w14:val="tx1"/>
            </w14:solidFill>
          </w14:textFill>
        </w:rPr>
        <w:t>2</w:t>
      </w:r>
      <w:r>
        <w:rPr>
          <w:rFonts w:hint="eastAsia" w:ascii="宋体" w:hAnsi="宋体" w:eastAsia="宋体" w:cs="宋体"/>
          <w:bCs/>
          <w:color w:val="000000" w:themeColor="text1"/>
          <w:sz w:val="21"/>
          <w:szCs w:val="21"/>
          <w:lang w:eastAsia="zh-CN"/>
          <w14:textFill>
            <w14:solidFill>
              <w14:schemeClr w14:val="tx1"/>
            </w14:solidFill>
          </w14:textFill>
        </w:rPr>
        <w:t>）</w:t>
      </w:r>
      <w:r>
        <w:rPr>
          <w:rFonts w:hint="eastAsia" w:asciiTheme="minorEastAsia" w:hAnsiTheme="minorEastAsia" w:cstheme="minorEastAsia"/>
          <w:bCs/>
          <w:color w:val="000000" w:themeColor="text1"/>
          <w:szCs w:val="21"/>
          <w14:textFill>
            <w14:solidFill>
              <w14:schemeClr w14:val="tx1"/>
            </w14:solidFill>
          </w14:textFill>
        </w:rPr>
        <w:t>结合培训过程中常见的操作问题及处理方法编制的操作指南</w:t>
      </w:r>
      <w:r>
        <w:rPr>
          <w:rFonts w:hint="eastAsia" w:ascii="宋体" w:hAnsi="宋体" w:eastAsia="宋体" w:cs="宋体"/>
          <w:bCs/>
          <w:color w:val="000000" w:themeColor="text1"/>
          <w:sz w:val="21"/>
          <w:szCs w:val="21"/>
          <w14:textFill>
            <w14:solidFill>
              <w14:schemeClr w14:val="tx1"/>
            </w14:solidFill>
          </w14:textFill>
        </w:rPr>
        <w:t>；</w:t>
      </w:r>
    </w:p>
    <w:p w14:paraId="39AF7321">
      <w:pPr>
        <w:spacing w:line="360" w:lineRule="auto"/>
        <w:ind w:firstLine="420" w:firstLineChars="200"/>
        <w:rPr>
          <w:rFonts w:hint="eastAsia" w:ascii="宋体" w:hAnsi="宋体" w:eastAsia="宋体" w:cs="宋体"/>
          <w:bCs/>
          <w:color w:val="000000" w:themeColor="text1"/>
          <w:sz w:val="21"/>
          <w:szCs w:val="21"/>
          <w14:textFill>
            <w14:solidFill>
              <w14:schemeClr w14:val="tx1"/>
            </w14:solidFill>
          </w14:textFill>
        </w:rPr>
      </w:pPr>
      <w:r>
        <w:rPr>
          <w:rFonts w:hint="eastAsia" w:ascii="宋体" w:hAnsi="宋体" w:eastAsia="宋体" w:cs="宋体"/>
          <w:bCs/>
          <w:color w:val="000000" w:themeColor="text1"/>
          <w:sz w:val="21"/>
          <w:szCs w:val="21"/>
          <w:lang w:eastAsia="zh-CN"/>
          <w14:textFill>
            <w14:solidFill>
              <w14:schemeClr w14:val="tx1"/>
            </w14:solidFill>
          </w14:textFill>
        </w:rPr>
        <w:t>（</w:t>
      </w:r>
      <w:r>
        <w:rPr>
          <w:rFonts w:hint="eastAsia" w:ascii="宋体" w:hAnsi="宋体" w:eastAsia="宋体" w:cs="宋体"/>
          <w:bCs/>
          <w:color w:val="000000" w:themeColor="text1"/>
          <w:sz w:val="21"/>
          <w:szCs w:val="21"/>
          <w:lang w:val="en-US" w:eastAsia="zh-CN"/>
          <w14:textFill>
            <w14:solidFill>
              <w14:schemeClr w14:val="tx1"/>
            </w14:solidFill>
          </w14:textFill>
        </w:rPr>
        <w:t>3</w:t>
      </w:r>
      <w:r>
        <w:rPr>
          <w:rFonts w:hint="eastAsia" w:ascii="宋体" w:hAnsi="宋体" w:eastAsia="宋体" w:cs="宋体"/>
          <w:bCs/>
          <w:color w:val="000000" w:themeColor="text1"/>
          <w:sz w:val="21"/>
          <w:szCs w:val="21"/>
          <w:lang w:eastAsia="zh-CN"/>
          <w14:textFill>
            <w14:solidFill>
              <w14:schemeClr w14:val="tx1"/>
            </w14:solidFill>
          </w14:textFill>
        </w:rPr>
        <w:t>）</w:t>
      </w:r>
      <w:r>
        <w:rPr>
          <w:rFonts w:hint="eastAsia" w:asciiTheme="minorEastAsia" w:hAnsiTheme="minorEastAsia" w:cstheme="minorEastAsia"/>
          <w:bCs/>
          <w:color w:val="000000" w:themeColor="text1"/>
          <w:szCs w:val="21"/>
          <w14:textFill>
            <w14:solidFill>
              <w14:schemeClr w14:val="tx1"/>
            </w14:solidFill>
          </w14:textFill>
        </w:rPr>
        <w:t>同时培训过程中提出的问题和需求，需跟踪处理</w:t>
      </w:r>
      <w:r>
        <w:rPr>
          <w:rFonts w:hint="eastAsia" w:ascii="宋体" w:hAnsi="宋体" w:eastAsia="宋体" w:cs="宋体"/>
          <w:bCs/>
          <w:color w:val="000000" w:themeColor="text1"/>
          <w:sz w:val="21"/>
          <w:szCs w:val="21"/>
          <w14:textFill>
            <w14:solidFill>
              <w14:schemeClr w14:val="tx1"/>
            </w14:solidFill>
          </w14:textFill>
        </w:rPr>
        <w:t>。</w:t>
      </w:r>
    </w:p>
    <w:p w14:paraId="21991953">
      <w:pPr>
        <w:spacing w:line="360" w:lineRule="auto"/>
        <w:ind w:firstLine="420" w:firstLineChars="200"/>
        <w:rPr>
          <w:rFonts w:hint="eastAsia" w:ascii="宋体" w:hAnsi="宋体" w:eastAsia="宋体" w:cs="宋体"/>
          <w:bCs/>
          <w:color w:val="000000" w:themeColor="text1"/>
          <w:sz w:val="21"/>
          <w:szCs w:val="21"/>
          <w14:textFill>
            <w14:solidFill>
              <w14:schemeClr w14:val="tx1"/>
            </w14:solidFill>
          </w14:textFill>
        </w:rPr>
      </w:pPr>
      <w:r>
        <w:rPr>
          <w:rFonts w:hint="eastAsia" w:ascii="宋体" w:hAnsi="宋体" w:eastAsia="宋体" w:cs="宋体"/>
          <w:bCs/>
          <w:color w:val="000000" w:themeColor="text1"/>
          <w:sz w:val="21"/>
          <w:szCs w:val="21"/>
          <w:lang w:val="en-US" w:eastAsia="zh-CN"/>
          <w14:textFill>
            <w14:solidFill>
              <w14:schemeClr w14:val="tx1"/>
            </w14:solidFill>
          </w14:textFill>
        </w:rPr>
        <w:t>5.</w:t>
      </w:r>
      <w:r>
        <w:rPr>
          <w:rFonts w:hint="eastAsia" w:ascii="宋体" w:hAnsi="宋体" w:eastAsia="宋体" w:cs="宋体"/>
          <w:bCs/>
          <w:color w:val="000000" w:themeColor="text1"/>
          <w:sz w:val="21"/>
          <w:szCs w:val="21"/>
          <w14:textFill>
            <w14:solidFill>
              <w14:schemeClr w14:val="tx1"/>
            </w14:solidFill>
          </w14:textFill>
        </w:rPr>
        <w:t>培训费用</w:t>
      </w:r>
    </w:p>
    <w:p w14:paraId="5D87FCBE">
      <w:pPr>
        <w:pStyle w:val="17"/>
        <w:tabs>
          <w:tab w:val="left" w:pos="630"/>
          <w:tab w:val="clear" w:pos="420"/>
        </w:tabs>
        <w:spacing w:after="0" w:line="360" w:lineRule="auto"/>
        <w:ind w:left="0" w:leftChars="0" w:firstLine="420" w:firstLineChars="200"/>
        <w:rPr>
          <w:rFonts w:hint="eastAsia" w:ascii="宋体" w:hAnsi="宋体" w:eastAsia="宋体" w:cs="宋体"/>
          <w:b w:val="0"/>
          <w:bCs/>
          <w:color w:val="000000" w:themeColor="text1"/>
          <w:sz w:val="21"/>
          <w:szCs w:val="21"/>
          <w14:textFill>
            <w14:solidFill>
              <w14:schemeClr w14:val="tx1"/>
            </w14:solidFill>
          </w14:textFill>
        </w:rPr>
      </w:pPr>
      <w:r>
        <w:rPr>
          <w:rFonts w:hint="eastAsia" w:ascii="宋体" w:hAnsi="宋体" w:eastAsia="宋体" w:cs="宋体"/>
          <w:b w:val="0"/>
          <w:bCs/>
          <w:color w:val="000000" w:themeColor="text1"/>
          <w:sz w:val="21"/>
          <w:szCs w:val="21"/>
          <w14:textFill>
            <w14:solidFill>
              <w14:schemeClr w14:val="tx1"/>
            </w14:solidFill>
          </w14:textFill>
        </w:rPr>
        <w:t>培训过程中所发生的一切费用（含培训教材费）均包含在报价内。</w:t>
      </w:r>
    </w:p>
    <w:p w14:paraId="5CD5AEDC">
      <w:pPr>
        <w:pStyle w:val="21"/>
        <w:numPr>
          <w:ilvl w:val="0"/>
          <w:numId w:val="0"/>
        </w:numPr>
        <w:spacing w:before="0" w:after="0" w:line="360" w:lineRule="auto"/>
        <w:ind w:left="0" w:leftChars="0" w:firstLine="420" w:firstLineChars="200"/>
        <w:jc w:val="left"/>
        <w:rPr>
          <w:rFonts w:hint="eastAsia" w:ascii="宋体" w:hAnsi="宋体" w:eastAsia="宋体" w:cs="宋体"/>
          <w:b w:val="0"/>
          <w:bCs w:val="0"/>
          <w:color w:val="auto"/>
          <w:sz w:val="21"/>
          <w:szCs w:val="21"/>
          <w:highlight w:val="yellow"/>
        </w:rPr>
      </w:pPr>
      <w:r>
        <w:rPr>
          <w:rFonts w:hint="eastAsia" w:ascii="宋体" w:hAnsi="宋体" w:eastAsia="宋体" w:cs="宋体"/>
          <w:b w:val="0"/>
          <w:bCs w:val="0"/>
          <w:color w:val="auto"/>
          <w:kern w:val="2"/>
          <w:sz w:val="21"/>
          <w:szCs w:val="21"/>
          <w:lang w:val="en-US" w:eastAsia="zh-CN" w:bidi="ar-SA"/>
        </w:rPr>
        <w:t>（四）</w:t>
      </w:r>
      <w:r>
        <w:rPr>
          <w:rFonts w:hint="eastAsia" w:ascii="宋体" w:hAnsi="宋体" w:eastAsia="宋体" w:cs="宋体"/>
          <w:b w:val="0"/>
          <w:bCs w:val="0"/>
          <w:color w:val="auto"/>
          <w:sz w:val="21"/>
          <w:szCs w:val="21"/>
        </w:rPr>
        <w:t>验收标准</w:t>
      </w:r>
    </w:p>
    <w:p w14:paraId="7AF38438">
      <w:pPr>
        <w:keepNext w:val="0"/>
        <w:keepLines w:val="0"/>
        <w:pageBreakBefore w:val="0"/>
        <w:widowControl w:val="0"/>
        <w:kinsoku/>
        <w:wordWrap/>
        <w:overflowPunct/>
        <w:topLinePunct w:val="0"/>
        <w:autoSpaceDE/>
        <w:autoSpaceDN/>
        <w:bidi w:val="0"/>
        <w:adjustRightInd/>
        <w:snapToGrid/>
        <w:spacing w:line="300" w:lineRule="auto"/>
        <w:ind w:left="0" w:firstLine="420" w:firstLineChars="200"/>
        <w:textAlignment w:val="auto"/>
        <w:rPr>
          <w:rFonts w:hint="eastAsia" w:ascii="宋体" w:hAnsi="宋体" w:eastAsia="宋体" w:cs="宋体"/>
          <w:bCs/>
          <w:sz w:val="21"/>
          <w:szCs w:val="21"/>
          <w:lang w:eastAsia="zh-CN"/>
        </w:rPr>
      </w:pPr>
      <w:r>
        <w:rPr>
          <w:rFonts w:hint="eastAsia" w:ascii="宋体" w:hAnsi="宋体" w:eastAsia="宋体" w:cs="宋体"/>
          <w:color w:val="000000" w:themeColor="text1"/>
          <w:sz w:val="21"/>
          <w:szCs w:val="21"/>
          <w:lang w:val="en-US" w:eastAsia="zh-CN"/>
          <w14:textFill>
            <w14:solidFill>
              <w14:schemeClr w14:val="tx1"/>
            </w14:solidFill>
          </w14:textFill>
        </w:rPr>
        <w:t>1.验收将根据有关国家、地区、行业所列标准及规范、规定、采购人考核标准等进行，由供应商向采购人提交验收材料（验收服务报告）供采购人验收，每半年服务期满前，采购人对供应商进行考核（详见考核标准）。</w:t>
      </w:r>
    </w:p>
    <w:p w14:paraId="063DDD56">
      <w:pPr>
        <w:spacing w:line="360" w:lineRule="auto"/>
        <w:ind w:left="0" w:firstLine="42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2.</w:t>
      </w:r>
      <w:r>
        <w:rPr>
          <w:rFonts w:hint="eastAsia" w:ascii="宋体" w:hAnsi="宋体" w:eastAsia="宋体" w:cs="宋体"/>
          <w:color w:val="000000" w:themeColor="text1"/>
          <w:sz w:val="21"/>
          <w:szCs w:val="21"/>
          <w14:textFill>
            <w14:solidFill>
              <w14:schemeClr w14:val="tx1"/>
            </w14:solidFill>
          </w14:textFill>
        </w:rPr>
        <w:t>考核标准</w:t>
      </w:r>
      <w:r>
        <w:rPr>
          <w:rFonts w:hint="eastAsia" w:ascii="宋体" w:hAnsi="宋体" w:cs="宋体"/>
          <w:b/>
          <w:bCs/>
          <w:color w:val="auto"/>
          <w:sz w:val="21"/>
          <w:szCs w:val="21"/>
          <w:lang w:val="en-US" w:eastAsia="zh-CN"/>
        </w:rPr>
        <w:t>（本条款包含内容只计一项评分条款）</w:t>
      </w:r>
    </w:p>
    <w:p w14:paraId="64829935">
      <w:pPr>
        <w:jc w:val="cente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考核标准</w:t>
      </w:r>
    </w:p>
    <w:tbl>
      <w:tblPr>
        <w:tblStyle w:val="23"/>
        <w:tblW w:w="8897" w:type="dxa"/>
        <w:jc w:val="center"/>
        <w:tblLayout w:type="fixed"/>
        <w:tblCellMar>
          <w:top w:w="0" w:type="dxa"/>
          <w:left w:w="108" w:type="dxa"/>
          <w:bottom w:w="0" w:type="dxa"/>
          <w:right w:w="108" w:type="dxa"/>
        </w:tblCellMar>
      </w:tblPr>
      <w:tblGrid>
        <w:gridCol w:w="3227"/>
        <w:gridCol w:w="992"/>
        <w:gridCol w:w="425"/>
        <w:gridCol w:w="3119"/>
        <w:gridCol w:w="1134"/>
      </w:tblGrid>
      <w:tr w14:paraId="07545EBA">
        <w:tblPrEx>
          <w:tblCellMar>
            <w:top w:w="0" w:type="dxa"/>
            <w:left w:w="108" w:type="dxa"/>
            <w:bottom w:w="0" w:type="dxa"/>
            <w:right w:w="108" w:type="dxa"/>
          </w:tblCellMar>
        </w:tblPrEx>
        <w:trPr>
          <w:cantSplit/>
          <w:trHeight w:val="453" w:hRule="atLeast"/>
          <w:jc w:val="center"/>
        </w:trPr>
        <w:tc>
          <w:tcPr>
            <w:tcW w:w="4219" w:type="dxa"/>
            <w:gridSpan w:val="2"/>
            <w:tcBorders>
              <w:top w:val="single" w:color="auto" w:sz="6" w:space="0"/>
              <w:left w:val="single" w:color="auto" w:sz="6" w:space="0"/>
              <w:bottom w:val="single" w:color="auto" w:sz="6" w:space="0"/>
              <w:right w:val="single" w:color="auto" w:sz="6" w:space="0"/>
            </w:tcBorders>
            <w:vAlign w:val="center"/>
          </w:tcPr>
          <w:p w14:paraId="42E24177">
            <w:pPr>
              <w:jc w:val="left"/>
              <w:rPr>
                <w:rFonts w:hint="eastAsia"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 xml:space="preserve">合同名称： </w:t>
            </w:r>
          </w:p>
        </w:tc>
        <w:tc>
          <w:tcPr>
            <w:tcW w:w="4678" w:type="dxa"/>
            <w:gridSpan w:val="3"/>
            <w:tcBorders>
              <w:top w:val="single" w:color="auto" w:sz="6" w:space="0"/>
              <w:left w:val="single" w:color="auto" w:sz="6" w:space="0"/>
              <w:bottom w:val="single" w:color="auto" w:sz="6" w:space="0"/>
              <w:right w:val="single" w:color="auto" w:sz="6" w:space="0"/>
            </w:tcBorders>
            <w:vAlign w:val="center"/>
          </w:tcPr>
          <w:p w14:paraId="4897CD32">
            <w:pPr>
              <w:jc w:val="left"/>
              <w:rPr>
                <w:rFonts w:hint="eastAsia"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color w:val="000000" w:themeColor="text1"/>
                <w14:textFill>
                  <w14:solidFill>
                    <w14:schemeClr w14:val="tx1"/>
                  </w14:solidFill>
                </w14:textFill>
              </w:rPr>
              <w:t>合同编号：</w:t>
            </w:r>
          </w:p>
        </w:tc>
      </w:tr>
      <w:tr w14:paraId="42CBBB49">
        <w:tblPrEx>
          <w:tblCellMar>
            <w:top w:w="0" w:type="dxa"/>
            <w:left w:w="108" w:type="dxa"/>
            <w:bottom w:w="0" w:type="dxa"/>
            <w:right w:w="108" w:type="dxa"/>
          </w:tblCellMar>
        </w:tblPrEx>
        <w:trPr>
          <w:cantSplit/>
          <w:trHeight w:val="453" w:hRule="atLeast"/>
          <w:jc w:val="center"/>
        </w:trPr>
        <w:tc>
          <w:tcPr>
            <w:tcW w:w="4219" w:type="dxa"/>
            <w:gridSpan w:val="2"/>
            <w:tcBorders>
              <w:top w:val="single" w:color="auto" w:sz="6" w:space="0"/>
              <w:left w:val="single" w:color="auto" w:sz="6" w:space="0"/>
              <w:bottom w:val="single" w:color="auto" w:sz="6" w:space="0"/>
              <w:right w:val="single" w:color="auto" w:sz="6" w:space="0"/>
            </w:tcBorders>
            <w:vAlign w:val="center"/>
          </w:tcPr>
          <w:p w14:paraId="3064AB8B">
            <w:pPr>
              <w:jc w:val="left"/>
              <w:rPr>
                <w:rFonts w:hint="eastAsia"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 xml:space="preserve">供应商： </w:t>
            </w:r>
          </w:p>
        </w:tc>
        <w:tc>
          <w:tcPr>
            <w:tcW w:w="4678" w:type="dxa"/>
            <w:gridSpan w:val="3"/>
            <w:tcBorders>
              <w:top w:val="single" w:color="auto" w:sz="6" w:space="0"/>
              <w:left w:val="single" w:color="auto" w:sz="6" w:space="0"/>
              <w:bottom w:val="single" w:color="auto" w:sz="6" w:space="0"/>
              <w:right w:val="single" w:color="auto" w:sz="4" w:space="0"/>
            </w:tcBorders>
            <w:vAlign w:val="center"/>
          </w:tcPr>
          <w:p w14:paraId="25772293">
            <w:pPr>
              <w:jc w:val="left"/>
              <w:rPr>
                <w:rFonts w:hint="eastAsia"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color w:val="000000" w:themeColor="text1"/>
                <w:kern w:val="0"/>
                <w14:textFill>
                  <w14:solidFill>
                    <w14:schemeClr w14:val="tx1"/>
                  </w14:solidFill>
                </w14:textFill>
              </w:rPr>
              <w:t>服务联系电话：</w:t>
            </w:r>
          </w:p>
        </w:tc>
      </w:tr>
      <w:tr w14:paraId="39635CCA">
        <w:tblPrEx>
          <w:tblCellMar>
            <w:top w:w="0" w:type="dxa"/>
            <w:left w:w="108" w:type="dxa"/>
            <w:bottom w:w="0" w:type="dxa"/>
            <w:right w:w="108" w:type="dxa"/>
          </w:tblCellMar>
        </w:tblPrEx>
        <w:trPr>
          <w:cantSplit/>
          <w:trHeight w:val="453" w:hRule="atLeast"/>
          <w:jc w:val="center"/>
        </w:trPr>
        <w:tc>
          <w:tcPr>
            <w:tcW w:w="4219" w:type="dxa"/>
            <w:gridSpan w:val="2"/>
            <w:tcBorders>
              <w:top w:val="single" w:color="auto" w:sz="4" w:space="0"/>
              <w:left w:val="single" w:color="auto" w:sz="6" w:space="0"/>
              <w:bottom w:val="single" w:color="auto" w:sz="6" w:space="0"/>
              <w:right w:val="single" w:color="auto" w:sz="6" w:space="0"/>
            </w:tcBorders>
            <w:vAlign w:val="center"/>
          </w:tcPr>
          <w:p w14:paraId="149F5A71">
            <w:pPr>
              <w:jc w:val="left"/>
              <w:rPr>
                <w:rFonts w:hint="eastAsia"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考核评价部门：</w:t>
            </w:r>
          </w:p>
        </w:tc>
        <w:tc>
          <w:tcPr>
            <w:tcW w:w="4678" w:type="dxa"/>
            <w:gridSpan w:val="3"/>
            <w:tcBorders>
              <w:top w:val="single" w:color="auto" w:sz="4" w:space="0"/>
              <w:left w:val="single" w:color="auto" w:sz="6" w:space="0"/>
              <w:bottom w:val="single" w:color="auto" w:sz="6" w:space="0"/>
              <w:right w:val="single" w:color="auto" w:sz="6" w:space="0"/>
            </w:tcBorders>
            <w:vAlign w:val="center"/>
          </w:tcPr>
          <w:p w14:paraId="7DCFBA33">
            <w:pPr>
              <w:jc w:val="left"/>
              <w:rPr>
                <w:rFonts w:hint="eastAsia"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考核评价阶段或周期：</w:t>
            </w:r>
          </w:p>
        </w:tc>
      </w:tr>
      <w:tr w14:paraId="364418F4">
        <w:tblPrEx>
          <w:tblCellMar>
            <w:top w:w="0" w:type="dxa"/>
            <w:left w:w="108" w:type="dxa"/>
            <w:bottom w:w="0" w:type="dxa"/>
            <w:right w:w="108" w:type="dxa"/>
          </w:tblCellMar>
        </w:tblPrEx>
        <w:trPr>
          <w:trHeight w:val="454" w:hRule="atLeast"/>
          <w:jc w:val="center"/>
        </w:trPr>
        <w:tc>
          <w:tcPr>
            <w:tcW w:w="3227" w:type="dxa"/>
            <w:tcBorders>
              <w:top w:val="single" w:color="auto" w:sz="6" w:space="0"/>
              <w:left w:val="single" w:color="auto" w:sz="6" w:space="0"/>
              <w:bottom w:val="single" w:color="auto" w:sz="6" w:space="0"/>
              <w:right w:val="single" w:color="auto" w:sz="6" w:space="0"/>
            </w:tcBorders>
            <w:vAlign w:val="center"/>
          </w:tcPr>
          <w:p w14:paraId="4EACA0B5">
            <w:pPr>
              <w:ind w:firstLine="480" w:firstLineChars="0"/>
              <w:jc w:val="left"/>
              <w:rPr>
                <w:rFonts w:hint="eastAsia"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考核评价指标</w:t>
            </w:r>
          </w:p>
        </w:tc>
        <w:tc>
          <w:tcPr>
            <w:tcW w:w="1417" w:type="dxa"/>
            <w:gridSpan w:val="2"/>
            <w:tcBorders>
              <w:top w:val="single" w:color="auto" w:sz="6" w:space="0"/>
              <w:left w:val="single" w:color="auto" w:sz="6" w:space="0"/>
              <w:bottom w:val="single" w:color="auto" w:sz="6" w:space="0"/>
              <w:right w:val="single" w:color="auto" w:sz="6" w:space="0"/>
            </w:tcBorders>
            <w:vAlign w:val="center"/>
          </w:tcPr>
          <w:p w14:paraId="5AE9BA48">
            <w:pPr>
              <w:jc w:val="center"/>
              <w:rPr>
                <w:rFonts w:hint="eastAsia"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分值/权重</w:t>
            </w:r>
          </w:p>
        </w:tc>
        <w:tc>
          <w:tcPr>
            <w:tcW w:w="3119" w:type="dxa"/>
            <w:tcBorders>
              <w:top w:val="single" w:color="auto" w:sz="6" w:space="0"/>
              <w:left w:val="single" w:color="auto" w:sz="6" w:space="0"/>
              <w:bottom w:val="single" w:color="auto" w:sz="6" w:space="0"/>
              <w:right w:val="single" w:color="auto" w:sz="6" w:space="0"/>
            </w:tcBorders>
            <w:vAlign w:val="center"/>
          </w:tcPr>
          <w:p w14:paraId="772FD2E3">
            <w:pPr>
              <w:jc w:val="left"/>
              <w:rPr>
                <w:rFonts w:hint="eastAsia"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评分标准</w:t>
            </w:r>
          </w:p>
        </w:tc>
        <w:tc>
          <w:tcPr>
            <w:tcW w:w="1134" w:type="dxa"/>
            <w:tcBorders>
              <w:top w:val="single" w:color="auto" w:sz="6" w:space="0"/>
              <w:left w:val="single" w:color="auto" w:sz="6" w:space="0"/>
              <w:bottom w:val="single" w:color="auto" w:sz="6" w:space="0"/>
              <w:right w:val="single" w:color="auto" w:sz="6" w:space="0"/>
            </w:tcBorders>
            <w:vAlign w:val="center"/>
          </w:tcPr>
          <w:p w14:paraId="1CD0806B">
            <w:pPr>
              <w:jc w:val="left"/>
              <w:rPr>
                <w:rFonts w:hint="eastAsia"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得分</w:t>
            </w:r>
          </w:p>
        </w:tc>
      </w:tr>
      <w:tr w14:paraId="6EC21A7C">
        <w:tblPrEx>
          <w:tblCellMar>
            <w:top w:w="0" w:type="dxa"/>
            <w:left w:w="108" w:type="dxa"/>
            <w:bottom w:w="0" w:type="dxa"/>
            <w:right w:w="108" w:type="dxa"/>
          </w:tblCellMar>
        </w:tblPrEx>
        <w:trPr>
          <w:trHeight w:val="454" w:hRule="atLeast"/>
          <w:jc w:val="center"/>
        </w:trPr>
        <w:tc>
          <w:tcPr>
            <w:tcW w:w="3227" w:type="dxa"/>
            <w:tcBorders>
              <w:top w:val="single" w:color="auto" w:sz="6" w:space="0"/>
              <w:left w:val="single" w:color="auto" w:sz="6" w:space="0"/>
              <w:bottom w:val="single" w:color="auto" w:sz="6" w:space="0"/>
              <w:right w:val="single" w:color="auto" w:sz="6" w:space="0"/>
            </w:tcBorders>
            <w:vAlign w:val="center"/>
          </w:tcPr>
          <w:p w14:paraId="04A7455B">
            <w:pPr>
              <w:rPr>
                <w:rFonts w:hint="eastAsia"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运行期间服务质量</w:t>
            </w:r>
          </w:p>
        </w:tc>
        <w:tc>
          <w:tcPr>
            <w:tcW w:w="1417" w:type="dxa"/>
            <w:gridSpan w:val="2"/>
            <w:tcBorders>
              <w:top w:val="single" w:color="auto" w:sz="6" w:space="0"/>
              <w:left w:val="single" w:color="auto" w:sz="6" w:space="0"/>
              <w:bottom w:val="single" w:color="auto" w:sz="6" w:space="0"/>
              <w:right w:val="single" w:color="auto" w:sz="6" w:space="0"/>
            </w:tcBorders>
            <w:vAlign w:val="center"/>
          </w:tcPr>
          <w:p w14:paraId="03470F41">
            <w:pPr>
              <w:jc w:val="center"/>
              <w:rPr>
                <w:rFonts w:hint="eastAsia"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10分</w:t>
            </w:r>
          </w:p>
        </w:tc>
        <w:tc>
          <w:tcPr>
            <w:tcW w:w="3119" w:type="dxa"/>
            <w:tcBorders>
              <w:top w:val="single" w:color="auto" w:sz="6" w:space="0"/>
              <w:left w:val="single" w:color="auto" w:sz="6" w:space="0"/>
              <w:bottom w:val="single" w:color="auto" w:sz="6" w:space="0"/>
              <w:right w:val="single" w:color="auto" w:sz="6" w:space="0"/>
            </w:tcBorders>
            <w:vAlign w:val="center"/>
          </w:tcPr>
          <w:p w14:paraId="1E8E4128">
            <w:pPr>
              <w:jc w:val="left"/>
              <w:rPr>
                <w:rFonts w:hint="eastAsia"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运行期间整体服务情况</w:t>
            </w:r>
          </w:p>
        </w:tc>
        <w:tc>
          <w:tcPr>
            <w:tcW w:w="1134" w:type="dxa"/>
            <w:tcBorders>
              <w:top w:val="single" w:color="auto" w:sz="6" w:space="0"/>
              <w:left w:val="single" w:color="auto" w:sz="6" w:space="0"/>
              <w:bottom w:val="single" w:color="auto" w:sz="6" w:space="0"/>
              <w:right w:val="single" w:color="auto" w:sz="6" w:space="0"/>
            </w:tcBorders>
            <w:vAlign w:val="center"/>
          </w:tcPr>
          <w:p w14:paraId="757FB640">
            <w:pPr>
              <w:jc w:val="left"/>
              <w:rPr>
                <w:rFonts w:hint="eastAsia" w:asciiTheme="minorEastAsia" w:hAnsiTheme="minorEastAsia" w:cstheme="minorEastAsia"/>
                <w:bCs/>
                <w:color w:val="000000" w:themeColor="text1"/>
                <w14:textFill>
                  <w14:solidFill>
                    <w14:schemeClr w14:val="tx1"/>
                  </w14:solidFill>
                </w14:textFill>
              </w:rPr>
            </w:pPr>
          </w:p>
        </w:tc>
      </w:tr>
      <w:tr w14:paraId="4CF94362">
        <w:tblPrEx>
          <w:tblCellMar>
            <w:top w:w="0" w:type="dxa"/>
            <w:left w:w="108" w:type="dxa"/>
            <w:bottom w:w="0" w:type="dxa"/>
            <w:right w:w="108" w:type="dxa"/>
          </w:tblCellMar>
        </w:tblPrEx>
        <w:trPr>
          <w:trHeight w:val="454" w:hRule="atLeast"/>
          <w:jc w:val="center"/>
        </w:trPr>
        <w:tc>
          <w:tcPr>
            <w:tcW w:w="3227" w:type="dxa"/>
            <w:tcBorders>
              <w:top w:val="single" w:color="auto" w:sz="6" w:space="0"/>
              <w:left w:val="single" w:color="auto" w:sz="6" w:space="0"/>
              <w:bottom w:val="single" w:color="auto" w:sz="6" w:space="0"/>
              <w:right w:val="single" w:color="auto" w:sz="6" w:space="0"/>
            </w:tcBorders>
            <w:vAlign w:val="top"/>
          </w:tcPr>
          <w:p w14:paraId="1C14C998">
            <w:pPr>
              <w:jc w:val="left"/>
              <w:rPr>
                <w:rFonts w:hint="eastAsia"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定期回访、巡检服务质量</w:t>
            </w:r>
          </w:p>
        </w:tc>
        <w:tc>
          <w:tcPr>
            <w:tcW w:w="1417" w:type="dxa"/>
            <w:gridSpan w:val="2"/>
            <w:tcBorders>
              <w:top w:val="single" w:color="auto" w:sz="6" w:space="0"/>
              <w:left w:val="single" w:color="auto" w:sz="6" w:space="0"/>
              <w:bottom w:val="single" w:color="auto" w:sz="6" w:space="0"/>
              <w:right w:val="single" w:color="auto" w:sz="6" w:space="0"/>
            </w:tcBorders>
            <w:vAlign w:val="top"/>
          </w:tcPr>
          <w:p w14:paraId="59070A59">
            <w:pPr>
              <w:jc w:val="center"/>
              <w:rPr>
                <w:rFonts w:hint="eastAsia"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10分</w:t>
            </w:r>
          </w:p>
        </w:tc>
        <w:tc>
          <w:tcPr>
            <w:tcW w:w="3119" w:type="dxa"/>
            <w:tcBorders>
              <w:top w:val="single" w:color="auto" w:sz="6" w:space="0"/>
              <w:left w:val="single" w:color="auto" w:sz="6" w:space="0"/>
              <w:bottom w:val="single" w:color="auto" w:sz="6" w:space="0"/>
              <w:right w:val="single" w:color="auto" w:sz="6" w:space="0"/>
            </w:tcBorders>
            <w:vAlign w:val="top"/>
          </w:tcPr>
          <w:p w14:paraId="4297B80F">
            <w:pPr>
              <w:jc w:val="left"/>
              <w:rPr>
                <w:rFonts w:hint="eastAsia"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回访及巡检次数、内容、效果</w:t>
            </w:r>
          </w:p>
        </w:tc>
        <w:tc>
          <w:tcPr>
            <w:tcW w:w="1134" w:type="dxa"/>
            <w:tcBorders>
              <w:top w:val="single" w:color="auto" w:sz="6" w:space="0"/>
              <w:left w:val="single" w:color="auto" w:sz="6" w:space="0"/>
              <w:bottom w:val="single" w:color="auto" w:sz="6" w:space="0"/>
              <w:right w:val="single" w:color="auto" w:sz="6" w:space="0"/>
            </w:tcBorders>
            <w:vAlign w:val="top"/>
          </w:tcPr>
          <w:p w14:paraId="60206197">
            <w:pPr>
              <w:ind w:firstLine="480" w:firstLineChars="0"/>
              <w:jc w:val="left"/>
              <w:rPr>
                <w:rFonts w:hint="eastAsia" w:asciiTheme="minorEastAsia" w:hAnsiTheme="minorEastAsia" w:cstheme="minorEastAsia"/>
                <w:bCs/>
                <w:color w:val="000000" w:themeColor="text1"/>
                <w14:textFill>
                  <w14:solidFill>
                    <w14:schemeClr w14:val="tx1"/>
                  </w14:solidFill>
                </w14:textFill>
              </w:rPr>
            </w:pPr>
          </w:p>
        </w:tc>
      </w:tr>
      <w:tr w14:paraId="4431125F">
        <w:tblPrEx>
          <w:tblCellMar>
            <w:top w:w="0" w:type="dxa"/>
            <w:left w:w="108" w:type="dxa"/>
            <w:bottom w:w="0" w:type="dxa"/>
            <w:right w:w="108" w:type="dxa"/>
          </w:tblCellMar>
        </w:tblPrEx>
        <w:trPr>
          <w:trHeight w:val="454" w:hRule="atLeast"/>
          <w:jc w:val="center"/>
        </w:trPr>
        <w:tc>
          <w:tcPr>
            <w:tcW w:w="3227" w:type="dxa"/>
            <w:tcBorders>
              <w:top w:val="single" w:color="auto" w:sz="6" w:space="0"/>
              <w:left w:val="single" w:color="auto" w:sz="6" w:space="0"/>
              <w:bottom w:val="single" w:color="auto" w:sz="6" w:space="0"/>
              <w:right w:val="single" w:color="auto" w:sz="6" w:space="0"/>
            </w:tcBorders>
            <w:vAlign w:val="top"/>
          </w:tcPr>
          <w:p w14:paraId="7F7765E3">
            <w:pPr>
              <w:rPr>
                <w:rFonts w:hint="eastAsia" w:asciiTheme="minorEastAsia" w:hAnsiTheme="minorEastAsia" w:cstheme="minorEastAsia"/>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热线电话技术支持服务</w:t>
            </w:r>
          </w:p>
        </w:tc>
        <w:tc>
          <w:tcPr>
            <w:tcW w:w="1417" w:type="dxa"/>
            <w:gridSpan w:val="2"/>
            <w:tcBorders>
              <w:top w:val="single" w:color="auto" w:sz="6" w:space="0"/>
              <w:left w:val="single" w:color="auto" w:sz="6" w:space="0"/>
              <w:bottom w:val="single" w:color="auto" w:sz="6" w:space="0"/>
              <w:right w:val="single" w:color="auto" w:sz="6" w:space="0"/>
            </w:tcBorders>
            <w:vAlign w:val="top"/>
          </w:tcPr>
          <w:p w14:paraId="670AE558">
            <w:pPr>
              <w:jc w:val="center"/>
              <w:rPr>
                <w:rFonts w:hint="eastAsia" w:asciiTheme="minorEastAsia" w:hAnsiTheme="minorEastAsia" w:cstheme="minorEastAsia"/>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10分</w:t>
            </w:r>
          </w:p>
        </w:tc>
        <w:tc>
          <w:tcPr>
            <w:tcW w:w="3119" w:type="dxa"/>
            <w:tcBorders>
              <w:top w:val="single" w:color="auto" w:sz="6" w:space="0"/>
              <w:left w:val="single" w:color="auto" w:sz="6" w:space="0"/>
              <w:bottom w:val="single" w:color="auto" w:sz="6" w:space="0"/>
              <w:right w:val="single" w:color="auto" w:sz="6" w:space="0"/>
            </w:tcBorders>
            <w:vAlign w:val="top"/>
          </w:tcPr>
          <w:p w14:paraId="2C2D8B04">
            <w:pPr>
              <w:jc w:val="left"/>
              <w:rPr>
                <w:rFonts w:hint="eastAsia"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响应时间、故障解决情况</w:t>
            </w:r>
          </w:p>
        </w:tc>
        <w:tc>
          <w:tcPr>
            <w:tcW w:w="1134" w:type="dxa"/>
            <w:tcBorders>
              <w:top w:val="single" w:color="auto" w:sz="6" w:space="0"/>
              <w:left w:val="single" w:color="auto" w:sz="6" w:space="0"/>
              <w:bottom w:val="single" w:color="auto" w:sz="6" w:space="0"/>
              <w:right w:val="single" w:color="auto" w:sz="6" w:space="0"/>
            </w:tcBorders>
            <w:vAlign w:val="top"/>
          </w:tcPr>
          <w:p w14:paraId="7DD2086D">
            <w:pPr>
              <w:ind w:firstLine="480" w:firstLineChars="0"/>
              <w:jc w:val="left"/>
              <w:rPr>
                <w:rFonts w:hint="eastAsia" w:asciiTheme="minorEastAsia" w:hAnsiTheme="minorEastAsia" w:cstheme="minorEastAsia"/>
                <w:bCs/>
                <w:color w:val="000000" w:themeColor="text1"/>
                <w14:textFill>
                  <w14:solidFill>
                    <w14:schemeClr w14:val="tx1"/>
                  </w14:solidFill>
                </w14:textFill>
              </w:rPr>
            </w:pPr>
          </w:p>
        </w:tc>
      </w:tr>
      <w:tr w14:paraId="08F740FC">
        <w:tblPrEx>
          <w:tblCellMar>
            <w:top w:w="0" w:type="dxa"/>
            <w:left w:w="108" w:type="dxa"/>
            <w:bottom w:w="0" w:type="dxa"/>
            <w:right w:w="108" w:type="dxa"/>
          </w:tblCellMar>
        </w:tblPrEx>
        <w:trPr>
          <w:trHeight w:val="454" w:hRule="atLeast"/>
          <w:jc w:val="center"/>
        </w:trPr>
        <w:tc>
          <w:tcPr>
            <w:tcW w:w="3227" w:type="dxa"/>
            <w:tcBorders>
              <w:top w:val="single" w:color="auto" w:sz="6" w:space="0"/>
              <w:left w:val="single" w:color="auto" w:sz="6" w:space="0"/>
              <w:bottom w:val="single" w:color="auto" w:sz="6" w:space="0"/>
              <w:right w:val="single" w:color="auto" w:sz="6" w:space="0"/>
            </w:tcBorders>
            <w:vAlign w:val="top"/>
          </w:tcPr>
          <w:p w14:paraId="52B3AEFB">
            <w:pPr>
              <w:rPr>
                <w:rFonts w:hint="eastAsia" w:asciiTheme="minorEastAsia" w:hAnsiTheme="minorEastAsia" w:cstheme="minorEastAsia"/>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紧急现场服务</w:t>
            </w:r>
          </w:p>
        </w:tc>
        <w:tc>
          <w:tcPr>
            <w:tcW w:w="1417" w:type="dxa"/>
            <w:gridSpan w:val="2"/>
            <w:tcBorders>
              <w:top w:val="single" w:color="auto" w:sz="6" w:space="0"/>
              <w:left w:val="single" w:color="auto" w:sz="6" w:space="0"/>
              <w:bottom w:val="single" w:color="auto" w:sz="6" w:space="0"/>
              <w:right w:val="single" w:color="auto" w:sz="6" w:space="0"/>
            </w:tcBorders>
            <w:vAlign w:val="top"/>
          </w:tcPr>
          <w:p w14:paraId="7B42690E">
            <w:pPr>
              <w:jc w:val="center"/>
              <w:rPr>
                <w:rFonts w:hint="eastAsia" w:asciiTheme="minorEastAsia" w:hAnsiTheme="minorEastAsia" w:cstheme="minorEastAsia"/>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15分</w:t>
            </w:r>
          </w:p>
        </w:tc>
        <w:tc>
          <w:tcPr>
            <w:tcW w:w="3119" w:type="dxa"/>
            <w:tcBorders>
              <w:top w:val="single" w:color="auto" w:sz="6" w:space="0"/>
              <w:left w:val="single" w:color="auto" w:sz="6" w:space="0"/>
              <w:bottom w:val="single" w:color="auto" w:sz="6" w:space="0"/>
              <w:right w:val="single" w:color="auto" w:sz="6" w:space="0"/>
            </w:tcBorders>
            <w:vAlign w:val="top"/>
          </w:tcPr>
          <w:p w14:paraId="0C2CBF33">
            <w:pPr>
              <w:jc w:val="left"/>
              <w:rPr>
                <w:rFonts w:hint="eastAsia"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响应时间、到达现场时间、故障解决情况</w:t>
            </w:r>
          </w:p>
        </w:tc>
        <w:tc>
          <w:tcPr>
            <w:tcW w:w="1134" w:type="dxa"/>
            <w:tcBorders>
              <w:top w:val="single" w:color="auto" w:sz="6" w:space="0"/>
              <w:left w:val="single" w:color="auto" w:sz="6" w:space="0"/>
              <w:bottom w:val="single" w:color="auto" w:sz="6" w:space="0"/>
              <w:right w:val="single" w:color="auto" w:sz="6" w:space="0"/>
            </w:tcBorders>
            <w:vAlign w:val="top"/>
          </w:tcPr>
          <w:p w14:paraId="1F700CE1">
            <w:pPr>
              <w:autoSpaceDE w:val="0"/>
              <w:autoSpaceDN w:val="0"/>
              <w:adjustRightInd w:val="0"/>
              <w:ind w:firstLine="420" w:firstLineChars="0"/>
              <w:jc w:val="left"/>
              <w:rPr>
                <w:rFonts w:hint="eastAsia" w:asciiTheme="minorEastAsia" w:hAnsiTheme="minorEastAsia" w:cstheme="minorEastAsia"/>
                <w:color w:val="000000" w:themeColor="text1"/>
                <w:lang w:val="zh-CN"/>
                <w14:textFill>
                  <w14:solidFill>
                    <w14:schemeClr w14:val="tx1"/>
                  </w14:solidFill>
                </w14:textFill>
              </w:rPr>
            </w:pPr>
          </w:p>
        </w:tc>
      </w:tr>
      <w:tr w14:paraId="65A0CDCE">
        <w:tblPrEx>
          <w:tblCellMar>
            <w:top w:w="0" w:type="dxa"/>
            <w:left w:w="108" w:type="dxa"/>
            <w:bottom w:w="0" w:type="dxa"/>
            <w:right w:w="108" w:type="dxa"/>
          </w:tblCellMar>
        </w:tblPrEx>
        <w:trPr>
          <w:trHeight w:val="376" w:hRule="atLeast"/>
          <w:jc w:val="center"/>
        </w:trPr>
        <w:tc>
          <w:tcPr>
            <w:tcW w:w="3227" w:type="dxa"/>
            <w:tcBorders>
              <w:top w:val="single" w:color="auto" w:sz="6" w:space="0"/>
              <w:left w:val="single" w:color="auto" w:sz="6" w:space="0"/>
              <w:bottom w:val="single" w:color="auto" w:sz="6" w:space="0"/>
              <w:right w:val="single" w:color="auto" w:sz="6" w:space="0"/>
            </w:tcBorders>
            <w:vAlign w:val="top"/>
          </w:tcPr>
          <w:p w14:paraId="48FE4FAC">
            <w:pPr>
              <w:rPr>
                <w:rFonts w:hint="eastAsia" w:asciiTheme="minorEastAsia" w:hAnsiTheme="minorEastAsia" w:cstheme="minorEastAsia"/>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排障服务质量</w:t>
            </w:r>
          </w:p>
        </w:tc>
        <w:tc>
          <w:tcPr>
            <w:tcW w:w="1417" w:type="dxa"/>
            <w:gridSpan w:val="2"/>
            <w:tcBorders>
              <w:top w:val="single" w:color="auto" w:sz="6" w:space="0"/>
              <w:left w:val="single" w:color="auto" w:sz="6" w:space="0"/>
              <w:bottom w:val="single" w:color="auto" w:sz="6" w:space="0"/>
              <w:right w:val="single" w:color="auto" w:sz="6" w:space="0"/>
            </w:tcBorders>
            <w:vAlign w:val="top"/>
          </w:tcPr>
          <w:p w14:paraId="208F1FE0">
            <w:pPr>
              <w:jc w:val="center"/>
              <w:rPr>
                <w:rFonts w:hint="eastAsia" w:asciiTheme="minorEastAsia" w:hAnsiTheme="minorEastAsia" w:cstheme="minorEastAsia"/>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10分</w:t>
            </w:r>
          </w:p>
        </w:tc>
        <w:tc>
          <w:tcPr>
            <w:tcW w:w="3119" w:type="dxa"/>
            <w:tcBorders>
              <w:top w:val="single" w:color="auto" w:sz="6" w:space="0"/>
              <w:left w:val="single" w:color="auto" w:sz="6" w:space="0"/>
              <w:bottom w:val="single" w:color="auto" w:sz="6" w:space="0"/>
              <w:right w:val="single" w:color="auto" w:sz="6" w:space="0"/>
            </w:tcBorders>
            <w:vAlign w:val="top"/>
          </w:tcPr>
          <w:p w14:paraId="55B7A2AA">
            <w:pPr>
              <w:jc w:val="left"/>
              <w:rPr>
                <w:rFonts w:hint="eastAsia"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技术能力、解决时间、故障报告等服务质量、同样问题或故障是否重现</w:t>
            </w:r>
          </w:p>
        </w:tc>
        <w:tc>
          <w:tcPr>
            <w:tcW w:w="1134" w:type="dxa"/>
            <w:tcBorders>
              <w:top w:val="single" w:color="auto" w:sz="6" w:space="0"/>
              <w:left w:val="single" w:color="auto" w:sz="6" w:space="0"/>
              <w:bottom w:val="single" w:color="auto" w:sz="6" w:space="0"/>
              <w:right w:val="single" w:color="auto" w:sz="6" w:space="0"/>
            </w:tcBorders>
            <w:vAlign w:val="top"/>
          </w:tcPr>
          <w:p w14:paraId="689FA3AC">
            <w:pPr>
              <w:autoSpaceDE w:val="0"/>
              <w:autoSpaceDN w:val="0"/>
              <w:adjustRightInd w:val="0"/>
              <w:ind w:firstLine="420" w:firstLineChars="0"/>
              <w:jc w:val="left"/>
              <w:rPr>
                <w:rFonts w:hint="eastAsia" w:asciiTheme="minorEastAsia" w:hAnsiTheme="minorEastAsia" w:cstheme="minorEastAsia"/>
                <w:color w:val="000000" w:themeColor="text1"/>
                <w:lang w:val="zh-CN"/>
                <w14:textFill>
                  <w14:solidFill>
                    <w14:schemeClr w14:val="tx1"/>
                  </w14:solidFill>
                </w14:textFill>
              </w:rPr>
            </w:pPr>
          </w:p>
        </w:tc>
      </w:tr>
      <w:tr w14:paraId="58F902BE">
        <w:tblPrEx>
          <w:tblCellMar>
            <w:top w:w="0" w:type="dxa"/>
            <w:left w:w="108" w:type="dxa"/>
            <w:bottom w:w="0" w:type="dxa"/>
            <w:right w:w="108" w:type="dxa"/>
          </w:tblCellMar>
        </w:tblPrEx>
        <w:trPr>
          <w:trHeight w:val="454" w:hRule="atLeast"/>
          <w:jc w:val="center"/>
        </w:trPr>
        <w:tc>
          <w:tcPr>
            <w:tcW w:w="3227" w:type="dxa"/>
            <w:tcBorders>
              <w:top w:val="single" w:color="auto" w:sz="6" w:space="0"/>
              <w:left w:val="single" w:color="auto" w:sz="6" w:space="0"/>
              <w:bottom w:val="single" w:color="auto" w:sz="6" w:space="0"/>
              <w:right w:val="single" w:color="auto" w:sz="6" w:space="0"/>
            </w:tcBorders>
            <w:vAlign w:val="top"/>
          </w:tcPr>
          <w:p w14:paraId="6CCEAC14">
            <w:pPr>
              <w:rPr>
                <w:rFonts w:hint="eastAsia" w:asciiTheme="minorEastAsia" w:hAnsiTheme="minorEastAsia" w:cstheme="minorEastAsia"/>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技术培训</w:t>
            </w:r>
          </w:p>
        </w:tc>
        <w:tc>
          <w:tcPr>
            <w:tcW w:w="1417" w:type="dxa"/>
            <w:gridSpan w:val="2"/>
            <w:tcBorders>
              <w:top w:val="single" w:color="auto" w:sz="6" w:space="0"/>
              <w:left w:val="single" w:color="auto" w:sz="6" w:space="0"/>
              <w:bottom w:val="single" w:color="auto" w:sz="6" w:space="0"/>
              <w:right w:val="single" w:color="auto" w:sz="6" w:space="0"/>
            </w:tcBorders>
            <w:vAlign w:val="top"/>
          </w:tcPr>
          <w:p w14:paraId="52087940">
            <w:pPr>
              <w:jc w:val="center"/>
              <w:rPr>
                <w:rFonts w:hint="eastAsia" w:asciiTheme="minorEastAsia" w:hAnsiTheme="minorEastAsia" w:cstheme="minorEastAsia"/>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10分</w:t>
            </w:r>
          </w:p>
        </w:tc>
        <w:tc>
          <w:tcPr>
            <w:tcW w:w="3119" w:type="dxa"/>
            <w:tcBorders>
              <w:top w:val="single" w:color="auto" w:sz="6" w:space="0"/>
              <w:left w:val="single" w:color="auto" w:sz="6" w:space="0"/>
              <w:bottom w:val="single" w:color="auto" w:sz="6" w:space="0"/>
              <w:right w:val="single" w:color="auto" w:sz="6" w:space="0"/>
            </w:tcBorders>
            <w:vAlign w:val="top"/>
          </w:tcPr>
          <w:p w14:paraId="6CED2608">
            <w:pPr>
              <w:jc w:val="left"/>
              <w:rPr>
                <w:rFonts w:hint="eastAsia"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培训次数、人数、师资、教材等</w:t>
            </w:r>
          </w:p>
        </w:tc>
        <w:tc>
          <w:tcPr>
            <w:tcW w:w="1134" w:type="dxa"/>
            <w:tcBorders>
              <w:top w:val="single" w:color="auto" w:sz="6" w:space="0"/>
              <w:left w:val="single" w:color="auto" w:sz="6" w:space="0"/>
              <w:bottom w:val="single" w:color="auto" w:sz="6" w:space="0"/>
              <w:right w:val="single" w:color="auto" w:sz="6" w:space="0"/>
            </w:tcBorders>
            <w:vAlign w:val="top"/>
          </w:tcPr>
          <w:p w14:paraId="6A8E206C">
            <w:pPr>
              <w:autoSpaceDE w:val="0"/>
              <w:autoSpaceDN w:val="0"/>
              <w:adjustRightInd w:val="0"/>
              <w:ind w:firstLine="420" w:firstLineChars="0"/>
              <w:jc w:val="left"/>
              <w:rPr>
                <w:rFonts w:hint="eastAsia" w:asciiTheme="minorEastAsia" w:hAnsiTheme="minorEastAsia" w:cstheme="minorEastAsia"/>
                <w:color w:val="000000" w:themeColor="text1"/>
                <w:lang w:val="zh-CN"/>
                <w14:textFill>
                  <w14:solidFill>
                    <w14:schemeClr w14:val="tx1"/>
                  </w14:solidFill>
                </w14:textFill>
              </w:rPr>
            </w:pPr>
          </w:p>
        </w:tc>
      </w:tr>
      <w:tr w14:paraId="6BB9176B">
        <w:tblPrEx>
          <w:tblCellMar>
            <w:top w:w="0" w:type="dxa"/>
            <w:left w:w="108" w:type="dxa"/>
            <w:bottom w:w="0" w:type="dxa"/>
            <w:right w:w="108" w:type="dxa"/>
          </w:tblCellMar>
        </w:tblPrEx>
        <w:trPr>
          <w:trHeight w:val="473" w:hRule="atLeast"/>
          <w:jc w:val="center"/>
        </w:trPr>
        <w:tc>
          <w:tcPr>
            <w:tcW w:w="3227" w:type="dxa"/>
            <w:tcBorders>
              <w:top w:val="single" w:color="auto" w:sz="6" w:space="0"/>
              <w:left w:val="single" w:color="auto" w:sz="6" w:space="0"/>
              <w:bottom w:val="single" w:color="auto" w:sz="6" w:space="0"/>
              <w:right w:val="single" w:color="auto" w:sz="6" w:space="0"/>
            </w:tcBorders>
            <w:vAlign w:val="top"/>
          </w:tcPr>
          <w:p w14:paraId="5335CB91">
            <w:pPr>
              <w:rPr>
                <w:rFonts w:hint="eastAsia" w:asciiTheme="minorEastAsia" w:hAnsiTheme="minorEastAsia" w:cstheme="minorEastAsia"/>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应急服务质量</w:t>
            </w:r>
          </w:p>
        </w:tc>
        <w:tc>
          <w:tcPr>
            <w:tcW w:w="1417" w:type="dxa"/>
            <w:gridSpan w:val="2"/>
            <w:tcBorders>
              <w:top w:val="single" w:color="auto" w:sz="6" w:space="0"/>
              <w:left w:val="single" w:color="auto" w:sz="6" w:space="0"/>
              <w:bottom w:val="single" w:color="auto" w:sz="6" w:space="0"/>
              <w:right w:val="single" w:color="auto" w:sz="6" w:space="0"/>
            </w:tcBorders>
            <w:vAlign w:val="top"/>
          </w:tcPr>
          <w:p w14:paraId="3FAF00D1">
            <w:pPr>
              <w:jc w:val="center"/>
              <w:rPr>
                <w:rFonts w:hint="eastAsia" w:asciiTheme="minorEastAsia" w:hAnsiTheme="minorEastAsia" w:cstheme="minorEastAsia"/>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15分</w:t>
            </w:r>
          </w:p>
        </w:tc>
        <w:tc>
          <w:tcPr>
            <w:tcW w:w="3119" w:type="dxa"/>
            <w:tcBorders>
              <w:top w:val="single" w:color="auto" w:sz="6" w:space="0"/>
              <w:left w:val="single" w:color="auto" w:sz="6" w:space="0"/>
              <w:bottom w:val="single" w:color="auto" w:sz="6" w:space="0"/>
              <w:right w:val="single" w:color="auto" w:sz="6" w:space="0"/>
            </w:tcBorders>
            <w:vAlign w:val="top"/>
          </w:tcPr>
          <w:p w14:paraId="029630E4">
            <w:pPr>
              <w:jc w:val="left"/>
              <w:rPr>
                <w:rFonts w:hint="eastAsia"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应急服务方案质量、应急服务响应速度、问题解决情况</w:t>
            </w:r>
          </w:p>
        </w:tc>
        <w:tc>
          <w:tcPr>
            <w:tcW w:w="1134" w:type="dxa"/>
            <w:tcBorders>
              <w:top w:val="single" w:color="auto" w:sz="6" w:space="0"/>
              <w:left w:val="single" w:color="auto" w:sz="6" w:space="0"/>
              <w:bottom w:val="single" w:color="auto" w:sz="6" w:space="0"/>
              <w:right w:val="single" w:color="auto" w:sz="6" w:space="0"/>
            </w:tcBorders>
            <w:vAlign w:val="top"/>
          </w:tcPr>
          <w:p w14:paraId="451E2F8D">
            <w:pPr>
              <w:autoSpaceDE w:val="0"/>
              <w:autoSpaceDN w:val="0"/>
              <w:adjustRightInd w:val="0"/>
              <w:ind w:firstLine="420" w:firstLineChars="0"/>
              <w:jc w:val="left"/>
              <w:rPr>
                <w:rFonts w:hint="eastAsia" w:asciiTheme="minorEastAsia" w:hAnsiTheme="minorEastAsia" w:cstheme="minorEastAsia"/>
                <w:color w:val="000000" w:themeColor="text1"/>
                <w:lang w:val="zh-CN"/>
                <w14:textFill>
                  <w14:solidFill>
                    <w14:schemeClr w14:val="tx1"/>
                  </w14:solidFill>
                </w14:textFill>
              </w:rPr>
            </w:pPr>
          </w:p>
        </w:tc>
      </w:tr>
      <w:tr w14:paraId="17BC6F41">
        <w:tblPrEx>
          <w:tblCellMar>
            <w:top w:w="0" w:type="dxa"/>
            <w:left w:w="108" w:type="dxa"/>
            <w:bottom w:w="0" w:type="dxa"/>
            <w:right w:w="108" w:type="dxa"/>
          </w:tblCellMar>
        </w:tblPrEx>
        <w:trPr>
          <w:trHeight w:val="473" w:hRule="atLeast"/>
          <w:jc w:val="center"/>
        </w:trPr>
        <w:tc>
          <w:tcPr>
            <w:tcW w:w="3227" w:type="dxa"/>
            <w:tcBorders>
              <w:top w:val="single" w:color="auto" w:sz="6" w:space="0"/>
              <w:left w:val="single" w:color="auto" w:sz="6" w:space="0"/>
              <w:bottom w:val="single" w:color="auto" w:sz="6" w:space="0"/>
              <w:right w:val="single" w:color="auto" w:sz="6" w:space="0"/>
            </w:tcBorders>
            <w:vAlign w:val="top"/>
          </w:tcPr>
          <w:p w14:paraId="3C6F65F0">
            <w:pPr>
              <w:rPr>
                <w:rFonts w:hint="eastAsia"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服务改进措施、合理化建议和技术创新突破</w:t>
            </w:r>
          </w:p>
        </w:tc>
        <w:tc>
          <w:tcPr>
            <w:tcW w:w="1417" w:type="dxa"/>
            <w:gridSpan w:val="2"/>
            <w:tcBorders>
              <w:top w:val="single" w:color="auto" w:sz="6" w:space="0"/>
              <w:left w:val="single" w:color="auto" w:sz="6" w:space="0"/>
              <w:bottom w:val="single" w:color="auto" w:sz="6" w:space="0"/>
              <w:right w:val="single" w:color="auto" w:sz="6" w:space="0"/>
            </w:tcBorders>
            <w:vAlign w:val="top"/>
          </w:tcPr>
          <w:p w14:paraId="15882F4E">
            <w:pPr>
              <w:jc w:val="center"/>
              <w:rPr>
                <w:rFonts w:hint="eastAsia"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10分</w:t>
            </w:r>
          </w:p>
        </w:tc>
        <w:tc>
          <w:tcPr>
            <w:tcW w:w="3119" w:type="dxa"/>
            <w:tcBorders>
              <w:top w:val="single" w:color="auto" w:sz="6" w:space="0"/>
              <w:left w:val="single" w:color="auto" w:sz="6" w:space="0"/>
              <w:bottom w:val="single" w:color="auto" w:sz="6" w:space="0"/>
              <w:right w:val="single" w:color="auto" w:sz="6" w:space="0"/>
            </w:tcBorders>
            <w:vAlign w:val="top"/>
          </w:tcPr>
          <w:p w14:paraId="56ED8DB0">
            <w:pPr>
              <w:jc w:val="left"/>
              <w:rPr>
                <w:rFonts w:hint="eastAsia"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服务改进措施、合理化建议和技术创新突破</w:t>
            </w:r>
          </w:p>
        </w:tc>
        <w:tc>
          <w:tcPr>
            <w:tcW w:w="1134" w:type="dxa"/>
            <w:tcBorders>
              <w:top w:val="single" w:color="auto" w:sz="6" w:space="0"/>
              <w:left w:val="single" w:color="auto" w:sz="6" w:space="0"/>
              <w:bottom w:val="single" w:color="auto" w:sz="6" w:space="0"/>
              <w:right w:val="single" w:color="auto" w:sz="6" w:space="0"/>
            </w:tcBorders>
            <w:vAlign w:val="top"/>
          </w:tcPr>
          <w:p w14:paraId="4A7573FE">
            <w:pPr>
              <w:autoSpaceDE w:val="0"/>
              <w:autoSpaceDN w:val="0"/>
              <w:adjustRightInd w:val="0"/>
              <w:ind w:firstLine="420" w:firstLineChars="0"/>
              <w:jc w:val="left"/>
              <w:rPr>
                <w:rFonts w:hint="eastAsia" w:asciiTheme="minorEastAsia" w:hAnsiTheme="minorEastAsia" w:cstheme="minorEastAsia"/>
                <w:color w:val="000000" w:themeColor="text1"/>
                <w:lang w:val="zh-CN"/>
                <w14:textFill>
                  <w14:solidFill>
                    <w14:schemeClr w14:val="tx1"/>
                  </w14:solidFill>
                </w14:textFill>
              </w:rPr>
            </w:pPr>
          </w:p>
        </w:tc>
      </w:tr>
      <w:tr w14:paraId="38430568">
        <w:tblPrEx>
          <w:tblCellMar>
            <w:top w:w="0" w:type="dxa"/>
            <w:left w:w="108" w:type="dxa"/>
            <w:bottom w:w="0" w:type="dxa"/>
            <w:right w:w="108" w:type="dxa"/>
          </w:tblCellMar>
        </w:tblPrEx>
        <w:trPr>
          <w:trHeight w:val="454" w:hRule="atLeast"/>
          <w:jc w:val="center"/>
        </w:trPr>
        <w:tc>
          <w:tcPr>
            <w:tcW w:w="3227" w:type="dxa"/>
            <w:tcBorders>
              <w:top w:val="single" w:color="auto" w:sz="6" w:space="0"/>
              <w:left w:val="single" w:color="auto" w:sz="6" w:space="0"/>
              <w:bottom w:val="single" w:color="auto" w:sz="6" w:space="0"/>
              <w:right w:val="single" w:color="auto" w:sz="6" w:space="0"/>
            </w:tcBorders>
            <w:vAlign w:val="top"/>
          </w:tcPr>
          <w:p w14:paraId="6A17A518">
            <w:pPr>
              <w:rPr>
                <w:rFonts w:hint="eastAsia" w:asciiTheme="minorEastAsia" w:hAnsiTheme="minorEastAsia" w:cstheme="minorEastAsia"/>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服务人员技术水平</w:t>
            </w:r>
          </w:p>
        </w:tc>
        <w:tc>
          <w:tcPr>
            <w:tcW w:w="1417" w:type="dxa"/>
            <w:gridSpan w:val="2"/>
            <w:tcBorders>
              <w:top w:val="single" w:color="auto" w:sz="6" w:space="0"/>
              <w:left w:val="single" w:color="auto" w:sz="6" w:space="0"/>
              <w:bottom w:val="single" w:color="auto" w:sz="6" w:space="0"/>
              <w:right w:val="single" w:color="auto" w:sz="6" w:space="0"/>
            </w:tcBorders>
            <w:vAlign w:val="top"/>
          </w:tcPr>
          <w:p w14:paraId="150BDEED">
            <w:pPr>
              <w:jc w:val="center"/>
              <w:rPr>
                <w:rFonts w:hint="eastAsia" w:asciiTheme="minorEastAsia" w:hAnsiTheme="minorEastAsia" w:cstheme="minorEastAsia"/>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10分</w:t>
            </w:r>
          </w:p>
        </w:tc>
        <w:tc>
          <w:tcPr>
            <w:tcW w:w="3119" w:type="dxa"/>
            <w:tcBorders>
              <w:top w:val="single" w:color="auto" w:sz="6" w:space="0"/>
              <w:left w:val="single" w:color="auto" w:sz="6" w:space="0"/>
              <w:bottom w:val="single" w:color="auto" w:sz="6" w:space="0"/>
              <w:right w:val="single" w:color="auto" w:sz="6" w:space="0"/>
            </w:tcBorders>
            <w:vAlign w:val="top"/>
          </w:tcPr>
          <w:p w14:paraId="619C1B59">
            <w:pPr>
              <w:jc w:val="left"/>
              <w:rPr>
                <w:rFonts w:hint="eastAsia"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提供服务的工程师技术水平考核</w:t>
            </w:r>
          </w:p>
        </w:tc>
        <w:tc>
          <w:tcPr>
            <w:tcW w:w="1134" w:type="dxa"/>
            <w:tcBorders>
              <w:top w:val="single" w:color="auto" w:sz="6" w:space="0"/>
              <w:left w:val="single" w:color="auto" w:sz="6" w:space="0"/>
              <w:bottom w:val="single" w:color="auto" w:sz="6" w:space="0"/>
              <w:right w:val="single" w:color="auto" w:sz="6" w:space="0"/>
            </w:tcBorders>
            <w:vAlign w:val="top"/>
          </w:tcPr>
          <w:p w14:paraId="4420834E">
            <w:pPr>
              <w:autoSpaceDE w:val="0"/>
              <w:autoSpaceDN w:val="0"/>
              <w:adjustRightInd w:val="0"/>
              <w:ind w:firstLine="420" w:firstLineChars="0"/>
              <w:jc w:val="left"/>
              <w:rPr>
                <w:rFonts w:hint="eastAsia" w:asciiTheme="minorEastAsia" w:hAnsiTheme="minorEastAsia" w:cstheme="minorEastAsia"/>
                <w:color w:val="000000" w:themeColor="text1"/>
                <w:lang w:val="zh-CN"/>
                <w14:textFill>
                  <w14:solidFill>
                    <w14:schemeClr w14:val="tx1"/>
                  </w14:solidFill>
                </w14:textFill>
              </w:rPr>
            </w:pPr>
          </w:p>
        </w:tc>
      </w:tr>
      <w:tr w14:paraId="166A177C">
        <w:tblPrEx>
          <w:tblCellMar>
            <w:top w:w="0" w:type="dxa"/>
            <w:left w:w="108" w:type="dxa"/>
            <w:bottom w:w="0" w:type="dxa"/>
            <w:right w:w="108" w:type="dxa"/>
          </w:tblCellMar>
        </w:tblPrEx>
        <w:trPr>
          <w:trHeight w:val="262" w:hRule="atLeast"/>
          <w:jc w:val="center"/>
        </w:trPr>
        <w:tc>
          <w:tcPr>
            <w:tcW w:w="3227" w:type="dxa"/>
            <w:tcBorders>
              <w:top w:val="single" w:color="auto" w:sz="6" w:space="0"/>
              <w:left w:val="single" w:color="auto" w:sz="6" w:space="0"/>
              <w:bottom w:val="single" w:color="auto" w:sz="6" w:space="0"/>
              <w:right w:val="single" w:color="auto" w:sz="6" w:space="0"/>
            </w:tcBorders>
          </w:tcPr>
          <w:p w14:paraId="1FC69EF0">
            <w:pPr>
              <w:jc w:val="left"/>
              <w:rPr>
                <w:rFonts w:hint="eastAsia"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评价得分</w:t>
            </w:r>
          </w:p>
        </w:tc>
        <w:tc>
          <w:tcPr>
            <w:tcW w:w="1417" w:type="dxa"/>
            <w:gridSpan w:val="2"/>
            <w:tcBorders>
              <w:top w:val="single" w:color="auto" w:sz="6" w:space="0"/>
              <w:left w:val="single" w:color="auto" w:sz="6" w:space="0"/>
              <w:bottom w:val="single" w:color="auto" w:sz="6" w:space="0"/>
              <w:right w:val="single" w:color="auto" w:sz="6" w:space="0"/>
            </w:tcBorders>
            <w:vAlign w:val="top"/>
          </w:tcPr>
          <w:p w14:paraId="5AB1F6CF">
            <w:pPr>
              <w:jc w:val="center"/>
              <w:rPr>
                <w:rFonts w:hint="eastAsia"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100分</w:t>
            </w:r>
          </w:p>
        </w:tc>
        <w:tc>
          <w:tcPr>
            <w:tcW w:w="3119" w:type="dxa"/>
            <w:tcBorders>
              <w:top w:val="single" w:color="auto" w:sz="6" w:space="0"/>
              <w:left w:val="single" w:color="auto" w:sz="6" w:space="0"/>
              <w:bottom w:val="single" w:color="auto" w:sz="6" w:space="0"/>
              <w:right w:val="single" w:color="auto" w:sz="6" w:space="0"/>
            </w:tcBorders>
          </w:tcPr>
          <w:p w14:paraId="5998616F">
            <w:pPr>
              <w:autoSpaceDE w:val="0"/>
              <w:autoSpaceDN w:val="0"/>
              <w:adjustRightInd w:val="0"/>
              <w:ind w:firstLine="420"/>
              <w:jc w:val="left"/>
              <w:rPr>
                <w:rFonts w:hint="eastAsia" w:asciiTheme="minorEastAsia" w:hAnsiTheme="minorEastAsia" w:cstheme="minorEastAsia"/>
                <w:bCs/>
                <w:color w:val="000000" w:themeColor="text1"/>
                <w14:textFill>
                  <w14:solidFill>
                    <w14:schemeClr w14:val="tx1"/>
                  </w14:solidFill>
                </w14:textFill>
              </w:rPr>
            </w:pPr>
          </w:p>
        </w:tc>
        <w:tc>
          <w:tcPr>
            <w:tcW w:w="1134" w:type="dxa"/>
            <w:tcBorders>
              <w:top w:val="single" w:color="auto" w:sz="6" w:space="0"/>
              <w:left w:val="single" w:color="auto" w:sz="6" w:space="0"/>
              <w:bottom w:val="single" w:color="auto" w:sz="6" w:space="0"/>
              <w:right w:val="single" w:color="auto" w:sz="6" w:space="0"/>
            </w:tcBorders>
            <w:vAlign w:val="top"/>
          </w:tcPr>
          <w:p w14:paraId="5BA5CB6D">
            <w:pPr>
              <w:autoSpaceDE w:val="0"/>
              <w:autoSpaceDN w:val="0"/>
              <w:adjustRightInd w:val="0"/>
              <w:ind w:firstLine="420" w:firstLineChars="0"/>
              <w:jc w:val="left"/>
              <w:rPr>
                <w:rFonts w:hint="eastAsia" w:asciiTheme="minorEastAsia" w:hAnsiTheme="minorEastAsia" w:cstheme="minorEastAsia"/>
                <w:bCs/>
                <w:color w:val="000000" w:themeColor="text1"/>
                <w14:textFill>
                  <w14:solidFill>
                    <w14:schemeClr w14:val="tx1"/>
                  </w14:solidFill>
                </w14:textFill>
              </w:rPr>
            </w:pPr>
          </w:p>
        </w:tc>
      </w:tr>
      <w:tr w14:paraId="69E466A6">
        <w:tblPrEx>
          <w:tblCellMar>
            <w:top w:w="0" w:type="dxa"/>
            <w:left w:w="108" w:type="dxa"/>
            <w:bottom w:w="0" w:type="dxa"/>
            <w:right w:w="108" w:type="dxa"/>
          </w:tblCellMar>
        </w:tblPrEx>
        <w:trPr>
          <w:trHeight w:val="413" w:hRule="atLeast"/>
          <w:jc w:val="center"/>
        </w:trPr>
        <w:tc>
          <w:tcPr>
            <w:tcW w:w="4644" w:type="dxa"/>
            <w:gridSpan w:val="3"/>
            <w:tcBorders>
              <w:top w:val="single" w:color="auto" w:sz="4" w:space="0"/>
              <w:left w:val="single" w:color="auto" w:sz="4" w:space="0"/>
              <w:bottom w:val="single" w:color="auto" w:sz="4" w:space="0"/>
              <w:right w:val="single" w:color="auto" w:sz="4" w:space="0"/>
            </w:tcBorders>
          </w:tcPr>
          <w:p w14:paraId="57450A26">
            <w:pPr>
              <w:autoSpaceDE w:val="0"/>
              <w:autoSpaceDN w:val="0"/>
              <w:adjustRightInd w:val="0"/>
              <w:spacing w:line="360" w:lineRule="atLeast"/>
              <w:ind w:right="108"/>
              <w:rPr>
                <w:rFonts w:hint="eastAsia" w:asciiTheme="minorEastAsia" w:hAnsiTheme="minorEastAsia" w:cstheme="minorEastAsia"/>
                <w:color w:val="000000" w:themeColor="text1"/>
                <w:kern w:val="0"/>
                <w14:textFill>
                  <w14:solidFill>
                    <w14:schemeClr w14:val="tx1"/>
                  </w14:solidFill>
                </w14:textFill>
              </w:rPr>
            </w:pPr>
            <w:r>
              <w:rPr>
                <w:rFonts w:hint="eastAsia" w:asciiTheme="minorEastAsia" w:hAnsiTheme="minorEastAsia" w:cstheme="minorEastAsia"/>
                <w:color w:val="000000" w:themeColor="text1"/>
                <w:kern w:val="0"/>
                <w14:textFill>
                  <w14:solidFill>
                    <w14:schemeClr w14:val="tx1"/>
                  </w14:solidFill>
                </w14:textFill>
              </w:rPr>
              <w:t>评价等级：</w:t>
            </w:r>
          </w:p>
        </w:tc>
        <w:tc>
          <w:tcPr>
            <w:tcW w:w="4253" w:type="dxa"/>
            <w:gridSpan w:val="2"/>
            <w:tcBorders>
              <w:top w:val="single" w:color="auto" w:sz="4" w:space="0"/>
              <w:left w:val="single" w:color="auto" w:sz="4" w:space="0"/>
              <w:bottom w:val="single" w:color="auto" w:sz="4" w:space="0"/>
              <w:right w:val="single" w:color="auto" w:sz="4" w:space="0"/>
            </w:tcBorders>
          </w:tcPr>
          <w:p w14:paraId="3A718B5A">
            <w:pPr>
              <w:autoSpaceDE w:val="0"/>
              <w:autoSpaceDN w:val="0"/>
              <w:adjustRightInd w:val="0"/>
              <w:spacing w:line="360" w:lineRule="atLeast"/>
              <w:ind w:right="108"/>
              <w:jc w:val="center"/>
              <w:rPr>
                <w:rFonts w:hint="eastAsia" w:asciiTheme="minorEastAsia" w:hAnsiTheme="minorEastAsia" w:cstheme="minorEastAsia"/>
                <w:color w:val="000000" w:themeColor="text1"/>
                <w:kern w:val="0"/>
                <w14:textFill>
                  <w14:solidFill>
                    <w14:schemeClr w14:val="tx1"/>
                  </w14:solidFill>
                </w14:textFill>
              </w:rPr>
            </w:pPr>
            <w:r>
              <w:rPr>
                <w:rFonts w:hint="eastAsia" w:asciiTheme="minorEastAsia" w:hAnsiTheme="minorEastAsia" w:cstheme="minorEastAsia"/>
                <w:color w:val="000000" w:themeColor="text1"/>
                <w14:textFill>
                  <w14:solidFill>
                    <w14:schemeClr w14:val="tx1"/>
                  </w14:solidFill>
                </w14:textFill>
              </w:rPr>
              <w:t>□ A 级      □ B级       □ C级</w:t>
            </w:r>
          </w:p>
        </w:tc>
      </w:tr>
      <w:tr w14:paraId="13480E84">
        <w:tblPrEx>
          <w:tblCellMar>
            <w:top w:w="0" w:type="dxa"/>
            <w:left w:w="108" w:type="dxa"/>
            <w:bottom w:w="0" w:type="dxa"/>
            <w:right w:w="108" w:type="dxa"/>
          </w:tblCellMar>
        </w:tblPrEx>
        <w:trPr>
          <w:trHeight w:val="738" w:hRule="atLeast"/>
          <w:jc w:val="center"/>
        </w:trPr>
        <w:tc>
          <w:tcPr>
            <w:tcW w:w="8897" w:type="dxa"/>
            <w:gridSpan w:val="5"/>
            <w:tcBorders>
              <w:top w:val="single" w:color="auto" w:sz="4" w:space="0"/>
              <w:left w:val="single" w:color="auto" w:sz="4" w:space="0"/>
              <w:bottom w:val="single" w:color="auto" w:sz="4" w:space="0"/>
              <w:right w:val="single" w:color="auto" w:sz="4" w:space="0"/>
            </w:tcBorders>
          </w:tcPr>
          <w:p w14:paraId="04EEE3FD">
            <w:pPr>
              <w:rPr>
                <w:rFonts w:hint="eastAsia" w:asciiTheme="minorEastAsia" w:hAnsiTheme="minorEastAsia" w:cstheme="minorEastAsia"/>
                <w:color w:val="000000" w:themeColor="text1"/>
                <w:kern w:val="0"/>
                <w14:textFill>
                  <w14:solidFill>
                    <w14:schemeClr w14:val="tx1"/>
                  </w14:solidFill>
                </w14:textFill>
              </w:rPr>
            </w:pPr>
            <w:r>
              <w:rPr>
                <w:rFonts w:hint="eastAsia" w:asciiTheme="minorEastAsia" w:hAnsiTheme="minorEastAsia" w:cstheme="minorEastAsia"/>
                <w:color w:val="000000" w:themeColor="text1"/>
                <w:kern w:val="0"/>
                <w14:textFill>
                  <w14:solidFill>
                    <w14:schemeClr w14:val="tx1"/>
                  </w14:solidFill>
                </w14:textFill>
              </w:rPr>
              <w:t>评价意见：</w:t>
            </w:r>
          </w:p>
          <w:p w14:paraId="1AF32C4C">
            <w:pPr>
              <w:autoSpaceDE w:val="0"/>
              <w:autoSpaceDN w:val="0"/>
              <w:adjustRightInd w:val="0"/>
              <w:spacing w:line="360" w:lineRule="atLeast"/>
              <w:ind w:right="108"/>
              <w:jc w:val="center"/>
              <w:rPr>
                <w:rFonts w:hint="eastAsia" w:asciiTheme="minorEastAsia" w:hAnsiTheme="minorEastAsia" w:cstheme="minorEastAsia"/>
                <w:color w:val="000000" w:themeColor="text1"/>
                <w:kern w:val="0"/>
                <w14:textFill>
                  <w14:solidFill>
                    <w14:schemeClr w14:val="tx1"/>
                  </w14:solidFill>
                </w14:textFill>
              </w:rPr>
            </w:pPr>
            <w:r>
              <w:rPr>
                <w:rFonts w:hint="eastAsia" w:asciiTheme="minorEastAsia" w:hAnsiTheme="minorEastAsia" w:cstheme="minorEastAsia"/>
                <w:color w:val="000000" w:themeColor="text1"/>
                <w:kern w:val="0"/>
                <w14:textFill>
                  <w14:solidFill>
                    <w14:schemeClr w14:val="tx1"/>
                  </w14:solidFill>
                </w14:textFill>
              </w:rPr>
              <w:t xml:space="preserve">   </w:t>
            </w:r>
          </w:p>
        </w:tc>
      </w:tr>
      <w:tr w14:paraId="1FF2C63A">
        <w:tblPrEx>
          <w:tblCellMar>
            <w:top w:w="0" w:type="dxa"/>
            <w:left w:w="108" w:type="dxa"/>
            <w:bottom w:w="0" w:type="dxa"/>
            <w:right w:w="108" w:type="dxa"/>
          </w:tblCellMar>
        </w:tblPrEx>
        <w:trPr>
          <w:trHeight w:val="753" w:hRule="atLeast"/>
          <w:jc w:val="center"/>
        </w:trPr>
        <w:tc>
          <w:tcPr>
            <w:tcW w:w="8897" w:type="dxa"/>
            <w:gridSpan w:val="5"/>
            <w:tcBorders>
              <w:top w:val="single" w:color="auto" w:sz="4" w:space="0"/>
              <w:left w:val="single" w:color="auto" w:sz="4" w:space="0"/>
              <w:bottom w:val="single" w:color="auto" w:sz="4" w:space="0"/>
              <w:right w:val="single" w:color="auto" w:sz="4" w:space="0"/>
            </w:tcBorders>
          </w:tcPr>
          <w:p w14:paraId="08A77316">
            <w:pPr>
              <w:spacing w:line="360" w:lineRule="auto"/>
              <w:ind w:right="560"/>
              <w:rPr>
                <w:rFonts w:hint="eastAsia" w:asciiTheme="minorEastAsia" w:hAnsiTheme="minorEastAsia" w:cstheme="minorEastAsia"/>
                <w:color w:val="000000" w:themeColor="text1"/>
                <w:u w:val="single"/>
                <w14:textFill>
                  <w14:solidFill>
                    <w14:schemeClr w14:val="tx1"/>
                  </w14:solidFill>
                </w14:textFill>
              </w:rPr>
            </w:pPr>
            <w:r>
              <w:rPr>
                <w:rFonts w:hint="eastAsia" w:asciiTheme="minorEastAsia" w:hAnsiTheme="minorEastAsia" w:cstheme="minorEastAsia"/>
                <w:color w:val="000000" w:themeColor="text1"/>
                <w14:textFill>
                  <w14:solidFill>
                    <w14:schemeClr w14:val="tx1"/>
                  </w14:solidFill>
                </w14:textFill>
              </w:rPr>
              <w:t>使用单位项目负责人（签字）：</w:t>
            </w:r>
            <w:r>
              <w:rPr>
                <w:rFonts w:hint="eastAsia" w:asciiTheme="minorEastAsia" w:hAnsiTheme="minorEastAsia" w:cstheme="minorEastAsia"/>
                <w:color w:val="000000" w:themeColor="text1"/>
                <w:u w:val="single"/>
                <w14:textFill>
                  <w14:solidFill>
                    <w14:schemeClr w14:val="tx1"/>
                  </w14:solidFill>
                </w14:textFill>
              </w:rPr>
              <w:t xml:space="preserve">  </w:t>
            </w:r>
            <w:r>
              <w:rPr>
                <w:rFonts w:hint="eastAsia" w:asciiTheme="minorEastAsia" w:hAnsiTheme="minorEastAsia" w:cstheme="minorEastAsia"/>
                <w:color w:val="000000" w:themeColor="text1"/>
                <w:u w:val="single"/>
                <w:lang w:val="en-US" w:eastAsia="zh-CN"/>
                <w14:textFill>
                  <w14:solidFill>
                    <w14:schemeClr w14:val="tx1"/>
                  </w14:solidFill>
                </w14:textFill>
              </w:rPr>
              <w:t xml:space="preserve">    </w:t>
            </w:r>
            <w:r>
              <w:rPr>
                <w:rFonts w:hint="eastAsia" w:asciiTheme="minorEastAsia" w:hAnsiTheme="minorEastAsia" w:cstheme="minorEastAsia"/>
                <w:color w:val="000000" w:themeColor="text1"/>
                <w:u w:val="single"/>
                <w14:textFill>
                  <w14:solidFill>
                    <w14:schemeClr w14:val="tx1"/>
                  </w14:solidFill>
                </w14:textFill>
              </w:rPr>
              <w:t xml:space="preserve"> </w:t>
            </w:r>
          </w:p>
          <w:p w14:paraId="65436721">
            <w:pPr>
              <w:spacing w:line="360" w:lineRule="auto"/>
              <w:ind w:right="560"/>
              <w:rPr>
                <w:rFonts w:hint="eastAsia" w:asciiTheme="minorEastAsia" w:hAnsiTheme="minorEastAsia" w:cstheme="minorEastAsia"/>
                <w:color w:val="000000" w:themeColor="text1"/>
                <w:kern w:val="0"/>
                <w14:textFill>
                  <w14:solidFill>
                    <w14:schemeClr w14:val="tx1"/>
                  </w14:solidFill>
                </w14:textFill>
              </w:rPr>
            </w:pPr>
            <w:r>
              <w:rPr>
                <w:rFonts w:hint="eastAsia" w:asciiTheme="minorEastAsia" w:hAnsiTheme="minorEastAsia" w:cstheme="minorEastAsia"/>
                <w:color w:val="000000" w:themeColor="text1"/>
                <w14:textFill>
                  <w14:solidFill>
                    <w14:schemeClr w14:val="tx1"/>
                  </w14:solidFill>
                </w14:textFill>
              </w:rPr>
              <w:t>使用单位（公章）</w:t>
            </w:r>
          </w:p>
        </w:tc>
      </w:tr>
      <w:tr w14:paraId="3E604568">
        <w:tblPrEx>
          <w:tblCellMar>
            <w:top w:w="0" w:type="dxa"/>
            <w:left w:w="108" w:type="dxa"/>
            <w:bottom w:w="0" w:type="dxa"/>
            <w:right w:w="108" w:type="dxa"/>
          </w:tblCellMar>
        </w:tblPrEx>
        <w:trPr>
          <w:cantSplit/>
          <w:trHeight w:val="1230" w:hRule="atLeast"/>
          <w:jc w:val="center"/>
        </w:trPr>
        <w:tc>
          <w:tcPr>
            <w:tcW w:w="8897" w:type="dxa"/>
            <w:gridSpan w:val="5"/>
            <w:tcBorders>
              <w:top w:val="single" w:color="auto" w:sz="4" w:space="0"/>
              <w:left w:val="single" w:color="auto" w:sz="4" w:space="0"/>
              <w:bottom w:val="single" w:color="auto" w:sz="4" w:space="0"/>
              <w:right w:val="single" w:color="auto" w:sz="4" w:space="0"/>
            </w:tcBorders>
            <w:vAlign w:val="center"/>
          </w:tcPr>
          <w:p w14:paraId="52637D8F">
            <w:pPr>
              <w:rPr>
                <w:rFonts w:hint="eastAsia" w:asciiTheme="minorEastAsia" w:hAnsiTheme="minorEastAsia" w:cstheme="minorEastAsia"/>
                <w:color w:val="000000" w:themeColor="text1"/>
                <w:kern w:val="0"/>
                <w14:textFill>
                  <w14:solidFill>
                    <w14:schemeClr w14:val="tx1"/>
                  </w14:solidFill>
                </w14:textFill>
              </w:rPr>
            </w:pPr>
            <w:r>
              <w:rPr>
                <w:rFonts w:hint="eastAsia" w:asciiTheme="minorEastAsia" w:hAnsiTheme="minorEastAsia" w:cstheme="minorEastAsia"/>
                <w:color w:val="000000" w:themeColor="text1"/>
                <w:kern w:val="0"/>
                <w14:textFill>
                  <w14:solidFill>
                    <w14:schemeClr w14:val="tx1"/>
                  </w14:solidFill>
                </w14:textFill>
              </w:rPr>
              <w:t xml:space="preserve">考核评价小组成员签字：                  </w:t>
            </w:r>
          </w:p>
          <w:p w14:paraId="070993DB">
            <w:pPr>
              <w:rPr>
                <w:rFonts w:hint="eastAsia" w:asciiTheme="minorEastAsia" w:hAnsiTheme="minorEastAsia" w:cstheme="minorEastAsia"/>
                <w:color w:val="000000" w:themeColor="text1"/>
                <w:kern w:val="0"/>
                <w14:textFill>
                  <w14:solidFill>
                    <w14:schemeClr w14:val="tx1"/>
                  </w14:solidFill>
                </w14:textFill>
              </w:rPr>
            </w:pPr>
            <w:r>
              <w:rPr>
                <w:rFonts w:hint="eastAsia" w:asciiTheme="minorEastAsia" w:hAnsiTheme="minorEastAsia" w:cstheme="minorEastAsia"/>
                <w:color w:val="000000" w:themeColor="text1"/>
                <w:kern w:val="0"/>
                <w14:textFill>
                  <w14:solidFill>
                    <w14:schemeClr w14:val="tx1"/>
                  </w14:solidFill>
                </w14:textFill>
              </w:rPr>
              <w:t xml:space="preserve">考核评价小组负责人签字： </w:t>
            </w:r>
          </w:p>
          <w:p w14:paraId="61924E76">
            <w:pPr>
              <w:rPr>
                <w:rFonts w:hint="eastAsia" w:asciiTheme="minorEastAsia" w:hAnsiTheme="minorEastAsia" w:cstheme="minorEastAsia"/>
                <w:color w:val="000000" w:themeColor="text1"/>
                <w:kern w:val="0"/>
                <w14:textFill>
                  <w14:solidFill>
                    <w14:schemeClr w14:val="tx1"/>
                  </w14:solidFill>
                </w14:textFill>
              </w:rPr>
            </w:pPr>
            <w:r>
              <w:rPr>
                <w:rFonts w:hint="eastAsia" w:asciiTheme="minorEastAsia" w:hAnsiTheme="minorEastAsia" w:cstheme="minorEastAsia"/>
                <w:color w:val="000000" w:themeColor="text1"/>
                <w:kern w:val="0"/>
                <w14:textFill>
                  <w14:solidFill>
                    <w14:schemeClr w14:val="tx1"/>
                  </w14:solidFill>
                </w14:textFill>
              </w:rPr>
              <w:t>考核评价部门负责人签字：</w:t>
            </w:r>
          </w:p>
          <w:p w14:paraId="75D21BF5">
            <w:pPr>
              <w:ind w:firstLine="4830" w:firstLineChars="2300"/>
              <w:rPr>
                <w:rFonts w:hint="eastAsia" w:asciiTheme="minorEastAsia" w:hAnsiTheme="minorEastAsia" w:cstheme="minorEastAsia"/>
                <w:color w:val="000000" w:themeColor="text1"/>
                <w:kern w:val="0"/>
                <w14:textFill>
                  <w14:solidFill>
                    <w14:schemeClr w14:val="tx1"/>
                  </w14:solidFill>
                </w14:textFill>
              </w:rPr>
            </w:pPr>
            <w:r>
              <w:rPr>
                <w:rFonts w:hint="eastAsia" w:asciiTheme="minorEastAsia" w:hAnsiTheme="minorEastAsia" w:cstheme="minorEastAsia"/>
                <w:color w:val="000000" w:themeColor="text1"/>
                <w:kern w:val="0"/>
                <w14:textFill>
                  <w14:solidFill>
                    <w14:schemeClr w14:val="tx1"/>
                  </w14:solidFill>
                </w14:textFill>
              </w:rPr>
              <w:t>年    月    日</w:t>
            </w:r>
          </w:p>
        </w:tc>
      </w:tr>
      <w:tr w14:paraId="60EA5FD9">
        <w:tblPrEx>
          <w:tblCellMar>
            <w:top w:w="0" w:type="dxa"/>
            <w:left w:w="108" w:type="dxa"/>
            <w:bottom w:w="0" w:type="dxa"/>
            <w:right w:w="108" w:type="dxa"/>
          </w:tblCellMar>
        </w:tblPrEx>
        <w:trPr>
          <w:cantSplit/>
          <w:trHeight w:val="1230" w:hRule="atLeast"/>
          <w:jc w:val="center"/>
        </w:trPr>
        <w:tc>
          <w:tcPr>
            <w:tcW w:w="8897" w:type="dxa"/>
            <w:gridSpan w:val="5"/>
            <w:tcBorders>
              <w:top w:val="single" w:color="auto" w:sz="4" w:space="0"/>
              <w:left w:val="single" w:color="auto" w:sz="4" w:space="0"/>
              <w:bottom w:val="single" w:color="auto" w:sz="4" w:space="0"/>
              <w:right w:val="single" w:color="auto" w:sz="4" w:space="0"/>
            </w:tcBorders>
            <w:vAlign w:val="center"/>
          </w:tcPr>
          <w:p w14:paraId="0F4812EF">
            <w:pPr>
              <w:rPr>
                <w:rFonts w:asciiTheme="minorEastAsia" w:hAnsiTheme="minorEastAsia" w:cstheme="minorEastAsia"/>
                <w:color w:val="000000" w:themeColor="text1"/>
                <w:kern w:val="0"/>
                <w14:textFill>
                  <w14:solidFill>
                    <w14:schemeClr w14:val="tx1"/>
                  </w14:solidFill>
                </w14:textFill>
              </w:rPr>
            </w:pPr>
            <w:r>
              <w:rPr>
                <w:rFonts w:hint="eastAsia" w:asciiTheme="minorEastAsia" w:hAnsiTheme="minorEastAsia" w:cstheme="minorEastAsia"/>
                <w:color w:val="000000" w:themeColor="text1"/>
                <w:kern w:val="0"/>
                <w14:textFill>
                  <w14:solidFill>
                    <w14:schemeClr w14:val="tx1"/>
                  </w14:solidFill>
                </w14:textFill>
              </w:rPr>
              <w:t>注：</w:t>
            </w:r>
          </w:p>
          <w:p w14:paraId="5B0B180A">
            <w:pPr>
              <w:rPr>
                <w:rFonts w:asciiTheme="minorEastAsia" w:hAnsiTheme="minorEastAsia" w:cstheme="minorEastAsia"/>
                <w:color w:val="000000" w:themeColor="text1"/>
                <w:kern w:val="0"/>
                <w14:textFill>
                  <w14:solidFill>
                    <w14:schemeClr w14:val="tx1"/>
                  </w14:solidFill>
                </w14:textFill>
              </w:rPr>
            </w:pPr>
            <w:r>
              <w:rPr>
                <w:rFonts w:hint="eastAsia" w:asciiTheme="minorEastAsia" w:hAnsiTheme="minorEastAsia" w:cstheme="minorEastAsia"/>
                <w:color w:val="000000" w:themeColor="text1"/>
                <w:kern w:val="0"/>
                <w14:textFill>
                  <w14:solidFill>
                    <w14:schemeClr w14:val="tx1"/>
                  </w14:solidFill>
                </w14:textFill>
              </w:rPr>
              <w:t>1.本表一式两联，双方各留存一联。</w:t>
            </w:r>
          </w:p>
          <w:p w14:paraId="53A620D5">
            <w:pPr>
              <w:rPr>
                <w:rFonts w:asciiTheme="minorEastAsia" w:hAnsiTheme="minorEastAsia" w:cstheme="minorEastAsia"/>
                <w:color w:val="000000" w:themeColor="text1"/>
                <w:kern w:val="0"/>
                <w14:textFill>
                  <w14:solidFill>
                    <w14:schemeClr w14:val="tx1"/>
                  </w14:solidFill>
                </w14:textFill>
              </w:rPr>
            </w:pPr>
            <w:r>
              <w:rPr>
                <w:rFonts w:hint="eastAsia" w:asciiTheme="minorEastAsia" w:hAnsiTheme="minorEastAsia" w:cstheme="minorEastAsia"/>
                <w:color w:val="000000" w:themeColor="text1"/>
                <w:kern w:val="0"/>
                <w14:textFill>
                  <w14:solidFill>
                    <w14:schemeClr w14:val="tx1"/>
                  </w14:solidFill>
                </w14:textFill>
              </w:rPr>
              <w:t>2.A级指考核得分在90分（含）以上的供应商;B级指考核得分在80分（含）至89分的供应商;C级指考核得分在80分以下的供应商。</w:t>
            </w:r>
          </w:p>
          <w:p w14:paraId="59E80DAF">
            <w:pPr>
              <w:rPr>
                <w:rFonts w:hint="eastAsia" w:asciiTheme="minorEastAsia" w:hAnsiTheme="minorEastAsia" w:cstheme="minorEastAsia"/>
                <w:color w:val="000000" w:themeColor="text1"/>
                <w:kern w:val="0"/>
                <w14:textFill>
                  <w14:solidFill>
                    <w14:schemeClr w14:val="tx1"/>
                  </w14:solidFill>
                </w14:textFill>
              </w:rPr>
            </w:pPr>
            <w:r>
              <w:rPr>
                <w:rFonts w:hint="eastAsia" w:asciiTheme="minorEastAsia" w:hAnsiTheme="minorEastAsia" w:cstheme="minorEastAsia"/>
                <w:color w:val="000000" w:themeColor="text1"/>
                <w:kern w:val="0"/>
                <w14:textFill>
                  <w14:solidFill>
                    <w14:schemeClr w14:val="tx1"/>
                  </w14:solidFill>
                </w14:textFill>
              </w:rPr>
              <w:t>采购人根据供应商的服务情况，结合实际调查和用户信息反馈，按照合同及各项服务要求，根据《考核标准》的内容进行打分，得分≥90分即为合格。</w:t>
            </w:r>
          </w:p>
        </w:tc>
      </w:tr>
      <w:bookmarkEnd w:id="45"/>
      <w:bookmarkEnd w:id="46"/>
      <w:bookmarkEnd w:id="47"/>
      <w:bookmarkEnd w:id="48"/>
    </w:tbl>
    <w:p w14:paraId="64F3CE1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color w:val="auto"/>
          <w:sz w:val="21"/>
          <w:szCs w:val="21"/>
          <w:highlight w:val="none"/>
        </w:rPr>
      </w:pPr>
    </w:p>
    <w:p w14:paraId="46D1C305">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备注：</w:t>
      </w:r>
    </w:p>
    <w:p w14:paraId="5B255D0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如</w:t>
      </w:r>
      <w:r>
        <w:rPr>
          <w:rFonts w:hint="eastAsia" w:ascii="宋体" w:hAnsi="宋体" w:eastAsia="宋体" w:cs="宋体"/>
          <w:color w:val="auto"/>
          <w:sz w:val="21"/>
          <w:szCs w:val="21"/>
          <w:highlight w:val="none"/>
        </w:rPr>
        <w:t>标有“★”的条款均为必须完全满足指标，报价人须进行实质性响应，报价人若有一项带“★”的条款未响应或不满足，将</w:t>
      </w:r>
      <w:r>
        <w:rPr>
          <w:rFonts w:hint="eastAsia" w:ascii="宋体" w:hAnsi="宋体" w:eastAsia="宋体" w:cs="宋体"/>
          <w:color w:val="auto"/>
          <w:sz w:val="21"/>
          <w:szCs w:val="21"/>
          <w:highlight w:val="none"/>
          <w:lang w:val="en-US" w:eastAsia="zh-CN"/>
        </w:rPr>
        <w:t>按无效投标处理。</w:t>
      </w:r>
    </w:p>
    <w:p w14:paraId="67D10DB3">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2.如标有“▲”的条款均为评审的重要评分指标，报价人若有部分“▲”条款未响应或不满足，将导致其响应性评审严重扣分。</w:t>
      </w:r>
      <w:bookmarkEnd w:id="49"/>
      <w:bookmarkEnd w:id="50"/>
      <w:bookmarkEnd w:id="51"/>
      <w:bookmarkEnd w:id="52"/>
      <w:bookmarkEnd w:id="53"/>
      <w:bookmarkEnd w:id="54"/>
      <w:bookmarkEnd w:id="55"/>
      <w:bookmarkStart w:id="60" w:name="_Toc3222"/>
      <w:bookmarkStart w:id="61" w:name="_Toc4075"/>
    </w:p>
    <w:p w14:paraId="268A8FA4">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val="0"/>
          <w:bCs w:val="0"/>
          <w:color w:val="auto"/>
          <w:sz w:val="21"/>
          <w:szCs w:val="21"/>
          <w:highlight w:val="none"/>
          <w:lang w:val="en-US" w:eastAsia="zh-CN"/>
        </w:rPr>
      </w:pPr>
      <w:bookmarkStart w:id="62" w:name="_Toc11917"/>
      <w:r>
        <w:rPr>
          <w:rFonts w:hint="eastAsia" w:ascii="宋体" w:hAnsi="宋体" w:eastAsia="宋体" w:cs="宋体"/>
          <w:b/>
          <w:bCs/>
          <w:color w:val="auto"/>
          <w:sz w:val="21"/>
          <w:szCs w:val="21"/>
          <w:highlight w:val="none"/>
          <w:lang w:val="en-US" w:eastAsia="zh-CN"/>
        </w:rPr>
        <w:t>3.成交原则：</w:t>
      </w:r>
      <w:r>
        <w:rPr>
          <w:rFonts w:hint="eastAsia" w:ascii="宋体" w:hAnsi="宋体" w:eastAsia="宋体" w:cs="宋体"/>
          <w:b w:val="0"/>
          <w:bCs w:val="0"/>
          <w:color w:val="auto"/>
          <w:sz w:val="21"/>
          <w:szCs w:val="21"/>
          <w:highlight w:val="none"/>
          <w:lang w:val="en-US" w:eastAsia="zh-CN"/>
        </w:rPr>
        <w:t>根据评审标准按综合评分法进行评审，按其评审总得分由高到低顺序排列评分情况，排名第一的供应商为第一成交候选人。采购结果报医院同意后在医院官网公布。</w:t>
      </w:r>
    </w:p>
    <w:p w14:paraId="383FA915">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4.报价方式：</w:t>
      </w:r>
      <w:r>
        <w:rPr>
          <w:rFonts w:hint="eastAsia" w:ascii="宋体" w:hAnsi="宋体" w:eastAsia="宋体" w:cs="宋体"/>
          <w:b w:val="0"/>
          <w:bCs w:val="0"/>
          <w:color w:val="auto"/>
          <w:sz w:val="21"/>
          <w:szCs w:val="21"/>
          <w:highlight w:val="none"/>
          <w:lang w:val="en-US" w:eastAsia="zh-CN"/>
        </w:rPr>
        <w:t>本项目需进行再次报价，各供应商现场再次填写报价表。</w:t>
      </w:r>
    </w:p>
    <w:p w14:paraId="049006DE">
      <w:pPr>
        <w:pStyle w:val="31"/>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5.异常低价审查</w:t>
      </w:r>
    </w:p>
    <w:p w14:paraId="46F51B56">
      <w:pPr>
        <w:pStyle w:val="31"/>
        <w:rPr>
          <w:rFonts w:hint="eastAsia" w:ascii="宋体" w:hAnsi="宋体" w:eastAsia="宋体" w:cs="宋体"/>
          <w:b/>
          <w:bCs/>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根据《关于推动解决政府采购异常低价问题的通知》(财库(2026)2号)等相关规定，政府采购评审中出现下列情形之一的，评审委员会应当启动异常低价审查程序:(1)响应报价低于全部通过符合性审查供应商投标(响应)报价平均值50%的，即响应报价&lt;全部通过符合性审查供应商响应报价平均值X50%。(2)响应报价低于通过符合性审查且报价次低供应商响应报价50%的，即响应报价通过符合性审查且报价次低供应商响应报价X50%。(3)投标(响应)报价低于最高限价45%的，即响应报价&lt;最高限价x45%。(4)其他评审委员会认为供应商报价过低，有可能影响产品质里或者不能诚信履约的情形。评审委员会启动异常低价响应审查后，应当要求相关供应商在评审现场合理的时间内提供书面说明及必要的证明材料，对响应价格作出解释。</w:t>
      </w:r>
    </w:p>
    <w:p w14:paraId="4C273BC3">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6</w:t>
      </w:r>
      <w:r>
        <w:rPr>
          <w:rFonts w:hint="eastAsia" w:ascii="宋体" w:hAnsi="宋体" w:eastAsia="宋体" w:cs="宋体"/>
          <w:b/>
          <w:bCs/>
          <w:color w:val="auto"/>
          <w:sz w:val="21"/>
          <w:szCs w:val="21"/>
          <w:highlight w:val="none"/>
          <w:lang w:val="en-US" w:eastAsia="zh-CN"/>
        </w:rPr>
        <w:t>.特别说明</w:t>
      </w:r>
    </w:p>
    <w:p w14:paraId="6506B3D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（1）供应商有下列情形之一的，将列入我院黑名单管理，在此后的三年内不得参与我院任何采买活动：</w:t>
      </w:r>
    </w:p>
    <w:p w14:paraId="75FFA163">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1）提供虚假材料谋取中标、成交的；</w:t>
      </w:r>
    </w:p>
    <w:p w14:paraId="21B70EF9">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2）采取不正当手段诋毁、排挤</w:t>
      </w:r>
      <w:r>
        <w:rPr>
          <w:rFonts w:hint="eastAsia" w:ascii="宋体" w:hAnsi="宋体" w:cs="宋体"/>
          <w:b w:val="0"/>
          <w:bCs w:val="0"/>
          <w:color w:val="auto"/>
          <w:sz w:val="21"/>
          <w:szCs w:val="21"/>
          <w:highlight w:val="none"/>
          <w:lang w:val="en-US" w:eastAsia="zh-CN"/>
        </w:rPr>
        <w:t>其他</w:t>
      </w:r>
      <w:r>
        <w:rPr>
          <w:rFonts w:hint="eastAsia" w:ascii="宋体" w:hAnsi="宋体" w:eastAsia="宋体" w:cs="宋体"/>
          <w:b w:val="0"/>
          <w:bCs w:val="0"/>
          <w:color w:val="auto"/>
          <w:sz w:val="21"/>
          <w:szCs w:val="21"/>
          <w:highlight w:val="none"/>
          <w:lang w:val="en-US" w:eastAsia="zh-CN"/>
        </w:rPr>
        <w:t>供应商的；</w:t>
      </w:r>
    </w:p>
    <w:p w14:paraId="7CDC884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3）与其他供应商或者采购机构恶意串通围标的；</w:t>
      </w:r>
    </w:p>
    <w:p w14:paraId="7B5B6BDF">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4）随意申请撤换或放弃中标/成交结果的；</w:t>
      </w:r>
    </w:p>
    <w:p w14:paraId="5CDD25EC">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5）中标、成交后无正当理由拒绝或迟迟不签订采购合同的；</w:t>
      </w:r>
    </w:p>
    <w:p w14:paraId="3230F8E9">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6）无正当理由拒绝履行合同和有关承诺，或擅自变更、中止（终止）采购合同的；</w:t>
      </w:r>
    </w:p>
    <w:p w14:paraId="327E026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7）一年内有一次以上投诉查无实据、捏造事实或者提供虚假投诉材料的；</w:t>
      </w:r>
    </w:p>
    <w:p w14:paraId="7C95AF4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8）实际提供的有关产品性能指标和技术服务能力明显低于采购响应文件或磋商、询价时的承诺的或提供假冒伪劣产品的；</w:t>
      </w:r>
    </w:p>
    <w:p w14:paraId="03790BD7">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9）中标/成交后，擅自将采购合同转包或分包给其他供应商的；</w:t>
      </w:r>
    </w:p>
    <w:p w14:paraId="3D42991F">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10）向</w:t>
      </w:r>
      <w:r>
        <w:rPr>
          <w:rFonts w:hint="eastAsia" w:ascii="宋体" w:hAnsi="宋体" w:cs="宋体"/>
          <w:b w:val="0"/>
          <w:bCs w:val="0"/>
          <w:color w:val="auto"/>
          <w:sz w:val="21"/>
          <w:szCs w:val="21"/>
          <w:highlight w:val="none"/>
          <w:lang w:val="en-US" w:eastAsia="zh-CN"/>
        </w:rPr>
        <w:t>采购人</w:t>
      </w:r>
      <w:r>
        <w:rPr>
          <w:rFonts w:hint="eastAsia" w:ascii="宋体" w:hAnsi="宋体" w:eastAsia="宋体" w:cs="宋体"/>
          <w:b w:val="0"/>
          <w:bCs w:val="0"/>
          <w:color w:val="auto"/>
          <w:sz w:val="21"/>
          <w:szCs w:val="21"/>
          <w:highlight w:val="none"/>
          <w:lang w:val="en-US" w:eastAsia="zh-CN"/>
        </w:rPr>
        <w:t>、采购机构行贿或者提供</w:t>
      </w:r>
      <w:r>
        <w:rPr>
          <w:rFonts w:hint="eastAsia" w:ascii="宋体" w:hAnsi="宋体" w:cs="宋体"/>
          <w:b w:val="0"/>
          <w:bCs w:val="0"/>
          <w:color w:val="auto"/>
          <w:sz w:val="21"/>
          <w:szCs w:val="21"/>
          <w:highlight w:val="none"/>
          <w:lang w:val="en-US" w:eastAsia="zh-CN"/>
        </w:rPr>
        <w:t>其他不正当</w:t>
      </w:r>
      <w:r>
        <w:rPr>
          <w:rFonts w:hint="eastAsia" w:ascii="宋体" w:hAnsi="宋体" w:eastAsia="宋体" w:cs="宋体"/>
          <w:b w:val="0"/>
          <w:bCs w:val="0"/>
          <w:color w:val="auto"/>
          <w:sz w:val="21"/>
          <w:szCs w:val="21"/>
          <w:highlight w:val="none"/>
          <w:lang w:val="en-US" w:eastAsia="zh-CN"/>
        </w:rPr>
        <w:t>利益的；</w:t>
      </w:r>
    </w:p>
    <w:p w14:paraId="3C0CDF19">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11）拒绝有关部门监督检查或者提供虚假情况的。</w:t>
      </w:r>
    </w:p>
    <w:p w14:paraId="7F1E977C">
      <w:pPr>
        <w:keepNext w:val="0"/>
        <w:keepLines w:val="0"/>
        <w:pageBreakBefore w:val="0"/>
        <w:widowControl w:val="0"/>
        <w:kinsoku/>
        <w:wordWrap/>
        <w:overflowPunct/>
        <w:topLinePunct w:val="0"/>
        <w:autoSpaceDE/>
        <w:autoSpaceDN/>
        <w:bidi w:val="0"/>
        <w:adjustRightInd/>
        <w:snapToGrid/>
        <w:spacing w:line="400" w:lineRule="exact"/>
        <w:ind w:firstLine="210" w:firstLineChars="1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（2）有下列情形之一的，将视为供应商互相串通报价，响应报价无效</w:t>
      </w:r>
      <w:r>
        <w:rPr>
          <w:rFonts w:hint="eastAsia" w:ascii="宋体" w:hAnsi="宋体" w:cs="宋体"/>
          <w:b w:val="0"/>
          <w:bCs w:val="0"/>
          <w:color w:val="auto"/>
          <w:sz w:val="21"/>
          <w:szCs w:val="21"/>
          <w:highlight w:val="none"/>
          <w:lang w:val="en-US" w:eastAsia="zh-CN"/>
        </w:rPr>
        <w:t>：</w:t>
      </w:r>
    </w:p>
    <w:p w14:paraId="24D51FFE">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1）不同供应商委托同一单位或个人办理响应报价事宜；</w:t>
      </w:r>
    </w:p>
    <w:p w14:paraId="39B8881A">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2）不同供应商的响应文件由同一单位或个人编制；</w:t>
      </w:r>
    </w:p>
    <w:p w14:paraId="33D8C86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3）不同供应商的响应文件异常一致或者报价呈规律性差异；</w:t>
      </w:r>
    </w:p>
    <w:p w14:paraId="348DDA7F">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4）不同供应商的响应文件相互混装。</w:t>
      </w:r>
    </w:p>
    <w:p w14:paraId="54C97C92">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（3）有下列情形之一的，响应报价无效</w:t>
      </w:r>
      <w:r>
        <w:rPr>
          <w:rFonts w:hint="eastAsia" w:ascii="宋体" w:hAnsi="宋体" w:cs="宋体"/>
          <w:b w:val="0"/>
          <w:bCs w:val="0"/>
          <w:color w:val="auto"/>
          <w:sz w:val="21"/>
          <w:szCs w:val="21"/>
          <w:highlight w:val="none"/>
          <w:lang w:val="en-US" w:eastAsia="zh-CN"/>
        </w:rPr>
        <w:t>：</w:t>
      </w:r>
    </w:p>
    <w:p w14:paraId="0F94B7D8">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lang w:val="en-US" w:eastAsia="zh-CN"/>
        </w:rPr>
        <w:t>不具备采购文件中规定的资格要求的；</w:t>
      </w:r>
    </w:p>
    <w:p w14:paraId="4498E307">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lang w:val="en-US" w:eastAsia="zh-CN"/>
        </w:rPr>
        <w:t>报价超过采购文件中规定的预算金额或者最高限价的（采购文件另有说明的除外）；</w:t>
      </w:r>
    </w:p>
    <w:p w14:paraId="03DF8F4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3）</w:t>
      </w:r>
      <w:r>
        <w:rPr>
          <w:rFonts w:hint="eastAsia" w:ascii="宋体" w:hAnsi="宋体" w:eastAsia="宋体" w:cs="宋体"/>
          <w:b w:val="0"/>
          <w:bCs w:val="0"/>
          <w:color w:val="auto"/>
          <w:sz w:val="21"/>
          <w:szCs w:val="21"/>
          <w:highlight w:val="none"/>
          <w:lang w:val="en-US" w:eastAsia="zh-CN"/>
        </w:rPr>
        <w:t>响应文件含有我院不能接受的附加条件的；</w:t>
      </w:r>
    </w:p>
    <w:p w14:paraId="6F2AF102">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4）法律法规</w:t>
      </w:r>
      <w:r>
        <w:rPr>
          <w:rFonts w:hint="eastAsia" w:ascii="宋体" w:hAnsi="宋体" w:eastAsia="宋体" w:cs="宋体"/>
          <w:b w:val="0"/>
          <w:bCs w:val="0"/>
          <w:color w:val="auto"/>
          <w:sz w:val="21"/>
          <w:szCs w:val="21"/>
          <w:highlight w:val="none"/>
          <w:lang w:val="en-US" w:eastAsia="zh-CN"/>
        </w:rPr>
        <w:t>和采购文件规定的其他无效情形。</w:t>
      </w:r>
    </w:p>
    <w:p w14:paraId="4CACFF0F">
      <w:pPr>
        <w:numPr>
          <w:ilvl w:val="0"/>
          <w:numId w:val="0"/>
        </w:numPr>
        <w:jc w:val="both"/>
        <w:outlineLvl w:val="0"/>
        <w:rPr>
          <w:rFonts w:hint="eastAsia"/>
          <w:b/>
          <w:bCs/>
          <w:color w:val="auto"/>
          <w:kern w:val="0"/>
          <w:sz w:val="28"/>
          <w:szCs w:val="28"/>
          <w:highlight w:val="none"/>
          <w:lang w:val="en-US" w:eastAsia="zh-CN"/>
        </w:rPr>
        <w:sectPr>
          <w:footerReference r:id="rId11" w:type="default"/>
          <w:pgSz w:w="12240" w:h="15840"/>
          <w:pgMar w:top="1440" w:right="1418" w:bottom="1440" w:left="1418" w:header="720" w:footer="720" w:gutter="0"/>
          <w:pgBorders>
            <w:top w:val="none" w:sz="0" w:space="0"/>
            <w:left w:val="none" w:sz="0" w:space="0"/>
            <w:bottom w:val="none" w:sz="0" w:space="0"/>
            <w:right w:val="none" w:sz="0" w:space="0"/>
          </w:pgBorders>
          <w:pgNumType w:fmt="decimal"/>
          <w:cols w:space="720" w:num="1"/>
        </w:sectPr>
      </w:pPr>
      <w:bookmarkStart w:id="63" w:name="_Toc28409"/>
      <w:bookmarkStart w:id="64" w:name="_Toc18355"/>
      <w:bookmarkStart w:id="65" w:name="_Toc11319"/>
    </w:p>
    <w:p w14:paraId="05D0032E">
      <w:pPr>
        <w:numPr>
          <w:ilvl w:val="0"/>
          <w:numId w:val="0"/>
        </w:numPr>
        <w:jc w:val="center"/>
        <w:outlineLvl w:val="0"/>
        <w:rPr>
          <w:rFonts w:hint="eastAsia"/>
          <w:b/>
          <w:bCs/>
          <w:color w:val="auto"/>
          <w:highlight w:val="none"/>
        </w:rPr>
      </w:pPr>
      <w:bookmarkStart w:id="66" w:name="_Toc27027"/>
      <w:r>
        <w:rPr>
          <w:rFonts w:hint="eastAsia"/>
          <w:b/>
          <w:bCs/>
          <w:color w:val="auto"/>
          <w:kern w:val="0"/>
          <w:sz w:val="28"/>
          <w:szCs w:val="28"/>
          <w:highlight w:val="none"/>
          <w:lang w:val="en-US" w:eastAsia="zh-CN"/>
        </w:rPr>
        <w:t>第三部分</w:t>
      </w:r>
      <w:r>
        <w:rPr>
          <w:rFonts w:hint="eastAsia"/>
          <w:b/>
          <w:bCs/>
          <w:color w:val="auto"/>
          <w:kern w:val="0"/>
          <w:sz w:val="28"/>
          <w:szCs w:val="28"/>
          <w:highlight w:val="none"/>
        </w:rPr>
        <w:t xml:space="preserve"> </w:t>
      </w:r>
      <w:bookmarkStart w:id="67" w:name="_Toc270"/>
      <w:r>
        <w:rPr>
          <w:rFonts w:hint="eastAsia"/>
          <w:b/>
          <w:bCs/>
          <w:color w:val="auto"/>
          <w:kern w:val="0"/>
          <w:sz w:val="28"/>
          <w:szCs w:val="28"/>
          <w:highlight w:val="none"/>
        </w:rPr>
        <w:t>评分标准</w:t>
      </w:r>
      <w:bookmarkEnd w:id="63"/>
      <w:bookmarkEnd w:id="64"/>
      <w:bookmarkEnd w:id="65"/>
      <w:bookmarkEnd w:id="66"/>
    </w:p>
    <w:p w14:paraId="2D80F55B">
      <w:pPr>
        <w:jc w:val="center"/>
        <w:rPr>
          <w:rFonts w:hint="eastAsia"/>
          <w:b/>
          <w:bCs/>
          <w:color w:val="auto"/>
          <w:sz w:val="28"/>
          <w:szCs w:val="28"/>
          <w:highlight w:val="none"/>
          <w:lang w:eastAsia="zh-CN"/>
        </w:rPr>
      </w:pPr>
      <w:r>
        <w:rPr>
          <w:rFonts w:hint="eastAsia" w:ascii="宋体" w:hAnsi="宋体"/>
          <w:b/>
          <w:bCs/>
          <w:color w:val="auto"/>
          <w:sz w:val="28"/>
          <w:szCs w:val="28"/>
          <w:highlight w:val="none"/>
        </w:rPr>
        <w:t>南方医科大学第五附属医院</w:t>
      </w:r>
      <w:r>
        <w:rPr>
          <w:rFonts w:hint="eastAsia" w:ascii="宋体" w:hAnsi="宋体"/>
          <w:b/>
          <w:bCs/>
          <w:color w:val="auto"/>
          <w:kern w:val="2"/>
          <w:sz w:val="28"/>
          <w:szCs w:val="28"/>
          <w:highlight w:val="none"/>
          <w:lang w:val="en-US" w:eastAsia="zh-CN"/>
        </w:rPr>
        <w:t>网络安全运营服务项目</w:t>
      </w:r>
      <w:r>
        <w:rPr>
          <w:rFonts w:hint="eastAsia"/>
          <w:b/>
          <w:bCs/>
          <w:color w:val="auto"/>
          <w:sz w:val="28"/>
          <w:szCs w:val="28"/>
          <w:highlight w:val="none"/>
        </w:rPr>
        <w:t>评分表</w:t>
      </w:r>
    </w:p>
    <w:tbl>
      <w:tblPr>
        <w:tblStyle w:val="23"/>
        <w:tblW w:w="10320" w:type="dxa"/>
        <w:jc w:val="center"/>
        <w:tblLayout w:type="fixed"/>
        <w:tblCellMar>
          <w:top w:w="0" w:type="dxa"/>
          <w:left w:w="0" w:type="dxa"/>
          <w:bottom w:w="0" w:type="dxa"/>
          <w:right w:w="0" w:type="dxa"/>
        </w:tblCellMar>
      </w:tblPr>
      <w:tblGrid>
        <w:gridCol w:w="416"/>
        <w:gridCol w:w="930"/>
        <w:gridCol w:w="8310"/>
        <w:gridCol w:w="664"/>
      </w:tblGrid>
      <w:tr w14:paraId="49574961">
        <w:tblPrEx>
          <w:tblCellMar>
            <w:top w:w="0" w:type="dxa"/>
            <w:left w:w="0" w:type="dxa"/>
            <w:bottom w:w="0" w:type="dxa"/>
            <w:right w:w="0" w:type="dxa"/>
          </w:tblCellMar>
        </w:tblPrEx>
        <w:trPr>
          <w:trHeight w:val="310"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A3D6B5">
            <w:pPr>
              <w:keepNext w:val="0"/>
              <w:keepLines w:val="0"/>
              <w:pageBreakBefore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sz w:val="20"/>
                <w:szCs w:val="20"/>
                <w:highlight w:val="none"/>
              </w:rPr>
            </w:pPr>
            <w:r>
              <w:rPr>
                <w:rFonts w:hint="eastAsia" w:ascii="宋体" w:hAnsi="宋体" w:eastAsia="宋体" w:cs="宋体"/>
                <w:b/>
                <w:color w:val="auto"/>
                <w:kern w:val="0"/>
                <w:sz w:val="20"/>
                <w:szCs w:val="20"/>
                <w:highlight w:val="none"/>
              </w:rPr>
              <w:t>序号</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7F0381">
            <w:pPr>
              <w:keepNext w:val="0"/>
              <w:keepLines w:val="0"/>
              <w:pageBreakBefore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sz w:val="20"/>
                <w:szCs w:val="20"/>
                <w:highlight w:val="none"/>
              </w:rPr>
            </w:pPr>
            <w:r>
              <w:rPr>
                <w:rFonts w:hint="eastAsia" w:ascii="宋体" w:hAnsi="宋体" w:eastAsia="宋体" w:cs="宋体"/>
                <w:b/>
                <w:color w:val="auto"/>
                <w:kern w:val="0"/>
                <w:sz w:val="20"/>
                <w:szCs w:val="20"/>
                <w:highlight w:val="none"/>
              </w:rPr>
              <w:t>评审内容</w:t>
            </w:r>
          </w:p>
        </w:tc>
        <w:tc>
          <w:tcPr>
            <w:tcW w:w="83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41C57D">
            <w:pPr>
              <w:keepNext w:val="0"/>
              <w:keepLines w:val="0"/>
              <w:pageBreakBefore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sz w:val="20"/>
                <w:szCs w:val="20"/>
                <w:highlight w:val="none"/>
              </w:rPr>
            </w:pPr>
            <w:r>
              <w:rPr>
                <w:rFonts w:hint="eastAsia" w:ascii="宋体" w:hAnsi="宋体" w:eastAsia="宋体" w:cs="宋体"/>
                <w:b/>
                <w:color w:val="auto"/>
                <w:kern w:val="0"/>
                <w:sz w:val="20"/>
                <w:szCs w:val="20"/>
                <w:highlight w:val="none"/>
              </w:rPr>
              <w:t>评审细则</w:t>
            </w:r>
          </w:p>
        </w:tc>
        <w:tc>
          <w:tcPr>
            <w:tcW w:w="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044303">
            <w:pPr>
              <w:keepNext w:val="0"/>
              <w:keepLines w:val="0"/>
              <w:pageBreakBefore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sz w:val="20"/>
                <w:szCs w:val="20"/>
                <w:highlight w:val="none"/>
              </w:rPr>
            </w:pPr>
            <w:r>
              <w:rPr>
                <w:rFonts w:hint="eastAsia" w:ascii="宋体" w:hAnsi="宋体" w:eastAsia="宋体" w:cs="宋体"/>
                <w:b/>
                <w:color w:val="auto"/>
                <w:kern w:val="0"/>
                <w:sz w:val="20"/>
                <w:szCs w:val="20"/>
                <w:highlight w:val="none"/>
              </w:rPr>
              <w:t>分值</w:t>
            </w:r>
          </w:p>
        </w:tc>
      </w:tr>
      <w:tr w14:paraId="4C2C989A">
        <w:tblPrEx>
          <w:tblCellMar>
            <w:top w:w="0" w:type="dxa"/>
            <w:left w:w="0" w:type="dxa"/>
            <w:bottom w:w="0" w:type="dxa"/>
            <w:right w:w="0" w:type="dxa"/>
          </w:tblCellMar>
        </w:tblPrEx>
        <w:trPr>
          <w:trHeight w:val="2150"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EE0373">
            <w:pPr>
              <w:keepNext w:val="0"/>
              <w:keepLines w:val="0"/>
              <w:pageBreakBefore w:val="0"/>
              <w:kinsoku/>
              <w:wordWrap/>
              <w:overflowPunct/>
              <w:topLinePunct w:val="0"/>
              <w:autoSpaceDE/>
              <w:autoSpaceDN/>
              <w:bidi w:val="0"/>
              <w:adjustRightInd/>
              <w:snapToGrid/>
              <w:spacing w:line="240" w:lineRule="auto"/>
              <w:jc w:val="center"/>
              <w:textAlignment w:val="center"/>
              <w:rPr>
                <w:rFonts w:hint="default" w:ascii="宋体" w:hAnsi="宋体" w:cs="宋体"/>
                <w:b/>
                <w:bCs/>
                <w:color w:val="auto"/>
                <w:kern w:val="0"/>
                <w:sz w:val="20"/>
                <w:szCs w:val="20"/>
                <w:highlight w:val="none"/>
                <w:lang w:val="en-US" w:eastAsia="zh-CN"/>
              </w:rPr>
            </w:pPr>
            <w:r>
              <w:rPr>
                <w:rFonts w:hint="eastAsia" w:ascii="宋体" w:hAnsi="宋体" w:cs="宋体"/>
                <w:b/>
                <w:bCs/>
                <w:color w:val="auto"/>
                <w:kern w:val="0"/>
                <w:sz w:val="20"/>
                <w:szCs w:val="20"/>
                <w:highlight w:val="none"/>
                <w:lang w:val="en-US" w:eastAsia="zh-CN"/>
              </w:rPr>
              <w:t>1</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3B3FD8">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auto"/>
                <w:sz w:val="20"/>
                <w:szCs w:val="20"/>
                <w:lang w:val="en-US" w:eastAsia="zh-CN"/>
              </w:rPr>
            </w:pPr>
            <w:r>
              <w:rPr>
                <w:rFonts w:hint="eastAsia" w:ascii="宋体" w:hAnsi="宋体" w:eastAsia="宋体" w:cs="宋体"/>
                <w:b/>
                <w:bCs/>
                <w:color w:val="auto"/>
                <w:sz w:val="20"/>
                <w:szCs w:val="20"/>
                <w:lang w:val="en-US" w:eastAsia="zh-CN"/>
              </w:rPr>
              <w:t xml:space="preserve">重要性条款响应（标注“▲”号条款） </w:t>
            </w:r>
          </w:p>
          <w:p w14:paraId="4E2A26C7">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auto"/>
                <w:sz w:val="20"/>
                <w:szCs w:val="20"/>
                <w:lang w:val="en-US" w:eastAsia="zh-CN"/>
              </w:rPr>
            </w:pPr>
            <w:r>
              <w:rPr>
                <w:rFonts w:hint="eastAsia" w:ascii="宋体" w:hAnsi="宋体" w:eastAsia="宋体" w:cs="宋体"/>
                <w:b/>
                <w:bCs/>
                <w:color w:val="auto"/>
                <w:sz w:val="20"/>
                <w:szCs w:val="20"/>
                <w:lang w:val="en-US" w:eastAsia="zh-CN"/>
              </w:rPr>
              <w:t>（</w:t>
            </w:r>
            <w:r>
              <w:rPr>
                <w:rFonts w:hint="eastAsia" w:ascii="宋体" w:hAnsi="宋体" w:cs="宋体"/>
                <w:b/>
                <w:bCs/>
                <w:color w:val="auto"/>
                <w:sz w:val="20"/>
                <w:szCs w:val="20"/>
                <w:lang w:val="en-US" w:eastAsia="zh-CN"/>
              </w:rPr>
              <w:t>16</w:t>
            </w:r>
            <w:r>
              <w:rPr>
                <w:rFonts w:hint="eastAsia" w:ascii="宋体" w:hAnsi="宋体" w:eastAsia="宋体" w:cs="宋体"/>
                <w:b/>
                <w:bCs/>
                <w:color w:val="auto"/>
                <w:sz w:val="20"/>
                <w:szCs w:val="20"/>
                <w:lang w:val="en-US" w:eastAsia="zh-CN"/>
              </w:rPr>
              <w:t>分）</w:t>
            </w:r>
          </w:p>
        </w:tc>
        <w:tc>
          <w:tcPr>
            <w:tcW w:w="83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BAED71">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根据</w:t>
            </w:r>
            <w:r>
              <w:rPr>
                <w:rFonts w:hint="eastAsia" w:ascii="宋体" w:hAnsi="宋体" w:cs="宋体"/>
                <w:b w:val="0"/>
                <w:bCs w:val="0"/>
                <w:color w:val="auto"/>
                <w:sz w:val="20"/>
                <w:szCs w:val="20"/>
                <w:lang w:val="en-US" w:eastAsia="zh-CN"/>
              </w:rPr>
              <w:t>供应商</w:t>
            </w:r>
            <w:r>
              <w:rPr>
                <w:rFonts w:hint="eastAsia" w:ascii="宋体" w:hAnsi="宋体" w:eastAsia="宋体" w:cs="宋体"/>
                <w:b w:val="0"/>
                <w:bCs w:val="0"/>
                <w:color w:val="auto"/>
                <w:sz w:val="20"/>
                <w:szCs w:val="20"/>
                <w:lang w:val="en-US" w:eastAsia="zh-CN"/>
              </w:rPr>
              <w:t>的</w:t>
            </w:r>
            <w:r>
              <w:rPr>
                <w:rFonts w:hint="eastAsia" w:ascii="宋体" w:hAnsi="宋体" w:cs="宋体"/>
                <w:b w:val="0"/>
                <w:bCs w:val="0"/>
                <w:color w:val="auto"/>
                <w:sz w:val="20"/>
                <w:szCs w:val="20"/>
                <w:lang w:val="en-US" w:eastAsia="zh-CN"/>
              </w:rPr>
              <w:t>响应</w:t>
            </w:r>
            <w:r>
              <w:rPr>
                <w:rFonts w:hint="eastAsia" w:ascii="宋体" w:hAnsi="宋体" w:eastAsia="宋体" w:cs="宋体"/>
                <w:b w:val="0"/>
                <w:bCs w:val="0"/>
                <w:color w:val="auto"/>
                <w:sz w:val="20"/>
                <w:szCs w:val="20"/>
                <w:lang w:val="en-US" w:eastAsia="zh-CN"/>
              </w:rPr>
              <w:t>文件对“第二</w:t>
            </w:r>
            <w:r>
              <w:rPr>
                <w:rFonts w:hint="eastAsia" w:ascii="宋体" w:hAnsi="宋体" w:cs="宋体"/>
                <w:b w:val="0"/>
                <w:bCs w:val="0"/>
                <w:color w:val="auto"/>
                <w:sz w:val="20"/>
                <w:szCs w:val="20"/>
                <w:lang w:val="en-US" w:eastAsia="zh-CN"/>
              </w:rPr>
              <w:t>部分</w:t>
            </w:r>
            <w:r>
              <w:rPr>
                <w:rFonts w:hint="eastAsia" w:ascii="宋体" w:hAnsi="宋体" w:eastAsia="宋体" w:cs="宋体"/>
                <w:b w:val="0"/>
                <w:bCs w:val="0"/>
                <w:color w:val="auto"/>
                <w:sz w:val="20"/>
                <w:szCs w:val="20"/>
                <w:lang w:val="en-US" w:eastAsia="zh-CN"/>
              </w:rPr>
              <w:t xml:space="preserve"> 采购需求</w:t>
            </w:r>
            <w:r>
              <w:rPr>
                <w:rFonts w:hint="eastAsia" w:ascii="宋体" w:hAnsi="宋体" w:cs="宋体"/>
                <w:b w:val="0"/>
                <w:bCs w:val="0"/>
                <w:color w:val="auto"/>
                <w:sz w:val="20"/>
                <w:szCs w:val="20"/>
                <w:lang w:val="en-US" w:eastAsia="zh-CN"/>
              </w:rPr>
              <w:t>--</w:t>
            </w:r>
            <w:r>
              <w:rPr>
                <w:rFonts w:hint="eastAsia" w:ascii="宋体" w:hAnsi="宋体" w:eastAsia="宋体" w:cs="宋体"/>
                <w:b w:val="0"/>
                <w:bCs w:val="0"/>
                <w:color w:val="auto"/>
                <w:sz w:val="20"/>
                <w:szCs w:val="20"/>
                <w:lang w:val="en-US" w:eastAsia="zh-CN"/>
              </w:rPr>
              <w:t>二、</w:t>
            </w:r>
            <w:r>
              <w:rPr>
                <w:rFonts w:hint="eastAsia" w:ascii="宋体" w:hAnsi="宋体" w:cs="宋体"/>
                <w:b w:val="0"/>
                <w:bCs w:val="0"/>
                <w:color w:val="auto"/>
                <w:sz w:val="20"/>
                <w:szCs w:val="20"/>
                <w:lang w:val="en-US" w:eastAsia="zh-CN"/>
              </w:rPr>
              <w:t>技术</w:t>
            </w:r>
            <w:r>
              <w:rPr>
                <w:rFonts w:hint="eastAsia" w:ascii="宋体" w:hAnsi="宋体" w:eastAsia="宋体" w:cs="宋体"/>
                <w:b w:val="0"/>
                <w:bCs w:val="0"/>
                <w:color w:val="auto"/>
                <w:sz w:val="20"/>
                <w:szCs w:val="20"/>
                <w:lang w:val="en-US" w:eastAsia="zh-CN"/>
              </w:rPr>
              <w:t>要求</w:t>
            </w:r>
            <w:r>
              <w:rPr>
                <w:rFonts w:hint="eastAsia" w:ascii="宋体" w:hAnsi="宋体" w:cs="宋体"/>
                <w:b w:val="0"/>
                <w:bCs w:val="0"/>
                <w:color w:val="auto"/>
                <w:sz w:val="20"/>
                <w:szCs w:val="20"/>
                <w:lang w:val="en-US" w:eastAsia="zh-CN"/>
              </w:rPr>
              <w:t>以及三、商务要求</w:t>
            </w:r>
            <w:r>
              <w:rPr>
                <w:rFonts w:hint="eastAsia" w:ascii="宋体" w:hAnsi="宋体" w:eastAsia="宋体" w:cs="宋体"/>
                <w:b w:val="0"/>
                <w:bCs w:val="0"/>
                <w:color w:val="auto"/>
                <w:sz w:val="20"/>
                <w:szCs w:val="20"/>
                <w:lang w:val="en-US" w:eastAsia="zh-CN"/>
              </w:rPr>
              <w:t>”的重要性条款（标注“▲”号）的响应情况进行评审（共</w:t>
            </w:r>
            <w:r>
              <w:rPr>
                <w:rFonts w:hint="eastAsia" w:ascii="宋体" w:hAnsi="宋体" w:cs="宋体"/>
                <w:b w:val="0"/>
                <w:bCs w:val="0"/>
                <w:color w:val="auto"/>
                <w:sz w:val="20"/>
                <w:szCs w:val="20"/>
                <w:lang w:val="en-US" w:eastAsia="zh-CN"/>
              </w:rPr>
              <w:t>16</w:t>
            </w:r>
            <w:r>
              <w:rPr>
                <w:rFonts w:hint="eastAsia" w:ascii="宋体" w:hAnsi="宋体" w:eastAsia="宋体" w:cs="宋体"/>
                <w:b w:val="0"/>
                <w:bCs w:val="0"/>
                <w:color w:val="auto"/>
                <w:sz w:val="20"/>
                <w:szCs w:val="20"/>
                <w:lang w:val="en-US" w:eastAsia="zh-CN"/>
              </w:rPr>
              <w:t>项），每一项重要性条款的响应情况为“正偏离”或“无偏离”的，得</w:t>
            </w:r>
            <w:r>
              <w:rPr>
                <w:rFonts w:hint="eastAsia" w:ascii="宋体" w:hAnsi="宋体" w:cs="宋体"/>
                <w:b w:val="0"/>
                <w:bCs w:val="0"/>
                <w:color w:val="auto"/>
                <w:sz w:val="20"/>
                <w:szCs w:val="20"/>
                <w:lang w:val="en-US" w:eastAsia="zh-CN"/>
              </w:rPr>
              <w:t>1</w:t>
            </w:r>
            <w:r>
              <w:rPr>
                <w:rFonts w:hint="eastAsia" w:ascii="宋体" w:hAnsi="宋体" w:eastAsia="宋体" w:cs="宋体"/>
                <w:b w:val="0"/>
                <w:bCs w:val="0"/>
                <w:color w:val="auto"/>
                <w:sz w:val="20"/>
                <w:szCs w:val="20"/>
                <w:lang w:val="en-US" w:eastAsia="zh-CN"/>
              </w:rPr>
              <w:t>分，最高得</w:t>
            </w:r>
            <w:r>
              <w:rPr>
                <w:rFonts w:hint="eastAsia" w:ascii="宋体" w:hAnsi="宋体" w:cs="宋体"/>
                <w:b w:val="0"/>
                <w:bCs w:val="0"/>
                <w:color w:val="auto"/>
                <w:sz w:val="20"/>
                <w:szCs w:val="20"/>
                <w:lang w:val="en-US" w:eastAsia="zh-CN"/>
              </w:rPr>
              <w:t>16</w:t>
            </w:r>
            <w:r>
              <w:rPr>
                <w:rFonts w:hint="eastAsia" w:ascii="宋体" w:hAnsi="宋体" w:eastAsia="宋体" w:cs="宋体"/>
                <w:b w:val="0"/>
                <w:bCs w:val="0"/>
                <w:color w:val="auto"/>
                <w:sz w:val="20"/>
                <w:szCs w:val="20"/>
                <w:lang w:val="en-US" w:eastAsia="zh-CN"/>
              </w:rPr>
              <w:t>分。</w:t>
            </w:r>
          </w:p>
          <w:p w14:paraId="243810F9">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bCs/>
                <w:color w:val="auto"/>
                <w:sz w:val="20"/>
                <w:szCs w:val="20"/>
                <w:lang w:val="en-US" w:eastAsia="zh-CN"/>
              </w:rPr>
            </w:pPr>
            <w:r>
              <w:rPr>
                <w:rFonts w:hint="eastAsia" w:ascii="宋体" w:hAnsi="宋体" w:cs="宋体"/>
                <w:b/>
                <w:bCs/>
                <w:color w:val="auto"/>
                <w:sz w:val="20"/>
                <w:szCs w:val="20"/>
                <w:lang w:val="en-US" w:eastAsia="zh-CN"/>
              </w:rPr>
              <w:t>注：</w:t>
            </w:r>
            <w:r>
              <w:rPr>
                <w:rFonts w:hint="eastAsia" w:ascii="宋体" w:hAnsi="宋体" w:eastAsia="宋体" w:cs="宋体"/>
                <w:b/>
                <w:bCs/>
                <w:color w:val="auto"/>
                <w:sz w:val="20"/>
                <w:szCs w:val="20"/>
                <w:lang w:val="en-US" w:eastAsia="zh-CN"/>
              </w:rPr>
              <w:t>①填写《采购需求偏离表》，若采购需求有要求提供证明材料的，需提供符合要求的证明材料，否则视为负偏离，采购需求偏离表需备注证明文件页码。为方便评审，建议在证明材料能体现</w:t>
            </w:r>
            <w:r>
              <w:rPr>
                <w:rFonts w:hint="eastAsia" w:ascii="宋体" w:hAnsi="宋体" w:cs="宋体"/>
                <w:b/>
                <w:bCs/>
                <w:color w:val="auto"/>
                <w:sz w:val="20"/>
                <w:szCs w:val="20"/>
                <w:lang w:val="en-US" w:eastAsia="zh-CN"/>
              </w:rPr>
              <w:t>需求条款</w:t>
            </w:r>
            <w:r>
              <w:rPr>
                <w:rFonts w:hint="eastAsia" w:ascii="宋体" w:hAnsi="宋体" w:eastAsia="宋体" w:cs="宋体"/>
                <w:b/>
                <w:bCs/>
                <w:color w:val="auto"/>
                <w:sz w:val="20"/>
                <w:szCs w:val="20"/>
                <w:lang w:val="en-US" w:eastAsia="zh-CN"/>
              </w:rPr>
              <w:t>处进行标识（如增加红色方框并写明对应的条款名称或条款序号）</w:t>
            </w:r>
            <w:r>
              <w:rPr>
                <w:rFonts w:hint="eastAsia" w:ascii="宋体" w:hAnsi="宋体" w:cs="宋体"/>
                <w:b/>
                <w:bCs/>
                <w:color w:val="auto"/>
                <w:sz w:val="20"/>
                <w:szCs w:val="20"/>
                <w:lang w:val="en-US" w:eastAsia="zh-CN"/>
              </w:rPr>
              <w:t>；若</w:t>
            </w:r>
            <w:r>
              <w:rPr>
                <w:rFonts w:hint="eastAsia" w:ascii="宋体" w:hAnsi="宋体" w:eastAsia="宋体" w:cs="宋体"/>
                <w:b/>
                <w:bCs/>
                <w:color w:val="auto"/>
                <w:sz w:val="20"/>
                <w:szCs w:val="20"/>
                <w:lang w:val="en-US" w:eastAsia="zh-CN"/>
              </w:rPr>
              <w:t>采购需求</w:t>
            </w:r>
            <w:r>
              <w:rPr>
                <w:rFonts w:hint="eastAsia" w:ascii="宋体" w:hAnsi="宋体" w:cs="宋体"/>
                <w:b/>
                <w:bCs/>
                <w:color w:val="auto"/>
                <w:sz w:val="20"/>
                <w:szCs w:val="20"/>
                <w:lang w:val="en-US" w:eastAsia="zh-CN"/>
              </w:rPr>
              <w:t>无要求提供证明材料的，则以供应商响应文件中的《</w:t>
            </w:r>
            <w:r>
              <w:rPr>
                <w:rFonts w:hint="eastAsia" w:ascii="宋体" w:hAnsi="宋体" w:eastAsia="宋体" w:cs="宋体"/>
                <w:b/>
                <w:bCs/>
                <w:color w:val="auto"/>
                <w:sz w:val="20"/>
                <w:szCs w:val="20"/>
                <w:lang w:val="en-US" w:eastAsia="zh-CN"/>
              </w:rPr>
              <w:t>采购需求偏离表</w:t>
            </w:r>
            <w:r>
              <w:rPr>
                <w:rFonts w:hint="eastAsia" w:ascii="宋体" w:hAnsi="宋体" w:cs="宋体"/>
                <w:b/>
                <w:bCs/>
                <w:color w:val="auto"/>
                <w:sz w:val="20"/>
                <w:szCs w:val="20"/>
                <w:lang w:val="en-US" w:eastAsia="zh-CN"/>
              </w:rPr>
              <w:t>》中的响应情况进行评审。</w:t>
            </w:r>
            <w:r>
              <w:rPr>
                <w:rFonts w:hint="eastAsia" w:ascii="宋体" w:hAnsi="宋体" w:eastAsia="宋体" w:cs="宋体"/>
                <w:b/>
                <w:bCs/>
                <w:color w:val="auto"/>
                <w:sz w:val="20"/>
                <w:szCs w:val="20"/>
                <w:lang w:val="en-US" w:eastAsia="zh-CN"/>
              </w:rPr>
              <w:t>②不按要求提供采购需求偏离表或提供</w:t>
            </w:r>
            <w:r>
              <w:rPr>
                <w:rFonts w:hint="eastAsia" w:ascii="宋体" w:hAnsi="宋体" w:cs="宋体"/>
                <w:b/>
                <w:bCs/>
                <w:color w:val="auto"/>
                <w:sz w:val="20"/>
                <w:szCs w:val="20"/>
                <w:lang w:val="en-US" w:eastAsia="zh-CN"/>
              </w:rPr>
              <w:t>证明资料</w:t>
            </w:r>
            <w:r>
              <w:rPr>
                <w:rFonts w:hint="eastAsia" w:ascii="宋体" w:hAnsi="宋体" w:eastAsia="宋体" w:cs="宋体"/>
                <w:b/>
                <w:bCs/>
                <w:color w:val="auto"/>
                <w:sz w:val="20"/>
                <w:szCs w:val="20"/>
                <w:lang w:val="en-US" w:eastAsia="zh-CN"/>
              </w:rPr>
              <w:t>不符的视为负偏离。</w:t>
            </w:r>
          </w:p>
        </w:tc>
        <w:tc>
          <w:tcPr>
            <w:tcW w:w="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328584">
            <w:pPr>
              <w:keepNext w:val="0"/>
              <w:keepLines w:val="0"/>
              <w:pageBreakBefore w:val="0"/>
              <w:kinsoku/>
              <w:wordWrap/>
              <w:overflowPunct/>
              <w:topLinePunct w:val="0"/>
              <w:autoSpaceDE/>
              <w:autoSpaceDN/>
              <w:bidi w:val="0"/>
              <w:adjustRightInd/>
              <w:snapToGrid/>
              <w:spacing w:line="240" w:lineRule="exact"/>
              <w:jc w:val="center"/>
              <w:textAlignment w:val="center"/>
              <w:rPr>
                <w:rFonts w:hint="default" w:ascii="宋体" w:hAnsi="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16分</w:t>
            </w:r>
          </w:p>
        </w:tc>
      </w:tr>
      <w:tr w14:paraId="4A16A113">
        <w:tblPrEx>
          <w:tblCellMar>
            <w:top w:w="0" w:type="dxa"/>
            <w:left w:w="0" w:type="dxa"/>
            <w:bottom w:w="0" w:type="dxa"/>
            <w:right w:w="0" w:type="dxa"/>
          </w:tblCellMar>
        </w:tblPrEx>
        <w:trPr>
          <w:trHeight w:val="2150"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63D006">
            <w:pPr>
              <w:keepNext w:val="0"/>
              <w:keepLines w:val="0"/>
              <w:pageBreakBefore w:val="0"/>
              <w:kinsoku/>
              <w:wordWrap/>
              <w:overflowPunct/>
              <w:topLinePunct w:val="0"/>
              <w:autoSpaceDE/>
              <w:autoSpaceDN/>
              <w:bidi w:val="0"/>
              <w:adjustRightInd/>
              <w:snapToGrid/>
              <w:spacing w:line="240" w:lineRule="auto"/>
              <w:jc w:val="center"/>
              <w:textAlignment w:val="center"/>
              <w:rPr>
                <w:rFonts w:hint="default" w:ascii="宋体" w:hAnsi="宋体" w:eastAsia="宋体" w:cs="宋体"/>
                <w:b/>
                <w:bCs/>
                <w:color w:val="auto"/>
                <w:kern w:val="0"/>
                <w:sz w:val="20"/>
                <w:szCs w:val="20"/>
                <w:highlight w:val="none"/>
                <w:lang w:val="en-US" w:eastAsia="zh-CN"/>
              </w:rPr>
            </w:pPr>
            <w:r>
              <w:rPr>
                <w:rFonts w:hint="eastAsia" w:ascii="宋体" w:hAnsi="宋体" w:cs="宋体"/>
                <w:b/>
                <w:bCs/>
                <w:color w:val="auto"/>
                <w:kern w:val="0"/>
                <w:sz w:val="20"/>
                <w:szCs w:val="20"/>
                <w:highlight w:val="none"/>
                <w:lang w:val="en-US" w:eastAsia="zh-CN"/>
              </w:rPr>
              <w:t>2</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B541B0">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auto"/>
                <w:sz w:val="20"/>
                <w:szCs w:val="20"/>
                <w:lang w:val="en-US" w:eastAsia="zh-CN"/>
              </w:rPr>
            </w:pPr>
            <w:r>
              <w:rPr>
                <w:rFonts w:hint="eastAsia" w:ascii="宋体" w:hAnsi="宋体" w:eastAsia="宋体" w:cs="宋体"/>
                <w:b/>
                <w:bCs/>
                <w:color w:val="auto"/>
                <w:sz w:val="20"/>
                <w:szCs w:val="20"/>
                <w:lang w:val="en-US" w:eastAsia="zh-CN"/>
              </w:rPr>
              <w:t>一般性条款（非“★”、“▲”号条款）响应 (</w:t>
            </w:r>
            <w:r>
              <w:rPr>
                <w:rFonts w:hint="eastAsia" w:ascii="宋体" w:hAnsi="宋体" w:cs="宋体"/>
                <w:b/>
                <w:bCs/>
                <w:color w:val="auto"/>
                <w:sz w:val="20"/>
                <w:szCs w:val="20"/>
                <w:lang w:val="en-US" w:eastAsia="zh-CN"/>
              </w:rPr>
              <w:t>14</w:t>
            </w:r>
            <w:r>
              <w:rPr>
                <w:rFonts w:hint="eastAsia" w:ascii="宋体" w:hAnsi="宋体" w:eastAsia="宋体" w:cs="宋体"/>
                <w:b/>
                <w:bCs/>
                <w:color w:val="auto"/>
                <w:sz w:val="20"/>
                <w:szCs w:val="20"/>
                <w:lang w:val="en-US" w:eastAsia="zh-CN"/>
              </w:rPr>
              <w:t>分)</w:t>
            </w:r>
          </w:p>
        </w:tc>
        <w:tc>
          <w:tcPr>
            <w:tcW w:w="83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D1B373">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根据</w:t>
            </w:r>
            <w:r>
              <w:rPr>
                <w:rFonts w:hint="eastAsia" w:ascii="宋体" w:hAnsi="宋体" w:cs="宋体"/>
                <w:b w:val="0"/>
                <w:bCs w:val="0"/>
                <w:color w:val="auto"/>
                <w:sz w:val="20"/>
                <w:szCs w:val="20"/>
                <w:lang w:val="en-US" w:eastAsia="zh-CN"/>
              </w:rPr>
              <w:t>供应商</w:t>
            </w:r>
            <w:r>
              <w:rPr>
                <w:rFonts w:hint="eastAsia" w:ascii="宋体" w:hAnsi="宋体" w:eastAsia="宋体" w:cs="宋体"/>
                <w:b w:val="0"/>
                <w:bCs w:val="0"/>
                <w:color w:val="auto"/>
                <w:sz w:val="20"/>
                <w:szCs w:val="20"/>
                <w:lang w:val="en-US" w:eastAsia="zh-CN"/>
              </w:rPr>
              <w:t>的</w:t>
            </w:r>
            <w:r>
              <w:rPr>
                <w:rFonts w:hint="eastAsia" w:ascii="宋体" w:hAnsi="宋体" w:cs="宋体"/>
                <w:b w:val="0"/>
                <w:bCs w:val="0"/>
                <w:color w:val="auto"/>
                <w:sz w:val="20"/>
                <w:szCs w:val="20"/>
                <w:lang w:val="en-US" w:eastAsia="zh-CN"/>
              </w:rPr>
              <w:t>响应</w:t>
            </w:r>
            <w:r>
              <w:rPr>
                <w:rFonts w:hint="eastAsia" w:ascii="宋体" w:hAnsi="宋体" w:eastAsia="宋体" w:cs="宋体"/>
                <w:b w:val="0"/>
                <w:bCs w:val="0"/>
                <w:color w:val="auto"/>
                <w:sz w:val="20"/>
                <w:szCs w:val="20"/>
                <w:lang w:val="en-US" w:eastAsia="zh-CN"/>
              </w:rPr>
              <w:t>文件对“第二部分 采购需求--二、</w:t>
            </w:r>
            <w:r>
              <w:rPr>
                <w:rFonts w:hint="eastAsia" w:ascii="宋体" w:hAnsi="宋体" w:cs="宋体"/>
                <w:b w:val="0"/>
                <w:bCs w:val="0"/>
                <w:color w:val="auto"/>
                <w:sz w:val="20"/>
                <w:szCs w:val="20"/>
                <w:lang w:val="en-US" w:eastAsia="zh-CN"/>
              </w:rPr>
              <w:t>技术</w:t>
            </w:r>
            <w:r>
              <w:rPr>
                <w:rFonts w:hint="eastAsia" w:ascii="宋体" w:hAnsi="宋体" w:eastAsia="宋体" w:cs="宋体"/>
                <w:b w:val="0"/>
                <w:bCs w:val="0"/>
                <w:color w:val="auto"/>
                <w:sz w:val="20"/>
                <w:szCs w:val="20"/>
                <w:lang w:val="en-US" w:eastAsia="zh-CN"/>
              </w:rPr>
              <w:t>要求以及三、商务要求”的一般性条款（非“★”、“▲”号）的响应情况进行评审（共</w:t>
            </w:r>
            <w:r>
              <w:rPr>
                <w:rFonts w:hint="eastAsia" w:ascii="宋体" w:hAnsi="宋体" w:cs="宋体"/>
                <w:b w:val="0"/>
                <w:bCs w:val="0"/>
                <w:color w:val="auto"/>
                <w:sz w:val="20"/>
                <w:szCs w:val="20"/>
                <w:shd w:val="clear"/>
                <w:lang w:val="en-US" w:eastAsia="zh-CN"/>
              </w:rPr>
              <w:t>28</w:t>
            </w:r>
            <w:r>
              <w:rPr>
                <w:rFonts w:hint="eastAsia" w:ascii="宋体" w:hAnsi="宋体" w:eastAsia="宋体" w:cs="宋体"/>
                <w:b w:val="0"/>
                <w:bCs w:val="0"/>
                <w:color w:val="auto"/>
                <w:sz w:val="20"/>
                <w:szCs w:val="20"/>
                <w:lang w:val="en-US" w:eastAsia="zh-CN"/>
              </w:rPr>
              <w:t>项）。每一项一般性条款的响应情况为“正偏离”或“符合”或“无偏离”的，得</w:t>
            </w:r>
            <w:r>
              <w:rPr>
                <w:rFonts w:hint="eastAsia" w:ascii="宋体" w:hAnsi="宋体" w:cs="宋体"/>
                <w:b w:val="0"/>
                <w:bCs w:val="0"/>
                <w:color w:val="auto"/>
                <w:sz w:val="20"/>
                <w:szCs w:val="20"/>
                <w:lang w:val="en-US" w:eastAsia="zh-CN"/>
              </w:rPr>
              <w:t>0.5</w:t>
            </w:r>
            <w:r>
              <w:rPr>
                <w:rFonts w:hint="eastAsia" w:ascii="宋体" w:hAnsi="宋体" w:eastAsia="宋体" w:cs="宋体"/>
                <w:b w:val="0"/>
                <w:bCs w:val="0"/>
                <w:color w:val="auto"/>
                <w:sz w:val="20"/>
                <w:szCs w:val="20"/>
                <w:lang w:val="en-US" w:eastAsia="zh-CN"/>
              </w:rPr>
              <w:t>分，最高得</w:t>
            </w:r>
            <w:r>
              <w:rPr>
                <w:rFonts w:hint="eastAsia" w:ascii="宋体" w:hAnsi="宋体" w:cs="宋体"/>
                <w:b w:val="0"/>
                <w:bCs w:val="0"/>
                <w:color w:val="auto"/>
                <w:sz w:val="20"/>
                <w:szCs w:val="20"/>
                <w:lang w:val="en-US" w:eastAsia="zh-CN"/>
              </w:rPr>
              <w:t>14</w:t>
            </w:r>
            <w:r>
              <w:rPr>
                <w:rFonts w:hint="eastAsia" w:ascii="宋体" w:hAnsi="宋体" w:eastAsia="宋体" w:cs="宋体"/>
                <w:b w:val="0"/>
                <w:bCs w:val="0"/>
                <w:color w:val="auto"/>
                <w:sz w:val="20"/>
                <w:szCs w:val="20"/>
                <w:lang w:val="en-US" w:eastAsia="zh-CN"/>
              </w:rPr>
              <w:t>分。</w:t>
            </w:r>
          </w:p>
          <w:p w14:paraId="2BCD36BA">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b/>
                <w:bCs/>
                <w:color w:val="auto"/>
                <w:sz w:val="20"/>
                <w:szCs w:val="20"/>
                <w:lang w:val="en-US" w:eastAsia="zh-CN"/>
              </w:rPr>
              <w:t>注：①填写《技术和服务要求响应表》，若采购需求有要求提供证明材料的，需提供符合要求的证明材料，否则视为负偏离，响应情况表需备注证明文件页码。为方便评审，建议在证明材料能体现技术条款处进行标识（如增加红色方框并写明对应的条款名称或条款序号）</w:t>
            </w:r>
            <w:r>
              <w:rPr>
                <w:rFonts w:hint="eastAsia" w:ascii="宋体" w:hAnsi="宋体" w:cs="宋体"/>
                <w:b/>
                <w:bCs/>
                <w:color w:val="auto"/>
                <w:sz w:val="20"/>
                <w:szCs w:val="20"/>
                <w:lang w:val="en-US" w:eastAsia="zh-CN"/>
              </w:rPr>
              <w:t>。</w:t>
            </w:r>
            <w:r>
              <w:rPr>
                <w:rFonts w:hint="eastAsia" w:ascii="宋体" w:hAnsi="宋体" w:eastAsia="宋体" w:cs="宋体"/>
                <w:b/>
                <w:bCs/>
                <w:color w:val="auto"/>
                <w:sz w:val="20"/>
                <w:szCs w:val="20"/>
                <w:lang w:val="en-US" w:eastAsia="zh-CN"/>
              </w:rPr>
              <w:t>②不按要求提供或提供不符的视为负偏离。③如采购需求书中有要求证明资料的，以采购需求书要求为准。</w:t>
            </w:r>
          </w:p>
        </w:tc>
        <w:tc>
          <w:tcPr>
            <w:tcW w:w="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0575FC">
            <w:pPr>
              <w:keepNext w:val="0"/>
              <w:keepLines w:val="0"/>
              <w:pageBreakBefore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14分</w:t>
            </w:r>
          </w:p>
        </w:tc>
      </w:tr>
      <w:tr w14:paraId="111BF207">
        <w:tblPrEx>
          <w:tblCellMar>
            <w:top w:w="0" w:type="dxa"/>
            <w:left w:w="0" w:type="dxa"/>
            <w:bottom w:w="0" w:type="dxa"/>
            <w:right w:w="0" w:type="dxa"/>
          </w:tblCellMar>
        </w:tblPrEx>
        <w:trPr>
          <w:trHeight w:val="90"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527721">
            <w:pPr>
              <w:keepNext w:val="0"/>
              <w:keepLines w:val="0"/>
              <w:pageBreakBefore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color w:val="auto"/>
                <w:kern w:val="0"/>
                <w:sz w:val="20"/>
                <w:szCs w:val="20"/>
                <w:highlight w:val="none"/>
                <w:lang w:val="en-US" w:eastAsia="zh-CN"/>
              </w:rPr>
            </w:pPr>
            <w:r>
              <w:rPr>
                <w:rFonts w:hint="eastAsia" w:ascii="宋体" w:hAnsi="宋体" w:cs="宋体"/>
                <w:b/>
                <w:bCs/>
                <w:color w:val="auto"/>
                <w:kern w:val="0"/>
                <w:sz w:val="20"/>
                <w:szCs w:val="20"/>
                <w:highlight w:val="none"/>
                <w:lang w:val="en-US" w:eastAsia="zh-CN"/>
              </w:rPr>
              <w:t>3</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0D39D5">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同类</w:t>
            </w:r>
            <w:r>
              <w:rPr>
                <w:rFonts w:hint="eastAsia" w:ascii="宋体" w:hAnsi="宋体" w:cs="宋体"/>
                <w:b/>
                <w:bCs/>
                <w:color w:val="auto"/>
                <w:kern w:val="0"/>
                <w:sz w:val="20"/>
                <w:szCs w:val="20"/>
                <w:highlight w:val="none"/>
                <w:lang w:val="en-US" w:eastAsia="zh-CN"/>
              </w:rPr>
              <w:t>项目</w:t>
            </w:r>
            <w:r>
              <w:rPr>
                <w:rFonts w:hint="eastAsia" w:ascii="宋体" w:hAnsi="宋体" w:eastAsia="宋体" w:cs="宋体"/>
                <w:b/>
                <w:bCs/>
                <w:color w:val="auto"/>
                <w:kern w:val="0"/>
                <w:sz w:val="20"/>
                <w:szCs w:val="20"/>
                <w:highlight w:val="none"/>
              </w:rPr>
              <w:t>业绩</w:t>
            </w:r>
          </w:p>
          <w:p w14:paraId="1C6C247C">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auto"/>
                <w:kern w:val="0"/>
                <w:sz w:val="20"/>
                <w:szCs w:val="20"/>
                <w:highlight w:val="none"/>
                <w:lang w:val="en-US" w:eastAsia="zh-CN" w:bidi="ar-SA"/>
              </w:rPr>
            </w:pPr>
            <w:r>
              <w:rPr>
                <w:rFonts w:hint="eastAsia" w:ascii="宋体" w:hAnsi="宋体" w:eastAsia="宋体" w:cs="宋体"/>
                <w:b/>
                <w:bCs/>
                <w:color w:val="auto"/>
                <w:kern w:val="0"/>
                <w:sz w:val="20"/>
                <w:szCs w:val="20"/>
                <w:highlight w:val="none"/>
                <w:lang w:val="en-US" w:eastAsia="zh-CN"/>
              </w:rPr>
              <w:t>（</w:t>
            </w:r>
            <w:r>
              <w:rPr>
                <w:rFonts w:hint="eastAsia" w:ascii="宋体" w:hAnsi="宋体" w:cs="宋体"/>
                <w:b/>
                <w:bCs/>
                <w:color w:val="auto"/>
                <w:kern w:val="0"/>
                <w:sz w:val="20"/>
                <w:szCs w:val="20"/>
                <w:highlight w:val="none"/>
                <w:lang w:val="en-US" w:eastAsia="zh-CN"/>
              </w:rPr>
              <w:t>12</w:t>
            </w:r>
            <w:r>
              <w:rPr>
                <w:rFonts w:hint="eastAsia" w:ascii="宋体" w:hAnsi="宋体" w:eastAsia="宋体" w:cs="宋体"/>
                <w:b/>
                <w:bCs/>
                <w:color w:val="auto"/>
                <w:kern w:val="0"/>
                <w:sz w:val="20"/>
                <w:szCs w:val="20"/>
                <w:highlight w:val="none"/>
              </w:rPr>
              <w:t>分）</w:t>
            </w:r>
          </w:p>
        </w:tc>
        <w:tc>
          <w:tcPr>
            <w:tcW w:w="83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2EE6B2">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lang w:val="en-US" w:eastAsia="zh-CN"/>
              </w:rPr>
            </w:pPr>
            <w:r>
              <w:rPr>
                <w:rFonts w:hint="eastAsia" w:ascii="宋体" w:hAnsi="宋体" w:cs="宋体"/>
                <w:b w:val="0"/>
                <w:bCs w:val="0"/>
                <w:color w:val="auto"/>
                <w:sz w:val="20"/>
                <w:szCs w:val="20"/>
                <w:lang w:val="en-US" w:eastAsia="zh-CN"/>
              </w:rPr>
              <w:t>供应商</w:t>
            </w:r>
            <w:r>
              <w:rPr>
                <w:rFonts w:hint="eastAsia" w:ascii="宋体" w:hAnsi="宋体" w:eastAsia="宋体" w:cs="宋体"/>
                <w:b w:val="0"/>
                <w:bCs w:val="0"/>
                <w:color w:val="auto"/>
                <w:sz w:val="20"/>
                <w:szCs w:val="20"/>
                <w:lang w:val="en-US" w:eastAsia="zh-CN"/>
              </w:rPr>
              <w:t>具有自2023年1月1日至今同类项目业绩（</w:t>
            </w:r>
            <w:r>
              <w:rPr>
                <w:rFonts w:hint="eastAsia" w:ascii="宋体" w:hAnsi="宋体" w:cs="宋体"/>
                <w:b w:val="0"/>
                <w:bCs w:val="0"/>
                <w:color w:val="auto"/>
                <w:sz w:val="20"/>
                <w:szCs w:val="20"/>
                <w:lang w:val="en-US" w:eastAsia="zh-CN"/>
              </w:rPr>
              <w:t>网络安全服务相关</w:t>
            </w:r>
            <w:r>
              <w:rPr>
                <w:rFonts w:hint="eastAsia" w:ascii="宋体" w:hAnsi="宋体" w:eastAsia="宋体" w:cs="宋体"/>
                <w:b w:val="0"/>
                <w:bCs w:val="0"/>
                <w:color w:val="auto"/>
                <w:sz w:val="20"/>
                <w:szCs w:val="20"/>
                <w:lang w:val="en-US" w:eastAsia="zh-CN"/>
              </w:rPr>
              <w:t>）的，每提供一个合同得</w:t>
            </w:r>
            <w:r>
              <w:rPr>
                <w:rFonts w:hint="eastAsia" w:ascii="宋体" w:hAnsi="宋体" w:cs="宋体"/>
                <w:b w:val="0"/>
                <w:bCs w:val="0"/>
                <w:color w:val="auto"/>
                <w:sz w:val="20"/>
                <w:szCs w:val="20"/>
                <w:lang w:val="en-US" w:eastAsia="zh-CN"/>
              </w:rPr>
              <w:t>2</w:t>
            </w:r>
            <w:r>
              <w:rPr>
                <w:rFonts w:hint="eastAsia" w:ascii="宋体" w:hAnsi="宋体" w:eastAsia="宋体" w:cs="宋体"/>
                <w:b w:val="0"/>
                <w:bCs w:val="0"/>
                <w:color w:val="auto"/>
                <w:sz w:val="20"/>
                <w:szCs w:val="20"/>
                <w:lang w:val="en-US" w:eastAsia="zh-CN"/>
              </w:rPr>
              <w:t>分，最高得</w:t>
            </w:r>
            <w:r>
              <w:rPr>
                <w:rFonts w:hint="eastAsia" w:ascii="宋体" w:hAnsi="宋体" w:cs="宋体"/>
                <w:b w:val="0"/>
                <w:bCs w:val="0"/>
                <w:color w:val="auto"/>
                <w:sz w:val="20"/>
                <w:szCs w:val="20"/>
                <w:lang w:val="en-US" w:eastAsia="zh-CN"/>
              </w:rPr>
              <w:t>12</w:t>
            </w:r>
            <w:r>
              <w:rPr>
                <w:rFonts w:hint="eastAsia" w:ascii="宋体" w:hAnsi="宋体" w:eastAsia="宋体" w:cs="宋体"/>
                <w:b w:val="0"/>
                <w:bCs w:val="0"/>
                <w:color w:val="auto"/>
                <w:sz w:val="20"/>
                <w:szCs w:val="20"/>
                <w:lang w:val="en-US" w:eastAsia="zh-CN"/>
              </w:rPr>
              <w:t>分。</w:t>
            </w:r>
          </w:p>
          <w:p w14:paraId="75C0C2DC">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bCs/>
                <w:color w:val="auto"/>
                <w:sz w:val="20"/>
                <w:szCs w:val="20"/>
                <w:lang w:val="en-US" w:eastAsia="zh-CN"/>
              </w:rPr>
            </w:pPr>
            <w:r>
              <w:rPr>
                <w:rFonts w:hint="eastAsia" w:ascii="宋体" w:hAnsi="宋体" w:eastAsia="宋体" w:cs="宋体"/>
                <w:b/>
                <w:bCs/>
                <w:color w:val="auto"/>
                <w:sz w:val="20"/>
                <w:szCs w:val="20"/>
                <w:lang w:val="en-US" w:eastAsia="zh-CN"/>
              </w:rPr>
              <w:t>注：①以合同签订时间为准，与同一用户单位签订的多份同类项目业绩不累计计分</w:t>
            </w:r>
            <w:r>
              <w:rPr>
                <w:rFonts w:hint="eastAsia" w:ascii="宋体" w:hAnsi="宋体" w:cs="宋体"/>
                <w:b/>
                <w:bCs/>
                <w:color w:val="auto"/>
                <w:sz w:val="20"/>
                <w:szCs w:val="20"/>
                <w:lang w:val="en-US" w:eastAsia="zh-CN"/>
              </w:rPr>
              <w:t>。</w:t>
            </w:r>
            <w:r>
              <w:rPr>
                <w:rFonts w:hint="eastAsia" w:ascii="宋体" w:hAnsi="宋体" w:eastAsia="宋体" w:cs="宋体"/>
                <w:b/>
                <w:bCs/>
                <w:color w:val="auto"/>
                <w:sz w:val="20"/>
                <w:szCs w:val="20"/>
                <w:lang w:val="en-US" w:eastAsia="zh-CN"/>
              </w:rPr>
              <w:t>②附合同关键页</w:t>
            </w:r>
            <w:r>
              <w:rPr>
                <w:rFonts w:hint="eastAsia" w:ascii="宋体" w:hAnsi="宋体" w:cs="宋体"/>
                <w:b/>
                <w:bCs/>
                <w:color w:val="auto"/>
                <w:sz w:val="20"/>
                <w:szCs w:val="20"/>
                <w:lang w:val="en-US" w:eastAsia="zh-CN"/>
              </w:rPr>
              <w:t>复印件</w:t>
            </w:r>
            <w:r>
              <w:rPr>
                <w:rFonts w:hint="eastAsia" w:ascii="宋体" w:hAnsi="宋体" w:eastAsia="宋体" w:cs="宋体"/>
                <w:b/>
                <w:bCs/>
                <w:color w:val="auto"/>
                <w:sz w:val="20"/>
                <w:szCs w:val="20"/>
                <w:lang w:val="en-US" w:eastAsia="zh-CN"/>
              </w:rPr>
              <w:t>作为证明材料（含签订合同双方的单位名称、合同项目名称、合同内容、签订合同双方的落款盖章、签订日期等的关键页）。</w:t>
            </w:r>
          </w:p>
        </w:tc>
        <w:tc>
          <w:tcPr>
            <w:tcW w:w="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4CDDF6">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12</w:t>
            </w:r>
            <w:r>
              <w:rPr>
                <w:rFonts w:hint="eastAsia" w:ascii="宋体" w:hAnsi="宋体" w:eastAsia="宋体" w:cs="宋体"/>
                <w:color w:val="auto"/>
                <w:kern w:val="0"/>
                <w:sz w:val="20"/>
                <w:szCs w:val="20"/>
                <w:highlight w:val="none"/>
                <w:lang w:val="en-US" w:eastAsia="zh-CN"/>
              </w:rPr>
              <w:t>分</w:t>
            </w:r>
          </w:p>
        </w:tc>
      </w:tr>
      <w:tr w14:paraId="7DAD962C">
        <w:tblPrEx>
          <w:tblCellMar>
            <w:top w:w="0" w:type="dxa"/>
            <w:left w:w="0" w:type="dxa"/>
            <w:bottom w:w="0" w:type="dxa"/>
            <w:right w:w="0" w:type="dxa"/>
          </w:tblCellMar>
        </w:tblPrEx>
        <w:trPr>
          <w:trHeight w:val="545"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E5D500">
            <w:pPr>
              <w:keepNext w:val="0"/>
              <w:keepLines w:val="0"/>
              <w:pageBreakBefore w:val="0"/>
              <w:kinsoku/>
              <w:wordWrap/>
              <w:overflowPunct/>
              <w:topLinePunct w:val="0"/>
              <w:autoSpaceDE/>
              <w:autoSpaceDN/>
              <w:bidi w:val="0"/>
              <w:adjustRightInd/>
              <w:snapToGrid/>
              <w:spacing w:line="240" w:lineRule="auto"/>
              <w:jc w:val="center"/>
              <w:textAlignment w:val="center"/>
              <w:rPr>
                <w:rFonts w:hint="default" w:ascii="宋体" w:hAnsi="宋体" w:cs="宋体"/>
                <w:b/>
                <w:bCs/>
                <w:color w:val="auto"/>
                <w:kern w:val="0"/>
                <w:sz w:val="20"/>
                <w:szCs w:val="20"/>
                <w:highlight w:val="none"/>
                <w:lang w:val="en-US" w:eastAsia="zh-CN"/>
              </w:rPr>
            </w:pPr>
            <w:r>
              <w:rPr>
                <w:rFonts w:hint="eastAsia" w:ascii="宋体" w:hAnsi="宋体" w:cs="宋体"/>
                <w:b/>
                <w:bCs/>
                <w:color w:val="auto"/>
                <w:kern w:val="0"/>
                <w:sz w:val="20"/>
                <w:szCs w:val="20"/>
                <w:highlight w:val="none"/>
                <w:lang w:val="en-US" w:eastAsia="zh-CN"/>
              </w:rPr>
              <w:t>4</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BEB32D">
            <w:pPr>
              <w:keepNext w:val="0"/>
              <w:keepLines w:val="0"/>
              <w:widowControl/>
              <w:suppressLineNumbers w:val="0"/>
              <w:jc w:val="center"/>
              <w:textAlignment w:val="center"/>
              <w:rPr>
                <w:rFonts w:hint="eastAsia" w:ascii="宋体" w:hAnsi="宋体" w:eastAsia="宋体" w:cs="宋体"/>
                <w:b/>
                <w:bCs/>
                <w:i w:val="0"/>
                <w:iCs w:val="0"/>
                <w:color w:val="auto"/>
                <w:kern w:val="0"/>
                <w:sz w:val="20"/>
                <w:szCs w:val="20"/>
                <w:u w:val="none"/>
                <w:lang w:val="en-US" w:eastAsia="zh-CN" w:bidi="ar"/>
              </w:rPr>
            </w:pPr>
            <w:r>
              <w:rPr>
                <w:rFonts w:hint="eastAsia" w:ascii="宋体" w:hAnsi="宋体" w:eastAsia="宋体" w:cs="宋体"/>
                <w:b/>
                <w:bCs/>
                <w:i w:val="0"/>
                <w:iCs w:val="0"/>
                <w:color w:val="auto"/>
                <w:kern w:val="0"/>
                <w:sz w:val="20"/>
                <w:szCs w:val="20"/>
                <w:u w:val="none"/>
                <w:lang w:val="en-US" w:eastAsia="zh-CN" w:bidi="ar"/>
              </w:rPr>
              <w:t>认证证书 (</w:t>
            </w:r>
            <w:r>
              <w:rPr>
                <w:rFonts w:hint="eastAsia" w:ascii="宋体" w:hAnsi="宋体" w:cs="宋体"/>
                <w:b/>
                <w:bCs/>
                <w:i w:val="0"/>
                <w:iCs w:val="0"/>
                <w:color w:val="auto"/>
                <w:kern w:val="0"/>
                <w:sz w:val="20"/>
                <w:szCs w:val="20"/>
                <w:u w:val="none"/>
                <w:lang w:val="en-US" w:eastAsia="zh-CN" w:bidi="ar"/>
              </w:rPr>
              <w:t>8</w:t>
            </w:r>
            <w:r>
              <w:rPr>
                <w:rFonts w:hint="eastAsia" w:ascii="宋体" w:hAnsi="宋体" w:eastAsia="宋体" w:cs="宋体"/>
                <w:b/>
                <w:bCs/>
                <w:i w:val="0"/>
                <w:iCs w:val="0"/>
                <w:color w:val="auto"/>
                <w:kern w:val="0"/>
                <w:sz w:val="20"/>
                <w:szCs w:val="20"/>
                <w:u w:val="none"/>
                <w:lang w:val="en-US" w:eastAsia="zh-CN" w:bidi="ar"/>
              </w:rPr>
              <w:t>分)</w:t>
            </w:r>
          </w:p>
        </w:tc>
        <w:tc>
          <w:tcPr>
            <w:tcW w:w="83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0A8BD1">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供应商</w:t>
            </w:r>
            <w:r>
              <w:rPr>
                <w:rFonts w:hint="eastAsia" w:ascii="宋体" w:hAnsi="宋体" w:cs="宋体"/>
                <w:b w:val="0"/>
                <w:bCs w:val="0"/>
                <w:color w:val="auto"/>
                <w:sz w:val="20"/>
                <w:szCs w:val="20"/>
                <w:lang w:val="en-US" w:eastAsia="zh-CN"/>
              </w:rPr>
              <w:t>提供</w:t>
            </w:r>
            <w:r>
              <w:rPr>
                <w:rFonts w:hint="eastAsia" w:ascii="宋体" w:hAnsi="宋体" w:eastAsia="宋体" w:cs="宋体"/>
                <w:b w:val="0"/>
                <w:bCs w:val="0"/>
                <w:color w:val="auto"/>
                <w:sz w:val="20"/>
                <w:szCs w:val="20"/>
                <w:lang w:val="en-US" w:eastAsia="zh-CN"/>
              </w:rPr>
              <w:t>以下证书</w:t>
            </w:r>
            <w:r>
              <w:rPr>
                <w:rFonts w:hint="eastAsia" w:ascii="宋体" w:hAnsi="宋体" w:cs="宋体"/>
                <w:b w:val="0"/>
                <w:bCs w:val="0"/>
                <w:color w:val="auto"/>
                <w:sz w:val="20"/>
                <w:szCs w:val="20"/>
                <w:lang w:val="en-US" w:eastAsia="zh-CN"/>
              </w:rPr>
              <w:t>情况</w:t>
            </w:r>
            <w:r>
              <w:rPr>
                <w:rFonts w:hint="eastAsia" w:ascii="宋体" w:hAnsi="宋体" w:eastAsia="宋体" w:cs="宋体"/>
                <w:b w:val="0"/>
                <w:bCs w:val="0"/>
                <w:color w:val="auto"/>
                <w:sz w:val="20"/>
                <w:szCs w:val="20"/>
                <w:lang w:val="en-US" w:eastAsia="zh-CN"/>
              </w:rPr>
              <w:t>：</w:t>
            </w:r>
          </w:p>
          <w:p w14:paraId="37510E02">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cs="宋体"/>
                <w:b w:val="0"/>
                <w:bCs w:val="0"/>
                <w:color w:val="auto"/>
                <w:sz w:val="20"/>
                <w:szCs w:val="20"/>
                <w:lang w:val="en-US" w:eastAsia="zh-CN"/>
              </w:rPr>
            </w:pPr>
            <w:r>
              <w:rPr>
                <w:rFonts w:hint="eastAsia" w:ascii="宋体" w:hAnsi="宋体" w:cs="宋体"/>
                <w:b w:val="0"/>
                <w:bCs w:val="0"/>
                <w:color w:val="auto"/>
                <w:sz w:val="20"/>
                <w:szCs w:val="20"/>
                <w:lang w:val="en-US" w:eastAsia="zh-CN"/>
              </w:rPr>
              <w:t>1</w:t>
            </w:r>
            <w:r>
              <w:rPr>
                <w:rFonts w:hint="eastAsia" w:ascii="宋体" w:hAnsi="宋体" w:eastAsia="宋体" w:cs="宋体"/>
                <w:b w:val="0"/>
                <w:bCs w:val="0"/>
                <w:color w:val="auto"/>
                <w:sz w:val="20"/>
                <w:szCs w:val="20"/>
                <w:lang w:val="en-US" w:eastAsia="zh-CN"/>
              </w:rPr>
              <w:t>.具备信息安全管理体系ISO27001认证证书</w:t>
            </w:r>
            <w:r>
              <w:rPr>
                <w:rFonts w:hint="eastAsia" w:ascii="宋体" w:hAnsi="宋体" w:cs="宋体"/>
                <w:b w:val="0"/>
                <w:bCs w:val="0"/>
                <w:color w:val="auto"/>
                <w:sz w:val="20"/>
                <w:szCs w:val="20"/>
                <w:lang w:val="en-US" w:eastAsia="zh-CN"/>
              </w:rPr>
              <w:t>，得2分。</w:t>
            </w:r>
          </w:p>
          <w:p w14:paraId="02C14EF3">
            <w:pPr>
              <w:keepNext w:val="0"/>
              <w:keepLines w:val="0"/>
              <w:pageBreakBefore w:val="0"/>
              <w:kinsoku/>
              <w:wordWrap/>
              <w:overflowPunct/>
              <w:topLinePunct w:val="0"/>
              <w:autoSpaceDE/>
              <w:autoSpaceDN/>
              <w:bidi w:val="0"/>
              <w:adjustRightInd/>
              <w:snapToGrid/>
              <w:spacing w:line="240" w:lineRule="exact"/>
              <w:jc w:val="left"/>
              <w:textAlignment w:val="center"/>
              <w:rPr>
                <w:rFonts w:hint="default"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2.具备信息安全服务资质认证证书（信息安全风险评估服务资质）</w:t>
            </w:r>
            <w:r>
              <w:rPr>
                <w:rFonts w:hint="eastAsia" w:ascii="宋体" w:hAnsi="宋体" w:cs="宋体"/>
                <w:b w:val="0"/>
                <w:bCs w:val="0"/>
                <w:color w:val="auto"/>
                <w:sz w:val="20"/>
                <w:szCs w:val="20"/>
                <w:lang w:val="en-US" w:eastAsia="zh-CN"/>
              </w:rPr>
              <w:t>，得2分。</w:t>
            </w:r>
          </w:p>
          <w:p w14:paraId="78CDA6F0">
            <w:pPr>
              <w:pStyle w:val="35"/>
              <w:ind w:left="0" w:leftChars="0" w:firstLine="0" w:firstLineChars="0"/>
              <w:rPr>
                <w:rFonts w:hint="default" w:ascii="宋体" w:hAnsi="宋体" w:eastAsia="宋体" w:cs="宋体"/>
                <w:b w:val="0"/>
                <w:bCs w:val="0"/>
                <w:color w:val="auto"/>
                <w:sz w:val="20"/>
                <w:szCs w:val="20"/>
                <w:lang w:val="en-US" w:eastAsia="zh-CN"/>
              </w:rPr>
            </w:pPr>
            <w:r>
              <w:rPr>
                <w:rFonts w:hint="eastAsia" w:ascii="宋体" w:hAnsi="宋体" w:cs="宋体"/>
                <w:b w:val="0"/>
                <w:bCs w:val="0"/>
                <w:color w:val="auto"/>
                <w:sz w:val="20"/>
                <w:szCs w:val="20"/>
                <w:lang w:val="en-US" w:eastAsia="zh-CN"/>
              </w:rPr>
              <w:t>3.</w:t>
            </w:r>
            <w:r>
              <w:rPr>
                <w:rFonts w:hint="default" w:ascii="宋体" w:hAnsi="宋体" w:cs="宋体"/>
                <w:b w:val="0"/>
                <w:bCs w:val="0"/>
                <w:color w:val="auto"/>
                <w:sz w:val="20"/>
                <w:szCs w:val="20"/>
                <w:lang w:val="en-US" w:eastAsia="zh-CN"/>
              </w:rPr>
              <w:t>具备信息安全服务资质认证证书(信息安全应急处理服务资质)</w:t>
            </w:r>
            <w:r>
              <w:rPr>
                <w:rFonts w:hint="eastAsia" w:ascii="宋体" w:hAnsi="宋体" w:cs="宋体"/>
                <w:b w:val="0"/>
                <w:bCs w:val="0"/>
                <w:color w:val="auto"/>
                <w:sz w:val="20"/>
                <w:szCs w:val="20"/>
                <w:lang w:val="en-US" w:eastAsia="zh-CN"/>
              </w:rPr>
              <w:t>，得2分</w:t>
            </w:r>
          </w:p>
          <w:p w14:paraId="55C31817">
            <w:pPr>
              <w:keepNext w:val="0"/>
              <w:keepLines w:val="0"/>
              <w:pageBreakBefore w:val="0"/>
              <w:kinsoku/>
              <w:wordWrap/>
              <w:overflowPunct/>
              <w:topLinePunct w:val="0"/>
              <w:autoSpaceDE/>
              <w:autoSpaceDN/>
              <w:bidi w:val="0"/>
              <w:adjustRightInd/>
              <w:snapToGrid/>
              <w:spacing w:line="240" w:lineRule="exact"/>
              <w:jc w:val="left"/>
              <w:textAlignment w:val="center"/>
              <w:rPr>
                <w:rFonts w:hint="default" w:ascii="宋体" w:hAnsi="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4.具备信息安全服务资质认证证书（信息系统</w:t>
            </w:r>
            <w:r>
              <w:rPr>
                <w:rFonts w:hint="eastAsia" w:ascii="宋体" w:hAnsi="宋体" w:eastAsia="宋体" w:cs="宋体"/>
                <w:b w:val="0"/>
                <w:bCs w:val="0"/>
                <w:color w:val="auto"/>
                <w:sz w:val="20"/>
                <w:szCs w:val="20"/>
                <w:lang w:val="en-US" w:eastAsia="zh-CN"/>
              </w:rPr>
              <w:fldChar w:fldCharType="begin"/>
            </w:r>
            <w:r>
              <w:rPr>
                <w:rFonts w:hint="eastAsia" w:ascii="宋体" w:hAnsi="宋体" w:eastAsia="宋体" w:cs="宋体"/>
                <w:b w:val="0"/>
                <w:bCs w:val="0"/>
                <w:color w:val="auto"/>
                <w:sz w:val="20"/>
                <w:szCs w:val="20"/>
                <w:lang w:val="en-US" w:eastAsia="zh-CN"/>
              </w:rPr>
              <w:instrText xml:space="preserve"> HYPERLINK "https://www.isccc.gov.cn/wlaqrz/fwzzrz/ywlb/aqywfwzzrz/" </w:instrText>
            </w:r>
            <w:r>
              <w:rPr>
                <w:rFonts w:hint="eastAsia" w:ascii="宋体" w:hAnsi="宋体" w:eastAsia="宋体" w:cs="宋体"/>
                <w:b w:val="0"/>
                <w:bCs w:val="0"/>
                <w:color w:val="auto"/>
                <w:sz w:val="20"/>
                <w:szCs w:val="20"/>
                <w:lang w:val="en-US" w:eastAsia="zh-CN"/>
              </w:rPr>
              <w:fldChar w:fldCharType="separate"/>
            </w:r>
            <w:r>
              <w:rPr>
                <w:rFonts w:hint="eastAsia" w:ascii="宋体" w:hAnsi="宋体" w:eastAsia="宋体" w:cs="宋体"/>
                <w:b w:val="0"/>
                <w:bCs w:val="0"/>
                <w:color w:val="auto"/>
                <w:sz w:val="20"/>
                <w:szCs w:val="20"/>
                <w:lang w:val="en-US" w:eastAsia="zh-CN"/>
              </w:rPr>
              <w:t>安全运维服务资质</w:t>
            </w:r>
            <w:r>
              <w:rPr>
                <w:rFonts w:hint="eastAsia" w:ascii="宋体" w:hAnsi="宋体" w:eastAsia="宋体" w:cs="宋体"/>
                <w:b w:val="0"/>
                <w:bCs w:val="0"/>
                <w:color w:val="auto"/>
                <w:sz w:val="20"/>
                <w:szCs w:val="20"/>
                <w:lang w:val="en-US" w:eastAsia="zh-CN"/>
              </w:rPr>
              <w:fldChar w:fldCharType="end"/>
            </w:r>
            <w:r>
              <w:rPr>
                <w:rFonts w:hint="eastAsia" w:ascii="宋体" w:hAnsi="宋体" w:eastAsia="宋体" w:cs="宋体"/>
                <w:b w:val="0"/>
                <w:bCs w:val="0"/>
                <w:color w:val="auto"/>
                <w:sz w:val="20"/>
                <w:szCs w:val="20"/>
                <w:lang w:val="en-US" w:eastAsia="zh-CN"/>
              </w:rPr>
              <w:t>）</w:t>
            </w:r>
            <w:r>
              <w:rPr>
                <w:rFonts w:hint="eastAsia" w:ascii="宋体" w:hAnsi="宋体" w:cs="宋体"/>
                <w:b w:val="0"/>
                <w:bCs w:val="0"/>
                <w:color w:val="auto"/>
                <w:sz w:val="20"/>
                <w:szCs w:val="20"/>
                <w:lang w:val="en-US" w:eastAsia="zh-CN"/>
              </w:rPr>
              <w:t>，得2分。</w:t>
            </w:r>
          </w:p>
          <w:p w14:paraId="7F546E7A">
            <w:pPr>
              <w:keepNext w:val="0"/>
              <w:keepLines w:val="0"/>
              <w:pageBreakBefore w:val="0"/>
              <w:kinsoku/>
              <w:wordWrap/>
              <w:overflowPunct/>
              <w:topLinePunct w:val="0"/>
              <w:autoSpaceDE/>
              <w:autoSpaceDN/>
              <w:bidi w:val="0"/>
              <w:adjustRightInd/>
              <w:snapToGrid/>
              <w:spacing w:line="240" w:lineRule="exact"/>
              <w:jc w:val="left"/>
              <w:textAlignment w:val="center"/>
              <w:rPr>
                <w:rFonts w:hint="default" w:ascii="宋体" w:hAnsi="宋体" w:eastAsia="宋体" w:cs="宋体"/>
                <w:color w:val="auto"/>
                <w:sz w:val="20"/>
                <w:szCs w:val="20"/>
                <w:lang w:val="en-US" w:eastAsia="zh-CN"/>
              </w:rPr>
            </w:pPr>
            <w:r>
              <w:rPr>
                <w:rFonts w:hint="eastAsia" w:ascii="宋体" w:hAnsi="宋体" w:eastAsia="宋体" w:cs="宋体"/>
                <w:b/>
                <w:bCs/>
                <w:color w:val="auto"/>
                <w:sz w:val="20"/>
                <w:szCs w:val="20"/>
                <w:lang w:val="en-US" w:eastAsia="zh-CN"/>
              </w:rPr>
              <w:t>注：以上资质证书须在有效期内，提供证书的复印件并加盖公章，否则不得分。</w:t>
            </w:r>
          </w:p>
        </w:tc>
        <w:tc>
          <w:tcPr>
            <w:tcW w:w="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FB7775">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cs="宋体"/>
                <w:i w:val="0"/>
                <w:iCs w:val="0"/>
                <w:color w:val="auto"/>
                <w:kern w:val="0"/>
                <w:sz w:val="20"/>
                <w:szCs w:val="20"/>
                <w:u w:val="none"/>
                <w:lang w:val="en-US" w:eastAsia="zh-CN" w:bidi="ar"/>
              </w:rPr>
              <w:t>8分</w:t>
            </w:r>
          </w:p>
        </w:tc>
      </w:tr>
      <w:tr w14:paraId="26F7CA0F">
        <w:tblPrEx>
          <w:tblCellMar>
            <w:top w:w="0" w:type="dxa"/>
            <w:left w:w="0" w:type="dxa"/>
            <w:bottom w:w="0" w:type="dxa"/>
            <w:right w:w="0" w:type="dxa"/>
          </w:tblCellMar>
        </w:tblPrEx>
        <w:trPr>
          <w:trHeight w:val="889"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93A2FF">
            <w:pPr>
              <w:keepNext w:val="0"/>
              <w:keepLines w:val="0"/>
              <w:pageBreakBefore w:val="0"/>
              <w:kinsoku/>
              <w:wordWrap/>
              <w:overflowPunct/>
              <w:topLinePunct w:val="0"/>
              <w:autoSpaceDE/>
              <w:autoSpaceDN/>
              <w:bidi w:val="0"/>
              <w:adjustRightInd/>
              <w:snapToGrid/>
              <w:spacing w:line="240" w:lineRule="auto"/>
              <w:jc w:val="center"/>
              <w:textAlignment w:val="center"/>
              <w:rPr>
                <w:rFonts w:hint="default" w:ascii="宋体" w:hAnsi="宋体" w:cs="宋体"/>
                <w:b/>
                <w:bCs/>
                <w:color w:val="auto"/>
                <w:kern w:val="0"/>
                <w:sz w:val="20"/>
                <w:szCs w:val="20"/>
                <w:highlight w:val="none"/>
                <w:lang w:val="en-US" w:eastAsia="zh-CN"/>
              </w:rPr>
            </w:pPr>
            <w:r>
              <w:rPr>
                <w:rFonts w:hint="eastAsia" w:ascii="宋体" w:hAnsi="宋体" w:cs="宋体"/>
                <w:b/>
                <w:bCs/>
                <w:color w:val="auto"/>
                <w:kern w:val="0"/>
                <w:sz w:val="20"/>
                <w:szCs w:val="20"/>
                <w:highlight w:val="none"/>
                <w:lang w:val="en-US" w:eastAsia="zh-CN"/>
              </w:rPr>
              <w:t>5</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D47463">
            <w:pPr>
              <w:keepNext w:val="0"/>
              <w:keepLines w:val="0"/>
              <w:pageBreakBefore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b/>
                <w:bCs/>
                <w:i w:val="0"/>
                <w:iCs w:val="0"/>
                <w:color w:val="auto"/>
                <w:kern w:val="0"/>
                <w:sz w:val="20"/>
                <w:szCs w:val="20"/>
                <w:u w:val="none"/>
                <w:lang w:val="en-US" w:eastAsia="zh-CN" w:bidi="ar"/>
              </w:rPr>
            </w:pPr>
            <w:r>
              <w:rPr>
                <w:rFonts w:hint="eastAsia" w:ascii="宋体" w:hAnsi="宋体" w:cs="宋体"/>
                <w:b/>
                <w:bCs/>
                <w:i w:val="0"/>
                <w:iCs w:val="0"/>
                <w:color w:val="auto"/>
                <w:kern w:val="0"/>
                <w:sz w:val="20"/>
                <w:szCs w:val="20"/>
                <w:u w:val="none"/>
                <w:lang w:val="en-US" w:eastAsia="zh-CN" w:bidi="ar"/>
              </w:rPr>
              <w:t>项目经理（4分）</w:t>
            </w:r>
          </w:p>
        </w:tc>
        <w:tc>
          <w:tcPr>
            <w:tcW w:w="83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0C90A1">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 xml:space="preserve">项目经理（仅限1人）： </w:t>
            </w:r>
          </w:p>
          <w:p w14:paraId="2F455BBF">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cs="宋体"/>
                <w:b w:val="0"/>
                <w:bCs w:val="0"/>
                <w:color w:val="auto"/>
                <w:sz w:val="20"/>
                <w:szCs w:val="20"/>
                <w:lang w:val="en-US" w:eastAsia="zh-CN"/>
              </w:rPr>
            </w:pPr>
            <w:r>
              <w:rPr>
                <w:rFonts w:hint="eastAsia" w:ascii="宋体" w:hAnsi="宋体" w:cs="宋体"/>
                <w:b w:val="0"/>
                <w:bCs w:val="0"/>
                <w:color w:val="auto"/>
                <w:sz w:val="20"/>
                <w:szCs w:val="20"/>
                <w:lang w:val="en-US" w:eastAsia="zh-CN"/>
              </w:rPr>
              <w:t>1.具有中国信息安全测评中心颁发的注册信息系统审计师（CISP-A），得1分。</w:t>
            </w:r>
          </w:p>
          <w:p w14:paraId="134E46E6">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cs="宋体"/>
                <w:b w:val="0"/>
                <w:bCs w:val="0"/>
                <w:color w:val="auto"/>
                <w:sz w:val="20"/>
                <w:szCs w:val="20"/>
                <w:lang w:val="en-US" w:eastAsia="zh-CN"/>
              </w:rPr>
            </w:pPr>
            <w:r>
              <w:rPr>
                <w:rFonts w:hint="eastAsia" w:ascii="宋体" w:hAnsi="宋体" w:cs="宋体"/>
                <w:b w:val="0"/>
                <w:bCs w:val="0"/>
                <w:color w:val="auto"/>
                <w:sz w:val="20"/>
                <w:szCs w:val="20"/>
                <w:lang w:val="en-US" w:eastAsia="zh-CN"/>
              </w:rPr>
              <w:t>2.具有中国信息安全测评中心颁发的数据安全治理专业人员（CISP-DSG），得1分。</w:t>
            </w:r>
          </w:p>
          <w:p w14:paraId="4B4F49FB">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cs="宋体"/>
                <w:b w:val="0"/>
                <w:bCs w:val="0"/>
                <w:color w:val="auto"/>
                <w:sz w:val="20"/>
                <w:szCs w:val="20"/>
                <w:lang w:val="en-US" w:eastAsia="zh-CN"/>
              </w:rPr>
            </w:pPr>
            <w:r>
              <w:rPr>
                <w:rFonts w:hint="eastAsia" w:ascii="宋体" w:hAnsi="宋体" w:cs="宋体"/>
                <w:b w:val="0"/>
                <w:bCs w:val="0"/>
                <w:color w:val="auto"/>
                <w:sz w:val="20"/>
                <w:szCs w:val="20"/>
                <w:lang w:val="en-US" w:eastAsia="zh-CN"/>
              </w:rPr>
              <w:t>3.具有工业和信息化部教育与考试中心颁发的大数据分析师（高级），得1分。</w:t>
            </w:r>
          </w:p>
          <w:p w14:paraId="28118E28">
            <w:pPr>
              <w:keepNext w:val="0"/>
              <w:keepLines w:val="0"/>
              <w:pageBreakBefore w:val="0"/>
              <w:kinsoku/>
              <w:wordWrap/>
              <w:overflowPunct/>
              <w:topLinePunct w:val="0"/>
              <w:autoSpaceDE/>
              <w:autoSpaceDN/>
              <w:bidi w:val="0"/>
              <w:adjustRightInd/>
              <w:snapToGrid/>
              <w:spacing w:line="240" w:lineRule="exact"/>
              <w:jc w:val="left"/>
              <w:textAlignment w:val="center"/>
              <w:rPr>
                <w:rFonts w:hint="default"/>
                <w:lang w:val="en-US" w:eastAsia="zh-CN"/>
              </w:rPr>
            </w:pPr>
            <w:r>
              <w:rPr>
                <w:rFonts w:hint="eastAsia" w:ascii="宋体" w:hAnsi="宋体" w:cs="宋体"/>
                <w:b w:val="0"/>
                <w:bCs w:val="0"/>
                <w:color w:val="auto"/>
                <w:sz w:val="20"/>
                <w:szCs w:val="20"/>
                <w:lang w:val="en-US" w:eastAsia="zh-CN"/>
              </w:rPr>
              <w:t>4.具有工业和信息化部教育与考试中心颁发的信息安全管理（高级）资质证书，得1分。</w:t>
            </w:r>
          </w:p>
          <w:p w14:paraId="4F34C1DB">
            <w:pPr>
              <w:keepNext w:val="0"/>
              <w:keepLines w:val="0"/>
              <w:pageBreakBefore w:val="0"/>
              <w:kinsoku/>
              <w:wordWrap/>
              <w:overflowPunct/>
              <w:topLinePunct w:val="0"/>
              <w:autoSpaceDE/>
              <w:autoSpaceDN/>
              <w:bidi w:val="0"/>
              <w:adjustRightInd/>
              <w:snapToGrid/>
              <w:spacing w:line="240" w:lineRule="exact"/>
              <w:jc w:val="left"/>
              <w:textAlignment w:val="center"/>
              <w:rPr>
                <w:color w:val="auto"/>
                <w:sz w:val="20"/>
                <w:szCs w:val="20"/>
              </w:rPr>
            </w:pPr>
            <w:r>
              <w:rPr>
                <w:rFonts w:hint="eastAsia" w:ascii="宋体" w:hAnsi="宋体" w:eastAsia="宋体" w:cs="宋体"/>
                <w:b/>
                <w:bCs/>
                <w:color w:val="auto"/>
                <w:sz w:val="20"/>
                <w:szCs w:val="20"/>
                <w:lang w:val="en-US" w:eastAsia="zh-CN"/>
              </w:rPr>
              <w:t>注：①提供有效的证书复印件。②须提供</w:t>
            </w:r>
            <w:r>
              <w:rPr>
                <w:rFonts w:hint="eastAsia" w:ascii="宋体" w:hAnsi="宋体" w:cs="宋体"/>
                <w:b/>
                <w:bCs/>
                <w:color w:val="auto"/>
                <w:sz w:val="20"/>
                <w:szCs w:val="20"/>
                <w:lang w:val="en-US" w:eastAsia="zh-CN"/>
              </w:rPr>
              <w:t>供应商</w:t>
            </w:r>
            <w:r>
              <w:rPr>
                <w:rFonts w:hint="eastAsia" w:ascii="宋体" w:hAnsi="宋体" w:eastAsia="宋体" w:cs="宋体"/>
                <w:b/>
                <w:bCs/>
                <w:color w:val="auto"/>
                <w:sz w:val="20"/>
                <w:szCs w:val="20"/>
                <w:lang w:val="en-US" w:eastAsia="zh-CN"/>
              </w:rPr>
              <w:t>在</w:t>
            </w:r>
            <w:r>
              <w:rPr>
                <w:rFonts w:hint="eastAsia" w:ascii="宋体" w:hAnsi="宋体" w:cs="宋体"/>
                <w:b/>
                <w:bCs/>
                <w:color w:val="auto"/>
                <w:sz w:val="20"/>
                <w:szCs w:val="20"/>
                <w:lang w:val="en-US" w:eastAsia="zh-CN"/>
              </w:rPr>
              <w:t>评审当天</w:t>
            </w:r>
            <w:r>
              <w:rPr>
                <w:rFonts w:hint="eastAsia" w:ascii="宋体" w:hAnsi="宋体" w:eastAsia="宋体" w:cs="宋体"/>
                <w:b/>
                <w:bCs/>
                <w:color w:val="auto"/>
                <w:sz w:val="20"/>
                <w:szCs w:val="20"/>
                <w:lang w:val="en-US" w:eastAsia="zh-CN"/>
              </w:rPr>
              <w:t>前六个月内任意一个月为其购买社保的证明材料</w:t>
            </w:r>
            <w:r>
              <w:rPr>
                <w:rFonts w:hint="eastAsia" w:ascii="宋体" w:hAnsi="宋体" w:cs="宋体"/>
                <w:b/>
                <w:bCs/>
                <w:color w:val="auto"/>
                <w:sz w:val="20"/>
                <w:szCs w:val="20"/>
                <w:lang w:val="en-US" w:eastAsia="zh-CN"/>
              </w:rPr>
              <w:t>。</w:t>
            </w:r>
            <w:r>
              <w:rPr>
                <w:rFonts w:hint="eastAsia" w:ascii="宋体" w:hAnsi="宋体" w:eastAsia="宋体" w:cs="宋体"/>
                <w:b/>
                <w:bCs/>
                <w:color w:val="auto"/>
                <w:sz w:val="20"/>
                <w:szCs w:val="20"/>
                <w:lang w:val="en-US" w:eastAsia="zh-CN"/>
              </w:rPr>
              <w:t>③如证明资料不齐全的，视为无效，不得分。</w:t>
            </w:r>
          </w:p>
        </w:tc>
        <w:tc>
          <w:tcPr>
            <w:tcW w:w="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EF7EB1">
            <w:pPr>
              <w:keepNext w:val="0"/>
              <w:keepLines w:val="0"/>
              <w:pageBreakBefore w:val="0"/>
              <w:kinsoku/>
              <w:wordWrap/>
              <w:overflowPunct/>
              <w:topLinePunct w:val="0"/>
              <w:autoSpaceDE/>
              <w:autoSpaceDN/>
              <w:bidi w:val="0"/>
              <w:adjustRightInd/>
              <w:snapToGrid/>
              <w:spacing w:line="240" w:lineRule="auto"/>
              <w:jc w:val="center"/>
              <w:textAlignment w:val="center"/>
              <w:rPr>
                <w:rFonts w:hint="default" w:ascii="宋体" w:hAnsi="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4分</w:t>
            </w:r>
          </w:p>
        </w:tc>
      </w:tr>
      <w:tr w14:paraId="2B40A891">
        <w:tblPrEx>
          <w:tblCellMar>
            <w:top w:w="0" w:type="dxa"/>
            <w:left w:w="0" w:type="dxa"/>
            <w:bottom w:w="0" w:type="dxa"/>
            <w:right w:w="0" w:type="dxa"/>
          </w:tblCellMar>
        </w:tblPrEx>
        <w:trPr>
          <w:trHeight w:val="354"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9912AD">
            <w:pPr>
              <w:keepNext w:val="0"/>
              <w:keepLines w:val="0"/>
              <w:pageBreakBefore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color w:val="auto"/>
                <w:kern w:val="0"/>
                <w:sz w:val="20"/>
                <w:szCs w:val="20"/>
                <w:highlight w:val="none"/>
                <w:lang w:val="en-US" w:eastAsia="zh-CN"/>
              </w:rPr>
            </w:pPr>
            <w:r>
              <w:rPr>
                <w:rFonts w:hint="eastAsia" w:ascii="宋体" w:hAnsi="宋体" w:cs="宋体"/>
                <w:b/>
                <w:bCs/>
                <w:color w:val="auto"/>
                <w:kern w:val="0"/>
                <w:sz w:val="20"/>
                <w:szCs w:val="20"/>
                <w:highlight w:val="none"/>
                <w:lang w:val="en-US" w:eastAsia="zh-CN"/>
              </w:rPr>
              <w:t>6</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8757D4">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auto"/>
                <w:kern w:val="0"/>
                <w:sz w:val="20"/>
                <w:szCs w:val="20"/>
                <w:highlight w:val="none"/>
                <w:lang w:val="en-US" w:eastAsia="zh-CN"/>
              </w:rPr>
            </w:pPr>
            <w:r>
              <w:rPr>
                <w:rFonts w:hint="eastAsia" w:ascii="宋体" w:hAnsi="宋体" w:cs="宋体"/>
                <w:b/>
                <w:bCs/>
                <w:i w:val="0"/>
                <w:iCs w:val="0"/>
                <w:color w:val="auto"/>
                <w:kern w:val="0"/>
                <w:sz w:val="20"/>
                <w:szCs w:val="20"/>
                <w:u w:val="none"/>
                <w:lang w:val="en-US" w:eastAsia="zh-CN" w:bidi="ar"/>
              </w:rPr>
              <w:t>技术</w:t>
            </w:r>
            <w:r>
              <w:rPr>
                <w:rFonts w:hint="eastAsia" w:ascii="宋体" w:hAnsi="宋体" w:eastAsia="宋体" w:cs="宋体"/>
                <w:b/>
                <w:bCs/>
                <w:i w:val="0"/>
                <w:iCs w:val="0"/>
                <w:color w:val="auto"/>
                <w:kern w:val="0"/>
                <w:sz w:val="20"/>
                <w:szCs w:val="20"/>
                <w:u w:val="none"/>
                <w:lang w:val="en-US" w:eastAsia="zh-CN" w:bidi="ar"/>
              </w:rPr>
              <w:t>人员（</w:t>
            </w:r>
            <w:r>
              <w:rPr>
                <w:rFonts w:hint="eastAsia" w:ascii="宋体" w:hAnsi="宋体" w:cs="宋体"/>
                <w:b/>
                <w:bCs/>
                <w:i w:val="0"/>
                <w:iCs w:val="0"/>
                <w:color w:val="auto"/>
                <w:kern w:val="0"/>
                <w:sz w:val="20"/>
                <w:szCs w:val="20"/>
                <w:u w:val="none"/>
                <w:lang w:val="en-US" w:eastAsia="zh-CN" w:bidi="ar"/>
              </w:rPr>
              <w:t>7</w:t>
            </w:r>
            <w:r>
              <w:rPr>
                <w:rFonts w:hint="eastAsia" w:ascii="宋体" w:hAnsi="宋体" w:eastAsia="宋体" w:cs="宋体"/>
                <w:b/>
                <w:bCs/>
                <w:i w:val="0"/>
                <w:iCs w:val="0"/>
                <w:color w:val="auto"/>
                <w:kern w:val="0"/>
                <w:sz w:val="20"/>
                <w:szCs w:val="20"/>
                <w:u w:val="none"/>
                <w:lang w:val="en-US" w:eastAsia="zh-CN" w:bidi="ar"/>
              </w:rPr>
              <w:t>分</w:t>
            </w:r>
            <w:r>
              <w:rPr>
                <w:rFonts w:hint="eastAsia" w:ascii="宋体" w:hAnsi="宋体" w:eastAsia="宋体" w:cs="宋体"/>
                <w:b/>
                <w:bCs/>
                <w:color w:val="auto"/>
                <w:kern w:val="0"/>
                <w:sz w:val="20"/>
                <w:szCs w:val="20"/>
                <w:highlight w:val="none"/>
                <w:lang w:val="en-US" w:eastAsia="zh-CN"/>
              </w:rPr>
              <w:t>）</w:t>
            </w:r>
          </w:p>
        </w:tc>
        <w:tc>
          <w:tcPr>
            <w:tcW w:w="83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EE74E7">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lang w:val="en-US" w:eastAsia="zh-CN"/>
              </w:rPr>
            </w:pPr>
            <w:r>
              <w:rPr>
                <w:rFonts w:hint="eastAsia" w:ascii="宋体" w:hAnsi="宋体" w:cs="宋体"/>
                <w:b w:val="0"/>
                <w:bCs w:val="0"/>
                <w:color w:val="auto"/>
                <w:sz w:val="20"/>
                <w:szCs w:val="20"/>
                <w:lang w:val="en-US" w:eastAsia="zh-CN"/>
              </w:rPr>
              <w:t>技术人员</w:t>
            </w:r>
            <w:r>
              <w:rPr>
                <w:rFonts w:hint="eastAsia" w:ascii="宋体" w:hAnsi="宋体" w:eastAsia="宋体" w:cs="宋体"/>
                <w:b w:val="0"/>
                <w:bCs w:val="0"/>
                <w:color w:val="auto"/>
                <w:sz w:val="20"/>
                <w:szCs w:val="20"/>
                <w:lang w:val="en-US" w:eastAsia="zh-CN"/>
              </w:rPr>
              <w:t>（不含项目经理）：</w:t>
            </w:r>
          </w:p>
          <w:p w14:paraId="684BE81F">
            <w:pPr>
              <w:pStyle w:val="54"/>
              <w:numPr>
                <w:ilvl w:val="0"/>
                <w:numId w:val="0"/>
              </w:numPr>
              <w:ind w:left="100" w:leftChars="0" w:firstLine="0" w:firstLineChars="0"/>
              <w:jc w:val="left"/>
              <w:rPr>
                <w:rFonts w:hint="default" w:ascii="宋体" w:hAnsi="宋体" w:cs="宋体"/>
                <w:lang w:val="en-US" w:eastAsia="zh-CN"/>
              </w:rPr>
            </w:pPr>
            <w:r>
              <w:rPr>
                <w:rFonts w:hint="eastAsia" w:ascii="宋体" w:hAnsi="宋体" w:cs="宋体"/>
                <w:lang w:val="en-US" w:eastAsia="zh-CN"/>
              </w:rPr>
              <w:t>1.具有中国信息安全测评中心颁发的</w:t>
            </w:r>
            <w:r>
              <w:rPr>
                <w:rFonts w:hint="eastAsia" w:ascii="宋体" w:hAnsi="宋体" w:eastAsia="宋体" w:cs="宋体"/>
                <w:lang w:val="en-US" w:eastAsia="zh-Hans"/>
              </w:rPr>
              <w:t>注册渗透测试工程师（CISP-PTE）</w:t>
            </w:r>
            <w:r>
              <w:rPr>
                <w:rFonts w:hint="eastAsia" w:ascii="宋体" w:hAnsi="宋体" w:cs="宋体"/>
                <w:lang w:val="en-US" w:eastAsia="zh-CN"/>
              </w:rPr>
              <w:t>，</w:t>
            </w:r>
            <w:r>
              <w:rPr>
                <w:rFonts w:hint="eastAsia"/>
                <w:lang w:val="en-US" w:eastAsia="zh-CN"/>
              </w:rPr>
              <w:t>每提供1人得1分，最高得1分</w:t>
            </w:r>
            <w:r>
              <w:rPr>
                <w:rFonts w:hint="eastAsia" w:ascii="宋体" w:hAnsi="宋体" w:cs="宋体"/>
                <w:lang w:val="en-US" w:eastAsia="zh-CN"/>
              </w:rPr>
              <w:t>。</w:t>
            </w:r>
          </w:p>
          <w:p w14:paraId="274FED80">
            <w:pPr>
              <w:pStyle w:val="54"/>
              <w:numPr>
                <w:ilvl w:val="0"/>
                <w:numId w:val="0"/>
              </w:numPr>
              <w:ind w:left="100" w:leftChars="0" w:firstLine="0" w:firstLineChars="0"/>
              <w:jc w:val="left"/>
              <w:rPr>
                <w:rFonts w:hint="eastAsia" w:ascii="宋体" w:hAnsi="宋体" w:cs="宋体"/>
                <w:lang w:val="en-US" w:eastAsia="zh-CN"/>
              </w:rPr>
            </w:pPr>
            <w:r>
              <w:rPr>
                <w:rFonts w:hint="eastAsia" w:ascii="宋体" w:hAnsi="宋体" w:cs="宋体"/>
                <w:lang w:val="en-US" w:eastAsia="zh-CN"/>
              </w:rPr>
              <w:t>2.具有中国信息安全测评中心颁发的注册信息安全工程师（CISE），</w:t>
            </w:r>
            <w:r>
              <w:rPr>
                <w:rFonts w:hint="eastAsia"/>
                <w:lang w:val="en-US" w:eastAsia="zh-CN"/>
              </w:rPr>
              <w:t>每提供1人得1分，最高得1分</w:t>
            </w:r>
            <w:r>
              <w:rPr>
                <w:rFonts w:hint="eastAsia" w:ascii="宋体" w:hAnsi="宋体" w:cs="宋体"/>
                <w:lang w:val="en-US" w:eastAsia="zh-CN"/>
              </w:rPr>
              <w:t>。</w:t>
            </w:r>
          </w:p>
          <w:p w14:paraId="0C9DEDAB">
            <w:pPr>
              <w:pStyle w:val="54"/>
              <w:numPr>
                <w:ilvl w:val="0"/>
                <w:numId w:val="0"/>
              </w:numPr>
              <w:ind w:left="100" w:leftChars="0" w:firstLine="0" w:firstLineChars="0"/>
              <w:jc w:val="left"/>
              <w:rPr>
                <w:rFonts w:hint="eastAsia" w:ascii="宋体" w:hAnsi="宋体" w:cs="宋体"/>
                <w:lang w:val="en-US" w:eastAsia="zh-CN"/>
              </w:rPr>
            </w:pPr>
            <w:r>
              <w:rPr>
                <w:rFonts w:hint="eastAsia" w:ascii="宋体" w:hAnsi="宋体" w:cs="宋体"/>
                <w:lang w:val="en-US" w:eastAsia="zh-CN"/>
              </w:rPr>
              <w:t>3.具有</w:t>
            </w:r>
            <w:r>
              <w:rPr>
                <w:rFonts w:hint="eastAsia" w:ascii="宋体" w:hAnsi="宋体" w:eastAsia="宋体" w:cs="宋体"/>
              </w:rPr>
              <w:t>工业和信息化部(工信部)和人力资源和社会保障部(人社部)</w:t>
            </w:r>
            <w:r>
              <w:rPr>
                <w:rFonts w:hint="eastAsia" w:ascii="宋体" w:hAnsi="宋体" w:cs="宋体"/>
                <w:lang w:val="en-US" w:eastAsia="zh-CN"/>
              </w:rPr>
              <w:t>颁发的信息安全工程师（中级），</w:t>
            </w:r>
            <w:r>
              <w:rPr>
                <w:rFonts w:hint="eastAsia"/>
                <w:lang w:val="en-US" w:eastAsia="zh-CN"/>
              </w:rPr>
              <w:t>每提供1人得1分，最高得1分</w:t>
            </w:r>
            <w:r>
              <w:rPr>
                <w:rFonts w:hint="eastAsia" w:ascii="宋体" w:hAnsi="宋体" w:cs="宋体"/>
                <w:lang w:val="en-US" w:eastAsia="zh-CN"/>
              </w:rPr>
              <w:t>。</w:t>
            </w:r>
          </w:p>
          <w:p w14:paraId="01CD763F">
            <w:pPr>
              <w:pStyle w:val="54"/>
              <w:numPr>
                <w:ilvl w:val="0"/>
                <w:numId w:val="0"/>
              </w:numPr>
              <w:ind w:left="100" w:leftChars="0" w:firstLine="0" w:firstLineChars="0"/>
              <w:jc w:val="left"/>
              <w:rPr>
                <w:rFonts w:hint="eastAsia"/>
                <w:lang w:val="en-US" w:eastAsia="zh-CN"/>
              </w:rPr>
            </w:pPr>
            <w:r>
              <w:rPr>
                <w:rFonts w:hint="eastAsia" w:ascii="宋体" w:hAnsi="宋体" w:cs="宋体"/>
                <w:lang w:val="en-US" w:eastAsia="zh-CN"/>
              </w:rPr>
              <w:t>4.具有</w:t>
            </w:r>
            <w:r>
              <w:rPr>
                <w:rFonts w:hint="eastAsia" w:ascii="宋体" w:hAnsi="宋体" w:eastAsia="宋体" w:cs="宋体"/>
                <w:lang w:val="en-US" w:eastAsia="zh-Hans"/>
              </w:rPr>
              <w:t>中国网络安全审查认证和市场监管大数据中心颁发的信息安全保障人员认证</w:t>
            </w:r>
            <w:r>
              <w:rPr>
                <w:rFonts w:hint="eastAsia"/>
                <w:lang w:val="en-US" w:eastAsia="zh-CN"/>
              </w:rPr>
              <w:t>证书（CISAW）（安全运维），每提供1人得1分，最高得2分。</w:t>
            </w:r>
          </w:p>
          <w:p w14:paraId="21072900">
            <w:pPr>
              <w:pStyle w:val="54"/>
              <w:numPr>
                <w:ilvl w:val="0"/>
                <w:numId w:val="0"/>
              </w:numPr>
              <w:ind w:left="100" w:leftChars="0" w:firstLine="0" w:firstLineChars="0"/>
              <w:jc w:val="left"/>
              <w:rPr>
                <w:rFonts w:hint="default"/>
                <w:lang w:val="en-US" w:eastAsia="zh-CN"/>
              </w:rPr>
            </w:pPr>
            <w:r>
              <w:rPr>
                <w:rFonts w:hint="eastAsia"/>
                <w:lang w:val="en-US" w:eastAsia="zh-CN"/>
              </w:rPr>
              <w:t>5.</w:t>
            </w:r>
            <w:r>
              <w:rPr>
                <w:rFonts w:hint="eastAsia" w:ascii="宋体" w:hAnsi="宋体" w:cs="宋体"/>
                <w:lang w:val="en-US" w:eastAsia="zh-CN"/>
              </w:rPr>
              <w:t>具有</w:t>
            </w:r>
            <w:r>
              <w:rPr>
                <w:rFonts w:hint="eastAsia" w:ascii="宋体" w:hAnsi="宋体" w:eastAsia="宋体" w:cs="宋体"/>
                <w:lang w:val="en-US" w:eastAsia="zh-Hans"/>
              </w:rPr>
              <w:t>中国网络安全审查认证和市场监管大数据中心颁发的信息安全保障人员认证</w:t>
            </w:r>
            <w:r>
              <w:rPr>
                <w:rFonts w:hint="eastAsia"/>
                <w:lang w:val="en-US" w:eastAsia="zh-CN"/>
              </w:rPr>
              <w:t>证书（CISAW）（风险管理），每提供1人得1分，最高得2分。</w:t>
            </w:r>
          </w:p>
          <w:p w14:paraId="3EFC2C04">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bCs/>
                <w:color w:val="auto"/>
                <w:sz w:val="20"/>
                <w:szCs w:val="20"/>
                <w:lang w:val="en-US" w:eastAsia="zh-CN"/>
              </w:rPr>
            </w:pPr>
            <w:r>
              <w:rPr>
                <w:b/>
                <w:bCs/>
                <w:color w:val="auto"/>
                <w:sz w:val="20"/>
                <w:szCs w:val="20"/>
              </w:rPr>
              <w:t>注：①提供有效的证书复印件，如同一人具有多证的可同时得分。②须提供</w:t>
            </w:r>
            <w:r>
              <w:rPr>
                <w:rFonts w:hint="eastAsia"/>
                <w:b/>
                <w:bCs/>
                <w:color w:val="auto"/>
                <w:sz w:val="20"/>
                <w:szCs w:val="20"/>
                <w:lang w:val="en-US" w:eastAsia="zh-CN"/>
              </w:rPr>
              <w:t>供应商在评审当天前</w:t>
            </w:r>
            <w:r>
              <w:rPr>
                <w:b/>
                <w:bCs/>
                <w:color w:val="auto"/>
                <w:sz w:val="20"/>
                <w:szCs w:val="20"/>
              </w:rPr>
              <w:t>六个月内任意一个月为其购买社保的证明材料</w:t>
            </w:r>
            <w:r>
              <w:rPr>
                <w:rFonts w:hint="eastAsia"/>
                <w:b/>
                <w:bCs/>
                <w:color w:val="auto"/>
                <w:sz w:val="20"/>
                <w:szCs w:val="20"/>
                <w:lang w:eastAsia="zh-CN"/>
              </w:rPr>
              <w:t>。</w:t>
            </w:r>
            <w:r>
              <w:rPr>
                <w:b/>
                <w:bCs/>
                <w:color w:val="auto"/>
                <w:sz w:val="20"/>
                <w:szCs w:val="20"/>
              </w:rPr>
              <w:t>③如证明资料不齐全的，视为无效，不得分</w:t>
            </w:r>
            <w:r>
              <w:rPr>
                <w:rFonts w:hint="eastAsia"/>
                <w:b/>
                <w:bCs/>
                <w:color w:val="auto"/>
                <w:sz w:val="20"/>
                <w:szCs w:val="20"/>
                <w:lang w:eastAsia="zh-CN"/>
              </w:rPr>
              <w:t>。</w:t>
            </w:r>
          </w:p>
        </w:tc>
        <w:tc>
          <w:tcPr>
            <w:tcW w:w="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3B0A87">
            <w:pPr>
              <w:keepNext w:val="0"/>
              <w:keepLines w:val="0"/>
              <w:pageBreakBefore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7</w:t>
            </w:r>
            <w:r>
              <w:rPr>
                <w:rFonts w:hint="eastAsia" w:ascii="宋体" w:hAnsi="宋体" w:eastAsia="宋体" w:cs="宋体"/>
                <w:color w:val="auto"/>
                <w:kern w:val="0"/>
                <w:sz w:val="20"/>
                <w:szCs w:val="20"/>
                <w:highlight w:val="none"/>
                <w:lang w:val="en-US" w:eastAsia="zh-CN"/>
              </w:rPr>
              <w:t>分</w:t>
            </w:r>
          </w:p>
        </w:tc>
      </w:tr>
      <w:tr w14:paraId="78BC9CF1">
        <w:tblPrEx>
          <w:tblCellMar>
            <w:top w:w="0" w:type="dxa"/>
            <w:left w:w="0" w:type="dxa"/>
            <w:bottom w:w="0" w:type="dxa"/>
            <w:right w:w="0" w:type="dxa"/>
          </w:tblCellMar>
        </w:tblPrEx>
        <w:trPr>
          <w:trHeight w:val="90"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37E840">
            <w:pPr>
              <w:keepNext w:val="0"/>
              <w:keepLines w:val="0"/>
              <w:pageBreakBefore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color w:val="auto"/>
                <w:kern w:val="0"/>
                <w:sz w:val="20"/>
                <w:szCs w:val="20"/>
                <w:highlight w:val="none"/>
                <w:lang w:val="en-US" w:eastAsia="zh-CN"/>
              </w:rPr>
            </w:pPr>
            <w:r>
              <w:rPr>
                <w:rFonts w:hint="eastAsia" w:ascii="宋体" w:hAnsi="宋体" w:cs="宋体"/>
                <w:b/>
                <w:bCs/>
                <w:color w:val="auto"/>
                <w:kern w:val="0"/>
                <w:sz w:val="20"/>
                <w:szCs w:val="20"/>
                <w:highlight w:val="none"/>
                <w:lang w:val="en-US" w:eastAsia="zh-CN"/>
              </w:rPr>
              <w:t>7</w:t>
            </w:r>
          </w:p>
        </w:tc>
        <w:tc>
          <w:tcPr>
            <w:tcW w:w="930"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0F410759">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auto"/>
                <w:kern w:val="0"/>
                <w:sz w:val="20"/>
                <w:szCs w:val="20"/>
                <w:u w:val="none"/>
                <w:lang w:val="en-US" w:eastAsia="zh-CN" w:bidi="ar"/>
              </w:rPr>
            </w:pPr>
            <w:r>
              <w:rPr>
                <w:rFonts w:hint="eastAsia" w:ascii="宋体" w:hAnsi="宋体" w:cs="宋体"/>
                <w:b/>
                <w:bCs/>
                <w:i w:val="0"/>
                <w:iCs w:val="0"/>
                <w:color w:val="auto"/>
                <w:kern w:val="0"/>
                <w:sz w:val="20"/>
                <w:szCs w:val="20"/>
                <w:u w:val="none"/>
                <w:lang w:val="en-US" w:eastAsia="zh-CN" w:bidi="ar"/>
              </w:rPr>
              <w:t>技术</w:t>
            </w:r>
            <w:r>
              <w:rPr>
                <w:rFonts w:hint="eastAsia" w:ascii="宋体" w:hAnsi="宋体" w:eastAsia="宋体" w:cs="宋体"/>
                <w:b/>
                <w:bCs/>
                <w:i w:val="0"/>
                <w:iCs w:val="0"/>
                <w:color w:val="auto"/>
                <w:kern w:val="0"/>
                <w:sz w:val="20"/>
                <w:szCs w:val="20"/>
                <w:u w:val="none"/>
                <w:lang w:val="en-US" w:eastAsia="zh-CN" w:bidi="ar"/>
              </w:rPr>
              <w:t>服务方案</w:t>
            </w:r>
          </w:p>
          <w:p w14:paraId="0685C297">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color w:val="auto"/>
                <w:sz w:val="20"/>
                <w:szCs w:val="20"/>
              </w:rPr>
            </w:pPr>
            <w:r>
              <w:rPr>
                <w:rFonts w:hint="eastAsia" w:ascii="宋体" w:hAnsi="宋体" w:eastAsia="宋体" w:cs="宋体"/>
                <w:b/>
                <w:bCs/>
                <w:i w:val="0"/>
                <w:iCs w:val="0"/>
                <w:color w:val="auto"/>
                <w:kern w:val="0"/>
                <w:sz w:val="20"/>
                <w:szCs w:val="20"/>
                <w:u w:val="none"/>
                <w:lang w:val="en-US" w:eastAsia="zh-CN" w:bidi="ar"/>
              </w:rPr>
              <w:t>（</w:t>
            </w:r>
            <w:r>
              <w:rPr>
                <w:rFonts w:hint="eastAsia" w:ascii="宋体" w:hAnsi="宋体" w:cs="宋体"/>
                <w:b/>
                <w:bCs/>
                <w:i w:val="0"/>
                <w:iCs w:val="0"/>
                <w:color w:val="auto"/>
                <w:kern w:val="0"/>
                <w:sz w:val="20"/>
                <w:szCs w:val="20"/>
                <w:u w:val="none"/>
                <w:lang w:val="en-US" w:eastAsia="zh-CN" w:bidi="ar"/>
              </w:rPr>
              <w:t>12</w:t>
            </w:r>
            <w:r>
              <w:rPr>
                <w:rFonts w:hint="eastAsia" w:ascii="宋体" w:hAnsi="宋体" w:eastAsia="宋体" w:cs="宋体"/>
                <w:b/>
                <w:bCs/>
                <w:i w:val="0"/>
                <w:iCs w:val="0"/>
                <w:color w:val="auto"/>
                <w:kern w:val="0"/>
                <w:sz w:val="20"/>
                <w:szCs w:val="20"/>
                <w:u w:val="none"/>
                <w:lang w:val="en-US" w:eastAsia="zh-CN" w:bidi="ar"/>
              </w:rPr>
              <w:t>分）</w:t>
            </w:r>
          </w:p>
        </w:tc>
        <w:tc>
          <w:tcPr>
            <w:tcW w:w="8310"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17C0F087">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1"/>
              <w:rPr>
                <w:rFonts w:hint="eastAsia" w:ascii="新宋体" w:hAnsi="新宋体" w:eastAsia="新宋体" w:cs="Arial"/>
                <w:color w:val="auto"/>
                <w:sz w:val="20"/>
                <w:szCs w:val="20"/>
              </w:rPr>
            </w:pPr>
            <w:r>
              <w:rPr>
                <w:rFonts w:hint="eastAsia" w:ascii="新宋体" w:hAnsi="新宋体" w:eastAsia="新宋体" w:cs="Arial"/>
                <w:color w:val="auto"/>
                <w:sz w:val="20"/>
                <w:szCs w:val="20"/>
              </w:rPr>
              <w:t>根据</w:t>
            </w:r>
            <w:r>
              <w:rPr>
                <w:rFonts w:hint="eastAsia" w:ascii="新宋体" w:hAnsi="新宋体" w:eastAsia="新宋体" w:cs="Arial"/>
                <w:color w:val="auto"/>
                <w:sz w:val="20"/>
                <w:szCs w:val="20"/>
                <w:lang w:val="en-US" w:eastAsia="zh-CN"/>
              </w:rPr>
              <w:t>供应商</w:t>
            </w:r>
            <w:r>
              <w:rPr>
                <w:rFonts w:hint="eastAsia" w:ascii="新宋体" w:hAnsi="新宋体" w:eastAsia="新宋体" w:cs="Arial"/>
                <w:color w:val="auto"/>
                <w:sz w:val="20"/>
                <w:szCs w:val="20"/>
              </w:rPr>
              <w:t>结合采购需求提供的技术服务方案</w:t>
            </w:r>
            <w:r>
              <w:rPr>
                <w:rFonts w:hint="eastAsia" w:ascii="新宋体" w:hAnsi="新宋体" w:eastAsia="新宋体" w:cs="Arial"/>
                <w:color w:val="auto"/>
                <w:sz w:val="20"/>
                <w:szCs w:val="20"/>
                <w:lang w:eastAsia="zh-CN"/>
              </w:rPr>
              <w:t>（包括</w:t>
            </w:r>
            <w:r>
              <w:rPr>
                <w:rFonts w:hint="eastAsia" w:ascii="新宋体" w:hAnsi="新宋体" w:eastAsia="新宋体" w:cs="Arial"/>
                <w:color w:val="auto"/>
                <w:sz w:val="20"/>
                <w:szCs w:val="20"/>
                <w:lang w:val="en-US" w:eastAsia="zh-CN"/>
              </w:rPr>
              <w:t>但不限于</w:t>
            </w:r>
            <w:r>
              <w:rPr>
                <w:rFonts w:hint="eastAsia" w:ascii="新宋体" w:hAnsi="新宋体" w:eastAsia="新宋体" w:cs="Arial"/>
                <w:color w:val="auto"/>
                <w:sz w:val="20"/>
                <w:szCs w:val="20"/>
                <w:lang w:eastAsia="zh-CN"/>
              </w:rPr>
              <w:t>技术方案和实施方案。技术方案包括整体流程、技术方法和服务方案设计等；实施方案包括人员组织、时间安排、阶段性文档提交、验收标准、质量保证和风险规避措施等）</w:t>
            </w:r>
            <w:r>
              <w:rPr>
                <w:rFonts w:hint="eastAsia" w:ascii="新宋体" w:hAnsi="新宋体" w:eastAsia="新宋体" w:cs="Arial"/>
                <w:color w:val="auto"/>
                <w:sz w:val="20"/>
                <w:szCs w:val="20"/>
              </w:rPr>
              <w:t>进行评审：</w:t>
            </w:r>
          </w:p>
          <w:p w14:paraId="56A9276C">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1"/>
              <w:rPr>
                <w:rFonts w:hint="eastAsia" w:ascii="新宋体" w:hAnsi="新宋体" w:eastAsia="新宋体" w:cs="Arial"/>
                <w:color w:val="auto"/>
                <w:sz w:val="20"/>
                <w:szCs w:val="20"/>
              </w:rPr>
            </w:pPr>
            <w:r>
              <w:rPr>
                <w:rFonts w:hint="eastAsia" w:ascii="新宋体" w:hAnsi="新宋体" w:eastAsia="新宋体" w:cs="Arial"/>
                <w:color w:val="auto"/>
                <w:sz w:val="20"/>
                <w:szCs w:val="20"/>
              </w:rPr>
              <w:t>1</w:t>
            </w:r>
            <w:r>
              <w:rPr>
                <w:rFonts w:hint="eastAsia" w:ascii="新宋体" w:hAnsi="新宋体" w:eastAsia="新宋体" w:cs="Arial"/>
                <w:color w:val="auto"/>
                <w:sz w:val="20"/>
                <w:szCs w:val="20"/>
                <w:lang w:val="en-US" w:eastAsia="zh-CN"/>
              </w:rPr>
              <w:t>.</w:t>
            </w:r>
            <w:r>
              <w:rPr>
                <w:rFonts w:hint="eastAsia" w:ascii="新宋体" w:hAnsi="新宋体" w:eastAsia="新宋体" w:cs="Arial"/>
                <w:color w:val="auto"/>
                <w:sz w:val="20"/>
                <w:szCs w:val="20"/>
              </w:rPr>
              <w:t>技术服务方案内容非常全面</w:t>
            </w:r>
            <w:r>
              <w:rPr>
                <w:rFonts w:hint="eastAsia" w:ascii="新宋体" w:hAnsi="新宋体" w:eastAsia="新宋体" w:cs="Arial"/>
                <w:color w:val="auto"/>
                <w:sz w:val="20"/>
                <w:szCs w:val="20"/>
                <w:lang w:eastAsia="zh-CN"/>
              </w:rPr>
              <w:t>、</w:t>
            </w:r>
            <w:r>
              <w:rPr>
                <w:rFonts w:hint="eastAsia" w:ascii="新宋体" w:hAnsi="新宋体" w:eastAsia="新宋体" w:cs="Arial"/>
                <w:color w:val="auto"/>
                <w:sz w:val="20"/>
                <w:szCs w:val="20"/>
              </w:rPr>
              <w:t>具体，针对性</w:t>
            </w:r>
            <w:r>
              <w:rPr>
                <w:rFonts w:hint="eastAsia" w:ascii="新宋体" w:hAnsi="新宋体" w:eastAsia="新宋体" w:cs="Arial"/>
                <w:color w:val="auto"/>
                <w:sz w:val="20"/>
                <w:szCs w:val="20"/>
                <w:lang w:val="en-US" w:eastAsia="zh-CN"/>
              </w:rPr>
              <w:t>非常</w:t>
            </w:r>
            <w:r>
              <w:rPr>
                <w:rFonts w:hint="eastAsia" w:ascii="新宋体" w:hAnsi="新宋体" w:eastAsia="新宋体" w:cs="Arial"/>
                <w:color w:val="auto"/>
                <w:sz w:val="20"/>
                <w:szCs w:val="20"/>
              </w:rPr>
              <w:t>强，</w:t>
            </w:r>
            <w:r>
              <w:rPr>
                <w:rFonts w:hint="eastAsia" w:ascii="新宋体" w:hAnsi="新宋体" w:eastAsia="新宋体" w:cs="Arial"/>
                <w:color w:val="auto"/>
                <w:sz w:val="20"/>
                <w:szCs w:val="20"/>
                <w:lang w:val="en-US" w:eastAsia="zh-CN"/>
              </w:rPr>
              <w:t>非常</w:t>
            </w:r>
            <w:r>
              <w:rPr>
                <w:rFonts w:hint="eastAsia" w:ascii="新宋体" w:hAnsi="新宋体" w:eastAsia="新宋体" w:cs="Arial"/>
                <w:color w:val="auto"/>
                <w:sz w:val="20"/>
                <w:szCs w:val="20"/>
              </w:rPr>
              <w:t>科学合理的，得</w:t>
            </w:r>
            <w:r>
              <w:rPr>
                <w:rFonts w:hint="eastAsia" w:ascii="新宋体" w:hAnsi="新宋体" w:eastAsia="新宋体" w:cs="Arial"/>
                <w:color w:val="auto"/>
                <w:sz w:val="20"/>
                <w:szCs w:val="20"/>
                <w:lang w:val="en-US" w:eastAsia="zh-CN"/>
              </w:rPr>
              <w:t>12</w:t>
            </w:r>
            <w:r>
              <w:rPr>
                <w:rFonts w:hint="eastAsia" w:ascii="新宋体" w:hAnsi="新宋体" w:eastAsia="新宋体" w:cs="Arial"/>
                <w:color w:val="auto"/>
                <w:sz w:val="20"/>
                <w:szCs w:val="20"/>
              </w:rPr>
              <w:t>分；</w:t>
            </w:r>
          </w:p>
          <w:p w14:paraId="4683FFC4">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1"/>
              <w:rPr>
                <w:rFonts w:hint="eastAsia" w:ascii="新宋体" w:hAnsi="新宋体" w:eastAsia="新宋体" w:cs="Arial"/>
                <w:color w:val="auto"/>
                <w:sz w:val="20"/>
                <w:szCs w:val="20"/>
              </w:rPr>
            </w:pPr>
            <w:r>
              <w:rPr>
                <w:rFonts w:hint="eastAsia" w:ascii="新宋体" w:hAnsi="新宋体" w:eastAsia="新宋体" w:cs="Arial"/>
                <w:color w:val="auto"/>
                <w:sz w:val="20"/>
                <w:szCs w:val="20"/>
              </w:rPr>
              <w:t>2</w:t>
            </w:r>
            <w:r>
              <w:rPr>
                <w:rFonts w:hint="eastAsia" w:ascii="新宋体" w:hAnsi="新宋体" w:eastAsia="新宋体" w:cs="Arial"/>
                <w:color w:val="auto"/>
                <w:sz w:val="20"/>
                <w:szCs w:val="20"/>
                <w:lang w:val="en-US" w:eastAsia="zh-CN"/>
              </w:rPr>
              <w:t>.</w:t>
            </w:r>
            <w:r>
              <w:rPr>
                <w:rFonts w:hint="eastAsia" w:ascii="新宋体" w:hAnsi="新宋体" w:eastAsia="新宋体" w:cs="Arial"/>
                <w:color w:val="auto"/>
                <w:sz w:val="20"/>
                <w:szCs w:val="20"/>
              </w:rPr>
              <w:t>技术服务方案内容</w:t>
            </w:r>
            <w:r>
              <w:rPr>
                <w:rFonts w:hint="eastAsia" w:ascii="新宋体" w:hAnsi="新宋体" w:eastAsia="新宋体" w:cs="Arial"/>
                <w:color w:val="auto"/>
                <w:sz w:val="20"/>
                <w:szCs w:val="20"/>
                <w:lang w:val="en-US" w:eastAsia="zh-CN"/>
              </w:rPr>
              <w:t>较</w:t>
            </w:r>
            <w:r>
              <w:rPr>
                <w:rFonts w:hint="eastAsia" w:ascii="新宋体" w:hAnsi="新宋体" w:eastAsia="新宋体" w:cs="Arial"/>
                <w:color w:val="auto"/>
                <w:sz w:val="20"/>
                <w:szCs w:val="20"/>
              </w:rPr>
              <w:t>全面</w:t>
            </w:r>
            <w:r>
              <w:rPr>
                <w:rFonts w:hint="eastAsia" w:ascii="新宋体" w:hAnsi="新宋体" w:eastAsia="新宋体" w:cs="Arial"/>
                <w:color w:val="auto"/>
                <w:sz w:val="20"/>
                <w:szCs w:val="20"/>
                <w:lang w:eastAsia="zh-CN"/>
              </w:rPr>
              <w:t>、</w:t>
            </w:r>
            <w:r>
              <w:rPr>
                <w:rFonts w:hint="eastAsia" w:ascii="新宋体" w:hAnsi="新宋体" w:eastAsia="新宋体" w:cs="Arial"/>
                <w:color w:val="auto"/>
                <w:sz w:val="20"/>
                <w:szCs w:val="20"/>
              </w:rPr>
              <w:t>具体，针对性</w:t>
            </w:r>
            <w:r>
              <w:rPr>
                <w:rFonts w:hint="eastAsia" w:ascii="新宋体" w:hAnsi="新宋体" w:eastAsia="新宋体" w:cs="Arial"/>
                <w:color w:val="auto"/>
                <w:sz w:val="20"/>
                <w:szCs w:val="20"/>
                <w:lang w:val="en-US" w:eastAsia="zh-CN"/>
              </w:rPr>
              <w:t>较</w:t>
            </w:r>
            <w:r>
              <w:rPr>
                <w:rFonts w:hint="eastAsia" w:ascii="新宋体" w:hAnsi="新宋体" w:eastAsia="新宋体" w:cs="Arial"/>
                <w:color w:val="auto"/>
                <w:sz w:val="20"/>
                <w:szCs w:val="20"/>
              </w:rPr>
              <w:t>强，科学合理的，得</w:t>
            </w:r>
            <w:r>
              <w:rPr>
                <w:rFonts w:hint="eastAsia" w:ascii="新宋体" w:hAnsi="新宋体" w:eastAsia="新宋体" w:cs="Arial"/>
                <w:color w:val="auto"/>
                <w:sz w:val="20"/>
                <w:szCs w:val="20"/>
                <w:lang w:val="en-US" w:eastAsia="zh-CN"/>
              </w:rPr>
              <w:t>7</w:t>
            </w:r>
            <w:r>
              <w:rPr>
                <w:rFonts w:hint="eastAsia" w:ascii="新宋体" w:hAnsi="新宋体" w:eastAsia="新宋体" w:cs="Arial"/>
                <w:color w:val="auto"/>
                <w:sz w:val="20"/>
                <w:szCs w:val="20"/>
              </w:rPr>
              <w:t>分；</w:t>
            </w:r>
          </w:p>
          <w:p w14:paraId="1AD17A0A">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1"/>
              <w:rPr>
                <w:rFonts w:hint="eastAsia" w:ascii="新宋体" w:hAnsi="新宋体" w:eastAsia="新宋体" w:cs="Arial"/>
                <w:color w:val="auto"/>
                <w:sz w:val="20"/>
                <w:szCs w:val="20"/>
              </w:rPr>
            </w:pPr>
            <w:r>
              <w:rPr>
                <w:rFonts w:hint="eastAsia" w:ascii="新宋体" w:hAnsi="新宋体" w:eastAsia="新宋体" w:cs="Arial"/>
                <w:color w:val="auto"/>
                <w:sz w:val="20"/>
                <w:szCs w:val="20"/>
                <w:lang w:val="en-US" w:eastAsia="zh-CN"/>
              </w:rPr>
              <w:t>3.</w:t>
            </w:r>
            <w:r>
              <w:rPr>
                <w:rFonts w:hint="eastAsia" w:ascii="新宋体" w:hAnsi="新宋体" w:eastAsia="新宋体" w:cs="Arial"/>
                <w:color w:val="auto"/>
                <w:sz w:val="20"/>
                <w:szCs w:val="20"/>
              </w:rPr>
              <w:t>技术服务方案内容</w:t>
            </w:r>
            <w:r>
              <w:rPr>
                <w:rFonts w:hint="eastAsia" w:ascii="新宋体" w:hAnsi="新宋体" w:eastAsia="新宋体" w:cs="Arial"/>
                <w:color w:val="auto"/>
                <w:sz w:val="20"/>
                <w:szCs w:val="20"/>
                <w:lang w:val="en-US" w:eastAsia="zh-CN"/>
              </w:rPr>
              <w:t>一般</w:t>
            </w:r>
            <w:r>
              <w:rPr>
                <w:rFonts w:hint="eastAsia" w:ascii="新宋体" w:hAnsi="新宋体" w:eastAsia="新宋体" w:cs="Arial"/>
                <w:color w:val="auto"/>
                <w:sz w:val="20"/>
                <w:szCs w:val="20"/>
              </w:rPr>
              <w:t>，针对性</w:t>
            </w:r>
            <w:r>
              <w:rPr>
                <w:rFonts w:hint="eastAsia" w:ascii="新宋体" w:hAnsi="新宋体" w:eastAsia="新宋体" w:cs="Arial"/>
                <w:color w:val="auto"/>
                <w:sz w:val="20"/>
                <w:szCs w:val="20"/>
                <w:lang w:eastAsia="zh-CN"/>
              </w:rPr>
              <w:t>、</w:t>
            </w:r>
            <w:r>
              <w:rPr>
                <w:rFonts w:hint="eastAsia" w:ascii="新宋体" w:hAnsi="新宋体" w:eastAsia="新宋体" w:cs="Arial"/>
                <w:color w:val="auto"/>
                <w:sz w:val="20"/>
                <w:szCs w:val="20"/>
              </w:rPr>
              <w:t>科学合理</w:t>
            </w:r>
            <w:r>
              <w:rPr>
                <w:rFonts w:hint="eastAsia" w:ascii="新宋体" w:hAnsi="新宋体" w:eastAsia="新宋体" w:cs="Arial"/>
                <w:color w:val="auto"/>
                <w:sz w:val="20"/>
                <w:szCs w:val="20"/>
                <w:lang w:val="en-US" w:eastAsia="zh-CN"/>
              </w:rPr>
              <w:t>性一般</w:t>
            </w:r>
            <w:r>
              <w:rPr>
                <w:rFonts w:hint="eastAsia" w:ascii="新宋体" w:hAnsi="新宋体" w:eastAsia="新宋体" w:cs="Arial"/>
                <w:color w:val="auto"/>
                <w:sz w:val="20"/>
                <w:szCs w:val="20"/>
              </w:rPr>
              <w:t>的，得</w:t>
            </w:r>
            <w:r>
              <w:rPr>
                <w:rFonts w:hint="eastAsia" w:ascii="新宋体" w:hAnsi="新宋体" w:eastAsia="新宋体" w:cs="Arial"/>
                <w:color w:val="auto"/>
                <w:sz w:val="20"/>
                <w:szCs w:val="20"/>
                <w:lang w:val="en-US" w:eastAsia="zh-CN"/>
              </w:rPr>
              <w:t>2</w:t>
            </w:r>
            <w:r>
              <w:rPr>
                <w:rFonts w:hint="eastAsia" w:ascii="新宋体" w:hAnsi="新宋体" w:eastAsia="新宋体" w:cs="Arial"/>
                <w:color w:val="auto"/>
                <w:sz w:val="20"/>
                <w:szCs w:val="20"/>
              </w:rPr>
              <w:t>分；</w:t>
            </w:r>
          </w:p>
          <w:p w14:paraId="5BC25F5F">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1"/>
              <w:rPr>
                <w:rFonts w:hint="eastAsia" w:ascii="宋体" w:hAnsi="宋体" w:eastAsia="宋体" w:cs="宋体"/>
                <w:color w:val="auto"/>
                <w:sz w:val="20"/>
                <w:szCs w:val="20"/>
                <w:lang w:val="en-US" w:eastAsia="zh-CN"/>
              </w:rPr>
            </w:pPr>
            <w:r>
              <w:rPr>
                <w:rFonts w:hint="eastAsia" w:ascii="新宋体" w:hAnsi="新宋体" w:eastAsia="新宋体" w:cs="Arial"/>
                <w:color w:val="auto"/>
                <w:sz w:val="20"/>
                <w:szCs w:val="20"/>
                <w:lang w:val="en-US" w:eastAsia="zh-CN"/>
              </w:rPr>
              <w:t>4.</w:t>
            </w:r>
            <w:r>
              <w:rPr>
                <w:rFonts w:hint="eastAsia" w:ascii="新宋体" w:hAnsi="新宋体" w:eastAsia="新宋体" w:cs="Arial"/>
                <w:color w:val="auto"/>
                <w:sz w:val="20"/>
                <w:szCs w:val="20"/>
              </w:rPr>
              <w:t>技术服务方案内容不全面</w:t>
            </w:r>
            <w:r>
              <w:rPr>
                <w:rFonts w:hint="eastAsia" w:ascii="新宋体" w:hAnsi="新宋体" w:eastAsia="新宋体" w:cs="Arial"/>
                <w:color w:val="auto"/>
                <w:sz w:val="20"/>
                <w:szCs w:val="20"/>
                <w:lang w:eastAsia="zh-CN"/>
              </w:rPr>
              <w:t>、</w:t>
            </w:r>
            <w:r>
              <w:rPr>
                <w:rFonts w:hint="eastAsia" w:ascii="新宋体" w:hAnsi="新宋体" w:eastAsia="新宋体" w:cs="Arial"/>
                <w:color w:val="auto"/>
                <w:sz w:val="20"/>
                <w:szCs w:val="20"/>
              </w:rPr>
              <w:t>不具体，针对性弱，合理性</w:t>
            </w:r>
            <w:r>
              <w:rPr>
                <w:rFonts w:hint="eastAsia" w:ascii="新宋体" w:hAnsi="新宋体" w:eastAsia="新宋体" w:cs="Arial"/>
                <w:color w:val="auto"/>
                <w:sz w:val="20"/>
                <w:szCs w:val="20"/>
                <w:lang w:val="en-US" w:eastAsia="zh-CN"/>
              </w:rPr>
              <w:t>差</w:t>
            </w:r>
            <w:r>
              <w:rPr>
                <w:rFonts w:hint="eastAsia" w:ascii="新宋体" w:hAnsi="新宋体" w:eastAsia="新宋体" w:cs="Arial"/>
                <w:color w:val="auto"/>
                <w:sz w:val="20"/>
                <w:szCs w:val="20"/>
              </w:rPr>
              <w:t>的</w:t>
            </w:r>
            <w:r>
              <w:rPr>
                <w:rFonts w:hint="eastAsia" w:ascii="新宋体" w:hAnsi="新宋体" w:eastAsia="新宋体" w:cs="Arial"/>
                <w:color w:val="auto"/>
                <w:sz w:val="20"/>
                <w:szCs w:val="20"/>
                <w:lang w:val="en-US" w:eastAsia="zh-CN"/>
              </w:rPr>
              <w:t>或未提供方案的</w:t>
            </w:r>
            <w:r>
              <w:rPr>
                <w:rFonts w:hint="eastAsia" w:ascii="新宋体" w:hAnsi="新宋体" w:eastAsia="新宋体" w:cs="Arial"/>
                <w:color w:val="auto"/>
                <w:sz w:val="20"/>
                <w:szCs w:val="20"/>
              </w:rPr>
              <w:t>，不得分。</w:t>
            </w:r>
          </w:p>
        </w:tc>
        <w:tc>
          <w:tcPr>
            <w:tcW w:w="664"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5B83534E">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0"/>
                <w:szCs w:val="20"/>
                <w:lang w:val="en-US" w:eastAsia="zh-CN"/>
              </w:rPr>
            </w:pPr>
            <w:r>
              <w:rPr>
                <w:rFonts w:hint="eastAsia" w:ascii="宋体" w:hAnsi="宋体" w:cs="宋体"/>
                <w:color w:val="auto"/>
                <w:sz w:val="20"/>
                <w:szCs w:val="20"/>
                <w:lang w:val="en-US" w:eastAsia="zh-CN"/>
              </w:rPr>
              <w:t>12</w:t>
            </w:r>
            <w:r>
              <w:rPr>
                <w:rFonts w:hint="eastAsia" w:ascii="宋体" w:hAnsi="宋体" w:eastAsia="宋体" w:cs="宋体"/>
                <w:color w:val="auto"/>
                <w:sz w:val="20"/>
                <w:szCs w:val="20"/>
                <w:lang w:val="en-US" w:eastAsia="zh-CN"/>
              </w:rPr>
              <w:t>分</w:t>
            </w:r>
          </w:p>
        </w:tc>
      </w:tr>
      <w:tr w14:paraId="4433A815">
        <w:tblPrEx>
          <w:tblCellMar>
            <w:top w:w="0" w:type="dxa"/>
            <w:left w:w="0" w:type="dxa"/>
            <w:bottom w:w="0" w:type="dxa"/>
            <w:right w:w="0" w:type="dxa"/>
          </w:tblCellMar>
        </w:tblPrEx>
        <w:trPr>
          <w:trHeight w:val="383" w:hRule="atLeast"/>
          <w:jc w:val="center"/>
        </w:trPr>
        <w:tc>
          <w:tcPr>
            <w:tcW w:w="41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C5EE546">
            <w:pPr>
              <w:keepNext w:val="0"/>
              <w:keepLines w:val="0"/>
              <w:pageBreakBefore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color w:val="auto"/>
                <w:kern w:val="0"/>
                <w:sz w:val="20"/>
                <w:szCs w:val="20"/>
                <w:highlight w:val="none"/>
                <w:lang w:val="en-US" w:eastAsia="zh-CN" w:bidi="ar-SA"/>
              </w:rPr>
            </w:pPr>
            <w:r>
              <w:rPr>
                <w:rFonts w:hint="eastAsia" w:ascii="宋体" w:hAnsi="宋体" w:cs="宋体"/>
                <w:b/>
                <w:bCs/>
                <w:color w:val="auto"/>
                <w:kern w:val="0"/>
                <w:sz w:val="20"/>
                <w:szCs w:val="20"/>
                <w:highlight w:val="none"/>
                <w:lang w:val="en-US" w:eastAsia="zh-CN"/>
              </w:rPr>
              <w:t>8</w:t>
            </w:r>
          </w:p>
        </w:tc>
        <w:tc>
          <w:tcPr>
            <w:tcW w:w="930" w:type="dxa"/>
            <w:tcBorders>
              <w:top w:val="single" w:color="auto" w:sz="4" w:space="0"/>
              <w:left w:val="single" w:color="000000" w:sz="4" w:space="0"/>
              <w:bottom w:val="single" w:color="auto" w:sz="4" w:space="0"/>
              <w:right w:val="single" w:color="000000" w:sz="4" w:space="0"/>
            </w:tcBorders>
            <w:shd w:val="clear" w:color="auto" w:fill="auto"/>
            <w:noWrap w:val="0"/>
            <w:tcMar>
              <w:top w:w="15" w:type="dxa"/>
              <w:left w:w="15" w:type="dxa"/>
              <w:right w:w="15" w:type="dxa"/>
            </w:tcMar>
            <w:vAlign w:val="center"/>
          </w:tcPr>
          <w:p w14:paraId="45FCAF6E">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0"/>
                <w:szCs w:val="20"/>
                <w:lang w:val="en-US" w:eastAsia="zh-CN"/>
              </w:rPr>
            </w:pPr>
            <w:r>
              <w:rPr>
                <w:rFonts w:hint="eastAsia" w:ascii="宋体" w:hAnsi="宋体" w:eastAsia="宋体" w:cs="宋体"/>
                <w:b/>
                <w:bCs/>
                <w:i w:val="0"/>
                <w:iCs w:val="0"/>
                <w:color w:val="auto"/>
                <w:kern w:val="0"/>
                <w:sz w:val="20"/>
                <w:szCs w:val="20"/>
                <w:u w:val="none"/>
                <w:lang w:val="en-US" w:eastAsia="zh-CN" w:bidi="ar"/>
              </w:rPr>
              <w:t>售后服务方案 (</w:t>
            </w:r>
            <w:r>
              <w:rPr>
                <w:rFonts w:hint="eastAsia" w:ascii="宋体" w:hAnsi="宋体" w:cs="宋体"/>
                <w:b/>
                <w:bCs/>
                <w:i w:val="0"/>
                <w:iCs w:val="0"/>
                <w:color w:val="auto"/>
                <w:kern w:val="0"/>
                <w:sz w:val="20"/>
                <w:szCs w:val="20"/>
                <w:u w:val="none"/>
                <w:lang w:val="en-US" w:eastAsia="zh-CN" w:bidi="ar"/>
              </w:rPr>
              <w:t>12</w:t>
            </w:r>
            <w:r>
              <w:rPr>
                <w:rFonts w:hint="eastAsia" w:ascii="宋体" w:hAnsi="宋体" w:eastAsia="宋体" w:cs="宋体"/>
                <w:b/>
                <w:bCs/>
                <w:i w:val="0"/>
                <w:iCs w:val="0"/>
                <w:color w:val="auto"/>
                <w:kern w:val="0"/>
                <w:sz w:val="20"/>
                <w:szCs w:val="20"/>
                <w:u w:val="none"/>
                <w:lang w:val="en-US" w:eastAsia="zh-CN" w:bidi="ar"/>
              </w:rPr>
              <w:t>分)</w:t>
            </w:r>
          </w:p>
        </w:tc>
        <w:tc>
          <w:tcPr>
            <w:tcW w:w="8310" w:type="dxa"/>
            <w:tcBorders>
              <w:top w:val="single" w:color="auto" w:sz="4" w:space="0"/>
              <w:left w:val="single" w:color="000000" w:sz="4" w:space="0"/>
              <w:bottom w:val="single" w:color="auto" w:sz="4" w:space="0"/>
              <w:right w:val="single" w:color="000000" w:sz="4" w:space="0"/>
            </w:tcBorders>
            <w:shd w:val="clear" w:color="auto" w:fill="auto"/>
            <w:noWrap w:val="0"/>
            <w:tcMar>
              <w:top w:w="15" w:type="dxa"/>
              <w:left w:w="15" w:type="dxa"/>
              <w:right w:w="15" w:type="dxa"/>
            </w:tcMar>
            <w:vAlign w:val="top"/>
          </w:tcPr>
          <w:p w14:paraId="168FCD10">
            <w:pPr>
              <w:pStyle w:val="54"/>
              <w:jc w:val="left"/>
              <w:rPr>
                <w:rFonts w:hint="eastAsia"/>
                <w:color w:val="auto"/>
                <w:sz w:val="20"/>
                <w:szCs w:val="20"/>
                <w:lang w:val="en-US" w:eastAsia="zh-CN"/>
              </w:rPr>
            </w:pPr>
            <w:r>
              <w:rPr>
                <w:rFonts w:hint="eastAsia"/>
                <w:color w:val="auto"/>
                <w:sz w:val="20"/>
                <w:szCs w:val="20"/>
                <w:lang w:val="en-US" w:eastAsia="zh-CN"/>
              </w:rPr>
              <w:t>根据供应商结合采购需求提供的售后服务方案（包括但不限于问题响应时间、问题解决措施等）进行评审：</w:t>
            </w:r>
          </w:p>
          <w:p w14:paraId="2EB5BC37">
            <w:pPr>
              <w:pStyle w:val="54"/>
              <w:jc w:val="left"/>
              <w:rPr>
                <w:rFonts w:hint="eastAsia"/>
                <w:color w:val="auto"/>
                <w:sz w:val="20"/>
                <w:szCs w:val="20"/>
                <w:lang w:val="en-US" w:eastAsia="zh-CN"/>
              </w:rPr>
            </w:pPr>
            <w:r>
              <w:rPr>
                <w:rFonts w:hint="eastAsia"/>
                <w:color w:val="auto"/>
                <w:sz w:val="20"/>
                <w:szCs w:val="20"/>
                <w:lang w:val="en-US" w:eastAsia="zh-CN"/>
              </w:rPr>
              <w:t>1. 售后服务方案内容完整、详细、表述清晰、科学合理、切实可行，得12分；</w:t>
            </w:r>
          </w:p>
          <w:p w14:paraId="3193B3F5">
            <w:pPr>
              <w:pStyle w:val="54"/>
              <w:jc w:val="left"/>
              <w:rPr>
                <w:rFonts w:hint="eastAsia"/>
                <w:color w:val="auto"/>
                <w:sz w:val="20"/>
                <w:szCs w:val="20"/>
                <w:lang w:val="en-US" w:eastAsia="zh-CN"/>
              </w:rPr>
            </w:pPr>
            <w:r>
              <w:rPr>
                <w:rFonts w:hint="eastAsia"/>
                <w:color w:val="auto"/>
                <w:sz w:val="20"/>
                <w:szCs w:val="20"/>
                <w:lang w:val="en-US" w:eastAsia="zh-CN"/>
              </w:rPr>
              <w:t>2. 售后服务方案内容比较完整、详细、表述比较清晰、合理、可行，得7 分；</w:t>
            </w:r>
          </w:p>
          <w:p w14:paraId="4C37CBF9">
            <w:pPr>
              <w:pStyle w:val="54"/>
              <w:jc w:val="left"/>
              <w:rPr>
                <w:rFonts w:hint="eastAsia"/>
                <w:color w:val="auto"/>
                <w:sz w:val="20"/>
                <w:szCs w:val="20"/>
                <w:lang w:val="en-US" w:eastAsia="zh-CN"/>
              </w:rPr>
            </w:pPr>
            <w:r>
              <w:rPr>
                <w:rFonts w:hint="eastAsia"/>
                <w:color w:val="auto"/>
                <w:sz w:val="20"/>
                <w:szCs w:val="20"/>
                <w:lang w:val="en-US" w:eastAsia="zh-CN"/>
              </w:rPr>
              <w:t>3. 售后服务方案内容基本完整、表述基本清晰、基本合理可行得2分；</w:t>
            </w:r>
          </w:p>
          <w:p w14:paraId="10C8F8B7">
            <w:pPr>
              <w:pStyle w:val="54"/>
              <w:jc w:val="left"/>
              <w:rPr>
                <w:rFonts w:hint="eastAsia" w:ascii="宋体" w:hAnsi="宋体" w:eastAsia="宋体" w:cs="宋体"/>
                <w:color w:val="auto"/>
                <w:sz w:val="20"/>
                <w:szCs w:val="20"/>
                <w:lang w:val="en-US" w:eastAsia="zh-CN"/>
              </w:rPr>
            </w:pPr>
            <w:r>
              <w:rPr>
                <w:rFonts w:hint="eastAsia"/>
                <w:color w:val="auto"/>
                <w:sz w:val="20"/>
                <w:szCs w:val="20"/>
                <w:lang w:val="en-US" w:eastAsia="zh-CN"/>
              </w:rPr>
              <w:t>4. 售后服务方案内容不完整、表述不清晰、不合理、可行性差的或未提供方案的，不得分。</w:t>
            </w:r>
          </w:p>
        </w:tc>
        <w:tc>
          <w:tcPr>
            <w:tcW w:w="664" w:type="dxa"/>
            <w:tcBorders>
              <w:top w:val="single" w:color="auto"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3465F1F">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cs="宋体"/>
                <w:color w:val="auto"/>
                <w:kern w:val="0"/>
                <w:sz w:val="20"/>
                <w:szCs w:val="20"/>
                <w:highlight w:val="none"/>
                <w:lang w:val="en-US" w:eastAsia="zh-CN"/>
              </w:rPr>
              <w:t>12</w:t>
            </w:r>
            <w:r>
              <w:rPr>
                <w:rFonts w:hint="eastAsia" w:ascii="宋体" w:hAnsi="宋体" w:eastAsia="宋体" w:cs="宋体"/>
                <w:color w:val="auto"/>
                <w:kern w:val="0"/>
                <w:sz w:val="20"/>
                <w:szCs w:val="20"/>
                <w:highlight w:val="none"/>
                <w:lang w:val="en-US" w:eastAsia="zh-CN"/>
              </w:rPr>
              <w:t>分</w:t>
            </w:r>
          </w:p>
        </w:tc>
      </w:tr>
      <w:tr w14:paraId="00B15057">
        <w:tblPrEx>
          <w:tblCellMar>
            <w:top w:w="0" w:type="dxa"/>
            <w:left w:w="0" w:type="dxa"/>
            <w:bottom w:w="0" w:type="dxa"/>
            <w:right w:w="0" w:type="dxa"/>
          </w:tblCellMar>
        </w:tblPrEx>
        <w:trPr>
          <w:trHeight w:val="603" w:hRule="atLeast"/>
          <w:jc w:val="center"/>
        </w:trPr>
        <w:tc>
          <w:tcPr>
            <w:tcW w:w="416"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D2C121">
            <w:pPr>
              <w:keepNext w:val="0"/>
              <w:keepLines w:val="0"/>
              <w:pageBreakBefore w:val="0"/>
              <w:kinsoku/>
              <w:wordWrap/>
              <w:overflowPunct/>
              <w:topLinePunct w:val="0"/>
              <w:autoSpaceDE/>
              <w:autoSpaceDN/>
              <w:bidi w:val="0"/>
              <w:adjustRightInd/>
              <w:snapToGrid/>
              <w:spacing w:line="240" w:lineRule="auto"/>
              <w:jc w:val="center"/>
              <w:textAlignment w:val="center"/>
              <w:rPr>
                <w:rFonts w:hint="default" w:ascii="宋体" w:hAnsi="宋体" w:eastAsia="宋体" w:cs="宋体"/>
                <w:b/>
                <w:bCs/>
                <w:color w:val="auto"/>
                <w:kern w:val="0"/>
                <w:sz w:val="20"/>
                <w:szCs w:val="20"/>
                <w:highlight w:val="none"/>
                <w:lang w:val="en-US" w:eastAsia="zh-CN"/>
              </w:rPr>
            </w:pPr>
            <w:r>
              <w:rPr>
                <w:rFonts w:hint="eastAsia" w:ascii="宋体" w:hAnsi="宋体" w:cs="宋体"/>
                <w:b/>
                <w:bCs/>
                <w:color w:val="auto"/>
                <w:kern w:val="0"/>
                <w:sz w:val="20"/>
                <w:szCs w:val="20"/>
                <w:highlight w:val="none"/>
                <w:lang w:val="en-US" w:eastAsia="zh-CN"/>
              </w:rPr>
              <w:t>9</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5684CB">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价格评分</w:t>
            </w:r>
          </w:p>
          <w:p w14:paraId="22405122">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w:t>
            </w:r>
            <w:r>
              <w:rPr>
                <w:rFonts w:hint="eastAsia" w:ascii="宋体" w:hAnsi="宋体" w:cs="宋体"/>
                <w:b/>
                <w:bCs/>
                <w:color w:val="auto"/>
                <w:kern w:val="0"/>
                <w:sz w:val="20"/>
                <w:szCs w:val="20"/>
                <w:highlight w:val="none"/>
                <w:lang w:val="en-US" w:eastAsia="zh-CN"/>
              </w:rPr>
              <w:t>15</w:t>
            </w:r>
            <w:r>
              <w:rPr>
                <w:rFonts w:hint="eastAsia" w:ascii="宋体" w:hAnsi="宋体" w:eastAsia="宋体" w:cs="宋体"/>
                <w:b/>
                <w:bCs/>
                <w:color w:val="auto"/>
                <w:kern w:val="0"/>
                <w:sz w:val="20"/>
                <w:szCs w:val="20"/>
                <w:highlight w:val="none"/>
              </w:rPr>
              <w:t>分）</w:t>
            </w:r>
          </w:p>
        </w:tc>
        <w:tc>
          <w:tcPr>
            <w:tcW w:w="83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7FD2B3">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color w:val="auto"/>
                <w:sz w:val="20"/>
                <w:szCs w:val="20"/>
                <w:lang w:val="en-US" w:eastAsia="zh-CN"/>
              </w:rPr>
            </w:pPr>
            <w:r>
              <w:rPr>
                <w:rFonts w:hint="eastAsia" w:ascii="宋体" w:hAnsi="宋体" w:eastAsia="宋体" w:cs="宋体"/>
                <w:color w:val="auto"/>
                <w:sz w:val="20"/>
                <w:szCs w:val="20"/>
                <w:lang w:val="en-US" w:eastAsia="zh-CN"/>
              </w:rPr>
              <w:t>本项目的价格分：通过本项目审查且报价最低的报价为评审基准价，其价格分为满分。报价得分 = （评审基准价/最终报价）×价格分值</w:t>
            </w:r>
          </w:p>
        </w:tc>
        <w:tc>
          <w:tcPr>
            <w:tcW w:w="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1EA3CA">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15</w:t>
            </w:r>
            <w:r>
              <w:rPr>
                <w:rFonts w:hint="eastAsia" w:ascii="宋体" w:hAnsi="宋体" w:eastAsia="宋体" w:cs="宋体"/>
                <w:color w:val="auto"/>
                <w:kern w:val="0"/>
                <w:sz w:val="20"/>
                <w:szCs w:val="20"/>
                <w:highlight w:val="none"/>
                <w:lang w:val="en-US" w:eastAsia="zh-CN"/>
              </w:rPr>
              <w:t>分</w:t>
            </w:r>
          </w:p>
        </w:tc>
      </w:tr>
      <w:tr w14:paraId="74F04C4A">
        <w:tblPrEx>
          <w:tblCellMar>
            <w:top w:w="0" w:type="dxa"/>
            <w:left w:w="0" w:type="dxa"/>
            <w:bottom w:w="0" w:type="dxa"/>
            <w:right w:w="0" w:type="dxa"/>
          </w:tblCellMar>
        </w:tblPrEx>
        <w:trPr>
          <w:trHeight w:val="398" w:hRule="atLeast"/>
          <w:jc w:val="center"/>
        </w:trPr>
        <w:tc>
          <w:tcPr>
            <w:tcW w:w="9656"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CA7439">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b/>
                <w:bCs/>
                <w:color w:val="auto"/>
                <w:kern w:val="0"/>
                <w:sz w:val="20"/>
                <w:szCs w:val="20"/>
                <w:highlight w:val="none"/>
              </w:rPr>
              <w:t>合</w:t>
            </w:r>
            <w:r>
              <w:rPr>
                <w:rFonts w:hint="eastAsia" w:ascii="宋体" w:hAnsi="宋体" w:eastAsia="宋体" w:cs="宋体"/>
                <w:b/>
                <w:bCs/>
                <w:color w:val="auto"/>
                <w:kern w:val="0"/>
                <w:sz w:val="20"/>
                <w:szCs w:val="20"/>
                <w:highlight w:val="none"/>
                <w:lang w:val="en-US" w:eastAsia="zh-CN"/>
              </w:rPr>
              <w:t xml:space="preserve">   </w:t>
            </w:r>
            <w:r>
              <w:rPr>
                <w:rFonts w:hint="eastAsia" w:ascii="宋体" w:hAnsi="宋体" w:eastAsia="宋体" w:cs="宋体"/>
                <w:b/>
                <w:bCs/>
                <w:color w:val="auto"/>
                <w:kern w:val="0"/>
                <w:sz w:val="20"/>
                <w:szCs w:val="20"/>
                <w:highlight w:val="none"/>
              </w:rPr>
              <w:t>计</w:t>
            </w:r>
          </w:p>
        </w:tc>
        <w:tc>
          <w:tcPr>
            <w:tcW w:w="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06E636">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100分</w:t>
            </w:r>
          </w:p>
        </w:tc>
      </w:tr>
    </w:tbl>
    <w:p w14:paraId="454C54E0">
      <w:pPr>
        <w:jc w:val="center"/>
        <w:rPr>
          <w:rFonts w:hint="eastAsia"/>
          <w:b/>
          <w:bCs/>
          <w:color w:val="auto"/>
          <w:sz w:val="24"/>
          <w:szCs w:val="24"/>
          <w:highlight w:val="none"/>
        </w:rPr>
      </w:pPr>
    </w:p>
    <w:p w14:paraId="2156AC7E">
      <w:pPr>
        <w:jc w:val="center"/>
        <w:outlineLvl w:val="0"/>
        <w:rPr>
          <w:rFonts w:hint="eastAsia" w:ascii="宋体" w:hAnsi="宋体" w:eastAsia="宋体" w:cs="Times New Roman"/>
          <w:b/>
          <w:bCs/>
          <w:color w:val="auto"/>
          <w:kern w:val="2"/>
          <w:sz w:val="28"/>
          <w:szCs w:val="28"/>
          <w:highlight w:val="none"/>
          <w:lang w:val="en-US" w:eastAsia="zh-CN" w:bidi="ar-SA"/>
        </w:rPr>
      </w:pPr>
      <w:bookmarkStart w:id="68" w:name="_Toc18949"/>
      <w:bookmarkStart w:id="69" w:name="_Toc23471"/>
      <w:bookmarkStart w:id="70" w:name="_Toc15131"/>
      <w:bookmarkStart w:id="71" w:name="_Toc12085"/>
    </w:p>
    <w:p w14:paraId="4D06210A">
      <w:pPr>
        <w:jc w:val="center"/>
        <w:outlineLvl w:val="0"/>
        <w:rPr>
          <w:rFonts w:hint="eastAsia" w:ascii="宋体" w:hAnsi="宋体" w:eastAsia="宋体" w:cs="Times New Roman"/>
          <w:b/>
          <w:bCs/>
          <w:color w:val="auto"/>
          <w:kern w:val="2"/>
          <w:sz w:val="28"/>
          <w:szCs w:val="28"/>
          <w:highlight w:val="none"/>
          <w:lang w:val="en-US" w:eastAsia="zh-CN" w:bidi="ar-SA"/>
        </w:rPr>
      </w:pPr>
    </w:p>
    <w:p w14:paraId="5B541476">
      <w:pPr>
        <w:jc w:val="center"/>
        <w:outlineLvl w:val="0"/>
        <w:rPr>
          <w:rFonts w:hint="eastAsia" w:ascii="宋体" w:hAnsi="宋体" w:eastAsia="宋体" w:cs="Times New Roman"/>
          <w:b/>
          <w:bCs/>
          <w:color w:val="auto"/>
          <w:kern w:val="2"/>
          <w:sz w:val="28"/>
          <w:szCs w:val="28"/>
          <w:highlight w:val="none"/>
          <w:lang w:val="en-US" w:eastAsia="zh-CN" w:bidi="ar-SA"/>
        </w:rPr>
      </w:pPr>
    </w:p>
    <w:p w14:paraId="3384CAC4">
      <w:pPr>
        <w:jc w:val="center"/>
        <w:outlineLvl w:val="0"/>
        <w:rPr>
          <w:rFonts w:hint="eastAsia" w:ascii="宋体" w:hAnsi="宋体" w:eastAsia="宋体" w:cs="Times New Roman"/>
          <w:b/>
          <w:bCs/>
          <w:color w:val="auto"/>
          <w:kern w:val="2"/>
          <w:sz w:val="28"/>
          <w:szCs w:val="28"/>
          <w:highlight w:val="none"/>
          <w:lang w:val="en-US" w:eastAsia="zh-CN" w:bidi="ar-SA"/>
        </w:rPr>
      </w:pPr>
    </w:p>
    <w:p w14:paraId="26477E1B">
      <w:pPr>
        <w:jc w:val="center"/>
        <w:outlineLvl w:val="0"/>
        <w:rPr>
          <w:rFonts w:hint="eastAsia" w:ascii="宋体" w:hAnsi="宋体" w:eastAsia="宋体" w:cs="Times New Roman"/>
          <w:b/>
          <w:bCs/>
          <w:color w:val="auto"/>
          <w:kern w:val="2"/>
          <w:sz w:val="28"/>
          <w:szCs w:val="28"/>
          <w:highlight w:val="none"/>
          <w:lang w:val="en-US" w:eastAsia="zh-CN" w:bidi="ar-SA"/>
        </w:rPr>
        <w:sectPr>
          <w:pgSz w:w="11906" w:h="16838"/>
          <w:pgMar w:top="1440" w:right="1418" w:bottom="1440" w:left="1418" w:header="720" w:footer="720" w:gutter="0"/>
          <w:pgBorders>
            <w:top w:val="none" w:sz="0" w:space="0"/>
            <w:left w:val="none" w:sz="0" w:space="0"/>
            <w:bottom w:val="none" w:sz="0" w:space="0"/>
            <w:right w:val="none" w:sz="0" w:space="0"/>
          </w:pgBorders>
          <w:pgNumType w:fmt="decimal"/>
          <w:cols w:space="720" w:num="1"/>
        </w:sectPr>
      </w:pPr>
    </w:p>
    <w:p w14:paraId="6578A15A">
      <w:pPr>
        <w:jc w:val="center"/>
        <w:outlineLvl w:val="0"/>
        <w:rPr>
          <w:rFonts w:hint="eastAsia" w:ascii="宋体" w:hAnsi="宋体" w:eastAsia="宋体" w:cs="Times New Roman"/>
          <w:b/>
          <w:bCs/>
          <w:color w:val="auto"/>
          <w:kern w:val="2"/>
          <w:sz w:val="28"/>
          <w:szCs w:val="28"/>
          <w:highlight w:val="none"/>
          <w:lang w:val="en-US" w:eastAsia="zh-CN" w:bidi="ar-SA"/>
        </w:rPr>
      </w:pPr>
      <w:r>
        <w:rPr>
          <w:rFonts w:hint="eastAsia" w:ascii="宋体" w:hAnsi="宋体" w:eastAsia="宋体" w:cs="Times New Roman"/>
          <w:b/>
          <w:bCs/>
          <w:color w:val="auto"/>
          <w:kern w:val="2"/>
          <w:sz w:val="28"/>
          <w:szCs w:val="28"/>
          <w:highlight w:val="none"/>
          <w:lang w:val="en-US" w:eastAsia="zh-CN" w:bidi="ar-SA"/>
        </w:rPr>
        <w:t>第四部分 合同模板</w:t>
      </w:r>
      <w:bookmarkEnd w:id="68"/>
      <w:bookmarkEnd w:id="69"/>
      <w:bookmarkEnd w:id="70"/>
      <w:bookmarkEnd w:id="71"/>
    </w:p>
    <w:p w14:paraId="26D86ACE">
      <w:pPr>
        <w:rPr>
          <w:rFonts w:hint="eastAsia" w:ascii="宋体" w:hAnsi="宋体" w:eastAsia="宋体" w:cs="Times New Roman"/>
          <w:color w:val="auto"/>
          <w:kern w:val="2"/>
          <w:sz w:val="24"/>
          <w:szCs w:val="24"/>
          <w:highlight w:val="none"/>
          <w:lang w:val="en-US" w:eastAsia="zh-CN" w:bidi="ar-SA"/>
        </w:rPr>
      </w:pPr>
    </w:p>
    <w:p w14:paraId="37B9910D">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注：本合同仅为合同的参考文本，合同签订双方可根据项目的具体要求进行修订，但不得偏离实质性条款。</w:t>
      </w:r>
    </w:p>
    <w:p w14:paraId="46384B48">
      <w:pPr>
        <w:jc w:val="center"/>
        <w:rPr>
          <w:rFonts w:hint="eastAsia" w:ascii="宋体" w:hAnsi="宋体" w:eastAsia="宋体" w:cs="Times New Roman"/>
          <w:b/>
          <w:color w:val="auto"/>
          <w:sz w:val="30"/>
          <w:szCs w:val="30"/>
          <w:highlight w:val="none"/>
          <w:lang w:val="en-US" w:eastAsia="zh-CN"/>
        </w:rPr>
      </w:pPr>
    </w:p>
    <w:p w14:paraId="49D8DAD0">
      <w:pPr>
        <w:jc w:val="center"/>
        <w:rPr>
          <w:rFonts w:hint="eastAsia" w:ascii="宋体" w:hAnsi="宋体" w:eastAsia="宋体" w:cs="Times New Roman"/>
          <w:b/>
          <w:color w:val="auto"/>
          <w:sz w:val="30"/>
          <w:szCs w:val="30"/>
          <w:highlight w:val="none"/>
          <w:lang w:val="en-US" w:eastAsia="zh-CN"/>
        </w:rPr>
      </w:pPr>
    </w:p>
    <w:p w14:paraId="0E06F10D">
      <w:pPr>
        <w:jc w:val="center"/>
        <w:rPr>
          <w:rFonts w:hint="eastAsia" w:ascii="宋体" w:hAnsi="宋体" w:eastAsia="宋体" w:cs="Times New Roman"/>
          <w:b/>
          <w:color w:val="auto"/>
          <w:sz w:val="30"/>
          <w:szCs w:val="30"/>
          <w:highlight w:val="none"/>
          <w:lang w:val="en-US" w:eastAsia="zh-CN"/>
        </w:rPr>
      </w:pPr>
    </w:p>
    <w:p w14:paraId="472AE89C">
      <w:pPr>
        <w:jc w:val="center"/>
        <w:rPr>
          <w:rFonts w:hint="eastAsia" w:ascii="宋体" w:hAnsi="宋体" w:eastAsia="宋体" w:cs="Times New Roman"/>
          <w:b/>
          <w:color w:val="auto"/>
          <w:sz w:val="30"/>
          <w:szCs w:val="30"/>
          <w:highlight w:val="none"/>
          <w:lang w:val="en-US" w:eastAsia="zh-CN"/>
        </w:rPr>
      </w:pPr>
    </w:p>
    <w:p w14:paraId="5882B73C">
      <w:pPr>
        <w:pStyle w:val="54"/>
        <w:keepNext w:val="0"/>
        <w:keepLines w:val="0"/>
        <w:pageBreakBefore w:val="0"/>
        <w:widowControl/>
        <w:kinsoku/>
        <w:wordWrap/>
        <w:overflowPunct/>
        <w:topLinePunct w:val="0"/>
        <w:autoSpaceDE/>
        <w:autoSpaceDN/>
        <w:bidi w:val="0"/>
        <w:adjustRightInd/>
        <w:snapToGrid/>
        <w:spacing w:line="600" w:lineRule="auto"/>
        <w:jc w:val="center"/>
        <w:textAlignment w:val="auto"/>
        <w:rPr>
          <w:b/>
          <w:color w:val="auto"/>
          <w:sz w:val="48"/>
        </w:rPr>
      </w:pPr>
      <w:r>
        <w:rPr>
          <w:b/>
          <w:color w:val="auto"/>
          <w:sz w:val="48"/>
        </w:rPr>
        <w:t>南方医科大学第五附属医院</w:t>
      </w:r>
    </w:p>
    <w:p w14:paraId="4D104C26">
      <w:pPr>
        <w:pStyle w:val="54"/>
        <w:keepNext w:val="0"/>
        <w:keepLines w:val="0"/>
        <w:pageBreakBefore w:val="0"/>
        <w:widowControl/>
        <w:kinsoku/>
        <w:wordWrap/>
        <w:overflowPunct/>
        <w:topLinePunct w:val="0"/>
        <w:autoSpaceDE/>
        <w:autoSpaceDN/>
        <w:bidi w:val="0"/>
        <w:adjustRightInd/>
        <w:snapToGrid/>
        <w:spacing w:line="600" w:lineRule="auto"/>
        <w:jc w:val="center"/>
        <w:textAlignment w:val="auto"/>
        <w:rPr>
          <w:rFonts w:hint="default"/>
          <w:b/>
          <w:color w:val="auto"/>
          <w:sz w:val="48"/>
        </w:rPr>
      </w:pPr>
    </w:p>
    <w:p w14:paraId="46D9A891">
      <w:pPr>
        <w:pStyle w:val="54"/>
        <w:spacing w:line="360" w:lineRule="auto"/>
        <w:jc w:val="center"/>
        <w:rPr>
          <w:rFonts w:hint="default"/>
          <w:color w:val="auto"/>
        </w:rPr>
      </w:pPr>
      <w:r>
        <w:rPr>
          <w:rFonts w:hint="default"/>
          <w:b/>
          <w:color w:val="auto"/>
          <w:sz w:val="48"/>
          <w:lang w:val="en-US" w:eastAsia="zh-CN"/>
        </w:rPr>
        <w:t>网络安全运营服务采购</w:t>
      </w:r>
      <w:r>
        <w:rPr>
          <w:rFonts w:hint="default"/>
          <w:b/>
          <w:color w:val="auto"/>
          <w:sz w:val="48"/>
        </w:rPr>
        <w:t>合同</w:t>
      </w:r>
    </w:p>
    <w:p w14:paraId="518F210F">
      <w:pPr>
        <w:pStyle w:val="54"/>
        <w:spacing w:line="360" w:lineRule="auto"/>
        <w:jc w:val="center"/>
        <w:rPr>
          <w:rFonts w:hint="default"/>
          <w:color w:val="auto"/>
        </w:rPr>
      </w:pPr>
    </w:p>
    <w:p w14:paraId="3FF2C1F3">
      <w:pPr>
        <w:pStyle w:val="54"/>
        <w:spacing w:line="360" w:lineRule="auto"/>
        <w:jc w:val="center"/>
        <w:rPr>
          <w:rFonts w:hint="default"/>
          <w:color w:val="auto"/>
        </w:rPr>
      </w:pPr>
    </w:p>
    <w:p w14:paraId="13CC4516">
      <w:pPr>
        <w:pStyle w:val="54"/>
        <w:spacing w:line="360" w:lineRule="auto"/>
        <w:jc w:val="center"/>
        <w:rPr>
          <w:rFonts w:hint="default"/>
          <w:color w:val="auto"/>
        </w:rPr>
      </w:pPr>
    </w:p>
    <w:p w14:paraId="323726FA">
      <w:pPr>
        <w:pStyle w:val="54"/>
        <w:spacing w:line="360" w:lineRule="auto"/>
        <w:jc w:val="center"/>
        <w:rPr>
          <w:rFonts w:hint="default"/>
          <w:color w:val="auto"/>
        </w:rPr>
      </w:pPr>
    </w:p>
    <w:p w14:paraId="501B71EC">
      <w:pPr>
        <w:pStyle w:val="54"/>
        <w:spacing w:line="360" w:lineRule="auto"/>
        <w:jc w:val="center"/>
        <w:rPr>
          <w:rFonts w:hint="default"/>
          <w:color w:val="auto"/>
        </w:rPr>
      </w:pPr>
    </w:p>
    <w:p w14:paraId="6025AC27">
      <w:pPr>
        <w:pStyle w:val="54"/>
        <w:spacing w:line="360" w:lineRule="auto"/>
        <w:jc w:val="center"/>
        <w:rPr>
          <w:rFonts w:hint="default"/>
          <w:color w:val="auto"/>
        </w:rPr>
      </w:pPr>
    </w:p>
    <w:p w14:paraId="5D3DCE11">
      <w:pPr>
        <w:pStyle w:val="54"/>
        <w:spacing w:line="360" w:lineRule="auto"/>
        <w:jc w:val="center"/>
        <w:rPr>
          <w:rFonts w:hint="default"/>
          <w:color w:val="auto"/>
        </w:rPr>
      </w:pPr>
    </w:p>
    <w:p w14:paraId="21F4D541">
      <w:pPr>
        <w:pStyle w:val="54"/>
        <w:spacing w:line="360" w:lineRule="auto"/>
        <w:rPr>
          <w:rFonts w:hint="default"/>
          <w:color w:val="auto"/>
        </w:rPr>
      </w:pPr>
      <w:r>
        <w:rPr>
          <w:b/>
          <w:color w:val="auto"/>
          <w:sz w:val="30"/>
        </w:rPr>
        <w:t>合同编号：</w:t>
      </w:r>
    </w:p>
    <w:p w14:paraId="16F62C26">
      <w:pPr>
        <w:pStyle w:val="54"/>
        <w:spacing w:line="360" w:lineRule="auto"/>
        <w:rPr>
          <w:rFonts w:hint="default"/>
          <w:color w:val="auto"/>
        </w:rPr>
      </w:pPr>
      <w:r>
        <w:rPr>
          <w:b/>
          <w:color w:val="auto"/>
          <w:sz w:val="30"/>
        </w:rPr>
        <w:t>甲方：</w:t>
      </w:r>
    </w:p>
    <w:p w14:paraId="2C86B1E7">
      <w:pPr>
        <w:pStyle w:val="54"/>
        <w:spacing w:line="360" w:lineRule="auto"/>
        <w:rPr>
          <w:rFonts w:hint="default"/>
          <w:color w:val="auto"/>
        </w:rPr>
      </w:pPr>
      <w:r>
        <w:rPr>
          <w:b/>
          <w:color w:val="auto"/>
          <w:sz w:val="30"/>
        </w:rPr>
        <w:t>乙方：</w:t>
      </w:r>
    </w:p>
    <w:p w14:paraId="51C4EFB4">
      <w:pPr>
        <w:pStyle w:val="54"/>
        <w:spacing w:line="360" w:lineRule="auto"/>
        <w:rPr>
          <w:rFonts w:hint="default"/>
          <w:color w:val="auto"/>
          <w:lang w:eastAsia="zh-CN"/>
        </w:rPr>
      </w:pPr>
      <w:r>
        <w:rPr>
          <w:b/>
          <w:color w:val="auto"/>
          <w:sz w:val="30"/>
        </w:rPr>
        <w:t>签署地点：</w:t>
      </w:r>
    </w:p>
    <w:p w14:paraId="79388F6E">
      <w:pPr>
        <w:pStyle w:val="54"/>
        <w:spacing w:line="440" w:lineRule="exact"/>
        <w:jc w:val="center"/>
        <w:rPr>
          <w:rFonts w:ascii="宋体" w:hAnsi="宋体" w:cs="宋体"/>
          <w:b/>
          <w:color w:val="auto"/>
          <w:sz w:val="24"/>
          <w:szCs w:val="24"/>
        </w:rPr>
        <w:sectPr>
          <w:pgSz w:w="11906" w:h="16838"/>
          <w:pgMar w:top="1417" w:right="1701" w:bottom="1417" w:left="1701" w:header="851" w:footer="992" w:gutter="0"/>
          <w:pgNumType w:fmt="decimal"/>
          <w:cols w:space="425" w:num="1"/>
          <w:docGrid w:type="lines" w:linePitch="312" w:charSpace="0"/>
        </w:sectPr>
      </w:pPr>
    </w:p>
    <w:p w14:paraId="48913848">
      <w:pPr>
        <w:pStyle w:val="54"/>
        <w:spacing w:line="440" w:lineRule="exact"/>
        <w:jc w:val="center"/>
        <w:rPr>
          <w:rFonts w:ascii="宋体" w:hAnsi="宋体" w:cs="宋体"/>
          <w:color w:val="auto"/>
          <w:sz w:val="22"/>
          <w:szCs w:val="22"/>
        </w:rPr>
      </w:pPr>
      <w:r>
        <w:rPr>
          <w:rFonts w:ascii="宋体" w:hAnsi="宋体" w:cs="宋体"/>
          <w:b/>
          <w:color w:val="auto"/>
          <w:sz w:val="28"/>
          <w:szCs w:val="28"/>
        </w:rPr>
        <w:t>南方医科大学第五附属医院</w:t>
      </w:r>
      <w:r>
        <w:rPr>
          <w:rFonts w:hint="eastAsia" w:ascii="宋体" w:hAnsi="宋体" w:cs="宋体"/>
          <w:b/>
          <w:color w:val="auto"/>
          <w:sz w:val="28"/>
          <w:szCs w:val="28"/>
          <w:lang w:eastAsia="zh-CN"/>
        </w:rPr>
        <w:t>网络安全运营服务</w:t>
      </w:r>
      <w:r>
        <w:rPr>
          <w:rFonts w:ascii="宋体" w:hAnsi="宋体" w:cs="宋体"/>
          <w:b/>
          <w:color w:val="auto"/>
          <w:sz w:val="28"/>
          <w:szCs w:val="28"/>
        </w:rPr>
        <w:t>采购合同</w:t>
      </w:r>
    </w:p>
    <w:p w14:paraId="0B7F32B7">
      <w:pPr>
        <w:pStyle w:val="54"/>
        <w:keepNext w:val="0"/>
        <w:keepLines w:val="0"/>
        <w:pageBreakBefore w:val="0"/>
        <w:kinsoku/>
        <w:wordWrap/>
        <w:overflowPunct/>
        <w:topLinePunct w:val="0"/>
        <w:autoSpaceDE/>
        <w:autoSpaceDN/>
        <w:bidi w:val="0"/>
        <w:adjustRightInd/>
        <w:snapToGrid/>
        <w:spacing w:line="300" w:lineRule="auto"/>
        <w:jc w:val="both"/>
        <w:textAlignment w:val="auto"/>
        <w:rPr>
          <w:rFonts w:ascii="宋体" w:hAnsi="宋体" w:cs="宋体"/>
          <w:sz w:val="21"/>
          <w:szCs w:val="21"/>
        </w:rPr>
      </w:pPr>
      <w:r>
        <w:rPr>
          <w:rFonts w:ascii="宋体" w:hAnsi="宋体" w:cs="宋体"/>
          <w:b/>
          <w:sz w:val="21"/>
          <w:szCs w:val="21"/>
        </w:rPr>
        <w:t>甲方：</w:t>
      </w:r>
    </w:p>
    <w:p w14:paraId="07903B6E">
      <w:pPr>
        <w:pStyle w:val="54"/>
        <w:keepNext w:val="0"/>
        <w:keepLines w:val="0"/>
        <w:pageBreakBefore w:val="0"/>
        <w:kinsoku/>
        <w:wordWrap/>
        <w:overflowPunct/>
        <w:topLinePunct w:val="0"/>
        <w:autoSpaceDE/>
        <w:autoSpaceDN/>
        <w:bidi w:val="0"/>
        <w:adjustRightInd/>
        <w:snapToGrid/>
        <w:spacing w:line="300" w:lineRule="auto"/>
        <w:textAlignment w:val="auto"/>
        <w:rPr>
          <w:rFonts w:ascii="宋体" w:hAnsi="宋体" w:cs="宋体"/>
          <w:sz w:val="21"/>
          <w:szCs w:val="21"/>
        </w:rPr>
      </w:pPr>
      <w:r>
        <w:rPr>
          <w:rFonts w:ascii="宋体" w:hAnsi="宋体" w:cs="宋体"/>
          <w:b/>
          <w:sz w:val="21"/>
          <w:szCs w:val="21"/>
        </w:rPr>
        <w:t>乙方：</w:t>
      </w:r>
    </w:p>
    <w:p w14:paraId="320A00EA">
      <w:pPr>
        <w:pStyle w:val="54"/>
        <w:keepNext w:val="0"/>
        <w:keepLines w:val="0"/>
        <w:pageBreakBefore w:val="0"/>
        <w:kinsoku/>
        <w:wordWrap/>
        <w:overflowPunct/>
        <w:topLinePunct w:val="0"/>
        <w:autoSpaceDE/>
        <w:autoSpaceDN/>
        <w:bidi w:val="0"/>
        <w:adjustRightInd/>
        <w:snapToGrid/>
        <w:spacing w:line="300" w:lineRule="auto"/>
        <w:ind w:firstLine="420"/>
        <w:textAlignment w:val="auto"/>
        <w:rPr>
          <w:rFonts w:ascii="宋体" w:hAnsi="宋体" w:cs="宋体"/>
          <w:sz w:val="21"/>
          <w:szCs w:val="21"/>
        </w:rPr>
      </w:pPr>
      <w:r>
        <w:rPr>
          <w:rFonts w:ascii="宋体" w:hAnsi="宋体" w:cs="宋体"/>
          <w:sz w:val="21"/>
          <w:szCs w:val="21"/>
        </w:rPr>
        <w:t>依照《中华人民共和国民法典》合同编相关规定及“南方医科大学第五附属医院</w:t>
      </w:r>
      <w:r>
        <w:rPr>
          <w:rFonts w:hint="eastAsia" w:ascii="宋体" w:hAnsi="宋体" w:cs="宋体"/>
          <w:sz w:val="21"/>
          <w:szCs w:val="21"/>
          <w:lang w:eastAsia="zh-CN"/>
        </w:rPr>
        <w:t>网络安全运营服务项目</w:t>
      </w:r>
      <w:r>
        <w:rPr>
          <w:rFonts w:ascii="宋体" w:hAnsi="宋体" w:cs="宋体"/>
          <w:sz w:val="21"/>
          <w:szCs w:val="21"/>
        </w:rPr>
        <w:t>”（项目编号：</w:t>
      </w:r>
      <w:r>
        <w:rPr>
          <w:rFonts w:hint="eastAsia" w:ascii="宋体" w:hAnsi="宋体" w:cs="宋体"/>
          <w:sz w:val="21"/>
          <w:szCs w:val="21"/>
          <w:lang w:val="en-US" w:eastAsia="zh-CN"/>
        </w:rPr>
        <w:t>***</w:t>
      </w:r>
      <w:r>
        <w:rPr>
          <w:rFonts w:ascii="宋体" w:hAnsi="宋体" w:cs="宋体"/>
          <w:sz w:val="21"/>
          <w:szCs w:val="21"/>
        </w:rPr>
        <w:t>）的采购结果和乙方《</w:t>
      </w:r>
      <w:r>
        <w:rPr>
          <w:rFonts w:ascii="宋体" w:hAnsi="宋体" w:cs="宋体"/>
          <w:sz w:val="21"/>
          <w:szCs w:val="21"/>
          <w:lang w:eastAsia="zh-CN"/>
        </w:rPr>
        <w:t>响应</w:t>
      </w:r>
      <w:r>
        <w:rPr>
          <w:rFonts w:ascii="宋体" w:hAnsi="宋体" w:cs="宋体"/>
          <w:sz w:val="21"/>
          <w:szCs w:val="21"/>
        </w:rPr>
        <w:t>文件》内容，为明确双方权利和义务，保障双方权益，甲、乙双方在自愿、平等、协商、互利的基础上，订立本合同，合同签订后，需共同遵守。具体条款如下：</w:t>
      </w:r>
    </w:p>
    <w:p w14:paraId="5C727737">
      <w:pPr>
        <w:pStyle w:val="54"/>
        <w:keepNext w:val="0"/>
        <w:keepLines w:val="0"/>
        <w:pageBreakBefore w:val="0"/>
        <w:kinsoku/>
        <w:wordWrap/>
        <w:overflowPunct/>
        <w:topLinePunct w:val="0"/>
        <w:autoSpaceDE/>
        <w:autoSpaceDN/>
        <w:bidi w:val="0"/>
        <w:adjustRightInd/>
        <w:snapToGrid/>
        <w:spacing w:line="300" w:lineRule="auto"/>
        <w:ind w:firstLine="482"/>
        <w:jc w:val="both"/>
        <w:textAlignment w:val="auto"/>
        <w:rPr>
          <w:rFonts w:ascii="宋体" w:hAnsi="宋体" w:cs="宋体"/>
          <w:sz w:val="21"/>
          <w:szCs w:val="21"/>
        </w:rPr>
      </w:pPr>
      <w:r>
        <w:rPr>
          <w:rFonts w:ascii="宋体" w:hAnsi="宋体" w:cs="宋体"/>
          <w:b/>
          <w:sz w:val="21"/>
          <w:szCs w:val="21"/>
        </w:rPr>
        <w:t>第一条</w:t>
      </w:r>
      <w:r>
        <w:rPr>
          <w:rFonts w:hint="eastAsia" w:ascii="宋体" w:hAnsi="宋体" w:cs="宋体"/>
          <w:b/>
          <w:sz w:val="21"/>
          <w:szCs w:val="21"/>
          <w:lang w:val="en-US" w:eastAsia="zh-CN"/>
        </w:rPr>
        <w:t xml:space="preserve"> </w:t>
      </w:r>
      <w:r>
        <w:rPr>
          <w:rFonts w:ascii="宋体" w:hAnsi="宋体" w:cs="宋体"/>
          <w:b/>
          <w:sz w:val="21"/>
          <w:szCs w:val="21"/>
        </w:rPr>
        <w:t>合同标的</w:t>
      </w:r>
    </w:p>
    <w:p w14:paraId="068984E4">
      <w:pPr>
        <w:pStyle w:val="54"/>
        <w:keepNext w:val="0"/>
        <w:keepLines w:val="0"/>
        <w:pageBreakBefore w:val="0"/>
        <w:widowControl/>
        <w:numPr>
          <w:ilvl w:val="0"/>
          <w:numId w:val="0"/>
        </w:numPr>
        <w:kinsoku/>
        <w:wordWrap/>
        <w:overflowPunct/>
        <w:topLinePunct w:val="0"/>
        <w:autoSpaceDE/>
        <w:autoSpaceDN/>
        <w:bidi w:val="0"/>
        <w:adjustRightInd/>
        <w:snapToGrid/>
        <w:spacing w:line="300" w:lineRule="auto"/>
        <w:ind w:firstLine="420" w:firstLineChars="200"/>
        <w:jc w:val="both"/>
        <w:textAlignment w:val="auto"/>
        <w:rPr>
          <w:rFonts w:ascii="宋体" w:hAnsi="宋体" w:cs="宋体"/>
          <w:sz w:val="21"/>
          <w:szCs w:val="21"/>
        </w:rPr>
      </w:pPr>
      <w:r>
        <w:rPr>
          <w:rFonts w:hint="eastAsia" w:ascii="宋体" w:hAnsi="宋体" w:eastAsia="宋体" w:cs="宋体"/>
          <w:sz w:val="21"/>
          <w:szCs w:val="21"/>
          <w:lang w:val="en-US" w:eastAsia="zh-Hans" w:bidi="ar-SA"/>
        </w:rPr>
        <w:t>1.</w:t>
      </w:r>
      <w:r>
        <w:rPr>
          <w:rFonts w:ascii="宋体" w:hAnsi="宋体" w:cs="宋体"/>
          <w:sz w:val="21"/>
          <w:szCs w:val="21"/>
        </w:rPr>
        <w:t>乙方接受甲方的委托，作为南方医科大学第五附属医院</w:t>
      </w:r>
      <w:r>
        <w:rPr>
          <w:rFonts w:hint="eastAsia" w:ascii="宋体" w:hAnsi="宋体" w:cs="宋体"/>
          <w:sz w:val="21"/>
          <w:szCs w:val="21"/>
        </w:rPr>
        <w:t>网络安全运营服务</w:t>
      </w:r>
      <w:r>
        <w:rPr>
          <w:rFonts w:hint="eastAsia" w:ascii="宋体" w:hAnsi="宋体" w:cs="宋体"/>
          <w:sz w:val="21"/>
          <w:szCs w:val="21"/>
          <w:lang w:val="en-US" w:eastAsia="zh-CN"/>
        </w:rPr>
        <w:t>的服务</w:t>
      </w:r>
      <w:r>
        <w:rPr>
          <w:rFonts w:ascii="宋体" w:hAnsi="宋体" w:cs="宋体"/>
          <w:sz w:val="21"/>
          <w:szCs w:val="21"/>
        </w:rPr>
        <w:t>单位，在合同期内向甲方提供</w:t>
      </w:r>
      <w:r>
        <w:rPr>
          <w:rFonts w:hint="eastAsia" w:ascii="宋体" w:hAnsi="宋体" w:cs="宋体"/>
          <w:sz w:val="21"/>
          <w:szCs w:val="21"/>
        </w:rPr>
        <w:t>网络安全运营服务</w:t>
      </w:r>
      <w:r>
        <w:rPr>
          <w:rFonts w:ascii="宋体" w:hAnsi="宋体" w:cs="宋体"/>
          <w:sz w:val="21"/>
          <w:szCs w:val="21"/>
        </w:rPr>
        <w:t>。</w:t>
      </w:r>
    </w:p>
    <w:p w14:paraId="12F40914">
      <w:pPr>
        <w:keepNext w:val="0"/>
        <w:keepLines w:val="0"/>
        <w:pageBreakBefore w:val="0"/>
        <w:widowControl/>
        <w:suppressLineNumbers w:val="0"/>
        <w:kinsoku/>
        <w:wordWrap/>
        <w:overflowPunct/>
        <w:topLinePunct w:val="0"/>
        <w:autoSpaceDE/>
        <w:autoSpaceDN/>
        <w:bidi w:val="0"/>
        <w:adjustRightInd/>
        <w:snapToGrid/>
        <w:spacing w:line="300" w:lineRule="auto"/>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本项目</w:t>
      </w:r>
      <w:r>
        <w:rPr>
          <w:rFonts w:hint="eastAsia" w:ascii="宋体" w:hAnsi="宋体" w:eastAsia="宋体" w:cs="宋体"/>
          <w:sz w:val="21"/>
          <w:szCs w:val="21"/>
          <w:lang w:val="en-US" w:eastAsia="zh-CN"/>
        </w:rPr>
        <w:t>服务</w:t>
      </w:r>
      <w:r>
        <w:rPr>
          <w:rFonts w:hint="eastAsia" w:ascii="宋体" w:hAnsi="宋体" w:eastAsia="宋体" w:cs="宋体"/>
          <w:sz w:val="21"/>
          <w:szCs w:val="21"/>
        </w:rPr>
        <w:t>范围：</w:t>
      </w:r>
      <w:r>
        <w:rPr>
          <w:rFonts w:hint="eastAsia" w:ascii="宋体" w:hAnsi="宋体" w:eastAsia="宋体" w:cs="宋体"/>
          <w:sz w:val="21"/>
          <w:szCs w:val="21"/>
          <w:lang w:val="en-US" w:eastAsia="zh-CN"/>
        </w:rPr>
        <w:t>南方医科大学附属第五医</w:t>
      </w:r>
      <w:r>
        <w:rPr>
          <w:rFonts w:hint="eastAsia" w:ascii="宋体" w:hAnsi="宋体" w:eastAsia="宋体" w:cs="宋体"/>
          <w:sz w:val="21"/>
          <w:szCs w:val="21"/>
        </w:rPr>
        <w:t>院</w:t>
      </w:r>
      <w:r>
        <w:rPr>
          <w:rFonts w:hint="eastAsia" w:ascii="宋体" w:hAnsi="宋体" w:eastAsia="宋体" w:cs="宋体"/>
          <w:sz w:val="21"/>
          <w:szCs w:val="21"/>
          <w:lang w:val="en-US" w:eastAsia="zh-CN"/>
        </w:rPr>
        <w:t>医疗信息化网络</w:t>
      </w:r>
      <w:r>
        <w:rPr>
          <w:rFonts w:hint="eastAsia" w:ascii="宋体" w:hAnsi="宋体" w:eastAsia="宋体" w:cs="宋体"/>
          <w:sz w:val="21"/>
          <w:szCs w:val="21"/>
        </w:rPr>
        <w:t>。</w:t>
      </w:r>
    </w:p>
    <w:p w14:paraId="67C71E37">
      <w:pPr>
        <w:keepNext w:val="0"/>
        <w:keepLines w:val="0"/>
        <w:pageBreakBefore w:val="0"/>
        <w:widowControl/>
        <w:suppressLineNumbers w:val="0"/>
        <w:kinsoku/>
        <w:wordWrap/>
        <w:overflowPunct/>
        <w:topLinePunct w:val="0"/>
        <w:autoSpaceDE/>
        <w:autoSpaceDN/>
        <w:bidi w:val="0"/>
        <w:adjustRightInd/>
        <w:snapToGrid/>
        <w:spacing w:line="300" w:lineRule="auto"/>
        <w:ind w:firstLine="420" w:firstLineChars="200"/>
        <w:jc w:val="left"/>
        <w:textAlignment w:val="auto"/>
        <w:rPr>
          <w:rFonts w:hint="eastAsia" w:ascii="宋体" w:hAnsi="宋体" w:cs="宋体"/>
          <w:sz w:val="21"/>
          <w:szCs w:val="21"/>
          <w:lang w:val="en-US" w:eastAsia="zh-CN"/>
        </w:rPr>
      </w:pPr>
      <w:r>
        <w:rPr>
          <w:rFonts w:hint="eastAsia" w:ascii="宋体" w:hAnsi="宋体" w:eastAsia="宋体" w:cs="宋体"/>
          <w:sz w:val="21"/>
          <w:szCs w:val="21"/>
          <w:lang w:val="en-US" w:eastAsia="zh-CN"/>
        </w:rPr>
        <w:t>3.</w:t>
      </w:r>
      <w:r>
        <w:rPr>
          <w:rFonts w:hint="eastAsia" w:ascii="宋体" w:hAnsi="宋体" w:cs="宋体"/>
          <w:sz w:val="21"/>
          <w:szCs w:val="21"/>
          <w:lang w:val="en-US" w:eastAsia="zh-CN"/>
        </w:rPr>
        <w:t>具体采购服务内容清单如下：</w:t>
      </w:r>
    </w:p>
    <w:tbl>
      <w:tblPr>
        <w:tblStyle w:val="23"/>
        <w:tblW w:w="0" w:type="auto"/>
        <w:tblInd w:w="65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7"/>
        <w:gridCol w:w="1286"/>
        <w:gridCol w:w="5922"/>
      </w:tblGrid>
      <w:tr w14:paraId="7ABD2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697" w:type="dxa"/>
            <w:shd w:val="clear" w:color="auto" w:fill="F1F1F1" w:themeFill="background1" w:themeFillShade="F2"/>
            <w:vAlign w:val="center"/>
          </w:tcPr>
          <w:p w14:paraId="0D37182C">
            <w:pPr>
              <w:widowControl/>
              <w:jc w:val="center"/>
              <w:textAlignment w:val="center"/>
              <w:rPr>
                <w:rFonts w:ascii="宋体" w:hAnsi="宋体" w:cs="宋体"/>
                <w:b/>
                <w:bCs/>
                <w:color w:val="000000"/>
                <w:szCs w:val="21"/>
              </w:rPr>
            </w:pPr>
            <w:r>
              <w:rPr>
                <w:rFonts w:hint="eastAsia" w:ascii="宋体" w:hAnsi="宋体" w:cs="宋体"/>
                <w:b/>
                <w:bCs/>
                <w:color w:val="000000"/>
                <w:kern w:val="0"/>
                <w:szCs w:val="21"/>
                <w:lang w:bidi="ar"/>
              </w:rPr>
              <w:t>序号</w:t>
            </w:r>
          </w:p>
        </w:tc>
        <w:tc>
          <w:tcPr>
            <w:tcW w:w="1381" w:type="dxa"/>
            <w:shd w:val="clear" w:color="auto" w:fill="F1F1F1" w:themeFill="background1" w:themeFillShade="F2"/>
            <w:vAlign w:val="center"/>
          </w:tcPr>
          <w:p w14:paraId="162F75E9">
            <w:pPr>
              <w:widowControl/>
              <w:jc w:val="center"/>
              <w:textAlignment w:val="center"/>
              <w:rPr>
                <w:rFonts w:ascii="宋体" w:hAnsi="宋体" w:cs="宋体"/>
                <w:b/>
                <w:bCs/>
                <w:color w:val="000000"/>
                <w:szCs w:val="21"/>
              </w:rPr>
            </w:pPr>
            <w:r>
              <w:rPr>
                <w:rFonts w:hint="eastAsia" w:ascii="宋体" w:hAnsi="宋体" w:cs="宋体"/>
                <w:b/>
                <w:bCs/>
                <w:color w:val="000000"/>
                <w:kern w:val="0"/>
                <w:szCs w:val="21"/>
                <w:lang w:bidi="ar"/>
              </w:rPr>
              <w:t>服务项</w:t>
            </w:r>
          </w:p>
        </w:tc>
        <w:tc>
          <w:tcPr>
            <w:tcW w:w="6784" w:type="dxa"/>
            <w:shd w:val="clear" w:color="auto" w:fill="F1F1F1" w:themeFill="background1" w:themeFillShade="F2"/>
            <w:vAlign w:val="center"/>
          </w:tcPr>
          <w:p w14:paraId="4F2B296F">
            <w:pPr>
              <w:widowControl/>
              <w:jc w:val="center"/>
              <w:textAlignment w:val="center"/>
              <w:rPr>
                <w:rFonts w:ascii="宋体" w:hAnsi="宋体" w:cs="宋体"/>
                <w:b/>
                <w:bCs/>
                <w:color w:val="000000"/>
                <w:szCs w:val="21"/>
              </w:rPr>
            </w:pPr>
            <w:r>
              <w:rPr>
                <w:rFonts w:hint="eastAsia" w:ascii="宋体" w:hAnsi="宋体" w:cs="宋体"/>
                <w:b/>
                <w:bCs/>
                <w:color w:val="000000"/>
                <w:kern w:val="0"/>
                <w:szCs w:val="21"/>
                <w:lang w:bidi="ar"/>
              </w:rPr>
              <w:t>核心内容</w:t>
            </w:r>
          </w:p>
        </w:tc>
      </w:tr>
      <w:tr w14:paraId="4E6E0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97" w:type="dxa"/>
            <w:vAlign w:val="center"/>
          </w:tcPr>
          <w:p w14:paraId="48FED1BE">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1</w:t>
            </w:r>
          </w:p>
        </w:tc>
        <w:tc>
          <w:tcPr>
            <w:tcW w:w="1381" w:type="dxa"/>
            <w:vAlign w:val="center"/>
          </w:tcPr>
          <w:p w14:paraId="3567943E">
            <w:pPr>
              <w:widowControl/>
              <w:jc w:val="left"/>
              <w:textAlignment w:val="center"/>
              <w:rPr>
                <w:rFonts w:ascii="宋体" w:hAnsi="宋体" w:cs="宋体"/>
                <w:color w:val="000000"/>
                <w:szCs w:val="21"/>
              </w:rPr>
            </w:pPr>
            <w:r>
              <w:rPr>
                <w:rFonts w:hint="eastAsia" w:ascii="宋体" w:hAnsi="宋体" w:cs="宋体"/>
                <w:color w:val="000000"/>
                <w:kern w:val="0"/>
                <w:szCs w:val="21"/>
                <w:lang w:bidi="ar"/>
              </w:rPr>
              <w:t>7×24小时威胁监测</w:t>
            </w:r>
          </w:p>
        </w:tc>
        <w:tc>
          <w:tcPr>
            <w:tcW w:w="6784" w:type="dxa"/>
            <w:vAlign w:val="center"/>
          </w:tcPr>
          <w:p w14:paraId="41A77BFD">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依托</w:t>
            </w:r>
            <w:r>
              <w:rPr>
                <w:rFonts w:hint="eastAsia" w:ascii="宋体" w:hAnsi="宋体" w:cs="宋体"/>
                <w:color w:val="000000"/>
                <w:kern w:val="0"/>
                <w:szCs w:val="21"/>
                <w:lang w:eastAsia="zh-CN" w:bidi="ar"/>
              </w:rPr>
              <w:t>甲方</w:t>
            </w:r>
            <w:r>
              <w:rPr>
                <w:rFonts w:hint="eastAsia" w:ascii="宋体" w:hAnsi="宋体" w:cs="宋体"/>
                <w:color w:val="000000"/>
                <w:kern w:val="0"/>
                <w:szCs w:val="21"/>
                <w:lang w:bidi="ar"/>
              </w:rPr>
              <w:t>内部部署的服务工具（</w:t>
            </w:r>
            <w:r>
              <w:rPr>
                <w:rFonts w:hint="eastAsia" w:ascii="宋体" w:hAnsi="宋体" w:cs="宋体"/>
                <w:kern w:val="0"/>
                <w:lang w:bidi="ar"/>
              </w:rPr>
              <w:t>可拓展威胁检测与响应平台</w:t>
            </w:r>
            <w:r>
              <w:rPr>
                <w:rFonts w:hint="eastAsia" w:ascii="宋体" w:hAnsi="宋体" w:cs="宋体"/>
                <w:color w:val="000000"/>
                <w:kern w:val="0"/>
                <w:szCs w:val="21"/>
                <w:lang w:bidi="ar"/>
              </w:rPr>
              <w:t>），对接</w:t>
            </w:r>
            <w:r>
              <w:rPr>
                <w:rFonts w:hint="eastAsia" w:ascii="宋体" w:hAnsi="宋体" w:cs="宋体"/>
                <w:color w:val="000000"/>
                <w:kern w:val="0"/>
                <w:szCs w:val="21"/>
                <w:lang w:eastAsia="zh-CN" w:bidi="ar"/>
              </w:rPr>
              <w:t>甲方</w:t>
            </w:r>
            <w:r>
              <w:rPr>
                <w:rFonts w:hint="eastAsia" w:ascii="宋体" w:hAnsi="宋体" w:cs="宋体"/>
                <w:color w:val="000000"/>
                <w:kern w:val="0"/>
                <w:szCs w:val="21"/>
                <w:lang w:bidi="ar"/>
              </w:rPr>
              <w:t>现有安全设备，采集全域安全威胁信息，实现7×24小时无间断监测，保障网络及信息系统安全稳定运行。</w:t>
            </w:r>
          </w:p>
        </w:tc>
      </w:tr>
      <w:tr w14:paraId="2B7C6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97" w:type="dxa"/>
            <w:vAlign w:val="center"/>
          </w:tcPr>
          <w:p w14:paraId="1386D482">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2</w:t>
            </w:r>
          </w:p>
        </w:tc>
        <w:tc>
          <w:tcPr>
            <w:tcW w:w="1381" w:type="dxa"/>
            <w:vAlign w:val="center"/>
          </w:tcPr>
          <w:p w14:paraId="20FCA3C9">
            <w:pPr>
              <w:widowControl/>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7×24小时流量威胁监测</w:t>
            </w:r>
          </w:p>
        </w:tc>
        <w:tc>
          <w:tcPr>
            <w:tcW w:w="6784" w:type="dxa"/>
            <w:vAlign w:val="center"/>
          </w:tcPr>
          <w:p w14:paraId="3AE10FF5">
            <w:pPr>
              <w:widowControl/>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依托</w:t>
            </w:r>
            <w:r>
              <w:rPr>
                <w:rFonts w:hint="eastAsia" w:ascii="宋体" w:hAnsi="宋体" w:cs="宋体"/>
                <w:color w:val="000000"/>
                <w:kern w:val="0"/>
                <w:szCs w:val="21"/>
                <w:lang w:eastAsia="zh-CN" w:bidi="ar"/>
              </w:rPr>
              <w:t>甲方</w:t>
            </w:r>
            <w:r>
              <w:rPr>
                <w:rFonts w:hint="eastAsia" w:ascii="宋体" w:hAnsi="宋体" w:cs="宋体"/>
                <w:color w:val="000000"/>
                <w:kern w:val="0"/>
                <w:szCs w:val="21"/>
                <w:lang w:bidi="ar"/>
              </w:rPr>
              <w:t>内部部署的服务工具（2台流量探针，内外网各1台），对</w:t>
            </w:r>
            <w:r>
              <w:rPr>
                <w:rFonts w:hint="eastAsia" w:ascii="宋体" w:hAnsi="宋体" w:cs="宋体"/>
                <w:color w:val="000000"/>
                <w:kern w:val="0"/>
                <w:szCs w:val="21"/>
                <w:lang w:eastAsia="zh-CN" w:bidi="ar"/>
              </w:rPr>
              <w:t>甲方</w:t>
            </w:r>
            <w:r>
              <w:rPr>
                <w:rFonts w:hint="eastAsia" w:ascii="宋体" w:hAnsi="宋体" w:cs="宋体"/>
                <w:color w:val="000000"/>
                <w:kern w:val="0"/>
                <w:szCs w:val="21"/>
                <w:lang w:bidi="ar"/>
              </w:rPr>
              <w:t>南北向镜像流量的威胁信息进行采集和分析，实现7×24小时无间断流量威胁监测，保障网络及信息系统安全稳定运行。</w:t>
            </w:r>
          </w:p>
        </w:tc>
      </w:tr>
      <w:tr w14:paraId="003F7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97" w:type="dxa"/>
            <w:vAlign w:val="center"/>
          </w:tcPr>
          <w:p w14:paraId="25C5A1D5">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3</w:t>
            </w:r>
          </w:p>
        </w:tc>
        <w:tc>
          <w:tcPr>
            <w:tcW w:w="1381" w:type="dxa"/>
            <w:vAlign w:val="center"/>
          </w:tcPr>
          <w:p w14:paraId="3DE1A619">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实时威胁研判与预警</w:t>
            </w:r>
          </w:p>
        </w:tc>
        <w:tc>
          <w:tcPr>
            <w:tcW w:w="6784" w:type="dxa"/>
            <w:vAlign w:val="center"/>
          </w:tcPr>
          <w:p w14:paraId="1EE30B08">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云端“AI智能分析+安全专家研判”，依托安全运营平台大数据与智能分析引擎，精准识别真实异常和高危事件；通过工单、即时消息等方式主动推送风险预警，确保隐患早发现、早告知、早处置。</w:t>
            </w:r>
          </w:p>
        </w:tc>
      </w:tr>
      <w:tr w14:paraId="53DD9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97" w:type="dxa"/>
            <w:vAlign w:val="center"/>
          </w:tcPr>
          <w:p w14:paraId="63706177">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4</w:t>
            </w:r>
          </w:p>
        </w:tc>
        <w:tc>
          <w:tcPr>
            <w:tcW w:w="1381" w:type="dxa"/>
            <w:vAlign w:val="center"/>
          </w:tcPr>
          <w:p w14:paraId="3E11B9B9">
            <w:pPr>
              <w:widowControl/>
              <w:jc w:val="left"/>
              <w:textAlignment w:val="center"/>
              <w:rPr>
                <w:rFonts w:ascii="宋体" w:hAnsi="宋体" w:cs="宋体"/>
                <w:color w:val="000000"/>
                <w:szCs w:val="21"/>
              </w:rPr>
            </w:pPr>
            <w:r>
              <w:rPr>
                <w:rFonts w:hint="eastAsia" w:ascii="宋体" w:hAnsi="宋体" w:cs="宋体"/>
                <w:color w:val="000000"/>
                <w:kern w:val="0"/>
                <w:szCs w:val="21"/>
                <w:lang w:bidi="ar"/>
              </w:rPr>
              <w:t>风险自动化联动处置</w:t>
            </w:r>
          </w:p>
        </w:tc>
        <w:tc>
          <w:tcPr>
            <w:tcW w:w="6784" w:type="dxa"/>
            <w:vAlign w:val="center"/>
          </w:tcPr>
          <w:p w14:paraId="1EB24649">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对接</w:t>
            </w:r>
            <w:r>
              <w:rPr>
                <w:rFonts w:hint="eastAsia" w:ascii="宋体" w:hAnsi="宋体" w:cs="宋体"/>
                <w:color w:val="000000"/>
                <w:kern w:val="0"/>
                <w:szCs w:val="21"/>
                <w:lang w:eastAsia="zh-CN" w:bidi="ar"/>
              </w:rPr>
              <w:t>甲方</w:t>
            </w:r>
            <w:r>
              <w:rPr>
                <w:rFonts w:hint="eastAsia" w:ascii="宋体" w:hAnsi="宋体" w:cs="宋体"/>
                <w:color w:val="000000"/>
                <w:kern w:val="0"/>
                <w:szCs w:val="21"/>
                <w:lang w:bidi="ar"/>
              </w:rPr>
              <w:t>现有2台出口防火墙，在获得授权后，对恶意域名/IP访问等异常行为自动封禁，快速阻断威胁传播，缩短应急处置时间。</w:t>
            </w:r>
          </w:p>
        </w:tc>
      </w:tr>
      <w:tr w14:paraId="05BB1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97" w:type="dxa"/>
            <w:vAlign w:val="center"/>
          </w:tcPr>
          <w:p w14:paraId="2C40E5FB">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5</w:t>
            </w:r>
          </w:p>
        </w:tc>
        <w:tc>
          <w:tcPr>
            <w:tcW w:w="1381" w:type="dxa"/>
            <w:vAlign w:val="center"/>
          </w:tcPr>
          <w:p w14:paraId="3B512F22">
            <w:pPr>
              <w:widowControl/>
              <w:jc w:val="left"/>
              <w:textAlignment w:val="center"/>
              <w:rPr>
                <w:rFonts w:ascii="宋体" w:hAnsi="宋体" w:cs="宋体"/>
                <w:color w:val="000000"/>
                <w:szCs w:val="21"/>
              </w:rPr>
            </w:pPr>
            <w:r>
              <w:rPr>
                <w:rFonts w:hint="eastAsia" w:ascii="宋体" w:hAnsi="宋体" w:cs="宋体"/>
                <w:color w:val="000000"/>
                <w:kern w:val="0"/>
                <w:szCs w:val="21"/>
                <w:lang w:bidi="ar"/>
              </w:rPr>
              <w:t>风险全流程闭环管理</w:t>
            </w:r>
          </w:p>
        </w:tc>
        <w:tc>
          <w:tcPr>
            <w:tcW w:w="6784" w:type="dxa"/>
            <w:vAlign w:val="center"/>
          </w:tcPr>
          <w:p w14:paraId="168E9E73">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基于安全运营服务平台，建立“告警—研判—预警—处置—核验—复盘”全流程闭环管理，全程留痕、完整存档，确保安全事件可查询、可追溯、可复盘。</w:t>
            </w:r>
          </w:p>
        </w:tc>
      </w:tr>
      <w:tr w14:paraId="09C86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97" w:type="dxa"/>
            <w:vAlign w:val="center"/>
          </w:tcPr>
          <w:p w14:paraId="40AE7FEF">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6</w:t>
            </w:r>
          </w:p>
        </w:tc>
        <w:tc>
          <w:tcPr>
            <w:tcW w:w="1381" w:type="dxa"/>
            <w:vAlign w:val="center"/>
          </w:tcPr>
          <w:p w14:paraId="09B8C67D">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全年无休技术支持</w:t>
            </w:r>
          </w:p>
        </w:tc>
        <w:tc>
          <w:tcPr>
            <w:tcW w:w="6784" w:type="dxa"/>
            <w:vAlign w:val="center"/>
          </w:tcPr>
          <w:p w14:paraId="36E83EFE">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提供“7×24小时远程安全专家团队+5×8小时现场专家团队”双支撑，通过平台即时通讯等渠道提供全年在线技术支持。</w:t>
            </w:r>
          </w:p>
        </w:tc>
      </w:tr>
      <w:tr w14:paraId="5054E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97" w:type="dxa"/>
            <w:vAlign w:val="center"/>
          </w:tcPr>
          <w:p w14:paraId="470689BE">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7</w:t>
            </w:r>
          </w:p>
        </w:tc>
        <w:tc>
          <w:tcPr>
            <w:tcW w:w="1381" w:type="dxa"/>
            <w:vAlign w:val="center"/>
          </w:tcPr>
          <w:p w14:paraId="65EC49E6">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应急响应服务</w:t>
            </w:r>
          </w:p>
        </w:tc>
        <w:tc>
          <w:tcPr>
            <w:tcW w:w="6784" w:type="dxa"/>
            <w:vAlign w:val="center"/>
          </w:tcPr>
          <w:p w14:paraId="277AB662">
            <w:pPr>
              <w:widowControl/>
              <w:jc w:val="left"/>
              <w:textAlignment w:val="center"/>
              <w:rPr>
                <w:rFonts w:ascii="宋体" w:hAnsi="宋体" w:cs="宋体"/>
                <w:color w:val="000000"/>
                <w:szCs w:val="21"/>
              </w:rPr>
            </w:pPr>
            <w:r>
              <w:rPr>
                <w:rFonts w:hint="eastAsia" w:ascii="宋体" w:hAnsi="宋体" w:cs="宋体"/>
                <w:color w:val="000000"/>
                <w:kern w:val="0"/>
                <w:szCs w:val="21"/>
                <w:lang w:bidi="ar"/>
              </w:rPr>
              <w:t>针对安全事件提供全过程技术支持，指导</w:t>
            </w:r>
            <w:r>
              <w:rPr>
                <w:rFonts w:hint="eastAsia" w:ascii="宋体" w:hAnsi="宋体" w:cs="宋体"/>
                <w:color w:val="000000"/>
                <w:kern w:val="0"/>
                <w:szCs w:val="21"/>
                <w:lang w:eastAsia="zh-CN" w:bidi="ar"/>
              </w:rPr>
              <w:t>甲方</w:t>
            </w:r>
            <w:r>
              <w:rPr>
                <w:rFonts w:hint="eastAsia" w:ascii="宋体" w:hAnsi="宋体" w:cs="宋体"/>
                <w:color w:val="000000"/>
                <w:kern w:val="0"/>
                <w:szCs w:val="21"/>
                <w:lang w:bidi="ar"/>
              </w:rPr>
              <w:t>完成应急处置；出现勒索等重大安全事件时，提供现场应急响应支持。</w:t>
            </w:r>
          </w:p>
        </w:tc>
      </w:tr>
      <w:tr w14:paraId="3631C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97" w:type="dxa"/>
            <w:vAlign w:val="center"/>
          </w:tcPr>
          <w:p w14:paraId="57D3C238">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8</w:t>
            </w:r>
          </w:p>
        </w:tc>
        <w:tc>
          <w:tcPr>
            <w:tcW w:w="1381" w:type="dxa"/>
            <w:vAlign w:val="center"/>
          </w:tcPr>
          <w:p w14:paraId="70925E27">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安全情报周刊</w:t>
            </w:r>
          </w:p>
        </w:tc>
        <w:tc>
          <w:tcPr>
            <w:tcW w:w="6784" w:type="dxa"/>
            <w:vAlign w:val="center"/>
          </w:tcPr>
          <w:p w14:paraId="72BE3153">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每周推送安全情报，涵盖勒索情报、安全风险通告、安全热点、政策法律动态、安全运营情报、AI与安全动态、攻防技术等，帮助安全管理人员掌握行业动态。</w:t>
            </w:r>
          </w:p>
        </w:tc>
      </w:tr>
      <w:tr w14:paraId="00DA0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97" w:type="dxa"/>
            <w:vAlign w:val="center"/>
          </w:tcPr>
          <w:p w14:paraId="687234E5">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9</w:t>
            </w:r>
          </w:p>
        </w:tc>
        <w:tc>
          <w:tcPr>
            <w:tcW w:w="1381" w:type="dxa"/>
            <w:vAlign w:val="center"/>
          </w:tcPr>
          <w:p w14:paraId="36F92340">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周期性报告与决策支撑</w:t>
            </w:r>
          </w:p>
        </w:tc>
        <w:tc>
          <w:tcPr>
            <w:tcW w:w="6784" w:type="dxa"/>
            <w:vAlign w:val="center"/>
          </w:tcPr>
          <w:p w14:paraId="28D09981">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按时交付日报、周报、月报，呈现安全态势和服务情况并输出安全建议；每季度进行安全总结复盘，形成复盘报告，提出优化建议，协助完善安全防护策略。</w:t>
            </w:r>
          </w:p>
        </w:tc>
      </w:tr>
      <w:tr w14:paraId="33BD0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97" w:type="dxa"/>
            <w:vAlign w:val="center"/>
          </w:tcPr>
          <w:p w14:paraId="149923C1">
            <w:pPr>
              <w:widowControl/>
              <w:jc w:val="center"/>
              <w:textAlignment w:val="center"/>
              <w:rPr>
                <w:rFonts w:ascii="宋体" w:hAnsi="宋体" w:cs="宋体"/>
                <w:color w:val="000000"/>
                <w:szCs w:val="21"/>
              </w:rPr>
            </w:pPr>
            <w:r>
              <w:rPr>
                <w:rFonts w:hint="eastAsia" w:ascii="宋体" w:hAnsi="宋体" w:cs="宋体"/>
                <w:color w:val="000000"/>
                <w:szCs w:val="21"/>
              </w:rPr>
              <w:t>10</w:t>
            </w:r>
          </w:p>
        </w:tc>
        <w:tc>
          <w:tcPr>
            <w:tcW w:w="1381" w:type="dxa"/>
            <w:vAlign w:val="center"/>
          </w:tcPr>
          <w:p w14:paraId="5D08D5E9">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安全规划咨询</w:t>
            </w:r>
          </w:p>
        </w:tc>
        <w:tc>
          <w:tcPr>
            <w:tcW w:w="6784" w:type="dxa"/>
            <w:vAlign w:val="center"/>
          </w:tcPr>
          <w:p w14:paraId="4AAE007A">
            <w:pPr>
              <w:widowControl/>
              <w:jc w:val="left"/>
              <w:textAlignment w:val="center"/>
              <w:rPr>
                <w:rFonts w:ascii="宋体" w:hAnsi="宋体" w:cs="宋体"/>
                <w:color w:val="000000"/>
                <w:szCs w:val="21"/>
              </w:rPr>
            </w:pPr>
            <w:r>
              <w:rPr>
                <w:rFonts w:hint="eastAsia" w:ascii="宋体" w:hAnsi="宋体" w:cs="宋体"/>
                <w:color w:val="000000"/>
                <w:kern w:val="0"/>
                <w:szCs w:val="21"/>
                <w:lang w:bidi="ar"/>
              </w:rPr>
              <w:t>综合评估</w:t>
            </w:r>
            <w:r>
              <w:rPr>
                <w:rFonts w:hint="eastAsia" w:ascii="宋体" w:hAnsi="宋体" w:cs="宋体"/>
                <w:color w:val="000000"/>
                <w:kern w:val="0"/>
                <w:szCs w:val="21"/>
                <w:lang w:eastAsia="zh-CN" w:bidi="ar"/>
              </w:rPr>
              <w:t>甲方</w:t>
            </w:r>
            <w:r>
              <w:rPr>
                <w:rFonts w:hint="eastAsia" w:ascii="宋体" w:hAnsi="宋体" w:cs="宋体"/>
                <w:color w:val="000000"/>
                <w:kern w:val="0"/>
                <w:szCs w:val="21"/>
                <w:lang w:bidi="ar"/>
              </w:rPr>
              <w:t>安全态势、管理和防护情况，按需参与信息化项目网络与数据安全需求沟通，协助完善需求书和解决方案。</w:t>
            </w:r>
          </w:p>
        </w:tc>
      </w:tr>
    </w:tbl>
    <w:p w14:paraId="3BC20880">
      <w:pPr>
        <w:keepNext w:val="0"/>
        <w:keepLines w:val="0"/>
        <w:pageBreakBefore w:val="0"/>
        <w:widowControl/>
        <w:suppressLineNumbers w:val="0"/>
        <w:kinsoku/>
        <w:wordWrap/>
        <w:overflowPunct/>
        <w:topLinePunct w:val="0"/>
        <w:autoSpaceDE/>
        <w:autoSpaceDN/>
        <w:bidi w:val="0"/>
        <w:adjustRightInd/>
        <w:snapToGrid/>
        <w:spacing w:line="300" w:lineRule="auto"/>
        <w:ind w:firstLine="422" w:firstLineChars="200"/>
        <w:jc w:val="left"/>
        <w:textAlignment w:val="auto"/>
        <w:rPr>
          <w:rFonts w:hint="eastAsia" w:ascii="宋体" w:hAnsi="宋体" w:eastAsia="宋体" w:cs="宋体"/>
          <w:sz w:val="21"/>
          <w:szCs w:val="21"/>
        </w:rPr>
      </w:pPr>
      <w:r>
        <w:rPr>
          <w:rFonts w:hint="eastAsia" w:ascii="宋体" w:hAnsi="宋体" w:eastAsia="宋体" w:cs="宋体"/>
          <w:b/>
          <w:sz w:val="21"/>
          <w:szCs w:val="21"/>
        </w:rPr>
        <w:t>第</w:t>
      </w:r>
      <w:r>
        <w:rPr>
          <w:rFonts w:hint="eastAsia" w:ascii="宋体" w:hAnsi="宋体" w:cs="宋体"/>
          <w:b/>
          <w:sz w:val="21"/>
          <w:szCs w:val="21"/>
          <w:lang w:val="en-US" w:eastAsia="zh-CN"/>
        </w:rPr>
        <w:t>二</w:t>
      </w:r>
      <w:r>
        <w:rPr>
          <w:rFonts w:hint="eastAsia" w:ascii="宋体" w:hAnsi="宋体" w:eastAsia="宋体" w:cs="宋体"/>
          <w:b/>
          <w:sz w:val="21"/>
          <w:szCs w:val="21"/>
        </w:rPr>
        <w:t>条</w:t>
      </w:r>
      <w:r>
        <w:rPr>
          <w:rFonts w:hint="eastAsia" w:ascii="宋体" w:hAnsi="宋体" w:eastAsia="宋体" w:cs="宋体"/>
          <w:b/>
          <w:sz w:val="21"/>
          <w:szCs w:val="21"/>
          <w:lang w:val="en-US" w:eastAsia="zh-CN"/>
        </w:rPr>
        <w:t xml:space="preserve"> </w:t>
      </w:r>
      <w:r>
        <w:rPr>
          <w:rFonts w:hint="eastAsia" w:ascii="宋体" w:hAnsi="宋体" w:eastAsia="宋体" w:cs="宋体"/>
          <w:b/>
          <w:sz w:val="21"/>
          <w:szCs w:val="21"/>
        </w:rPr>
        <w:t>合同价格</w:t>
      </w:r>
    </w:p>
    <w:p w14:paraId="16B57EB7">
      <w:pPr>
        <w:pStyle w:val="54"/>
        <w:keepNext w:val="0"/>
        <w:keepLines w:val="0"/>
        <w:pageBreakBefore w:val="0"/>
        <w:widowControl/>
        <w:kinsoku/>
        <w:wordWrap/>
        <w:overflowPunct/>
        <w:topLinePunct w:val="0"/>
        <w:autoSpaceDE/>
        <w:autoSpaceDN/>
        <w:bidi w:val="0"/>
        <w:adjustRightInd/>
        <w:snapToGrid/>
        <w:spacing w:line="300" w:lineRule="auto"/>
        <w:ind w:firstLine="420"/>
        <w:jc w:val="both"/>
        <w:textAlignment w:val="auto"/>
        <w:rPr>
          <w:rFonts w:hint="eastAsia" w:ascii="宋体" w:hAnsi="宋体" w:eastAsia="宋体" w:cs="宋体"/>
          <w:sz w:val="21"/>
          <w:szCs w:val="21"/>
        </w:rPr>
      </w:pPr>
      <w:r>
        <w:rPr>
          <w:rFonts w:hint="eastAsia" w:ascii="宋体" w:hAnsi="宋体" w:eastAsia="宋体" w:cs="宋体"/>
          <w:sz w:val="21"/>
          <w:szCs w:val="21"/>
        </w:rPr>
        <w:t>1.合同总价以人民币核算，1年服务期的合同金额为大写人民币</w:t>
      </w:r>
      <w:r>
        <w:rPr>
          <w:rFonts w:hint="eastAsia" w:ascii="宋体" w:hAnsi="宋体" w:eastAsia="宋体" w:cs="宋体"/>
          <w:sz w:val="21"/>
          <w:szCs w:val="21"/>
          <w:u w:val="none"/>
        </w:rPr>
        <w:t xml:space="preserve">     </w:t>
      </w:r>
      <w:r>
        <w:rPr>
          <w:rFonts w:hint="eastAsia" w:ascii="宋体" w:hAnsi="宋体" w:cs="宋体"/>
          <w:sz w:val="21"/>
          <w:szCs w:val="21"/>
          <w:u w:val="none"/>
          <w:lang w:val="en-US" w:eastAsia="zh-CN"/>
        </w:rPr>
        <w:t>元整</w:t>
      </w:r>
      <w:r>
        <w:rPr>
          <w:rFonts w:hint="eastAsia" w:ascii="宋体" w:hAnsi="宋体" w:eastAsia="宋体" w:cs="宋体"/>
          <w:sz w:val="21"/>
          <w:szCs w:val="21"/>
        </w:rPr>
        <w:t>（</w:t>
      </w:r>
      <w:r>
        <w:rPr>
          <w:rFonts w:hint="default" w:ascii="Arial" w:hAnsi="Arial" w:eastAsia="宋体" w:cs="Arial"/>
          <w:sz w:val="21"/>
          <w:szCs w:val="21"/>
        </w:rPr>
        <w:t>¥</w:t>
      </w:r>
      <w:r>
        <w:rPr>
          <w:rFonts w:hint="eastAsia" w:ascii="宋体" w:hAnsi="宋体" w:cs="宋体"/>
          <w:sz w:val="21"/>
          <w:szCs w:val="21"/>
          <w:u w:val="none"/>
          <w:lang w:val="en-US" w:eastAsia="zh-CN"/>
        </w:rPr>
        <w:t>00.00</w:t>
      </w:r>
      <w:r>
        <w:rPr>
          <w:rFonts w:hint="eastAsia" w:ascii="宋体" w:hAnsi="宋体" w:eastAsia="宋体" w:cs="宋体"/>
          <w:sz w:val="21"/>
          <w:szCs w:val="21"/>
        </w:rPr>
        <w:t>）。本合同总价包</w:t>
      </w:r>
      <w:r>
        <w:rPr>
          <w:rFonts w:hint="eastAsia" w:ascii="宋体" w:hAnsi="宋体" w:cs="宋体"/>
          <w:sz w:val="21"/>
          <w:szCs w:val="21"/>
          <w:lang w:val="en-US" w:eastAsia="zh-CN"/>
        </w:rPr>
        <w:t>括</w:t>
      </w:r>
      <w:r>
        <w:rPr>
          <w:rFonts w:hint="eastAsia" w:ascii="Calibri" w:hAnsi="Calibri" w:cs="Calibri"/>
          <w:b w:val="0"/>
          <w:bCs/>
          <w:color w:val="000000"/>
          <w:kern w:val="0"/>
          <w:sz w:val="21"/>
          <w:szCs w:val="21"/>
          <w:highlight w:val="none"/>
          <w:lang w:val="en-US" w:eastAsia="zh-CN" w:bidi="ar-SA"/>
        </w:rPr>
        <w:t>但不限于安装费、调试费、技术服务费（含联络费、培训费、保修费）、各项税费及不可预见费等完成本采购内容所需的一切费用。</w:t>
      </w:r>
    </w:p>
    <w:p w14:paraId="68204B95">
      <w:pPr>
        <w:pStyle w:val="54"/>
        <w:keepNext w:val="0"/>
        <w:keepLines w:val="0"/>
        <w:pageBreakBefore w:val="0"/>
        <w:widowControl/>
        <w:kinsoku/>
        <w:wordWrap/>
        <w:overflowPunct/>
        <w:topLinePunct w:val="0"/>
        <w:autoSpaceDE/>
        <w:autoSpaceDN/>
        <w:bidi w:val="0"/>
        <w:adjustRightInd/>
        <w:snapToGrid/>
        <w:spacing w:line="300" w:lineRule="auto"/>
        <w:ind w:firstLine="422"/>
        <w:textAlignment w:val="auto"/>
        <w:rPr>
          <w:rFonts w:hint="eastAsia" w:ascii="宋体" w:hAnsi="宋体" w:eastAsia="宋体" w:cs="宋体"/>
          <w:sz w:val="21"/>
          <w:szCs w:val="21"/>
        </w:rPr>
      </w:pPr>
      <w:r>
        <w:rPr>
          <w:rFonts w:hint="eastAsia" w:ascii="宋体" w:hAnsi="宋体" w:eastAsia="宋体" w:cs="宋体"/>
          <w:b/>
          <w:sz w:val="21"/>
          <w:szCs w:val="21"/>
        </w:rPr>
        <w:t>第</w:t>
      </w:r>
      <w:r>
        <w:rPr>
          <w:rFonts w:hint="eastAsia" w:ascii="宋体" w:hAnsi="宋体" w:cs="宋体"/>
          <w:b/>
          <w:sz w:val="21"/>
          <w:szCs w:val="21"/>
          <w:lang w:val="en-US" w:eastAsia="zh-CN"/>
        </w:rPr>
        <w:t>三</w:t>
      </w:r>
      <w:r>
        <w:rPr>
          <w:rFonts w:hint="eastAsia" w:ascii="宋体" w:hAnsi="宋体" w:eastAsia="宋体" w:cs="宋体"/>
          <w:b/>
          <w:sz w:val="21"/>
          <w:szCs w:val="21"/>
        </w:rPr>
        <w:t>条</w:t>
      </w:r>
      <w:r>
        <w:rPr>
          <w:rFonts w:hint="eastAsia" w:ascii="宋体" w:hAnsi="宋体" w:eastAsia="宋体" w:cs="宋体"/>
          <w:b/>
          <w:sz w:val="21"/>
          <w:szCs w:val="21"/>
          <w:lang w:val="en-US" w:eastAsia="zh-CN"/>
        </w:rPr>
        <w:t xml:space="preserve"> </w:t>
      </w:r>
      <w:r>
        <w:rPr>
          <w:rFonts w:hint="eastAsia" w:ascii="宋体" w:hAnsi="宋体" w:eastAsia="宋体" w:cs="宋体"/>
          <w:b/>
          <w:sz w:val="21"/>
          <w:szCs w:val="21"/>
        </w:rPr>
        <w:t>付款方式</w:t>
      </w:r>
    </w:p>
    <w:p w14:paraId="4FA96E8E">
      <w:pPr>
        <w:pStyle w:val="54"/>
        <w:keepNext w:val="0"/>
        <w:keepLines w:val="0"/>
        <w:pageBreakBefore w:val="0"/>
        <w:widowControl/>
        <w:kinsoku/>
        <w:wordWrap/>
        <w:overflowPunct/>
        <w:topLinePunct w:val="0"/>
        <w:autoSpaceDE/>
        <w:autoSpaceDN/>
        <w:bidi w:val="0"/>
        <w:adjustRightInd/>
        <w:snapToGrid/>
        <w:spacing w:line="300" w:lineRule="auto"/>
        <w:ind w:firstLine="422"/>
        <w:textAlignment w:val="auto"/>
        <w:rPr>
          <w:rFonts w:hint="eastAsia" w:ascii="宋体" w:hAnsi="宋体" w:eastAsia="宋体" w:cs="宋体"/>
          <w:b w:val="0"/>
          <w:bCs/>
          <w:sz w:val="21"/>
          <w:szCs w:val="21"/>
        </w:rPr>
      </w:pPr>
      <w:r>
        <w:rPr>
          <w:rFonts w:hint="eastAsia" w:ascii="宋体" w:hAnsi="宋体" w:eastAsia="宋体" w:cs="宋体"/>
          <w:b w:val="0"/>
          <w:bCs/>
          <w:sz w:val="21"/>
          <w:szCs w:val="21"/>
        </w:rPr>
        <w:t>1.合同签订后5个工作日内，</w:t>
      </w:r>
      <w:r>
        <w:rPr>
          <w:rFonts w:hint="eastAsia" w:ascii="宋体" w:hAnsi="宋体" w:cs="宋体"/>
          <w:b w:val="0"/>
          <w:bCs/>
          <w:sz w:val="21"/>
          <w:szCs w:val="21"/>
          <w:lang w:eastAsia="zh-CN"/>
        </w:rPr>
        <w:t>乙方</w:t>
      </w:r>
      <w:r>
        <w:rPr>
          <w:rFonts w:hint="eastAsia" w:ascii="宋体" w:hAnsi="宋体" w:eastAsia="宋体" w:cs="宋体"/>
          <w:b w:val="0"/>
          <w:bCs/>
          <w:sz w:val="21"/>
          <w:szCs w:val="21"/>
        </w:rPr>
        <w:t>向</w:t>
      </w:r>
      <w:r>
        <w:rPr>
          <w:rFonts w:hint="eastAsia" w:ascii="宋体" w:hAnsi="宋体" w:cs="宋体"/>
          <w:b w:val="0"/>
          <w:bCs/>
          <w:sz w:val="21"/>
          <w:szCs w:val="21"/>
          <w:lang w:eastAsia="zh-CN"/>
        </w:rPr>
        <w:t>甲方</w:t>
      </w:r>
      <w:r>
        <w:rPr>
          <w:rFonts w:hint="eastAsia" w:ascii="宋体" w:hAnsi="宋体" w:eastAsia="宋体" w:cs="宋体"/>
          <w:b w:val="0"/>
          <w:bCs/>
          <w:sz w:val="21"/>
          <w:szCs w:val="21"/>
        </w:rPr>
        <w:t>提供合规发票，</w:t>
      </w:r>
      <w:r>
        <w:rPr>
          <w:rFonts w:hint="eastAsia" w:ascii="宋体" w:hAnsi="宋体" w:cs="宋体"/>
          <w:b w:val="0"/>
          <w:bCs/>
          <w:sz w:val="21"/>
          <w:szCs w:val="21"/>
          <w:lang w:eastAsia="zh-CN"/>
        </w:rPr>
        <w:t>甲方</w:t>
      </w:r>
      <w:r>
        <w:rPr>
          <w:rFonts w:hint="eastAsia" w:ascii="宋体" w:hAnsi="宋体" w:eastAsia="宋体" w:cs="宋体"/>
          <w:b w:val="0"/>
          <w:bCs/>
          <w:sz w:val="21"/>
          <w:szCs w:val="21"/>
        </w:rPr>
        <w:t>在收到</w:t>
      </w:r>
      <w:r>
        <w:rPr>
          <w:rFonts w:hint="eastAsia" w:ascii="宋体" w:hAnsi="宋体" w:cs="宋体"/>
          <w:b w:val="0"/>
          <w:bCs/>
          <w:sz w:val="21"/>
          <w:szCs w:val="21"/>
          <w:lang w:eastAsia="zh-CN"/>
        </w:rPr>
        <w:t>乙方</w:t>
      </w:r>
      <w:r>
        <w:rPr>
          <w:rFonts w:hint="eastAsia" w:ascii="宋体" w:hAnsi="宋体" w:eastAsia="宋体" w:cs="宋体"/>
          <w:b w:val="0"/>
          <w:bCs/>
          <w:sz w:val="21"/>
          <w:szCs w:val="21"/>
        </w:rPr>
        <w:t>的合规发票及相关资料后5个工作日内，</w:t>
      </w:r>
      <w:r>
        <w:rPr>
          <w:rFonts w:hint="eastAsia" w:ascii="宋体" w:hAnsi="宋体" w:cs="宋体"/>
          <w:b w:val="0"/>
          <w:bCs/>
          <w:sz w:val="21"/>
          <w:szCs w:val="21"/>
          <w:lang w:eastAsia="zh-CN"/>
        </w:rPr>
        <w:t>甲方</w:t>
      </w:r>
      <w:r>
        <w:rPr>
          <w:rFonts w:hint="eastAsia" w:ascii="宋体" w:hAnsi="宋体" w:eastAsia="宋体" w:cs="宋体"/>
          <w:b w:val="0"/>
          <w:bCs/>
          <w:sz w:val="21"/>
          <w:szCs w:val="21"/>
        </w:rPr>
        <w:t>向</w:t>
      </w:r>
      <w:r>
        <w:rPr>
          <w:rFonts w:hint="eastAsia" w:ascii="宋体" w:hAnsi="宋体" w:cs="宋体"/>
          <w:b w:val="0"/>
          <w:bCs/>
          <w:sz w:val="21"/>
          <w:szCs w:val="21"/>
          <w:lang w:eastAsia="zh-CN"/>
        </w:rPr>
        <w:t>乙方</w:t>
      </w:r>
      <w:r>
        <w:rPr>
          <w:rFonts w:hint="eastAsia" w:ascii="宋体" w:hAnsi="宋体" w:eastAsia="宋体" w:cs="宋体"/>
          <w:b w:val="0"/>
          <w:bCs/>
          <w:sz w:val="21"/>
          <w:szCs w:val="21"/>
        </w:rPr>
        <w:t>支付合同总价的30%。</w:t>
      </w:r>
    </w:p>
    <w:p w14:paraId="4ED6C9E8">
      <w:pPr>
        <w:pStyle w:val="54"/>
        <w:keepNext w:val="0"/>
        <w:keepLines w:val="0"/>
        <w:pageBreakBefore w:val="0"/>
        <w:widowControl/>
        <w:kinsoku/>
        <w:wordWrap/>
        <w:overflowPunct/>
        <w:topLinePunct w:val="0"/>
        <w:autoSpaceDE/>
        <w:autoSpaceDN/>
        <w:bidi w:val="0"/>
        <w:adjustRightInd/>
        <w:snapToGrid/>
        <w:spacing w:line="300" w:lineRule="auto"/>
        <w:ind w:firstLine="422"/>
        <w:textAlignment w:val="auto"/>
        <w:rPr>
          <w:rFonts w:hint="eastAsia" w:ascii="宋体" w:hAnsi="宋体" w:eastAsia="宋体" w:cs="宋体"/>
          <w:b w:val="0"/>
          <w:bCs/>
          <w:sz w:val="21"/>
          <w:szCs w:val="21"/>
        </w:rPr>
      </w:pPr>
      <w:r>
        <w:rPr>
          <w:rFonts w:hint="eastAsia" w:ascii="宋体" w:hAnsi="宋体" w:eastAsia="宋体" w:cs="宋体"/>
          <w:b w:val="0"/>
          <w:bCs/>
          <w:sz w:val="21"/>
          <w:szCs w:val="21"/>
        </w:rPr>
        <w:t>2.在</w:t>
      </w:r>
      <w:r>
        <w:rPr>
          <w:rFonts w:hint="eastAsia" w:ascii="宋体" w:hAnsi="宋体" w:cs="宋体"/>
          <w:b w:val="0"/>
          <w:bCs/>
          <w:sz w:val="21"/>
          <w:szCs w:val="21"/>
          <w:lang w:eastAsia="zh-CN"/>
        </w:rPr>
        <w:t>乙方</w:t>
      </w:r>
      <w:r>
        <w:rPr>
          <w:rFonts w:hint="eastAsia" w:ascii="宋体" w:hAnsi="宋体" w:eastAsia="宋体" w:cs="宋体"/>
          <w:b w:val="0"/>
          <w:bCs/>
          <w:sz w:val="21"/>
          <w:szCs w:val="21"/>
        </w:rPr>
        <w:t>向</w:t>
      </w:r>
      <w:r>
        <w:rPr>
          <w:rFonts w:hint="eastAsia" w:ascii="宋体" w:hAnsi="宋体" w:cs="宋体"/>
          <w:b w:val="0"/>
          <w:bCs/>
          <w:sz w:val="21"/>
          <w:szCs w:val="21"/>
          <w:lang w:eastAsia="zh-CN"/>
        </w:rPr>
        <w:t>甲方</w:t>
      </w:r>
      <w:r>
        <w:rPr>
          <w:rFonts w:hint="eastAsia" w:ascii="宋体" w:hAnsi="宋体" w:eastAsia="宋体" w:cs="宋体"/>
          <w:b w:val="0"/>
          <w:bCs/>
          <w:sz w:val="21"/>
          <w:szCs w:val="21"/>
        </w:rPr>
        <w:t>提供服务满6个月后，</w:t>
      </w:r>
      <w:r>
        <w:rPr>
          <w:rFonts w:hint="eastAsia" w:ascii="宋体" w:hAnsi="宋体" w:cs="宋体"/>
          <w:b w:val="0"/>
          <w:bCs/>
          <w:sz w:val="21"/>
          <w:szCs w:val="21"/>
          <w:lang w:eastAsia="zh-CN"/>
        </w:rPr>
        <w:t>甲方</w:t>
      </w:r>
      <w:r>
        <w:rPr>
          <w:rFonts w:hint="eastAsia" w:ascii="宋体" w:hAnsi="宋体" w:eastAsia="宋体" w:cs="宋体"/>
          <w:b w:val="0"/>
          <w:bCs/>
          <w:sz w:val="21"/>
          <w:szCs w:val="21"/>
        </w:rPr>
        <w:t>在收到</w:t>
      </w:r>
      <w:r>
        <w:rPr>
          <w:rFonts w:hint="eastAsia" w:ascii="宋体" w:hAnsi="宋体" w:cs="宋体"/>
          <w:b w:val="0"/>
          <w:bCs/>
          <w:sz w:val="21"/>
          <w:szCs w:val="21"/>
          <w:lang w:eastAsia="zh-CN"/>
        </w:rPr>
        <w:t>乙方</w:t>
      </w:r>
      <w:r>
        <w:rPr>
          <w:rFonts w:hint="eastAsia" w:ascii="宋体" w:hAnsi="宋体" w:eastAsia="宋体" w:cs="宋体"/>
          <w:b w:val="0"/>
          <w:bCs/>
          <w:sz w:val="21"/>
          <w:szCs w:val="21"/>
        </w:rPr>
        <w:t>的合规发票及相关资料（巡检报告、渗透测试报告、培训材料、安全保障报告、请款函）后60日内，按照考核结果向</w:t>
      </w:r>
      <w:r>
        <w:rPr>
          <w:rFonts w:hint="eastAsia" w:ascii="宋体" w:hAnsi="宋体" w:cs="宋体"/>
          <w:b w:val="0"/>
          <w:bCs/>
          <w:sz w:val="21"/>
          <w:szCs w:val="21"/>
          <w:lang w:eastAsia="zh-CN"/>
        </w:rPr>
        <w:t>乙方</w:t>
      </w:r>
      <w:r>
        <w:rPr>
          <w:rFonts w:hint="eastAsia" w:ascii="宋体" w:hAnsi="宋体" w:eastAsia="宋体" w:cs="宋体"/>
          <w:b w:val="0"/>
          <w:bCs/>
          <w:sz w:val="21"/>
          <w:szCs w:val="21"/>
        </w:rPr>
        <w:t>支付合同总价的35%，</w:t>
      </w:r>
      <w:r>
        <w:rPr>
          <w:rFonts w:hint="eastAsia" w:ascii="宋体" w:hAnsi="宋体" w:cs="宋体"/>
          <w:b w:val="0"/>
          <w:bCs/>
          <w:sz w:val="21"/>
          <w:szCs w:val="21"/>
          <w:lang w:eastAsia="zh-CN"/>
        </w:rPr>
        <w:t>甲方</w:t>
      </w:r>
      <w:r>
        <w:rPr>
          <w:rFonts w:hint="eastAsia" w:ascii="宋体" w:hAnsi="宋体" w:eastAsia="宋体" w:cs="宋体"/>
          <w:b w:val="0"/>
          <w:bCs/>
          <w:sz w:val="21"/>
          <w:szCs w:val="21"/>
        </w:rPr>
        <w:t>根据</w:t>
      </w:r>
      <w:r>
        <w:rPr>
          <w:rFonts w:hint="eastAsia" w:ascii="宋体" w:hAnsi="宋体" w:cs="宋体"/>
          <w:b w:val="0"/>
          <w:bCs/>
          <w:sz w:val="21"/>
          <w:szCs w:val="21"/>
          <w:lang w:eastAsia="zh-CN"/>
        </w:rPr>
        <w:t>乙方</w:t>
      </w:r>
      <w:r>
        <w:rPr>
          <w:rFonts w:hint="eastAsia" w:ascii="宋体" w:hAnsi="宋体" w:eastAsia="宋体" w:cs="宋体"/>
          <w:b w:val="0"/>
          <w:bCs/>
          <w:sz w:val="21"/>
          <w:szCs w:val="21"/>
        </w:rPr>
        <w:t>在运维各个方面的具体表现进行评分，考核得分在 90 分（含 90分）以上为合格，全额支付当期合同款项金额；考核得分低于 90 分，</w:t>
      </w:r>
      <w:r>
        <w:rPr>
          <w:rFonts w:hint="eastAsia" w:ascii="宋体" w:hAnsi="宋体" w:cs="宋体"/>
          <w:b w:val="0"/>
          <w:bCs/>
          <w:sz w:val="21"/>
          <w:szCs w:val="21"/>
          <w:lang w:eastAsia="zh-CN"/>
        </w:rPr>
        <w:t>甲方</w:t>
      </w:r>
      <w:r>
        <w:rPr>
          <w:rFonts w:hint="eastAsia" w:ascii="宋体" w:hAnsi="宋体" w:eastAsia="宋体" w:cs="宋体"/>
          <w:b w:val="0"/>
          <w:bCs/>
          <w:sz w:val="21"/>
          <w:szCs w:val="21"/>
        </w:rPr>
        <w:t>将扣除当期款项金额10%，低于80分，扣除当期款项金额20%，低于70分，扣除当期款项金额30%。</w:t>
      </w:r>
    </w:p>
    <w:p w14:paraId="0FC99780">
      <w:pPr>
        <w:pStyle w:val="54"/>
        <w:keepNext w:val="0"/>
        <w:keepLines w:val="0"/>
        <w:pageBreakBefore w:val="0"/>
        <w:widowControl/>
        <w:kinsoku/>
        <w:wordWrap/>
        <w:overflowPunct/>
        <w:topLinePunct w:val="0"/>
        <w:autoSpaceDE/>
        <w:autoSpaceDN/>
        <w:bidi w:val="0"/>
        <w:adjustRightInd/>
        <w:snapToGrid/>
        <w:spacing w:line="300" w:lineRule="auto"/>
        <w:ind w:firstLine="422"/>
        <w:textAlignment w:val="auto"/>
        <w:rPr>
          <w:rFonts w:hint="eastAsia" w:ascii="宋体" w:hAnsi="宋体" w:eastAsia="宋体" w:cs="宋体"/>
          <w:b w:val="0"/>
          <w:bCs/>
          <w:sz w:val="21"/>
          <w:szCs w:val="21"/>
        </w:rPr>
      </w:pPr>
      <w:r>
        <w:rPr>
          <w:rFonts w:hint="eastAsia" w:ascii="宋体" w:hAnsi="宋体" w:eastAsia="宋体" w:cs="宋体"/>
          <w:b w:val="0"/>
          <w:bCs/>
          <w:sz w:val="21"/>
          <w:szCs w:val="21"/>
        </w:rPr>
        <w:t>3.在</w:t>
      </w:r>
      <w:r>
        <w:rPr>
          <w:rFonts w:hint="eastAsia" w:ascii="宋体" w:hAnsi="宋体" w:cs="宋体"/>
          <w:b w:val="0"/>
          <w:bCs/>
          <w:sz w:val="21"/>
          <w:szCs w:val="21"/>
          <w:lang w:eastAsia="zh-CN"/>
        </w:rPr>
        <w:t>乙方</w:t>
      </w:r>
      <w:r>
        <w:rPr>
          <w:rFonts w:hint="eastAsia" w:ascii="宋体" w:hAnsi="宋体" w:eastAsia="宋体" w:cs="宋体"/>
          <w:b w:val="0"/>
          <w:bCs/>
          <w:sz w:val="21"/>
          <w:szCs w:val="21"/>
        </w:rPr>
        <w:t>向</w:t>
      </w:r>
      <w:r>
        <w:rPr>
          <w:rFonts w:hint="eastAsia" w:ascii="宋体" w:hAnsi="宋体" w:cs="宋体"/>
          <w:b w:val="0"/>
          <w:bCs/>
          <w:sz w:val="21"/>
          <w:szCs w:val="21"/>
          <w:lang w:eastAsia="zh-CN"/>
        </w:rPr>
        <w:t>甲方</w:t>
      </w:r>
      <w:r>
        <w:rPr>
          <w:rFonts w:hint="eastAsia" w:ascii="宋体" w:hAnsi="宋体" w:eastAsia="宋体" w:cs="宋体"/>
          <w:b w:val="0"/>
          <w:bCs/>
          <w:sz w:val="21"/>
          <w:szCs w:val="21"/>
        </w:rPr>
        <w:t>提供服务满12个月后进行项目终验，</w:t>
      </w:r>
      <w:r>
        <w:rPr>
          <w:rFonts w:hint="eastAsia" w:ascii="宋体" w:hAnsi="宋体" w:cs="宋体"/>
          <w:b w:val="0"/>
          <w:bCs/>
          <w:sz w:val="21"/>
          <w:szCs w:val="21"/>
          <w:lang w:eastAsia="zh-CN"/>
        </w:rPr>
        <w:t>甲方</w:t>
      </w:r>
      <w:r>
        <w:rPr>
          <w:rFonts w:hint="eastAsia" w:ascii="宋体" w:hAnsi="宋体" w:eastAsia="宋体" w:cs="宋体"/>
          <w:b w:val="0"/>
          <w:bCs/>
          <w:sz w:val="21"/>
          <w:szCs w:val="21"/>
        </w:rPr>
        <w:t>在收到</w:t>
      </w:r>
      <w:r>
        <w:rPr>
          <w:rFonts w:hint="eastAsia" w:ascii="宋体" w:hAnsi="宋体" w:cs="宋体"/>
          <w:b w:val="0"/>
          <w:bCs/>
          <w:sz w:val="21"/>
          <w:szCs w:val="21"/>
          <w:lang w:eastAsia="zh-CN"/>
        </w:rPr>
        <w:t>乙方</w:t>
      </w:r>
      <w:r>
        <w:rPr>
          <w:rFonts w:hint="eastAsia" w:ascii="宋体" w:hAnsi="宋体" w:eastAsia="宋体" w:cs="宋体"/>
          <w:b w:val="0"/>
          <w:bCs/>
          <w:sz w:val="21"/>
          <w:szCs w:val="21"/>
        </w:rPr>
        <w:t>的合规发票及相关资料（巡检报告、渗透测试报告、培训材料、安全保障报告、请款函）后60日内，按照考核结果向</w:t>
      </w:r>
      <w:r>
        <w:rPr>
          <w:rFonts w:hint="eastAsia" w:ascii="宋体" w:hAnsi="宋体" w:cs="宋体"/>
          <w:b w:val="0"/>
          <w:bCs/>
          <w:sz w:val="21"/>
          <w:szCs w:val="21"/>
          <w:lang w:eastAsia="zh-CN"/>
        </w:rPr>
        <w:t>乙方</w:t>
      </w:r>
      <w:r>
        <w:rPr>
          <w:rFonts w:hint="eastAsia" w:ascii="宋体" w:hAnsi="宋体" w:eastAsia="宋体" w:cs="宋体"/>
          <w:b w:val="0"/>
          <w:bCs/>
          <w:sz w:val="21"/>
          <w:szCs w:val="21"/>
        </w:rPr>
        <w:t>支付合同总价的35%，</w:t>
      </w:r>
      <w:r>
        <w:rPr>
          <w:rFonts w:hint="eastAsia" w:ascii="宋体" w:hAnsi="宋体" w:cs="宋体"/>
          <w:b w:val="0"/>
          <w:bCs/>
          <w:sz w:val="21"/>
          <w:szCs w:val="21"/>
          <w:lang w:eastAsia="zh-CN"/>
        </w:rPr>
        <w:t>甲方</w:t>
      </w:r>
      <w:r>
        <w:rPr>
          <w:rFonts w:hint="eastAsia" w:ascii="宋体" w:hAnsi="宋体" w:eastAsia="宋体" w:cs="宋体"/>
          <w:b w:val="0"/>
          <w:bCs/>
          <w:sz w:val="21"/>
          <w:szCs w:val="21"/>
        </w:rPr>
        <w:t>根据</w:t>
      </w:r>
      <w:r>
        <w:rPr>
          <w:rFonts w:hint="eastAsia" w:ascii="宋体" w:hAnsi="宋体" w:cs="宋体"/>
          <w:b w:val="0"/>
          <w:bCs/>
          <w:sz w:val="21"/>
          <w:szCs w:val="21"/>
          <w:lang w:eastAsia="zh-CN"/>
        </w:rPr>
        <w:t>乙方</w:t>
      </w:r>
      <w:r>
        <w:rPr>
          <w:rFonts w:hint="eastAsia" w:ascii="宋体" w:hAnsi="宋体" w:eastAsia="宋体" w:cs="宋体"/>
          <w:b w:val="0"/>
          <w:bCs/>
          <w:sz w:val="21"/>
          <w:szCs w:val="21"/>
        </w:rPr>
        <w:t>在运维各个方面的具体表现进行评分，考核得分在 90 分（含 90分）以上为合格，全额支付当期合同款项金额；考核得分低于 90 分，</w:t>
      </w:r>
      <w:r>
        <w:rPr>
          <w:rFonts w:hint="eastAsia" w:ascii="宋体" w:hAnsi="宋体" w:cs="宋体"/>
          <w:b w:val="0"/>
          <w:bCs/>
          <w:sz w:val="21"/>
          <w:szCs w:val="21"/>
          <w:lang w:eastAsia="zh-CN"/>
        </w:rPr>
        <w:t>甲方</w:t>
      </w:r>
      <w:r>
        <w:rPr>
          <w:rFonts w:hint="eastAsia" w:ascii="宋体" w:hAnsi="宋体" w:eastAsia="宋体" w:cs="宋体"/>
          <w:b w:val="0"/>
          <w:bCs/>
          <w:sz w:val="21"/>
          <w:szCs w:val="21"/>
        </w:rPr>
        <w:t>将扣除当期款项金额10%，低于80分，扣除当期款项金额20%，低于70分，扣除当期款项金额30%。</w:t>
      </w:r>
    </w:p>
    <w:p w14:paraId="5F7658F9">
      <w:pPr>
        <w:pStyle w:val="54"/>
        <w:keepNext w:val="0"/>
        <w:keepLines w:val="0"/>
        <w:pageBreakBefore w:val="0"/>
        <w:widowControl/>
        <w:kinsoku/>
        <w:wordWrap/>
        <w:overflowPunct/>
        <w:topLinePunct w:val="0"/>
        <w:autoSpaceDE/>
        <w:autoSpaceDN/>
        <w:bidi w:val="0"/>
        <w:adjustRightInd/>
        <w:snapToGrid/>
        <w:spacing w:line="300" w:lineRule="auto"/>
        <w:ind w:firstLine="422"/>
        <w:textAlignment w:val="auto"/>
        <w:rPr>
          <w:rFonts w:hint="eastAsia" w:ascii="宋体" w:hAnsi="宋体" w:eastAsia="宋体" w:cs="宋体"/>
          <w:b w:val="0"/>
          <w:bCs/>
          <w:sz w:val="21"/>
          <w:szCs w:val="21"/>
        </w:rPr>
      </w:pPr>
      <w:r>
        <w:rPr>
          <w:rFonts w:hint="eastAsia" w:ascii="宋体" w:hAnsi="宋体" w:eastAsia="宋体" w:cs="宋体"/>
          <w:b w:val="0"/>
          <w:bCs/>
          <w:sz w:val="21"/>
          <w:szCs w:val="21"/>
        </w:rPr>
        <w:t>4.</w:t>
      </w:r>
      <w:r>
        <w:rPr>
          <w:rFonts w:hint="eastAsia" w:ascii="宋体" w:hAnsi="宋体" w:cs="宋体"/>
          <w:b w:val="0"/>
          <w:bCs/>
          <w:sz w:val="21"/>
          <w:szCs w:val="21"/>
          <w:lang w:eastAsia="zh-CN"/>
        </w:rPr>
        <w:t>乙方</w:t>
      </w:r>
      <w:r>
        <w:rPr>
          <w:rFonts w:hint="eastAsia" w:ascii="宋体" w:hAnsi="宋体" w:eastAsia="宋体" w:cs="宋体"/>
          <w:b w:val="0"/>
          <w:bCs/>
          <w:sz w:val="21"/>
          <w:szCs w:val="21"/>
        </w:rPr>
        <w:t>应于</w:t>
      </w:r>
      <w:r>
        <w:rPr>
          <w:rFonts w:hint="eastAsia" w:ascii="宋体" w:hAnsi="宋体" w:cs="宋体"/>
          <w:b w:val="0"/>
          <w:bCs/>
          <w:sz w:val="21"/>
          <w:szCs w:val="21"/>
          <w:lang w:eastAsia="zh-CN"/>
        </w:rPr>
        <w:t>甲方</w:t>
      </w:r>
      <w:r>
        <w:rPr>
          <w:rFonts w:hint="eastAsia" w:ascii="宋体" w:hAnsi="宋体" w:eastAsia="宋体" w:cs="宋体"/>
          <w:b w:val="0"/>
          <w:bCs/>
          <w:sz w:val="21"/>
          <w:szCs w:val="21"/>
        </w:rPr>
        <w:t>支付款项之前向</w:t>
      </w:r>
      <w:r>
        <w:rPr>
          <w:rFonts w:hint="eastAsia" w:ascii="宋体" w:hAnsi="宋体" w:cs="宋体"/>
          <w:b w:val="0"/>
          <w:bCs/>
          <w:sz w:val="21"/>
          <w:szCs w:val="21"/>
          <w:lang w:eastAsia="zh-CN"/>
        </w:rPr>
        <w:t>甲方</w:t>
      </w:r>
      <w:r>
        <w:rPr>
          <w:rFonts w:hint="eastAsia" w:ascii="宋体" w:hAnsi="宋体" w:eastAsia="宋体" w:cs="宋体"/>
          <w:b w:val="0"/>
          <w:bCs/>
          <w:sz w:val="21"/>
          <w:szCs w:val="21"/>
        </w:rPr>
        <w:t>提供合规发票，否则，</w:t>
      </w:r>
      <w:r>
        <w:rPr>
          <w:rFonts w:hint="eastAsia" w:ascii="宋体" w:hAnsi="宋体" w:cs="宋体"/>
          <w:b w:val="0"/>
          <w:bCs/>
          <w:sz w:val="21"/>
          <w:szCs w:val="21"/>
          <w:lang w:eastAsia="zh-CN"/>
        </w:rPr>
        <w:t>甲方</w:t>
      </w:r>
      <w:r>
        <w:rPr>
          <w:rFonts w:hint="eastAsia" w:ascii="宋体" w:hAnsi="宋体" w:eastAsia="宋体" w:cs="宋体"/>
          <w:b w:val="0"/>
          <w:bCs/>
          <w:sz w:val="21"/>
          <w:szCs w:val="21"/>
        </w:rPr>
        <w:t>有权拒绝支付相应款项直至</w:t>
      </w:r>
      <w:r>
        <w:rPr>
          <w:rFonts w:hint="eastAsia" w:ascii="宋体" w:hAnsi="宋体" w:cs="宋体"/>
          <w:b w:val="0"/>
          <w:bCs/>
          <w:sz w:val="21"/>
          <w:szCs w:val="21"/>
          <w:lang w:eastAsia="zh-CN"/>
        </w:rPr>
        <w:t>乙方</w:t>
      </w:r>
      <w:r>
        <w:rPr>
          <w:rFonts w:hint="eastAsia" w:ascii="宋体" w:hAnsi="宋体" w:eastAsia="宋体" w:cs="宋体"/>
          <w:b w:val="0"/>
          <w:bCs/>
          <w:sz w:val="21"/>
          <w:szCs w:val="21"/>
        </w:rPr>
        <w:t>提供合规发票为止，且</w:t>
      </w:r>
      <w:r>
        <w:rPr>
          <w:rFonts w:hint="eastAsia" w:ascii="宋体" w:hAnsi="宋体" w:cs="宋体"/>
          <w:b w:val="0"/>
          <w:bCs/>
          <w:sz w:val="21"/>
          <w:szCs w:val="21"/>
          <w:lang w:eastAsia="zh-CN"/>
        </w:rPr>
        <w:t>甲方</w:t>
      </w:r>
      <w:r>
        <w:rPr>
          <w:rFonts w:hint="eastAsia" w:ascii="宋体" w:hAnsi="宋体" w:eastAsia="宋体" w:cs="宋体"/>
          <w:b w:val="0"/>
          <w:bCs/>
          <w:sz w:val="21"/>
          <w:szCs w:val="21"/>
        </w:rPr>
        <w:t>的拒付行为不被视为违约。</w:t>
      </w:r>
    </w:p>
    <w:p w14:paraId="6B45DC8C">
      <w:pPr>
        <w:pStyle w:val="54"/>
        <w:keepNext w:val="0"/>
        <w:keepLines w:val="0"/>
        <w:pageBreakBefore w:val="0"/>
        <w:widowControl/>
        <w:kinsoku/>
        <w:wordWrap/>
        <w:overflowPunct/>
        <w:topLinePunct w:val="0"/>
        <w:autoSpaceDE/>
        <w:autoSpaceDN/>
        <w:bidi w:val="0"/>
        <w:adjustRightInd/>
        <w:snapToGrid/>
        <w:spacing w:line="300" w:lineRule="auto"/>
        <w:ind w:firstLine="422"/>
        <w:textAlignment w:val="auto"/>
        <w:rPr>
          <w:rFonts w:hint="eastAsia" w:ascii="宋体" w:hAnsi="宋体" w:eastAsia="宋体" w:cs="宋体"/>
          <w:b w:val="0"/>
          <w:bCs/>
          <w:sz w:val="21"/>
          <w:szCs w:val="21"/>
        </w:rPr>
      </w:pPr>
      <w:r>
        <w:rPr>
          <w:rFonts w:hint="eastAsia" w:ascii="宋体" w:hAnsi="宋体" w:eastAsia="宋体" w:cs="宋体"/>
          <w:b w:val="0"/>
          <w:bCs/>
          <w:sz w:val="21"/>
          <w:szCs w:val="21"/>
        </w:rPr>
        <w:t>5.若因</w:t>
      </w:r>
      <w:r>
        <w:rPr>
          <w:rFonts w:hint="eastAsia" w:ascii="宋体" w:hAnsi="宋体" w:cs="宋体"/>
          <w:b w:val="0"/>
          <w:bCs/>
          <w:sz w:val="21"/>
          <w:szCs w:val="21"/>
          <w:lang w:eastAsia="zh-CN"/>
        </w:rPr>
        <w:t>乙方</w:t>
      </w:r>
      <w:r>
        <w:rPr>
          <w:rFonts w:hint="eastAsia" w:ascii="宋体" w:hAnsi="宋体" w:eastAsia="宋体" w:cs="宋体"/>
          <w:b w:val="0"/>
          <w:bCs/>
          <w:sz w:val="21"/>
          <w:szCs w:val="21"/>
        </w:rPr>
        <w:t>原因，导致延迟付款的，后果由</w:t>
      </w:r>
      <w:r>
        <w:rPr>
          <w:rFonts w:hint="eastAsia" w:ascii="宋体" w:hAnsi="宋体" w:cs="宋体"/>
          <w:b w:val="0"/>
          <w:bCs/>
          <w:sz w:val="21"/>
          <w:szCs w:val="21"/>
          <w:lang w:eastAsia="zh-CN"/>
        </w:rPr>
        <w:t>乙方</w:t>
      </w:r>
      <w:r>
        <w:rPr>
          <w:rFonts w:hint="eastAsia" w:ascii="宋体" w:hAnsi="宋体" w:eastAsia="宋体" w:cs="宋体"/>
          <w:b w:val="0"/>
          <w:bCs/>
          <w:sz w:val="21"/>
          <w:szCs w:val="21"/>
        </w:rPr>
        <w:t>承担，</w:t>
      </w:r>
      <w:r>
        <w:rPr>
          <w:rFonts w:hint="eastAsia" w:ascii="宋体" w:hAnsi="宋体" w:cs="宋体"/>
          <w:b w:val="0"/>
          <w:bCs/>
          <w:sz w:val="21"/>
          <w:szCs w:val="21"/>
          <w:lang w:eastAsia="zh-CN"/>
        </w:rPr>
        <w:t>甲方</w:t>
      </w:r>
      <w:r>
        <w:rPr>
          <w:rFonts w:hint="eastAsia" w:ascii="宋体" w:hAnsi="宋体" w:eastAsia="宋体" w:cs="宋体"/>
          <w:b w:val="0"/>
          <w:bCs/>
          <w:sz w:val="21"/>
          <w:szCs w:val="21"/>
        </w:rPr>
        <w:t>不承担任何逾期付款的责任。</w:t>
      </w:r>
    </w:p>
    <w:p w14:paraId="618B20E0">
      <w:pPr>
        <w:pStyle w:val="54"/>
        <w:keepNext w:val="0"/>
        <w:keepLines w:val="0"/>
        <w:pageBreakBefore w:val="0"/>
        <w:widowControl/>
        <w:kinsoku/>
        <w:wordWrap/>
        <w:overflowPunct/>
        <w:topLinePunct w:val="0"/>
        <w:autoSpaceDE/>
        <w:autoSpaceDN/>
        <w:bidi w:val="0"/>
        <w:adjustRightInd/>
        <w:snapToGrid/>
        <w:spacing w:line="300" w:lineRule="auto"/>
        <w:ind w:firstLine="422"/>
        <w:textAlignment w:val="auto"/>
        <w:rPr>
          <w:rFonts w:hint="eastAsia" w:ascii="宋体" w:hAnsi="宋体" w:eastAsia="宋体" w:cs="宋体"/>
          <w:b w:val="0"/>
          <w:bCs/>
          <w:sz w:val="21"/>
          <w:szCs w:val="21"/>
        </w:rPr>
      </w:pPr>
      <w:r>
        <w:rPr>
          <w:rFonts w:hint="eastAsia" w:ascii="宋体" w:hAnsi="宋体" w:eastAsia="宋体" w:cs="宋体"/>
          <w:b w:val="0"/>
          <w:bCs/>
          <w:sz w:val="21"/>
          <w:szCs w:val="21"/>
        </w:rPr>
        <w:t>6.如遇节假日或不可抗拒原因，支付日期可顺延。</w:t>
      </w:r>
    </w:p>
    <w:p w14:paraId="38FDF16C">
      <w:pPr>
        <w:pStyle w:val="54"/>
        <w:keepNext w:val="0"/>
        <w:keepLines w:val="0"/>
        <w:pageBreakBefore w:val="0"/>
        <w:widowControl/>
        <w:kinsoku/>
        <w:wordWrap/>
        <w:overflowPunct/>
        <w:topLinePunct w:val="0"/>
        <w:autoSpaceDE/>
        <w:autoSpaceDN/>
        <w:bidi w:val="0"/>
        <w:adjustRightInd/>
        <w:snapToGrid/>
        <w:spacing w:line="300" w:lineRule="auto"/>
        <w:ind w:firstLine="422"/>
        <w:textAlignment w:val="auto"/>
        <w:rPr>
          <w:rFonts w:hint="eastAsia" w:ascii="宋体" w:hAnsi="宋体" w:eastAsia="宋体" w:cs="宋体"/>
          <w:sz w:val="21"/>
          <w:szCs w:val="21"/>
        </w:rPr>
      </w:pPr>
      <w:r>
        <w:rPr>
          <w:rFonts w:hint="eastAsia" w:ascii="宋体" w:hAnsi="宋体" w:eastAsia="宋体" w:cs="宋体"/>
          <w:b/>
          <w:sz w:val="21"/>
          <w:szCs w:val="21"/>
        </w:rPr>
        <w:t>第</w:t>
      </w:r>
      <w:r>
        <w:rPr>
          <w:rFonts w:hint="eastAsia" w:ascii="宋体" w:hAnsi="宋体" w:cs="宋体"/>
          <w:b/>
          <w:sz w:val="21"/>
          <w:szCs w:val="21"/>
          <w:lang w:val="en-US" w:eastAsia="zh-CN"/>
        </w:rPr>
        <w:t>四</w:t>
      </w:r>
      <w:r>
        <w:rPr>
          <w:rFonts w:hint="eastAsia" w:ascii="宋体" w:hAnsi="宋体" w:eastAsia="宋体" w:cs="宋体"/>
          <w:b/>
          <w:sz w:val="21"/>
          <w:szCs w:val="21"/>
        </w:rPr>
        <w:t>条</w:t>
      </w:r>
      <w:r>
        <w:rPr>
          <w:rFonts w:hint="eastAsia" w:ascii="宋体" w:hAnsi="宋体" w:eastAsia="宋体" w:cs="宋体"/>
          <w:b/>
          <w:sz w:val="21"/>
          <w:szCs w:val="21"/>
          <w:lang w:val="en-US" w:eastAsia="zh-CN"/>
        </w:rPr>
        <w:t xml:space="preserve"> </w:t>
      </w:r>
      <w:r>
        <w:rPr>
          <w:rFonts w:hint="eastAsia" w:ascii="宋体" w:hAnsi="宋体" w:eastAsia="宋体" w:cs="宋体"/>
          <w:b/>
          <w:sz w:val="21"/>
          <w:szCs w:val="21"/>
        </w:rPr>
        <w:t>服务期和服务地点</w:t>
      </w:r>
    </w:p>
    <w:p w14:paraId="250729A5">
      <w:pPr>
        <w:pStyle w:val="54"/>
        <w:keepNext w:val="0"/>
        <w:keepLines w:val="0"/>
        <w:pageBreakBefore w:val="0"/>
        <w:widowControl/>
        <w:kinsoku/>
        <w:wordWrap/>
        <w:overflowPunct/>
        <w:topLinePunct w:val="0"/>
        <w:autoSpaceDE/>
        <w:autoSpaceDN/>
        <w:bidi w:val="0"/>
        <w:adjustRightInd/>
        <w:snapToGrid/>
        <w:spacing w:line="300" w:lineRule="auto"/>
        <w:ind w:firstLine="422"/>
        <w:textAlignment w:val="auto"/>
        <w:rPr>
          <w:rFonts w:hint="eastAsia" w:ascii="宋体" w:hAnsi="宋体" w:eastAsia="宋体" w:cs="宋体"/>
          <w:b w:val="0"/>
          <w:bCs/>
          <w:sz w:val="21"/>
          <w:szCs w:val="21"/>
        </w:rPr>
      </w:pPr>
      <w:r>
        <w:rPr>
          <w:rFonts w:hint="eastAsia" w:ascii="宋体" w:hAnsi="宋体" w:eastAsia="宋体" w:cs="宋体"/>
          <w:b w:val="0"/>
          <w:bCs/>
          <w:sz w:val="21"/>
          <w:szCs w:val="21"/>
        </w:rPr>
        <w:t>1.服务</w:t>
      </w:r>
      <w:r>
        <w:rPr>
          <w:rFonts w:hint="eastAsia" w:ascii="宋体" w:hAnsi="宋体" w:eastAsia="宋体" w:cs="宋体"/>
          <w:b w:val="0"/>
          <w:bCs/>
          <w:sz w:val="21"/>
          <w:szCs w:val="21"/>
          <w:lang w:val="en-US" w:eastAsia="zh-CN"/>
        </w:rPr>
        <w:t>期</w:t>
      </w:r>
      <w:r>
        <w:rPr>
          <w:rFonts w:hint="eastAsia" w:ascii="宋体" w:hAnsi="宋体" w:eastAsia="宋体" w:cs="宋体"/>
          <w:b w:val="0"/>
          <w:bCs/>
          <w:sz w:val="21"/>
          <w:szCs w:val="21"/>
        </w:rPr>
        <w:t>：</w:t>
      </w:r>
      <w:r>
        <w:rPr>
          <w:rFonts w:hint="eastAsia" w:ascii="宋体" w:hAnsi="宋体" w:cs="宋体"/>
          <w:b w:val="0"/>
          <w:bCs/>
          <w:color w:val="auto"/>
          <w:kern w:val="0"/>
          <w:sz w:val="21"/>
          <w:szCs w:val="21"/>
          <w:lang w:val="en-US" w:eastAsia="zh-CN"/>
        </w:rPr>
        <w:t>3年，</w:t>
      </w:r>
      <w:r>
        <w:rPr>
          <w:rFonts w:hint="eastAsia" w:ascii="宋体" w:hAnsi="宋体" w:eastAsia="宋体" w:cs="宋体"/>
          <w:b w:val="0"/>
          <w:bCs/>
          <w:color w:val="auto"/>
          <w:kern w:val="0"/>
          <w:sz w:val="21"/>
          <w:szCs w:val="21"/>
          <w:lang w:val="en-US" w:eastAsia="zh-CN"/>
        </w:rPr>
        <w:t>采用 1+1+1 模式，首次服务期为1年(自</w:t>
      </w:r>
      <w:r>
        <w:rPr>
          <w:rFonts w:hint="eastAsia" w:ascii="宋体" w:hAnsi="宋体" w:cs="宋体"/>
          <w:b w:val="0"/>
          <w:bCs/>
          <w:color w:val="auto"/>
          <w:kern w:val="0"/>
          <w:sz w:val="21"/>
          <w:szCs w:val="21"/>
          <w:lang w:val="en-US" w:eastAsia="zh-CN"/>
        </w:rPr>
        <w:t>合同签订之日起</w:t>
      </w:r>
      <w:r>
        <w:rPr>
          <w:rFonts w:hint="eastAsia" w:ascii="宋体" w:hAnsi="宋体" w:eastAsia="宋体" w:cs="宋体"/>
          <w:b w:val="0"/>
          <w:bCs/>
          <w:color w:val="auto"/>
          <w:kern w:val="0"/>
          <w:sz w:val="21"/>
          <w:szCs w:val="21"/>
          <w:lang w:val="en-US" w:eastAsia="zh-CN"/>
        </w:rPr>
        <w:t>开始计算)，合同期满后，若供应商考核合格，采购人可续签下一年合同，若考核不合格，采购人不续签下一年合同；第二年合同期满后，若供应商考核再次合格，采购人可再次续签下一年合同，若考核不合格，采购人不续签下一年合同。但总服务期限最长不超过3年</w:t>
      </w:r>
      <w:r>
        <w:rPr>
          <w:rFonts w:hint="eastAsia" w:ascii="宋体" w:hAnsi="宋体" w:cs="宋体"/>
          <w:b w:val="0"/>
          <w:bCs/>
          <w:color w:val="auto"/>
          <w:kern w:val="0"/>
          <w:sz w:val="21"/>
          <w:szCs w:val="21"/>
          <w:lang w:val="en-US" w:eastAsia="zh-CN"/>
        </w:rPr>
        <w:t>。</w:t>
      </w:r>
    </w:p>
    <w:p w14:paraId="5399F3A5">
      <w:pPr>
        <w:pStyle w:val="54"/>
        <w:keepNext w:val="0"/>
        <w:keepLines w:val="0"/>
        <w:pageBreakBefore w:val="0"/>
        <w:widowControl/>
        <w:kinsoku/>
        <w:wordWrap/>
        <w:overflowPunct/>
        <w:topLinePunct w:val="0"/>
        <w:autoSpaceDE/>
        <w:autoSpaceDN/>
        <w:bidi w:val="0"/>
        <w:adjustRightInd/>
        <w:snapToGrid/>
        <w:spacing w:line="300" w:lineRule="auto"/>
        <w:ind w:firstLine="420"/>
        <w:textAlignment w:val="auto"/>
        <w:rPr>
          <w:rFonts w:hint="eastAsia" w:ascii="宋体" w:hAnsi="宋体" w:eastAsia="宋体" w:cs="宋体"/>
          <w:sz w:val="21"/>
          <w:szCs w:val="21"/>
        </w:rPr>
      </w:pPr>
      <w:r>
        <w:rPr>
          <w:rFonts w:hint="eastAsia" w:ascii="宋体" w:hAnsi="宋体" w:eastAsia="宋体" w:cs="宋体"/>
          <w:sz w:val="21"/>
          <w:szCs w:val="21"/>
        </w:rPr>
        <w:t>2.服务地点：</w:t>
      </w:r>
      <w:r>
        <w:rPr>
          <w:rFonts w:hint="eastAsia" w:ascii="宋体" w:hAnsi="宋体" w:cs="宋体"/>
          <w:sz w:val="21"/>
          <w:szCs w:val="21"/>
          <w:lang w:val="en-US" w:eastAsia="zh-CN"/>
        </w:rPr>
        <w:t>甲方</w:t>
      </w:r>
      <w:r>
        <w:rPr>
          <w:rFonts w:hint="eastAsia" w:ascii="宋体" w:hAnsi="宋体" w:eastAsia="宋体" w:cs="宋体"/>
          <w:sz w:val="21"/>
          <w:szCs w:val="21"/>
          <w:lang w:val="en-US" w:eastAsia="zh-CN"/>
        </w:rPr>
        <w:t>指定地点</w:t>
      </w:r>
      <w:r>
        <w:rPr>
          <w:rFonts w:hint="eastAsia" w:ascii="宋体" w:hAnsi="宋体" w:eastAsia="宋体" w:cs="宋体"/>
          <w:sz w:val="21"/>
          <w:szCs w:val="21"/>
        </w:rPr>
        <w:t>。</w:t>
      </w:r>
    </w:p>
    <w:p w14:paraId="0B9B94E8">
      <w:pPr>
        <w:pStyle w:val="54"/>
        <w:keepNext w:val="0"/>
        <w:keepLines w:val="0"/>
        <w:pageBreakBefore w:val="0"/>
        <w:widowControl/>
        <w:kinsoku/>
        <w:wordWrap/>
        <w:overflowPunct/>
        <w:topLinePunct w:val="0"/>
        <w:autoSpaceDE/>
        <w:autoSpaceDN/>
        <w:bidi w:val="0"/>
        <w:adjustRightInd/>
        <w:snapToGrid/>
        <w:spacing w:line="300" w:lineRule="auto"/>
        <w:ind w:firstLine="420"/>
        <w:jc w:val="left"/>
        <w:textAlignment w:val="auto"/>
        <w:rPr>
          <w:rFonts w:hint="eastAsia" w:ascii="宋体" w:hAnsi="宋体" w:cs="宋体"/>
          <w:b/>
          <w:sz w:val="21"/>
          <w:szCs w:val="21"/>
          <w:lang w:val="en-US" w:eastAsia="zh-CN"/>
        </w:rPr>
      </w:pPr>
      <w:r>
        <w:rPr>
          <w:rFonts w:hint="eastAsia" w:ascii="宋体" w:hAnsi="宋体" w:cs="宋体"/>
          <w:b/>
          <w:sz w:val="21"/>
          <w:szCs w:val="21"/>
          <w:lang w:val="en-US" w:eastAsia="zh-CN"/>
        </w:rPr>
        <w:t>第五条 服务内容</w:t>
      </w:r>
    </w:p>
    <w:p w14:paraId="32C63FE7">
      <w:pPr>
        <w:pStyle w:val="21"/>
        <w:keepNext w:val="0"/>
        <w:keepLines w:val="0"/>
        <w:pageBreakBefore w:val="0"/>
        <w:numPr>
          <w:ilvl w:val="0"/>
          <w:numId w:val="0"/>
        </w:numPr>
        <w:kinsoku/>
        <w:wordWrap/>
        <w:overflowPunct/>
        <w:topLinePunct w:val="0"/>
        <w:autoSpaceDE/>
        <w:autoSpaceDN/>
        <w:bidi w:val="0"/>
        <w:adjustRightInd/>
        <w:snapToGrid/>
        <w:spacing w:before="0" w:after="0" w:line="300" w:lineRule="auto"/>
        <w:ind w:firstLine="420" w:firstLineChars="200"/>
        <w:jc w:val="both"/>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1.</w:t>
      </w:r>
      <w:r>
        <w:rPr>
          <w:rFonts w:hint="eastAsia" w:ascii="宋体" w:hAnsi="宋体" w:eastAsia="宋体" w:cs="宋体"/>
          <w:b w:val="0"/>
          <w:bCs w:val="0"/>
          <w:sz w:val="21"/>
          <w:szCs w:val="21"/>
        </w:rPr>
        <w:t>技术</w:t>
      </w:r>
      <w:r>
        <w:rPr>
          <w:rFonts w:hint="eastAsia" w:ascii="宋体" w:hAnsi="宋体" w:eastAsia="宋体" w:cs="宋体"/>
          <w:b w:val="0"/>
          <w:bCs w:val="0"/>
          <w:sz w:val="21"/>
          <w:szCs w:val="21"/>
          <w:lang w:val="en-US" w:eastAsia="zh-CN"/>
        </w:rPr>
        <w:t>服务内容</w:t>
      </w:r>
      <w:r>
        <w:rPr>
          <w:rFonts w:hint="eastAsia" w:ascii="宋体" w:hAnsi="宋体" w:eastAsia="宋体" w:cs="宋体"/>
          <w:b w:val="0"/>
          <w:bCs w:val="0"/>
          <w:sz w:val="21"/>
          <w:szCs w:val="21"/>
        </w:rPr>
        <w:t>要求</w:t>
      </w:r>
    </w:p>
    <w:p w14:paraId="39B2C502">
      <w:pPr>
        <w:keepNext w:val="0"/>
        <w:keepLines w:val="0"/>
        <w:pageBreakBefore w:val="0"/>
        <w:widowControl/>
        <w:suppressLineNumbers w:val="0"/>
        <w:kinsoku/>
        <w:wordWrap/>
        <w:overflowPunct/>
        <w:topLinePunct w:val="0"/>
        <w:autoSpaceDE/>
        <w:autoSpaceDN/>
        <w:bidi w:val="0"/>
        <w:adjustRightInd/>
        <w:snapToGrid/>
        <w:spacing w:line="300" w:lineRule="auto"/>
        <w:ind w:firstLine="420" w:firstLineChars="200"/>
        <w:jc w:val="left"/>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1.1为了保障甲方 7×24 小时网络安全运营机制的有效和高效。本次项目需由乙方在甲方核心网络区域部署高性能全流量威胁监测探针（2 台，内网侧、外网侧各 1 台），实现全量网络流量的采集与监测。在甲方安全管理区部署可拓展威胁检测与响应平台硬件，支持现有安全设备日志接入分析和现有出口防火墙的自动化恶意域名 / IP 联动封禁。在云端通过安全运营平台实现安全威胁的 7×24 小时监测和预警，并通过大屏、看板、工单和报告等功能为甲方安全管理提供支持</w:t>
      </w:r>
      <w:r>
        <w:rPr>
          <w:rFonts w:hint="eastAsia" w:ascii="宋体" w:hAnsi="宋体" w:eastAsia="宋体" w:cs="宋体"/>
          <w:sz w:val="21"/>
          <w:szCs w:val="21"/>
          <w:lang w:val="en-US" w:eastAsia="zh-CN"/>
        </w:rPr>
        <w:t>。</w:t>
      </w:r>
    </w:p>
    <w:p w14:paraId="1653A629">
      <w:pPr>
        <w:keepNext w:val="0"/>
        <w:keepLines w:val="0"/>
        <w:pageBreakBefore w:val="0"/>
        <w:widowControl/>
        <w:suppressLineNumbers w:val="0"/>
        <w:kinsoku/>
        <w:wordWrap/>
        <w:overflowPunct/>
        <w:topLinePunct w:val="0"/>
        <w:autoSpaceDE/>
        <w:autoSpaceDN/>
        <w:bidi w:val="0"/>
        <w:adjustRightInd/>
        <w:snapToGrid/>
        <w:spacing w:line="300" w:lineRule="auto"/>
        <w:ind w:firstLine="420" w:firstLineChars="200"/>
        <w:jc w:val="left"/>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1.2项目费用应涵盖服务工具使用费用，硬件设备供货、上架部署、网络调试、平台授权开通、版本升级、故障更换维护，服务周期内所有硬件故障由乙方免费处置更换，甲方不承担硬件维修、采购成本</w:t>
      </w:r>
      <w:r>
        <w:rPr>
          <w:rFonts w:hint="eastAsia" w:ascii="宋体" w:hAnsi="宋体" w:eastAsia="宋体" w:cs="宋体"/>
          <w:sz w:val="21"/>
          <w:szCs w:val="21"/>
          <w:lang w:val="en-US" w:eastAsia="zh-CN"/>
        </w:rPr>
        <w:t>。</w:t>
      </w:r>
    </w:p>
    <w:p w14:paraId="06D99252">
      <w:pPr>
        <w:keepNext w:val="0"/>
        <w:keepLines w:val="0"/>
        <w:pageBreakBefore w:val="0"/>
        <w:widowControl/>
        <w:suppressLineNumbers w:val="0"/>
        <w:kinsoku/>
        <w:wordWrap/>
        <w:overflowPunct/>
        <w:topLinePunct w:val="0"/>
        <w:autoSpaceDE/>
        <w:autoSpaceDN/>
        <w:bidi w:val="0"/>
        <w:adjustRightInd/>
        <w:snapToGrid/>
        <w:spacing w:line="300" w:lineRule="auto"/>
        <w:ind w:firstLine="420" w:firstLineChars="200"/>
        <w:jc w:val="left"/>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1.3</w:t>
      </w:r>
      <w:r>
        <w:rPr>
          <w:rFonts w:hint="eastAsia" w:ascii="宋体" w:hAnsi="宋体" w:eastAsia="宋体" w:cs="宋体"/>
          <w:sz w:val="21"/>
          <w:szCs w:val="21"/>
          <w:lang w:val="en-US" w:eastAsia="zh-CN"/>
        </w:rPr>
        <w:t>为保障服务质量，本次服务所需配套的服务工具要求如下：</w:t>
      </w:r>
    </w:p>
    <w:tbl>
      <w:tblPr>
        <w:tblStyle w:val="23"/>
        <w:tblW w:w="4999" w:type="pct"/>
        <w:tblInd w:w="0" w:type="dxa"/>
        <w:tblLayout w:type="autofit"/>
        <w:tblCellMar>
          <w:top w:w="0" w:type="dxa"/>
          <w:left w:w="108" w:type="dxa"/>
          <w:bottom w:w="0" w:type="dxa"/>
          <w:right w:w="108" w:type="dxa"/>
        </w:tblCellMar>
      </w:tblPr>
      <w:tblGrid>
        <w:gridCol w:w="872"/>
        <w:gridCol w:w="1079"/>
        <w:gridCol w:w="6569"/>
      </w:tblGrid>
      <w:tr w14:paraId="526FDDC4">
        <w:tblPrEx>
          <w:tblCellMar>
            <w:top w:w="0" w:type="dxa"/>
            <w:left w:w="108" w:type="dxa"/>
            <w:bottom w:w="0" w:type="dxa"/>
            <w:right w:w="108" w:type="dxa"/>
          </w:tblCellMar>
        </w:tblPrEx>
        <w:trPr>
          <w:trHeight w:val="713" w:hRule="atLeast"/>
          <w:tblHeader/>
        </w:trPr>
        <w:tc>
          <w:tcPr>
            <w:tcW w:w="512" w:type="pct"/>
            <w:tcBorders>
              <w:top w:val="single" w:color="000000" w:sz="4" w:space="0"/>
              <w:left w:val="single" w:color="000000" w:sz="4" w:space="0"/>
              <w:bottom w:val="single" w:color="000000" w:sz="4" w:space="0"/>
              <w:right w:val="single" w:color="000000" w:sz="4" w:space="0"/>
            </w:tcBorders>
            <w:shd w:val="clear" w:color="auto" w:fill="E7E6E6" w:themeFill="background2"/>
            <w:vAlign w:val="center"/>
          </w:tcPr>
          <w:p w14:paraId="75E1221C">
            <w:pPr>
              <w:widowControl/>
              <w:jc w:val="center"/>
              <w:textAlignment w:val="center"/>
              <w:rPr>
                <w:rFonts w:ascii="宋体" w:hAnsi="宋体" w:cs="宋体"/>
                <w:b/>
                <w:bCs/>
                <w:color w:val="000000"/>
              </w:rPr>
            </w:pPr>
            <w:r>
              <w:rPr>
                <w:rFonts w:hint="eastAsia" w:ascii="宋体" w:hAnsi="宋体" w:cs="宋体"/>
                <w:b/>
                <w:bCs/>
                <w:color w:val="000000"/>
              </w:rPr>
              <w:t>序号</w:t>
            </w:r>
          </w:p>
        </w:tc>
        <w:tc>
          <w:tcPr>
            <w:tcW w:w="633" w:type="pct"/>
            <w:tcBorders>
              <w:top w:val="single" w:color="000000" w:sz="4" w:space="0"/>
              <w:left w:val="single" w:color="000000" w:sz="4" w:space="0"/>
              <w:bottom w:val="single" w:color="000000" w:sz="4" w:space="0"/>
              <w:right w:val="single" w:color="000000" w:sz="4" w:space="0"/>
            </w:tcBorders>
            <w:shd w:val="clear" w:color="auto" w:fill="E7E6E6" w:themeFill="background2"/>
            <w:vAlign w:val="center"/>
          </w:tcPr>
          <w:p w14:paraId="7992E1AA">
            <w:pPr>
              <w:widowControl/>
              <w:jc w:val="center"/>
              <w:textAlignment w:val="center"/>
              <w:rPr>
                <w:rFonts w:ascii="宋体" w:hAnsi="宋体" w:cs="宋体"/>
                <w:b/>
                <w:bCs/>
                <w:color w:val="000000"/>
              </w:rPr>
            </w:pPr>
            <w:r>
              <w:rPr>
                <w:rFonts w:hint="eastAsia" w:ascii="宋体" w:hAnsi="宋体" w:cs="宋体"/>
                <w:b/>
                <w:bCs/>
                <w:color w:val="000000"/>
              </w:rPr>
              <w:t>子项目</w:t>
            </w:r>
          </w:p>
        </w:tc>
        <w:tc>
          <w:tcPr>
            <w:tcW w:w="3855" w:type="pct"/>
            <w:tcBorders>
              <w:top w:val="single" w:color="000000" w:sz="4" w:space="0"/>
              <w:left w:val="single" w:color="000000" w:sz="4" w:space="0"/>
              <w:bottom w:val="single" w:color="000000" w:sz="4" w:space="0"/>
              <w:right w:val="single" w:color="000000" w:sz="4" w:space="0"/>
            </w:tcBorders>
            <w:shd w:val="clear" w:color="auto" w:fill="E7E6E6" w:themeFill="background2"/>
            <w:vAlign w:val="center"/>
          </w:tcPr>
          <w:p w14:paraId="32B4545D">
            <w:pPr>
              <w:widowControl/>
              <w:jc w:val="center"/>
              <w:textAlignment w:val="center"/>
              <w:rPr>
                <w:rFonts w:ascii="宋体" w:hAnsi="宋体" w:cs="宋体"/>
                <w:b/>
                <w:bCs/>
                <w:color w:val="000000"/>
              </w:rPr>
            </w:pPr>
            <w:r>
              <w:rPr>
                <w:rFonts w:hint="eastAsia" w:ascii="宋体" w:hAnsi="宋体" w:cs="宋体"/>
                <w:b/>
                <w:bCs/>
                <w:color w:val="000000"/>
              </w:rPr>
              <w:t>具体要求</w:t>
            </w:r>
          </w:p>
        </w:tc>
      </w:tr>
      <w:tr w14:paraId="6F92894C">
        <w:tblPrEx>
          <w:tblCellMar>
            <w:top w:w="0" w:type="dxa"/>
            <w:left w:w="108" w:type="dxa"/>
            <w:bottom w:w="0" w:type="dxa"/>
            <w:right w:w="108" w:type="dxa"/>
          </w:tblCellMar>
        </w:tblPrEx>
        <w:trPr>
          <w:trHeight w:val="449" w:hRule="atLeast"/>
        </w:trPr>
        <w:tc>
          <w:tcPr>
            <w:tcW w:w="512" w:type="pct"/>
            <w:tcBorders>
              <w:top w:val="single" w:color="000000" w:sz="4" w:space="0"/>
              <w:left w:val="single" w:color="000000" w:sz="4" w:space="0"/>
              <w:bottom w:val="single" w:color="000000" w:sz="4" w:space="0"/>
              <w:right w:val="single" w:color="000000" w:sz="4" w:space="0"/>
            </w:tcBorders>
            <w:vAlign w:val="center"/>
          </w:tcPr>
          <w:p w14:paraId="280FA41C">
            <w:pPr>
              <w:widowControl/>
              <w:jc w:val="center"/>
              <w:textAlignment w:val="center"/>
              <w:rPr>
                <w:rFonts w:ascii="宋体" w:hAnsi="宋体" w:cs="宋体"/>
                <w:color w:val="000000"/>
              </w:rPr>
            </w:pPr>
            <w:r>
              <w:rPr>
                <w:rFonts w:hint="eastAsia" w:ascii="宋体" w:hAnsi="宋体" w:cs="宋体"/>
                <w:color w:val="000000"/>
              </w:rPr>
              <w:t>1</w:t>
            </w:r>
          </w:p>
        </w:tc>
        <w:tc>
          <w:tcPr>
            <w:tcW w:w="633" w:type="pct"/>
            <w:tcBorders>
              <w:top w:val="single" w:color="000000" w:sz="4" w:space="0"/>
              <w:left w:val="single" w:color="000000" w:sz="4" w:space="0"/>
              <w:bottom w:val="single" w:color="000000" w:sz="4" w:space="0"/>
              <w:right w:val="single" w:color="000000" w:sz="4" w:space="0"/>
            </w:tcBorders>
            <w:vAlign w:val="center"/>
          </w:tcPr>
          <w:p w14:paraId="5D982283">
            <w:pPr>
              <w:widowControl/>
              <w:jc w:val="center"/>
              <w:textAlignment w:val="center"/>
              <w:rPr>
                <w:rFonts w:ascii="宋体" w:hAnsi="宋体" w:cs="宋体"/>
                <w:color w:val="000000"/>
              </w:rPr>
            </w:pPr>
            <w:r>
              <w:rPr>
                <w:rFonts w:hint="eastAsia" w:ascii="宋体" w:hAnsi="宋体" w:cs="宋体"/>
                <w:color w:val="000000"/>
                <w:kern w:val="0"/>
                <w:lang w:bidi="ar"/>
              </w:rPr>
              <w:t>可拓展威胁检测与响应平台</w:t>
            </w:r>
          </w:p>
        </w:tc>
        <w:tc>
          <w:tcPr>
            <w:tcW w:w="3855" w:type="pct"/>
            <w:tcBorders>
              <w:top w:val="single" w:color="000000" w:sz="4" w:space="0"/>
              <w:left w:val="single" w:color="000000" w:sz="4" w:space="0"/>
              <w:bottom w:val="single" w:color="000000" w:sz="4" w:space="0"/>
              <w:right w:val="single" w:color="000000" w:sz="4" w:space="0"/>
            </w:tcBorders>
            <w:vAlign w:val="center"/>
          </w:tcPr>
          <w:p w14:paraId="49592D0A">
            <w:pPr>
              <w:widowControl/>
              <w:spacing w:before="156" w:beforeLines="50"/>
              <w:jc w:val="left"/>
              <w:textAlignment w:val="center"/>
              <w:rPr>
                <w:rFonts w:ascii="宋体" w:hAnsi="宋体" w:cs="宋体"/>
                <w:color w:val="000000"/>
                <w:kern w:val="0"/>
                <w:lang w:bidi="ar"/>
              </w:rPr>
            </w:pPr>
            <w:r>
              <w:rPr>
                <w:rFonts w:hint="eastAsia" w:ascii="宋体" w:hAnsi="宋体" w:cs="宋体"/>
                <w:color w:val="000000"/>
                <w:kern w:val="0"/>
                <w:lang w:eastAsia="zh-CN" w:bidi="ar"/>
              </w:rPr>
              <w:t>乙方</w:t>
            </w:r>
            <w:r>
              <w:rPr>
                <w:rFonts w:hint="eastAsia" w:ascii="宋体" w:hAnsi="宋体" w:cs="宋体"/>
                <w:color w:val="000000"/>
                <w:kern w:val="0"/>
                <w:lang w:bidi="ar"/>
              </w:rPr>
              <w:t>应提供1台可拓展威胁检测与响应平台，用于部署在</w:t>
            </w:r>
            <w:r>
              <w:rPr>
                <w:rFonts w:hint="eastAsia" w:ascii="宋体" w:hAnsi="宋体" w:cs="宋体"/>
                <w:color w:val="000000"/>
                <w:kern w:val="0"/>
                <w:lang w:val="en-US" w:eastAsia="zh-CN" w:bidi="ar"/>
              </w:rPr>
              <w:t>甲方</w:t>
            </w:r>
            <w:r>
              <w:rPr>
                <w:rFonts w:hint="eastAsia" w:ascii="宋体" w:hAnsi="宋体" w:cs="宋体"/>
                <w:color w:val="000000"/>
                <w:kern w:val="0"/>
                <w:lang w:bidi="ar"/>
              </w:rPr>
              <w:t>现场，采集</w:t>
            </w:r>
            <w:r>
              <w:rPr>
                <w:rFonts w:hint="eastAsia" w:ascii="宋体" w:hAnsi="宋体" w:cs="宋体"/>
                <w:color w:val="000000"/>
                <w:kern w:val="0"/>
                <w:lang w:val="en-US" w:eastAsia="zh-CN" w:bidi="ar"/>
              </w:rPr>
              <w:t>甲方</w:t>
            </w:r>
            <w:r>
              <w:rPr>
                <w:rFonts w:hint="eastAsia" w:ascii="宋体" w:hAnsi="宋体" w:cs="宋体"/>
                <w:color w:val="000000"/>
                <w:kern w:val="0"/>
                <w:lang w:bidi="ar"/>
              </w:rPr>
              <w:t>现有态势感知、流量探针、WAF、防火墙、IPS/IDS等设备的威胁日志，并对日志进行汇聚和分析。平台需提供预警和分析功能，以识别和阻止相关威胁事件的发生。为</w:t>
            </w:r>
            <w:r>
              <w:rPr>
                <w:rFonts w:hint="eastAsia" w:ascii="宋体" w:hAnsi="宋体" w:cs="宋体"/>
                <w:color w:val="000000"/>
                <w:kern w:val="0"/>
                <w:lang w:val="en-US" w:eastAsia="zh-CN" w:bidi="ar"/>
              </w:rPr>
              <w:t>甲方</w:t>
            </w:r>
            <w:r>
              <w:rPr>
                <w:rFonts w:hint="eastAsia" w:ascii="宋体" w:hAnsi="宋体" w:cs="宋体"/>
                <w:color w:val="000000"/>
                <w:kern w:val="0"/>
                <w:lang w:bidi="ar"/>
              </w:rPr>
              <w:t>分析和处置来自内部或外部，包括黑客攻击、病毒攻击、恶意软件、网络钓鱼、数据泄露等安全事件的响应，通过及时处置，防止用户侧网络安全威胁的扩散。</w:t>
            </w:r>
          </w:p>
          <w:p w14:paraId="056A992D">
            <w:pPr>
              <w:widowControl/>
              <w:spacing w:before="156" w:beforeLines="50"/>
              <w:jc w:val="left"/>
              <w:textAlignment w:val="center"/>
              <w:rPr>
                <w:rFonts w:ascii="宋体" w:hAnsi="宋体" w:cs="宋体"/>
                <w:color w:val="000000"/>
                <w:kern w:val="0"/>
                <w:lang w:bidi="ar"/>
              </w:rPr>
            </w:pPr>
            <w:r>
              <w:rPr>
                <w:rFonts w:hint="eastAsia" w:ascii="宋体" w:hAnsi="宋体" w:cs="宋体"/>
                <w:color w:val="000000"/>
                <w:kern w:val="0"/>
                <w:lang w:bidi="ar"/>
              </w:rPr>
              <w:t>为了更好的满足</w:t>
            </w:r>
            <w:r>
              <w:rPr>
                <w:rFonts w:hint="eastAsia" w:ascii="宋体" w:hAnsi="宋体" w:cs="宋体"/>
                <w:color w:val="000000"/>
                <w:kern w:val="0"/>
                <w:lang w:val="en-US" w:eastAsia="zh-CN" w:bidi="ar"/>
              </w:rPr>
              <w:t>甲方</w:t>
            </w:r>
            <w:r>
              <w:rPr>
                <w:rFonts w:hint="eastAsia" w:ascii="宋体" w:hAnsi="宋体" w:cs="宋体"/>
                <w:color w:val="000000"/>
                <w:kern w:val="0"/>
                <w:lang w:bidi="ar"/>
              </w:rPr>
              <w:t>上述要求，平台应具备以下几方面能力：</w:t>
            </w:r>
          </w:p>
          <w:p w14:paraId="1CF139C8">
            <w:pPr>
              <w:widowControl/>
              <w:jc w:val="left"/>
              <w:textAlignment w:val="center"/>
              <w:rPr>
                <w:rFonts w:ascii="宋体" w:hAnsi="宋体" w:cs="宋体"/>
                <w:b/>
                <w:bCs/>
                <w:color w:val="000000"/>
                <w:kern w:val="0"/>
                <w:lang w:bidi="ar"/>
              </w:rPr>
            </w:pPr>
            <w:r>
              <w:rPr>
                <w:rFonts w:hint="eastAsia" w:ascii="宋体" w:hAnsi="宋体" w:cs="宋体"/>
                <w:b/>
                <w:bCs/>
                <w:color w:val="000000"/>
                <w:kern w:val="0"/>
                <w:lang w:bidi="ar"/>
              </w:rPr>
              <w:t>数据接入</w:t>
            </w:r>
          </w:p>
          <w:p w14:paraId="3FB55438">
            <w:pPr>
              <w:widowControl/>
              <w:jc w:val="left"/>
              <w:textAlignment w:val="center"/>
              <w:rPr>
                <w:rFonts w:ascii="宋体" w:hAnsi="宋体" w:cs="宋体"/>
                <w:color w:val="000000"/>
                <w:kern w:val="0"/>
                <w:lang w:bidi="ar"/>
              </w:rPr>
            </w:pPr>
            <w:r>
              <w:rPr>
                <w:rFonts w:hint="eastAsia" w:ascii="宋体" w:hAnsi="宋体" w:cs="宋体"/>
                <w:color w:val="000000"/>
                <w:kern w:val="0"/>
                <w:lang w:bidi="ar"/>
              </w:rPr>
              <w:t>为满足</w:t>
            </w:r>
            <w:r>
              <w:rPr>
                <w:rFonts w:hint="eastAsia" w:ascii="宋体" w:hAnsi="宋体" w:cs="宋体"/>
                <w:color w:val="000000"/>
                <w:kern w:val="0"/>
                <w:lang w:val="en-US" w:eastAsia="zh-CN" w:bidi="ar"/>
              </w:rPr>
              <w:t>甲方</w:t>
            </w:r>
            <w:r>
              <w:rPr>
                <w:rFonts w:hint="eastAsia" w:ascii="宋体" w:hAnsi="宋体" w:cs="宋体"/>
                <w:color w:val="000000"/>
                <w:kern w:val="0"/>
                <w:lang w:bidi="ar"/>
              </w:rPr>
              <w:t>全方位网络威胁监测需求，平台应支持通过业内通用标准数据获取方式接入</w:t>
            </w:r>
            <w:r>
              <w:rPr>
                <w:rFonts w:hint="eastAsia" w:ascii="宋体" w:hAnsi="宋体" w:cs="宋体"/>
                <w:color w:val="000000"/>
                <w:kern w:val="0"/>
                <w:lang w:val="en-US" w:eastAsia="zh-CN" w:bidi="ar"/>
              </w:rPr>
              <w:t>甲方</w:t>
            </w:r>
            <w:r>
              <w:rPr>
                <w:rFonts w:hint="eastAsia" w:ascii="宋体" w:hAnsi="宋体" w:cs="宋体"/>
                <w:color w:val="000000"/>
                <w:kern w:val="0"/>
                <w:lang w:bidi="ar"/>
              </w:rPr>
              <w:t>现有的安全设备产生的安全日志进行分析，可接入的设备包括但不限于WAF、防火墙、IPS/IDS等。支持的数据获取方式应包括：Syslog、SFTP、文件、Kafka、HDFS、主机终端(win/linux)Agent、DB2、Mysql、Oracle、Sqlserver、Postgrel、SNMP、Netflow、WMI、ES、AWS等不少于15种。</w:t>
            </w:r>
          </w:p>
          <w:p w14:paraId="51E67228">
            <w:pPr>
              <w:widowControl/>
              <w:jc w:val="left"/>
              <w:textAlignment w:val="center"/>
              <w:rPr>
                <w:rFonts w:ascii="宋体" w:hAnsi="宋体" w:cs="宋体"/>
                <w:b/>
                <w:bCs/>
                <w:color w:val="000000"/>
                <w:kern w:val="0"/>
                <w:lang w:bidi="ar"/>
              </w:rPr>
            </w:pPr>
            <w:r>
              <w:rPr>
                <w:rFonts w:hint="eastAsia" w:ascii="宋体" w:hAnsi="宋体" w:cs="宋体"/>
                <w:b/>
                <w:bCs/>
                <w:color w:val="000000"/>
                <w:kern w:val="0"/>
                <w:lang w:bidi="ar"/>
              </w:rPr>
              <w:t>XDR分析</w:t>
            </w:r>
          </w:p>
          <w:p w14:paraId="12EB0A00">
            <w:pPr>
              <w:widowControl/>
              <w:jc w:val="left"/>
              <w:textAlignment w:val="center"/>
              <w:rPr>
                <w:rFonts w:ascii="宋体" w:hAnsi="宋体" w:cs="宋体"/>
                <w:color w:val="000000"/>
                <w:kern w:val="0"/>
                <w:lang w:bidi="ar"/>
              </w:rPr>
            </w:pPr>
            <w:r>
              <w:rPr>
                <w:rFonts w:hint="eastAsia" w:ascii="宋体" w:hAnsi="宋体" w:cs="宋体"/>
                <w:color w:val="000000"/>
                <w:kern w:val="0"/>
                <w:lang w:bidi="ar"/>
              </w:rPr>
              <w:t>支持预置的XDR套件接入管理，并支持配置是否进行联动响应。支持内置不少于500 XDR规则模型，并支持模型的启用与停止配置。</w:t>
            </w:r>
          </w:p>
          <w:p w14:paraId="2D757BFA">
            <w:pPr>
              <w:widowControl/>
              <w:jc w:val="left"/>
              <w:textAlignment w:val="center"/>
              <w:rPr>
                <w:rFonts w:ascii="宋体" w:hAnsi="宋体" w:cs="宋体"/>
                <w:b/>
                <w:bCs/>
                <w:color w:val="000000"/>
                <w:kern w:val="0"/>
                <w:lang w:bidi="ar"/>
              </w:rPr>
            </w:pPr>
            <w:r>
              <w:rPr>
                <w:rFonts w:hint="eastAsia" w:ascii="宋体" w:hAnsi="宋体" w:cs="宋体"/>
                <w:b/>
                <w:bCs/>
                <w:color w:val="000000"/>
                <w:kern w:val="0"/>
                <w:lang w:bidi="ar"/>
              </w:rPr>
              <w:t>SIEM数据预处理</w:t>
            </w:r>
          </w:p>
          <w:p w14:paraId="222CE402">
            <w:pPr>
              <w:widowControl/>
              <w:jc w:val="left"/>
              <w:textAlignment w:val="center"/>
              <w:rPr>
                <w:rFonts w:hint="eastAsia" w:ascii="宋体" w:hAnsi="宋体" w:eastAsia="宋体" w:cs="宋体"/>
                <w:color w:val="000000"/>
                <w:kern w:val="0"/>
                <w:lang w:eastAsia="zh-CN" w:bidi="ar"/>
              </w:rPr>
            </w:pPr>
            <w:r>
              <w:rPr>
                <w:rFonts w:hint="eastAsia" w:ascii="宋体" w:hAnsi="宋体" w:cs="宋体"/>
                <w:color w:val="000000"/>
                <w:kern w:val="0"/>
                <w:lang w:bidi="ar"/>
              </w:rPr>
              <w:t>支持设置数据源的置信度，有助于评估该类日志的可信程度，包括：高、中</w:t>
            </w:r>
            <w:r>
              <w:rPr>
                <w:rFonts w:hint="eastAsia" w:ascii="宋体" w:hAnsi="宋体" w:cs="宋体"/>
                <w:color w:val="000000"/>
                <w:kern w:val="0"/>
                <w:lang w:eastAsia="zh-CN" w:bidi="ar"/>
              </w:rPr>
              <w:t>、</w:t>
            </w:r>
            <w:r>
              <w:rPr>
                <w:rFonts w:hint="eastAsia" w:ascii="宋体" w:hAnsi="宋体" w:cs="宋体"/>
                <w:color w:val="000000"/>
                <w:kern w:val="0"/>
                <w:lang w:bidi="ar"/>
              </w:rPr>
              <w:t>低三个级别。系统需要预置不少于1000条范式化解析规则。</w:t>
            </w:r>
          </w:p>
          <w:p w14:paraId="3974B7E8">
            <w:pPr>
              <w:widowControl/>
              <w:jc w:val="left"/>
              <w:textAlignment w:val="center"/>
              <w:rPr>
                <w:rFonts w:ascii="宋体" w:hAnsi="宋体" w:cs="宋体"/>
                <w:b/>
                <w:bCs/>
                <w:color w:val="000000"/>
                <w:kern w:val="0"/>
                <w:lang w:bidi="ar"/>
              </w:rPr>
            </w:pPr>
            <w:r>
              <w:rPr>
                <w:rFonts w:ascii="宋体" w:hAnsi="宋体" w:cs="宋体"/>
                <w:b/>
                <w:bCs/>
                <w:color w:val="000000"/>
                <w:kern w:val="0"/>
                <w:lang w:bidi="ar"/>
              </w:rPr>
              <w:t>SIEM关联分析规则</w:t>
            </w:r>
          </w:p>
          <w:p w14:paraId="785B0EBF">
            <w:pPr>
              <w:widowControl/>
              <w:jc w:val="left"/>
              <w:textAlignment w:val="center"/>
              <w:rPr>
                <w:rFonts w:hint="eastAsia" w:ascii="宋体" w:hAnsi="宋体" w:eastAsia="宋体" w:cs="宋体"/>
                <w:color w:val="000000"/>
                <w:kern w:val="0"/>
                <w:lang w:eastAsia="zh-CN" w:bidi="ar"/>
              </w:rPr>
            </w:pPr>
            <w:r>
              <w:rPr>
                <w:rFonts w:hint="eastAsia" w:ascii="宋体" w:hAnsi="宋体" w:cs="宋体"/>
                <w:color w:val="000000"/>
                <w:kern w:val="0"/>
                <w:lang w:bidi="ar"/>
              </w:rPr>
              <w:t>关联分析系统的模型配置支持图形化配置和管理，且支持不少于300条规则的安全检测分析场景的开箱即用，场景包括：扫描探测类、主机异常类、异常通信类、运维监控告警类、中间人攻击类、Web攻击类、账号异常类、拒绝服务类、邮件攻击类等。</w:t>
            </w:r>
          </w:p>
          <w:p w14:paraId="3BB8476E">
            <w:pPr>
              <w:widowControl/>
              <w:jc w:val="left"/>
              <w:textAlignment w:val="center"/>
              <w:rPr>
                <w:rFonts w:ascii="宋体" w:hAnsi="宋体" w:cs="宋体"/>
                <w:b/>
                <w:bCs/>
                <w:color w:val="000000"/>
                <w:kern w:val="0"/>
                <w:lang w:bidi="ar"/>
              </w:rPr>
            </w:pPr>
            <w:r>
              <w:rPr>
                <w:rFonts w:hint="eastAsia" w:ascii="宋体" w:hAnsi="宋体" w:cs="宋体"/>
                <w:b/>
                <w:bCs/>
                <w:color w:val="000000"/>
                <w:kern w:val="0"/>
                <w:lang w:bidi="ar"/>
              </w:rPr>
              <w:t>安全事件分析</w:t>
            </w:r>
          </w:p>
          <w:p w14:paraId="247390ED">
            <w:pPr>
              <w:widowControl/>
              <w:jc w:val="left"/>
              <w:textAlignment w:val="center"/>
              <w:rPr>
                <w:rFonts w:ascii="宋体" w:hAnsi="宋体" w:cs="宋体"/>
                <w:color w:val="000000"/>
                <w:kern w:val="0"/>
                <w:lang w:bidi="ar"/>
              </w:rPr>
            </w:pPr>
            <w:r>
              <w:rPr>
                <w:rFonts w:hint="eastAsia" w:ascii="宋体" w:hAnsi="宋体" w:cs="宋体"/>
                <w:color w:val="000000"/>
                <w:kern w:val="0"/>
                <w:lang w:bidi="ar"/>
              </w:rPr>
              <w:t>自动聚合相关告警，并以发生时间顺序展现，并支持关系图模式与溯源模式两种展示方式，能对汇聚的告警进行单独确认或者批量确认，并支持关联预案进行手动联动处置，预案包括封禁ip、隔离主机等。</w:t>
            </w:r>
          </w:p>
          <w:p w14:paraId="0CB497AE">
            <w:pPr>
              <w:widowControl/>
              <w:jc w:val="left"/>
              <w:textAlignment w:val="center"/>
              <w:rPr>
                <w:rFonts w:ascii="宋体" w:hAnsi="宋体" w:cs="宋体"/>
                <w:b/>
                <w:bCs/>
                <w:color w:val="000000"/>
                <w:kern w:val="0"/>
                <w:lang w:bidi="ar"/>
              </w:rPr>
            </w:pPr>
            <w:r>
              <w:rPr>
                <w:rFonts w:hint="eastAsia" w:ascii="宋体" w:hAnsi="宋体" w:cs="宋体"/>
                <w:b/>
                <w:bCs/>
                <w:color w:val="000000"/>
                <w:kern w:val="0"/>
                <w:lang w:bidi="ar"/>
              </w:rPr>
              <w:t>ATT&amp;CK 攻击技术识别与展示</w:t>
            </w:r>
          </w:p>
          <w:p w14:paraId="54EF6BB9">
            <w:pPr>
              <w:widowControl/>
              <w:jc w:val="left"/>
              <w:textAlignment w:val="center"/>
              <w:rPr>
                <w:rFonts w:hint="eastAsia" w:ascii="宋体" w:hAnsi="宋体" w:eastAsia="宋体" w:cs="宋体"/>
                <w:color w:val="000000"/>
                <w:kern w:val="0"/>
                <w:lang w:eastAsia="zh-CN" w:bidi="ar"/>
              </w:rPr>
            </w:pPr>
            <w:r>
              <w:rPr>
                <w:rFonts w:hint="eastAsia" w:ascii="宋体" w:hAnsi="宋体" w:cs="宋体"/>
                <w:color w:val="000000"/>
                <w:kern w:val="0"/>
                <w:lang w:bidi="ar"/>
              </w:rPr>
              <w:t>告警事件支持 ATT&amp;CK 攻击技术识别与详细说明展示，包括攻击技术的说明，攻击技术的数据源等信息辅助分析。</w:t>
            </w:r>
          </w:p>
          <w:p w14:paraId="40F212BF">
            <w:pPr>
              <w:widowControl/>
              <w:jc w:val="left"/>
              <w:textAlignment w:val="center"/>
              <w:rPr>
                <w:rFonts w:ascii="宋体" w:hAnsi="宋体" w:cs="宋体"/>
                <w:b/>
                <w:bCs/>
                <w:color w:val="000000"/>
                <w:kern w:val="0"/>
                <w:lang w:bidi="ar"/>
              </w:rPr>
            </w:pPr>
            <w:r>
              <w:rPr>
                <w:rFonts w:hint="eastAsia" w:ascii="宋体" w:hAnsi="宋体" w:cs="宋体"/>
                <w:b/>
                <w:bCs/>
                <w:color w:val="000000"/>
                <w:kern w:val="0"/>
                <w:lang w:bidi="ar"/>
              </w:rPr>
              <w:t>攻击者分析</w:t>
            </w:r>
          </w:p>
          <w:p w14:paraId="79EAED48">
            <w:pPr>
              <w:widowControl/>
              <w:jc w:val="left"/>
              <w:textAlignment w:val="center"/>
              <w:rPr>
                <w:rFonts w:ascii="宋体" w:hAnsi="宋体" w:cs="宋体"/>
                <w:color w:val="000000"/>
                <w:kern w:val="0"/>
                <w:lang w:bidi="ar"/>
              </w:rPr>
            </w:pPr>
            <w:r>
              <w:rPr>
                <w:rFonts w:ascii="宋体" w:hAnsi="宋体" w:cs="宋体"/>
                <w:color w:val="000000"/>
                <w:kern w:val="0"/>
                <w:lang w:bidi="ar"/>
              </w:rPr>
              <w:t>支持对单个攻击源进行深入分析，包含该攻击者关联告警类型分布、告警趋势统计、杀伤链统计及相关告警列表，告警列表同样支持下钻查看详情，并支持对单个告警进行处置预案联动。</w:t>
            </w:r>
          </w:p>
          <w:p w14:paraId="49AE7BE6">
            <w:pPr>
              <w:widowControl/>
              <w:jc w:val="left"/>
              <w:textAlignment w:val="center"/>
              <w:rPr>
                <w:rFonts w:ascii="宋体" w:hAnsi="宋体" w:cs="宋体"/>
                <w:b/>
                <w:bCs/>
                <w:color w:val="000000"/>
                <w:kern w:val="0"/>
                <w:lang w:bidi="ar"/>
              </w:rPr>
            </w:pPr>
            <w:r>
              <w:rPr>
                <w:rFonts w:hint="eastAsia" w:ascii="宋体" w:hAnsi="宋体" w:cs="宋体"/>
                <w:b/>
                <w:bCs/>
                <w:color w:val="000000"/>
                <w:kern w:val="0"/>
                <w:lang w:bidi="ar"/>
              </w:rPr>
              <w:t>实体分析</w:t>
            </w:r>
          </w:p>
          <w:p w14:paraId="05668394">
            <w:pPr>
              <w:widowControl/>
              <w:jc w:val="left"/>
              <w:textAlignment w:val="center"/>
              <w:rPr>
                <w:rFonts w:hint="eastAsia" w:ascii="宋体" w:hAnsi="宋体" w:eastAsia="宋体" w:cs="宋体"/>
                <w:color w:val="000000"/>
                <w:kern w:val="0"/>
                <w:lang w:eastAsia="zh-CN" w:bidi="ar"/>
              </w:rPr>
            </w:pPr>
            <w:r>
              <w:rPr>
                <w:rFonts w:hint="eastAsia" w:ascii="宋体" w:hAnsi="宋体" w:cs="宋体"/>
                <w:color w:val="000000"/>
                <w:kern w:val="0"/>
                <w:lang w:bidi="ar"/>
              </w:rPr>
              <w:t>支持对实体的网络连接关系进行图谱绘制，对图谱的手动操作包含删除、返回、前进、居中显示、固定显示等操作，对实体的分析操作包含按关系分类拓线、复制、固定节点、删除、预案执行、多源查询等操作。</w:t>
            </w:r>
          </w:p>
          <w:p w14:paraId="5186CEA8">
            <w:pPr>
              <w:widowControl/>
              <w:jc w:val="left"/>
              <w:textAlignment w:val="center"/>
              <w:rPr>
                <w:rFonts w:ascii="宋体" w:hAnsi="宋体" w:cs="宋体"/>
                <w:b/>
                <w:bCs/>
                <w:color w:val="000000"/>
                <w:kern w:val="0"/>
                <w:lang w:bidi="ar"/>
              </w:rPr>
            </w:pPr>
            <w:r>
              <w:rPr>
                <w:rFonts w:hint="eastAsia" w:ascii="宋体" w:hAnsi="宋体" w:cs="宋体"/>
                <w:b/>
                <w:bCs/>
                <w:color w:val="000000"/>
                <w:kern w:val="0"/>
                <w:lang w:bidi="ar"/>
              </w:rPr>
              <w:t>日志检索分析</w:t>
            </w:r>
          </w:p>
          <w:p w14:paraId="54640C0F">
            <w:pPr>
              <w:widowControl/>
              <w:jc w:val="left"/>
              <w:textAlignment w:val="center"/>
              <w:rPr>
                <w:rFonts w:ascii="宋体" w:hAnsi="宋体" w:cs="宋体"/>
                <w:color w:val="000000"/>
                <w:kern w:val="0"/>
                <w:lang w:bidi="ar"/>
              </w:rPr>
            </w:pPr>
            <w:r>
              <w:rPr>
                <w:rFonts w:ascii="宋体" w:hAnsi="宋体" w:cs="宋体"/>
                <w:color w:val="000000"/>
                <w:kern w:val="0"/>
                <w:lang w:bidi="ar"/>
              </w:rPr>
              <w:t>日志、告警查询支持根据安全场景自动推荐查询字段。支持根据安全场景自动优化展示安全字段。系统预制日志场景包括web事件、网络事件、账号事件、邮件事件、主机事件、其他事件，告警场景包括web攻击、网络攻击、账号异常、邮件攻击、主机异常、威胁情报、运维监控。</w:t>
            </w:r>
          </w:p>
          <w:p w14:paraId="0B954D78">
            <w:pPr>
              <w:widowControl/>
              <w:jc w:val="left"/>
              <w:textAlignment w:val="center"/>
              <w:rPr>
                <w:rFonts w:ascii="宋体" w:hAnsi="宋体" w:cs="宋体"/>
                <w:color w:val="000000"/>
                <w:kern w:val="0"/>
                <w:lang w:bidi="ar"/>
              </w:rPr>
            </w:pPr>
            <w:r>
              <w:rPr>
                <w:rFonts w:hint="eastAsia" w:ascii="宋体" w:hAnsi="宋体" w:cs="宋体"/>
                <w:b/>
                <w:bCs/>
                <w:color w:val="000000"/>
                <w:kern w:val="0"/>
                <w:lang w:bidi="ar"/>
              </w:rPr>
              <w:t>联动处置</w:t>
            </w:r>
          </w:p>
          <w:p w14:paraId="4EBDB14B">
            <w:pPr>
              <w:widowControl/>
              <w:jc w:val="left"/>
              <w:textAlignment w:val="center"/>
              <w:rPr>
                <w:rFonts w:hint="eastAsia" w:ascii="宋体" w:hAnsi="宋体" w:eastAsia="宋体" w:cs="宋体"/>
                <w:color w:val="000000"/>
                <w:kern w:val="0"/>
                <w:lang w:eastAsia="zh-CN" w:bidi="ar"/>
              </w:rPr>
            </w:pPr>
            <w:r>
              <w:rPr>
                <w:rFonts w:hint="eastAsia" w:ascii="宋体" w:hAnsi="宋体" w:cs="宋体"/>
                <w:color w:val="000000"/>
                <w:kern w:val="0"/>
                <w:lang w:bidi="ar"/>
              </w:rPr>
              <w:t>可对接</w:t>
            </w:r>
            <w:r>
              <w:rPr>
                <w:rFonts w:hint="eastAsia" w:ascii="宋体" w:hAnsi="宋体" w:cs="宋体"/>
                <w:sz w:val="21"/>
                <w:szCs w:val="21"/>
                <w:lang w:val="en-US" w:eastAsia="zh-CN"/>
              </w:rPr>
              <w:t>甲方</w:t>
            </w:r>
            <w:r>
              <w:rPr>
                <w:rFonts w:hint="eastAsia" w:ascii="宋体" w:hAnsi="宋体" w:cs="宋体"/>
                <w:color w:val="000000"/>
                <w:kern w:val="0"/>
                <w:lang w:bidi="ar"/>
              </w:rPr>
              <w:t>现有出口防火墙，实现自动化恶意IP/域名封禁。支持SOAR预案可视化编排，根据不同安全策略的需求，通过拖拽预案动作的方式自定义安全预案，实现安全流程的自动化处置。</w:t>
            </w:r>
          </w:p>
          <w:p w14:paraId="23E76149">
            <w:pPr>
              <w:widowControl/>
              <w:jc w:val="left"/>
              <w:textAlignment w:val="center"/>
              <w:rPr>
                <w:rFonts w:ascii="宋体" w:hAnsi="宋体" w:cs="宋体"/>
                <w:b/>
                <w:bCs/>
                <w:color w:val="000000"/>
                <w:kern w:val="0"/>
                <w:lang w:bidi="ar"/>
              </w:rPr>
            </w:pPr>
            <w:r>
              <w:rPr>
                <w:rFonts w:hint="eastAsia" w:ascii="宋体" w:hAnsi="宋体" w:cs="宋体"/>
                <w:b/>
                <w:bCs/>
                <w:color w:val="000000"/>
                <w:kern w:val="0"/>
                <w:lang w:bidi="ar"/>
              </w:rPr>
              <w:t>可视化预案编排</w:t>
            </w:r>
          </w:p>
          <w:p w14:paraId="1AC1179B">
            <w:pPr>
              <w:widowControl/>
              <w:jc w:val="left"/>
              <w:textAlignment w:val="center"/>
              <w:rPr>
                <w:rFonts w:hint="eastAsia" w:ascii="宋体" w:hAnsi="宋体" w:eastAsia="宋体" w:cs="宋体"/>
                <w:color w:val="000000"/>
                <w:kern w:val="0"/>
                <w:lang w:eastAsia="zh-CN" w:bidi="ar"/>
              </w:rPr>
            </w:pPr>
            <w:r>
              <w:rPr>
                <w:rFonts w:ascii="宋体" w:hAnsi="宋体" w:cs="宋体"/>
                <w:color w:val="000000"/>
                <w:kern w:val="0"/>
                <w:lang w:bidi="ar"/>
              </w:rPr>
              <w:t>支持多级子预案嵌套形成复杂的预案，并且预案可以复用。</w:t>
            </w:r>
          </w:p>
          <w:p w14:paraId="69E1938E">
            <w:pPr>
              <w:widowControl/>
              <w:jc w:val="left"/>
              <w:textAlignment w:val="center"/>
              <w:rPr>
                <w:rFonts w:ascii="宋体" w:hAnsi="宋体" w:cs="宋体"/>
                <w:b/>
                <w:bCs/>
                <w:color w:val="000000"/>
                <w:kern w:val="0"/>
                <w:lang w:bidi="ar"/>
              </w:rPr>
            </w:pPr>
            <w:r>
              <w:rPr>
                <w:rFonts w:hint="eastAsia" w:ascii="宋体" w:hAnsi="宋体" w:cs="宋体"/>
                <w:b/>
                <w:bCs/>
                <w:color w:val="000000"/>
                <w:kern w:val="0"/>
                <w:lang w:bidi="ar"/>
              </w:rPr>
              <w:t>可视化BI数据分析</w:t>
            </w:r>
          </w:p>
          <w:p w14:paraId="0C28C304">
            <w:pPr>
              <w:widowControl/>
              <w:jc w:val="left"/>
              <w:textAlignment w:val="center"/>
              <w:rPr>
                <w:rFonts w:hint="eastAsia" w:ascii="宋体" w:hAnsi="宋体" w:eastAsia="宋体" w:cs="宋体"/>
                <w:color w:val="000000"/>
                <w:kern w:val="0"/>
                <w:lang w:eastAsia="zh-CN" w:bidi="ar"/>
              </w:rPr>
            </w:pPr>
            <w:r>
              <w:rPr>
                <w:rFonts w:hint="eastAsia" w:ascii="宋体" w:hAnsi="宋体" w:cs="宋体"/>
                <w:color w:val="000000"/>
                <w:kern w:val="0"/>
                <w:lang w:bidi="ar"/>
              </w:rPr>
              <w:t>提供强大的数据分析功能，可以多维度快速展现数据的价值。数据结果通过可视化BI图表自定义展示与分析，图表展示包括直方图、折线图、面积图、饼图、表格、统计值、同比、环比等多种类型。</w:t>
            </w:r>
          </w:p>
        </w:tc>
      </w:tr>
      <w:tr w14:paraId="3EB7DF36">
        <w:tblPrEx>
          <w:tblCellMar>
            <w:top w:w="0" w:type="dxa"/>
            <w:left w:w="108" w:type="dxa"/>
            <w:bottom w:w="0" w:type="dxa"/>
            <w:right w:w="108" w:type="dxa"/>
          </w:tblCellMar>
        </w:tblPrEx>
        <w:trPr>
          <w:trHeight w:val="449" w:hRule="atLeast"/>
        </w:trPr>
        <w:tc>
          <w:tcPr>
            <w:tcW w:w="512" w:type="pct"/>
            <w:tcBorders>
              <w:top w:val="single" w:color="000000" w:sz="4" w:space="0"/>
              <w:left w:val="single" w:color="000000" w:sz="4" w:space="0"/>
              <w:bottom w:val="single" w:color="000000" w:sz="4" w:space="0"/>
              <w:right w:val="single" w:color="000000" w:sz="4" w:space="0"/>
            </w:tcBorders>
            <w:vAlign w:val="center"/>
          </w:tcPr>
          <w:p w14:paraId="6DAE796A">
            <w:pPr>
              <w:widowControl/>
              <w:jc w:val="center"/>
              <w:textAlignment w:val="center"/>
              <w:rPr>
                <w:rFonts w:ascii="宋体" w:hAnsi="宋体" w:cs="宋体"/>
                <w:color w:val="000000"/>
              </w:rPr>
            </w:pPr>
            <w:r>
              <w:rPr>
                <w:rFonts w:hint="eastAsia" w:ascii="宋体" w:hAnsi="宋体" w:cs="宋体"/>
                <w:color w:val="000000"/>
              </w:rPr>
              <w:t>2</w:t>
            </w:r>
          </w:p>
        </w:tc>
        <w:tc>
          <w:tcPr>
            <w:tcW w:w="633" w:type="pct"/>
            <w:tcBorders>
              <w:top w:val="single" w:color="000000" w:sz="4" w:space="0"/>
              <w:left w:val="single" w:color="000000" w:sz="4" w:space="0"/>
              <w:bottom w:val="single" w:color="000000" w:sz="4" w:space="0"/>
              <w:right w:val="single" w:color="000000" w:sz="4" w:space="0"/>
            </w:tcBorders>
            <w:vAlign w:val="center"/>
          </w:tcPr>
          <w:p w14:paraId="36DC652A">
            <w:pPr>
              <w:widowControl/>
              <w:jc w:val="center"/>
              <w:textAlignment w:val="center"/>
              <w:rPr>
                <w:rFonts w:ascii="宋体" w:hAnsi="宋体" w:cs="宋体"/>
                <w:color w:val="000000"/>
                <w:kern w:val="0"/>
                <w:lang w:bidi="ar"/>
              </w:rPr>
            </w:pPr>
            <w:r>
              <w:rPr>
                <w:rFonts w:hint="eastAsia" w:ascii="宋体" w:hAnsi="宋体" w:cs="宋体"/>
                <w:color w:val="000000"/>
                <w:kern w:val="0"/>
                <w:lang w:bidi="ar"/>
              </w:rPr>
              <w:t>全流量威胁监测探针</w:t>
            </w:r>
          </w:p>
        </w:tc>
        <w:tc>
          <w:tcPr>
            <w:tcW w:w="3855" w:type="pct"/>
            <w:tcBorders>
              <w:top w:val="single" w:color="000000" w:sz="4" w:space="0"/>
              <w:left w:val="single" w:color="000000" w:sz="4" w:space="0"/>
              <w:bottom w:val="single" w:color="000000" w:sz="4" w:space="0"/>
              <w:right w:val="single" w:color="000000" w:sz="4" w:space="0"/>
            </w:tcBorders>
            <w:vAlign w:val="center"/>
          </w:tcPr>
          <w:p w14:paraId="44E464BF">
            <w:pPr>
              <w:widowControl/>
              <w:spacing w:before="156" w:beforeLines="50"/>
              <w:jc w:val="left"/>
              <w:textAlignment w:val="center"/>
              <w:rPr>
                <w:rFonts w:ascii="宋体" w:hAnsi="宋体" w:cs="宋体"/>
                <w:color w:val="000000"/>
                <w:kern w:val="0"/>
                <w:lang w:bidi="ar"/>
              </w:rPr>
            </w:pPr>
            <w:r>
              <w:rPr>
                <w:rFonts w:hint="eastAsia" w:ascii="宋体" w:hAnsi="宋体" w:cs="宋体"/>
                <w:color w:val="000000"/>
                <w:kern w:val="0"/>
                <w:lang w:eastAsia="zh-CN" w:bidi="ar"/>
              </w:rPr>
              <w:t>乙方</w:t>
            </w:r>
            <w:r>
              <w:rPr>
                <w:rFonts w:hint="eastAsia" w:ascii="宋体" w:hAnsi="宋体" w:cs="宋体"/>
                <w:color w:val="000000"/>
                <w:kern w:val="0"/>
                <w:lang w:bidi="ar"/>
              </w:rPr>
              <w:t>应提供2台全流量威胁监测探针，用于监测</w:t>
            </w:r>
            <w:r>
              <w:rPr>
                <w:rFonts w:hint="eastAsia" w:ascii="宋体" w:hAnsi="宋体" w:cs="宋体"/>
                <w:sz w:val="21"/>
                <w:szCs w:val="21"/>
                <w:lang w:val="en-US" w:eastAsia="zh-CN"/>
              </w:rPr>
              <w:t>甲方</w:t>
            </w:r>
            <w:r>
              <w:rPr>
                <w:rFonts w:hint="eastAsia" w:ascii="宋体" w:hAnsi="宋体" w:cs="宋体"/>
                <w:color w:val="000000"/>
                <w:kern w:val="0"/>
                <w:lang w:bidi="ar"/>
              </w:rPr>
              <w:t>内外网南北向核心流量安全。探针应提供与可拓展威胁检测与响应平台配套的全流量威胁探针，探针应包含流量采集、协议识别解析、威胁监测、策略管理等功能。具备弱口令、WEB漏洞、APT攻击、挖矿活动等多类威胁监测能力，以满足</w:t>
            </w:r>
            <w:r>
              <w:rPr>
                <w:rFonts w:hint="eastAsia" w:ascii="宋体" w:hAnsi="宋体" w:cs="宋体"/>
                <w:sz w:val="21"/>
                <w:szCs w:val="21"/>
                <w:lang w:val="en-US" w:eastAsia="zh-CN"/>
              </w:rPr>
              <w:t>甲方</w:t>
            </w:r>
            <w:r>
              <w:rPr>
                <w:rFonts w:hint="eastAsia" w:ascii="宋体" w:hAnsi="宋体" w:cs="宋体"/>
                <w:color w:val="000000"/>
                <w:kern w:val="0"/>
                <w:lang w:bidi="ar"/>
              </w:rPr>
              <w:t>网络威胁监测的需求。</w:t>
            </w:r>
          </w:p>
          <w:p w14:paraId="2969188F">
            <w:pPr>
              <w:widowControl/>
              <w:spacing w:before="156" w:beforeLines="50"/>
              <w:jc w:val="left"/>
              <w:textAlignment w:val="center"/>
              <w:rPr>
                <w:rFonts w:ascii="宋体" w:hAnsi="宋体" w:cs="宋体"/>
                <w:color w:val="000000"/>
                <w:kern w:val="0"/>
                <w:lang w:bidi="ar"/>
              </w:rPr>
            </w:pPr>
            <w:r>
              <w:rPr>
                <w:rFonts w:hint="eastAsia" w:ascii="宋体" w:hAnsi="宋体" w:cs="宋体"/>
                <w:color w:val="000000"/>
                <w:kern w:val="0"/>
                <w:lang w:bidi="ar"/>
              </w:rPr>
              <w:t>为了更好的满足</w:t>
            </w:r>
            <w:r>
              <w:rPr>
                <w:rFonts w:hint="eastAsia" w:ascii="宋体" w:hAnsi="宋体" w:cs="宋体"/>
                <w:sz w:val="21"/>
                <w:szCs w:val="21"/>
                <w:lang w:val="en-US" w:eastAsia="zh-CN"/>
              </w:rPr>
              <w:t>甲方</w:t>
            </w:r>
            <w:r>
              <w:rPr>
                <w:rFonts w:hint="eastAsia" w:ascii="宋体" w:hAnsi="宋体" w:cs="宋体"/>
                <w:color w:val="000000"/>
                <w:kern w:val="0"/>
                <w:lang w:bidi="ar"/>
              </w:rPr>
              <w:t>上述要求，探针应具备以下几方面能力：</w:t>
            </w:r>
          </w:p>
          <w:p w14:paraId="4C1E54CC">
            <w:pPr>
              <w:widowControl/>
              <w:jc w:val="left"/>
              <w:textAlignment w:val="center"/>
              <w:rPr>
                <w:rFonts w:ascii="宋体" w:hAnsi="宋体" w:cs="宋体"/>
                <w:b/>
                <w:bCs/>
                <w:color w:val="000000"/>
                <w:kern w:val="0"/>
                <w:lang w:bidi="ar"/>
              </w:rPr>
            </w:pPr>
            <w:r>
              <w:rPr>
                <w:rFonts w:hint="eastAsia" w:ascii="宋体" w:hAnsi="宋体" w:cs="宋体"/>
                <w:b/>
                <w:bCs/>
                <w:color w:val="000000"/>
                <w:kern w:val="0"/>
                <w:lang w:bidi="ar"/>
              </w:rPr>
              <w:t>协议还原</w:t>
            </w:r>
          </w:p>
          <w:p w14:paraId="2CF3DEE6">
            <w:pPr>
              <w:widowControl/>
              <w:jc w:val="left"/>
              <w:textAlignment w:val="center"/>
              <w:rPr>
                <w:rFonts w:hint="eastAsia" w:ascii="宋体" w:hAnsi="宋体" w:eastAsia="宋体" w:cs="宋体"/>
                <w:color w:val="000000"/>
                <w:kern w:val="0"/>
                <w:lang w:eastAsia="zh-CN" w:bidi="ar"/>
              </w:rPr>
            </w:pPr>
            <w:r>
              <w:rPr>
                <w:rFonts w:hint="eastAsia" w:ascii="宋体" w:hAnsi="宋体" w:cs="宋体"/>
                <w:color w:val="000000"/>
                <w:kern w:val="0"/>
                <w:lang w:bidi="ar"/>
              </w:rPr>
              <w:t>支持对不少于30种常见网络流量中主流协议进行识别和深度解析，用于取证分析、威胁发现，支持协议包括但不限于：flow、HTTP、DNS、SMB、NFS、FTP、tftp、DHCP、ICMP、NTP、HTTPS（SSL）、邮件协议（SMTP、POP3、IMAP）、数据库协议（SQL Server、Sybase、Mysql、Postgresql、DB2、Oracle、Mongodb、Redis）、认证协议（ldap、Radius）、路由协议（RIP、BGP、OSPF）、远程管理协议（RSH、SSH、RDP、Rlogin、Telnet、VNC）等。支持中间流还原，在非完整TCP握手情况下，能够还原会话。</w:t>
            </w:r>
          </w:p>
          <w:p w14:paraId="22C4C271">
            <w:pPr>
              <w:widowControl/>
              <w:jc w:val="left"/>
              <w:textAlignment w:val="center"/>
              <w:rPr>
                <w:rFonts w:ascii="宋体" w:hAnsi="宋体" w:cs="宋体"/>
                <w:b/>
                <w:bCs/>
                <w:color w:val="000000"/>
                <w:kern w:val="0"/>
                <w:lang w:bidi="ar"/>
              </w:rPr>
            </w:pPr>
            <w:r>
              <w:rPr>
                <w:rFonts w:hint="eastAsia" w:ascii="宋体" w:hAnsi="宋体" w:cs="宋体"/>
                <w:b/>
                <w:bCs/>
                <w:color w:val="000000"/>
                <w:kern w:val="0"/>
                <w:lang w:bidi="ar"/>
              </w:rPr>
              <w:t>文件还原</w:t>
            </w:r>
          </w:p>
          <w:p w14:paraId="636D2883">
            <w:pPr>
              <w:widowControl/>
              <w:jc w:val="left"/>
              <w:textAlignment w:val="center"/>
              <w:rPr>
                <w:rFonts w:ascii="宋体" w:hAnsi="宋体" w:cs="宋体"/>
                <w:color w:val="000000"/>
                <w:kern w:val="0"/>
                <w:lang w:bidi="ar"/>
              </w:rPr>
            </w:pPr>
            <w:r>
              <w:rPr>
                <w:rFonts w:hint="eastAsia" w:ascii="宋体" w:hAnsi="宋体" w:cs="宋体"/>
                <w:color w:val="000000"/>
                <w:kern w:val="0"/>
                <w:lang w:bidi="ar"/>
              </w:rPr>
              <w:t>支持对常见文档格式的还原，包括可执行文件（EXE、DLL、OCX、SYS、COM等）、常见压缩格式（RAR、ZIP、GZ、7Z等）、常见文档类型（word、excel、pdf、rtf、ppt等）、手机文件格式（apk）。</w:t>
            </w:r>
          </w:p>
          <w:p w14:paraId="3B688F11">
            <w:pPr>
              <w:widowControl/>
              <w:jc w:val="left"/>
              <w:textAlignment w:val="center"/>
              <w:rPr>
                <w:rFonts w:ascii="宋体" w:hAnsi="宋体" w:cs="宋体"/>
                <w:b/>
                <w:bCs/>
                <w:color w:val="000000"/>
                <w:kern w:val="0"/>
                <w:lang w:bidi="ar"/>
              </w:rPr>
            </w:pPr>
            <w:r>
              <w:rPr>
                <w:rFonts w:hint="eastAsia" w:ascii="宋体" w:hAnsi="宋体" w:cs="宋体"/>
                <w:b/>
                <w:bCs/>
                <w:color w:val="000000"/>
                <w:kern w:val="0"/>
                <w:lang w:bidi="ar"/>
              </w:rPr>
              <w:t>实时告警</w:t>
            </w:r>
          </w:p>
          <w:p w14:paraId="132DDEDD">
            <w:pPr>
              <w:widowControl/>
              <w:jc w:val="left"/>
              <w:textAlignment w:val="center"/>
              <w:rPr>
                <w:rFonts w:hint="eastAsia" w:ascii="宋体" w:hAnsi="宋体" w:eastAsia="宋体" w:cs="宋体"/>
                <w:color w:val="000000"/>
                <w:kern w:val="0"/>
                <w:lang w:eastAsia="zh-CN" w:bidi="ar"/>
              </w:rPr>
            </w:pPr>
            <w:r>
              <w:rPr>
                <w:rFonts w:hint="eastAsia" w:ascii="宋体" w:hAnsi="宋体" w:cs="宋体"/>
                <w:color w:val="000000"/>
                <w:kern w:val="0"/>
                <w:lang w:bidi="ar"/>
              </w:rPr>
              <w:t>提供渗透攻击实时精准告警能力，并对告警按照网安法进行分类，二级分类应包括但不限于：有害程序、网络攻击事件、信息破坏事件、信息内容安全事件、安全管理、APT事件、其他事件等大类，以及包括：病毒、蠕虫、木马、僵尸网络、网页内嵌恶意代码、勒索软件、挖矿活动、间谍软件、其他有害程序、后门攻击、拒绝服务、网络扫描、网络钓鱼、注入攻击、登录尝试、路径遍历、、跨站脚本、缓冲区错误、权限许可和访问控制问题、其他网络攻击、信息篡改事件、信息假冒事件、信息泄漏事件、其他信息破坏事件、淫秽色情内容、暴恐极端内容、危害国家安全内容、其它有害内容、明文口令传输、代理软件、应用管理后台、远控应用软件、弱口令、脆弱性、其他安全管理、已知APT攻击、疑似APT攻击、隐蔽信道事件、DGA域名、可疑活动事件等不少于40种。</w:t>
            </w:r>
          </w:p>
          <w:p w14:paraId="3F386F63">
            <w:pPr>
              <w:widowControl/>
              <w:jc w:val="left"/>
              <w:textAlignment w:val="center"/>
              <w:rPr>
                <w:rFonts w:ascii="宋体" w:hAnsi="宋体" w:cs="宋体"/>
                <w:b/>
                <w:bCs/>
                <w:color w:val="000000"/>
                <w:kern w:val="0"/>
                <w:lang w:bidi="ar"/>
              </w:rPr>
            </w:pPr>
            <w:r>
              <w:rPr>
                <w:rFonts w:hint="eastAsia" w:ascii="宋体" w:hAnsi="宋体" w:cs="宋体"/>
                <w:b/>
                <w:bCs/>
                <w:color w:val="000000"/>
                <w:kern w:val="0"/>
                <w:lang w:bidi="ar"/>
              </w:rPr>
              <w:t>攻击确认</w:t>
            </w:r>
          </w:p>
          <w:p w14:paraId="25E39C36">
            <w:pPr>
              <w:widowControl/>
              <w:jc w:val="left"/>
              <w:textAlignment w:val="center"/>
              <w:rPr>
                <w:rFonts w:hint="eastAsia" w:ascii="宋体" w:hAnsi="宋体" w:eastAsia="宋体" w:cs="宋体"/>
                <w:color w:val="000000"/>
                <w:kern w:val="0"/>
                <w:lang w:eastAsia="zh-CN" w:bidi="ar"/>
              </w:rPr>
            </w:pPr>
            <w:r>
              <w:rPr>
                <w:rFonts w:ascii="宋体" w:hAnsi="宋体" w:cs="宋体"/>
                <w:color w:val="000000"/>
                <w:kern w:val="0"/>
                <w:lang w:bidi="ar"/>
              </w:rPr>
              <w:t>支持通过双向会话流数据进行二次分析，判定攻击的结果状态，包括攻击成功、失败、未知</w:t>
            </w:r>
            <w:r>
              <w:rPr>
                <w:rFonts w:hint="eastAsia" w:ascii="宋体" w:hAnsi="宋体" w:cs="宋体"/>
                <w:color w:val="000000"/>
                <w:kern w:val="0"/>
                <w:lang w:bidi="ar"/>
              </w:rPr>
              <w:t>。</w:t>
            </w:r>
          </w:p>
          <w:p w14:paraId="72CA7DC4">
            <w:pPr>
              <w:widowControl/>
              <w:jc w:val="left"/>
              <w:textAlignment w:val="center"/>
              <w:rPr>
                <w:rFonts w:ascii="宋体" w:hAnsi="宋体" w:cs="宋体"/>
                <w:b/>
                <w:bCs/>
                <w:color w:val="000000"/>
                <w:kern w:val="0"/>
                <w:lang w:bidi="ar"/>
              </w:rPr>
            </w:pPr>
            <w:r>
              <w:rPr>
                <w:rFonts w:hint="eastAsia" w:ascii="宋体" w:hAnsi="宋体" w:cs="宋体"/>
                <w:b/>
                <w:bCs/>
                <w:color w:val="000000"/>
                <w:kern w:val="0"/>
                <w:lang w:bidi="ar"/>
              </w:rPr>
              <w:t>WEB漏洞检测</w:t>
            </w:r>
          </w:p>
          <w:p w14:paraId="4D16A28B">
            <w:pPr>
              <w:widowControl/>
              <w:jc w:val="left"/>
              <w:textAlignment w:val="center"/>
              <w:rPr>
                <w:rFonts w:ascii="宋体" w:hAnsi="宋体" w:cs="宋体"/>
                <w:color w:val="000000"/>
                <w:kern w:val="0"/>
                <w:lang w:bidi="ar"/>
              </w:rPr>
            </w:pPr>
            <w:r>
              <w:rPr>
                <w:rFonts w:ascii="宋体" w:hAnsi="宋体" w:cs="宋体"/>
                <w:color w:val="000000"/>
                <w:kern w:val="0"/>
                <w:lang w:bidi="ar"/>
              </w:rPr>
              <w:t>支持WEB漏洞检测，包括但不限于：反序列化攻击、SQL注入、信息泄露、脚本攻击、文件上传、文件读取、权限绕过、目录遍历、命令代码执行、文件包含、目录穿越、SSRF攻击、CSRF攻击等。</w:t>
            </w:r>
          </w:p>
          <w:p w14:paraId="69D78586">
            <w:pPr>
              <w:widowControl/>
              <w:jc w:val="left"/>
              <w:textAlignment w:val="center"/>
              <w:rPr>
                <w:rFonts w:ascii="宋体" w:hAnsi="宋体" w:cs="宋体"/>
                <w:b/>
                <w:bCs/>
                <w:color w:val="000000"/>
                <w:kern w:val="0"/>
                <w:lang w:bidi="ar"/>
              </w:rPr>
            </w:pPr>
            <w:r>
              <w:rPr>
                <w:rFonts w:hint="eastAsia" w:ascii="宋体" w:hAnsi="宋体" w:cs="宋体"/>
                <w:b/>
                <w:bCs/>
                <w:color w:val="000000"/>
                <w:kern w:val="0"/>
                <w:lang w:bidi="ar"/>
              </w:rPr>
              <w:t>APT攻击检测</w:t>
            </w:r>
          </w:p>
          <w:p w14:paraId="48E85219">
            <w:pPr>
              <w:widowControl/>
              <w:jc w:val="left"/>
              <w:textAlignment w:val="center"/>
              <w:rPr>
                <w:rFonts w:hint="eastAsia" w:ascii="宋体" w:hAnsi="宋体" w:eastAsia="宋体" w:cs="宋体"/>
                <w:color w:val="000000"/>
                <w:kern w:val="0"/>
                <w:lang w:eastAsia="zh-CN" w:bidi="ar"/>
              </w:rPr>
            </w:pPr>
            <w:r>
              <w:rPr>
                <w:rFonts w:hint="eastAsia" w:ascii="宋体" w:hAnsi="宋体" w:cs="宋体"/>
                <w:color w:val="000000"/>
                <w:kern w:val="0"/>
                <w:lang w:bidi="ar"/>
              </w:rPr>
              <w:t>支持不少于20种APT特种木马家族的通信特征指令检测，包括攻击目标为中国的组织例如美人鱼、验证器、海莲花、摩诃草、蔓灵花、奇幻熊等。</w:t>
            </w:r>
          </w:p>
          <w:p w14:paraId="351186CB">
            <w:pPr>
              <w:widowControl/>
              <w:jc w:val="left"/>
              <w:textAlignment w:val="center"/>
              <w:rPr>
                <w:rFonts w:ascii="宋体" w:hAnsi="宋体" w:cs="宋体"/>
                <w:b/>
                <w:bCs/>
                <w:color w:val="000000"/>
                <w:kern w:val="0"/>
                <w:lang w:bidi="ar"/>
              </w:rPr>
            </w:pPr>
            <w:r>
              <w:rPr>
                <w:rFonts w:hint="eastAsia" w:ascii="宋体" w:hAnsi="宋体" w:cs="宋体"/>
                <w:b/>
                <w:bCs/>
                <w:color w:val="000000"/>
                <w:kern w:val="0"/>
                <w:lang w:bidi="ar"/>
              </w:rPr>
              <w:t>挖矿活动检测</w:t>
            </w:r>
          </w:p>
          <w:p w14:paraId="536970CC">
            <w:pPr>
              <w:widowControl/>
              <w:jc w:val="left"/>
              <w:textAlignment w:val="center"/>
              <w:rPr>
                <w:rFonts w:ascii="宋体" w:hAnsi="宋体" w:cs="宋体"/>
                <w:color w:val="000000"/>
                <w:kern w:val="0"/>
                <w:lang w:bidi="ar"/>
              </w:rPr>
            </w:pPr>
            <w:r>
              <w:rPr>
                <w:rFonts w:ascii="宋体" w:hAnsi="宋体" w:cs="宋体"/>
                <w:color w:val="000000"/>
                <w:kern w:val="0"/>
                <w:lang w:bidi="ar"/>
              </w:rPr>
              <w:t>支持挖矿活动生命周期各个阶段的检测，在侦察阶段，支持对资产探测、端口扫描行为的检测；在投放植入阶段，支持漏洞植入利用行为检测，支持文件传递虚拟沙箱动静态行为预警；在控制阶段，支持僵尸网络、P2P网络等通信控制行为的检测；在挖矿运行阶段，支持挖矿通信、矿池连接通信行为的检测；在横向移动阶段，支持内网横向漏洞攻击、端口扫描、暴力破解等横向攻击拓展行为的检测。</w:t>
            </w:r>
          </w:p>
          <w:p w14:paraId="292D57F6">
            <w:pPr>
              <w:widowControl/>
              <w:jc w:val="left"/>
              <w:textAlignment w:val="center"/>
              <w:rPr>
                <w:rFonts w:ascii="宋体" w:hAnsi="宋体" w:cs="宋体"/>
                <w:color w:val="000000"/>
                <w:kern w:val="0"/>
                <w:lang w:bidi="ar"/>
              </w:rPr>
            </w:pPr>
            <w:r>
              <w:rPr>
                <w:rFonts w:ascii="宋体" w:hAnsi="宋体" w:cs="宋体"/>
                <w:color w:val="000000"/>
                <w:kern w:val="0"/>
                <w:lang w:bidi="ar"/>
              </w:rPr>
              <w:t>支持40+挖矿家族通信特征的告警行为，包括Blouiroet、xMRig、WMAMiner、CoinMiner、GhostMiner、520Miner等。</w:t>
            </w:r>
          </w:p>
          <w:p w14:paraId="35455146">
            <w:pPr>
              <w:widowControl/>
              <w:jc w:val="left"/>
              <w:textAlignment w:val="center"/>
              <w:rPr>
                <w:rFonts w:ascii="宋体" w:hAnsi="宋体" w:cs="宋体"/>
                <w:color w:val="000000"/>
                <w:kern w:val="0"/>
                <w:lang w:bidi="ar"/>
              </w:rPr>
            </w:pPr>
            <w:r>
              <w:rPr>
                <w:rFonts w:ascii="宋体" w:hAnsi="宋体" w:cs="宋体"/>
                <w:color w:val="000000"/>
                <w:kern w:val="0"/>
                <w:lang w:bidi="ar"/>
              </w:rPr>
              <w:t>支持多种挖矿通信协议检测，挖矿特征覆盖Stratum、Getblocktemplate、JSONRPC、ETH_JSONRPC等协议。</w:t>
            </w:r>
          </w:p>
          <w:p w14:paraId="03AEB352">
            <w:pPr>
              <w:widowControl/>
              <w:jc w:val="left"/>
              <w:textAlignment w:val="center"/>
              <w:rPr>
                <w:rFonts w:ascii="宋体" w:hAnsi="宋体" w:cs="宋体"/>
                <w:color w:val="000000"/>
                <w:kern w:val="0"/>
                <w:lang w:bidi="ar"/>
              </w:rPr>
            </w:pPr>
            <w:r>
              <w:rPr>
                <w:rFonts w:ascii="宋体" w:hAnsi="宋体" w:cs="宋体"/>
                <w:color w:val="000000"/>
                <w:kern w:val="0"/>
                <w:lang w:bidi="ar"/>
              </w:rPr>
              <w:t>支持10+种虚拟货币的识别，支持检出的虚拟货币币种包括不限于比特币、门罗币、莱特币、狗狗币、以太坊、达世币、大零币、小零币、奇亚chia、涡轮币(THP)、云储币等</w:t>
            </w:r>
            <w:r>
              <w:rPr>
                <w:rFonts w:hint="eastAsia" w:ascii="宋体" w:hAnsi="宋体" w:cs="宋体"/>
                <w:color w:val="000000"/>
                <w:kern w:val="0"/>
                <w:lang w:bidi="ar"/>
              </w:rPr>
              <w:t>。</w:t>
            </w:r>
          </w:p>
          <w:p w14:paraId="4B32C547">
            <w:pPr>
              <w:widowControl/>
              <w:jc w:val="left"/>
              <w:textAlignment w:val="center"/>
              <w:rPr>
                <w:rFonts w:hint="eastAsia" w:ascii="宋体" w:hAnsi="宋体" w:eastAsia="宋体" w:cs="宋体"/>
                <w:color w:val="000000"/>
                <w:kern w:val="0"/>
                <w:lang w:eastAsia="zh-CN" w:bidi="ar"/>
              </w:rPr>
            </w:pPr>
          </w:p>
          <w:p w14:paraId="6F7C4BC2">
            <w:pPr>
              <w:widowControl/>
              <w:jc w:val="left"/>
              <w:textAlignment w:val="center"/>
              <w:rPr>
                <w:rFonts w:ascii="宋体" w:hAnsi="宋体" w:cs="宋体"/>
                <w:b/>
                <w:bCs/>
                <w:color w:val="000000"/>
                <w:kern w:val="0"/>
                <w:lang w:bidi="ar"/>
              </w:rPr>
            </w:pPr>
            <w:r>
              <w:rPr>
                <w:rFonts w:hint="eastAsia" w:ascii="宋体" w:hAnsi="宋体" w:cs="宋体"/>
                <w:b/>
                <w:bCs/>
                <w:color w:val="000000"/>
                <w:kern w:val="0"/>
                <w:lang w:bidi="ar"/>
              </w:rPr>
              <w:t>敏感信息泄露及未授权页面检测</w:t>
            </w:r>
          </w:p>
          <w:p w14:paraId="2D3C64E3">
            <w:pPr>
              <w:widowControl/>
              <w:jc w:val="left"/>
              <w:textAlignment w:val="center"/>
              <w:rPr>
                <w:rFonts w:ascii="宋体" w:hAnsi="宋体" w:cs="宋体"/>
                <w:color w:val="000000"/>
                <w:kern w:val="0"/>
                <w:lang w:bidi="ar"/>
              </w:rPr>
            </w:pPr>
            <w:r>
              <w:rPr>
                <w:rFonts w:hint="eastAsia" w:ascii="宋体" w:hAnsi="宋体" w:cs="宋体"/>
                <w:color w:val="000000"/>
                <w:kern w:val="0"/>
                <w:lang w:bidi="ar"/>
              </w:rPr>
              <w:t>支持针对个人账号密码、银行卡账号、手机号等明文传输行为的检测。</w:t>
            </w:r>
          </w:p>
          <w:p w14:paraId="178937BA">
            <w:pPr>
              <w:widowControl/>
              <w:jc w:val="left"/>
              <w:textAlignment w:val="center"/>
              <w:rPr>
                <w:rFonts w:ascii="宋体" w:hAnsi="宋体" w:cs="宋体"/>
                <w:color w:val="000000"/>
                <w:kern w:val="0"/>
                <w:lang w:bidi="ar"/>
              </w:rPr>
            </w:pPr>
            <w:r>
              <w:rPr>
                <w:rFonts w:hint="eastAsia" w:ascii="宋体" w:hAnsi="宋体" w:cs="宋体"/>
                <w:color w:val="000000"/>
                <w:kern w:val="0"/>
                <w:lang w:bidi="ar"/>
              </w:rPr>
              <w:t>支持20+未授权页面接口访问，包括不限于NPS、Apache Kylin、Zabbix、通达OA、spring boot、RabbitMQ、Redis、Elasticsearch、Confluence等未授权页面。</w:t>
            </w:r>
          </w:p>
          <w:p w14:paraId="2D5D1BE7">
            <w:pPr>
              <w:widowControl/>
              <w:jc w:val="left"/>
              <w:textAlignment w:val="center"/>
              <w:rPr>
                <w:rFonts w:ascii="宋体" w:hAnsi="宋体" w:cs="宋体"/>
                <w:b/>
                <w:bCs/>
                <w:color w:val="000000"/>
                <w:kern w:val="0"/>
                <w:lang w:bidi="ar"/>
              </w:rPr>
            </w:pPr>
            <w:r>
              <w:rPr>
                <w:rFonts w:hint="eastAsia" w:ascii="宋体" w:hAnsi="宋体" w:cs="宋体"/>
                <w:b/>
                <w:bCs/>
                <w:color w:val="000000"/>
                <w:kern w:val="0"/>
                <w:lang w:bidi="ar"/>
              </w:rPr>
              <w:t>僵木蠕类通信特征检测</w:t>
            </w:r>
          </w:p>
          <w:p w14:paraId="0A550D24">
            <w:pPr>
              <w:widowControl/>
              <w:jc w:val="left"/>
              <w:textAlignment w:val="center"/>
              <w:rPr>
                <w:rFonts w:ascii="宋体" w:hAnsi="宋体" w:cs="宋体"/>
                <w:color w:val="000000"/>
                <w:kern w:val="0"/>
                <w:lang w:bidi="ar"/>
              </w:rPr>
            </w:pPr>
            <w:r>
              <w:rPr>
                <w:rFonts w:ascii="宋体" w:hAnsi="宋体" w:cs="宋体"/>
                <w:color w:val="000000"/>
                <w:kern w:val="0"/>
                <w:lang w:bidi="ar"/>
              </w:rPr>
              <w:t>支持至少100种木马家族通信指令特征特征检测，木马家族包括BrushaLoader、新型Loader：Buer恶意软件、Bitter RAT 、Bladabindi aka nJrat、WARZONE RAT、AZORult窃密木马、Bandook 恶意软件、BetaBot木马、Avemaria等。</w:t>
            </w:r>
          </w:p>
          <w:p w14:paraId="4BF221D7">
            <w:pPr>
              <w:widowControl/>
              <w:jc w:val="left"/>
              <w:textAlignment w:val="center"/>
              <w:rPr>
                <w:rFonts w:ascii="宋体" w:hAnsi="宋体" w:cs="宋体"/>
                <w:color w:val="000000"/>
                <w:kern w:val="0"/>
                <w:lang w:bidi="ar"/>
              </w:rPr>
            </w:pPr>
            <w:r>
              <w:rPr>
                <w:rFonts w:ascii="宋体" w:hAnsi="宋体" w:cs="宋体"/>
                <w:color w:val="000000"/>
                <w:kern w:val="0"/>
                <w:lang w:bidi="ar"/>
              </w:rPr>
              <w:t>支持至少15种以上僵尸家族的通信指令特征检测，僵尸网络家族信息包括Avzhan DDoS Bot、Cutwail、Andromeda、Dorkbot、Travnet、PointOfSales、Eclipse DDOSBot、Blue Bot DDoS、Neutrino、Mirai、Muhstik、Tsunami等。</w:t>
            </w:r>
          </w:p>
          <w:p w14:paraId="623B0EF0">
            <w:pPr>
              <w:widowControl/>
              <w:jc w:val="left"/>
              <w:textAlignment w:val="center"/>
              <w:rPr>
                <w:rFonts w:ascii="宋体" w:hAnsi="宋体" w:cs="宋体"/>
                <w:color w:val="000000"/>
                <w:kern w:val="0"/>
                <w:lang w:bidi="ar"/>
              </w:rPr>
            </w:pPr>
            <w:r>
              <w:rPr>
                <w:rFonts w:ascii="宋体" w:hAnsi="宋体" w:cs="宋体"/>
                <w:color w:val="000000"/>
                <w:kern w:val="0"/>
                <w:lang w:bidi="ar"/>
              </w:rPr>
              <w:t>支持至少10以上蠕虫家族的通信特征检测，包括Conficker、Phatbot、Otwycal、Sohanad、Ngrbot、TheMoon、BlackEnergy等。</w:t>
            </w:r>
          </w:p>
          <w:p w14:paraId="1F7ED4BD">
            <w:pPr>
              <w:widowControl/>
              <w:jc w:val="left"/>
              <w:textAlignment w:val="center"/>
              <w:rPr>
                <w:rFonts w:hint="eastAsia" w:ascii="宋体" w:hAnsi="宋体" w:eastAsia="宋体" w:cs="宋体"/>
                <w:color w:val="000000"/>
                <w:kern w:val="0"/>
                <w:lang w:eastAsia="zh-CN" w:bidi="ar"/>
              </w:rPr>
            </w:pPr>
          </w:p>
          <w:p w14:paraId="7F0AD484">
            <w:pPr>
              <w:widowControl/>
              <w:jc w:val="left"/>
              <w:textAlignment w:val="center"/>
              <w:rPr>
                <w:rFonts w:ascii="宋体" w:hAnsi="宋体" w:cs="宋体"/>
                <w:color w:val="000000"/>
                <w:kern w:val="0"/>
                <w:lang w:bidi="ar"/>
              </w:rPr>
            </w:pPr>
            <w:r>
              <w:rPr>
                <w:rFonts w:hint="eastAsia" w:ascii="宋体" w:hAnsi="宋体" w:cs="宋体"/>
                <w:b/>
                <w:bCs/>
                <w:color w:val="000000"/>
                <w:kern w:val="0"/>
                <w:lang w:bidi="ar"/>
              </w:rPr>
              <w:t>威胁情报</w:t>
            </w:r>
          </w:p>
          <w:p w14:paraId="1A2B9C78">
            <w:pPr>
              <w:widowControl/>
              <w:jc w:val="left"/>
              <w:textAlignment w:val="center"/>
              <w:rPr>
                <w:rFonts w:hint="eastAsia" w:ascii="宋体" w:hAnsi="宋体" w:eastAsia="宋体" w:cs="宋体"/>
                <w:color w:val="000000"/>
                <w:kern w:val="0"/>
                <w:lang w:eastAsia="zh-CN" w:bidi="ar"/>
              </w:rPr>
            </w:pPr>
            <w:r>
              <w:rPr>
                <w:rFonts w:hint="eastAsia" w:ascii="宋体" w:hAnsi="宋体" w:cs="宋体"/>
                <w:color w:val="000000"/>
                <w:kern w:val="0"/>
                <w:lang w:bidi="ar"/>
              </w:rPr>
              <w:t>支持通过域名、URL、IP进行威胁情报检测，本地威胁情报的数据不少于300万条。</w:t>
            </w:r>
          </w:p>
          <w:p w14:paraId="78028006">
            <w:pPr>
              <w:widowControl/>
              <w:jc w:val="left"/>
              <w:textAlignment w:val="center"/>
              <w:rPr>
                <w:rFonts w:ascii="宋体" w:hAnsi="宋体" w:cs="宋体"/>
                <w:b/>
                <w:bCs/>
                <w:color w:val="000000"/>
                <w:kern w:val="0"/>
                <w:lang w:bidi="ar"/>
              </w:rPr>
            </w:pPr>
            <w:r>
              <w:rPr>
                <w:rFonts w:hint="eastAsia" w:ascii="宋体" w:hAnsi="宋体" w:cs="宋体"/>
                <w:b/>
                <w:bCs/>
                <w:color w:val="000000"/>
                <w:kern w:val="0"/>
                <w:lang w:bidi="ar"/>
              </w:rPr>
              <w:t>配置及性能要求</w:t>
            </w:r>
          </w:p>
          <w:p w14:paraId="4EDE2396">
            <w:pPr>
              <w:widowControl/>
              <w:jc w:val="left"/>
              <w:textAlignment w:val="center"/>
              <w:rPr>
                <w:rFonts w:ascii="宋体" w:hAnsi="宋体" w:cs="宋体"/>
                <w:color w:val="000000"/>
              </w:rPr>
            </w:pPr>
            <w:r>
              <w:rPr>
                <w:rFonts w:hint="eastAsia" w:ascii="宋体" w:hAnsi="宋体" w:cs="宋体"/>
                <w:color w:val="000000"/>
                <w:kern w:val="0"/>
                <w:lang w:bidi="ar"/>
              </w:rPr>
              <w:t>硬件配置不低于：6核心12线程CPU，32GB内存，8*GE电口，250W单电源，4TSATA存储硬盘，2个USB2.0接口，2网卡扩展槽，4内存槽；性能：应用层吞吐量：1Gbps。网络层吞吐量≤2.5Gbps。</w:t>
            </w:r>
          </w:p>
        </w:tc>
      </w:tr>
      <w:tr w14:paraId="07213D1C">
        <w:tblPrEx>
          <w:tblCellMar>
            <w:top w:w="0" w:type="dxa"/>
            <w:left w:w="108" w:type="dxa"/>
            <w:bottom w:w="0" w:type="dxa"/>
            <w:right w:w="108" w:type="dxa"/>
          </w:tblCellMar>
        </w:tblPrEx>
        <w:trPr>
          <w:trHeight w:val="449" w:hRule="atLeast"/>
        </w:trPr>
        <w:tc>
          <w:tcPr>
            <w:tcW w:w="512" w:type="pct"/>
            <w:tcBorders>
              <w:top w:val="single" w:color="000000" w:sz="4" w:space="0"/>
              <w:left w:val="single" w:color="000000" w:sz="4" w:space="0"/>
              <w:bottom w:val="single" w:color="000000" w:sz="4" w:space="0"/>
              <w:right w:val="single" w:color="000000" w:sz="4" w:space="0"/>
            </w:tcBorders>
            <w:vAlign w:val="center"/>
          </w:tcPr>
          <w:p w14:paraId="0558D145">
            <w:pPr>
              <w:widowControl/>
              <w:jc w:val="center"/>
              <w:textAlignment w:val="center"/>
              <w:rPr>
                <w:rFonts w:ascii="宋体" w:hAnsi="宋体" w:cs="宋体"/>
                <w:color w:val="000000"/>
              </w:rPr>
            </w:pPr>
            <w:r>
              <w:rPr>
                <w:rFonts w:hint="eastAsia" w:ascii="宋体" w:hAnsi="宋体" w:cs="宋体"/>
                <w:color w:val="000000"/>
              </w:rPr>
              <w:t>3</w:t>
            </w:r>
          </w:p>
        </w:tc>
        <w:tc>
          <w:tcPr>
            <w:tcW w:w="633" w:type="pct"/>
            <w:tcBorders>
              <w:top w:val="single" w:color="000000" w:sz="4" w:space="0"/>
              <w:left w:val="single" w:color="000000" w:sz="4" w:space="0"/>
              <w:bottom w:val="single" w:color="000000" w:sz="4" w:space="0"/>
              <w:right w:val="single" w:color="000000" w:sz="4" w:space="0"/>
            </w:tcBorders>
            <w:vAlign w:val="center"/>
          </w:tcPr>
          <w:p w14:paraId="47CCE5A8">
            <w:pPr>
              <w:widowControl/>
              <w:jc w:val="center"/>
              <w:textAlignment w:val="center"/>
              <w:rPr>
                <w:rFonts w:ascii="宋体" w:hAnsi="宋体" w:cs="宋体"/>
                <w:color w:val="000000"/>
                <w:kern w:val="0"/>
                <w:lang w:bidi="ar"/>
              </w:rPr>
            </w:pPr>
            <w:r>
              <w:rPr>
                <w:rFonts w:hint="eastAsia" w:ascii="宋体" w:hAnsi="宋体" w:cs="宋体"/>
                <w:color w:val="000000"/>
                <w:kern w:val="0"/>
                <w:lang w:bidi="ar"/>
              </w:rPr>
              <w:t>安全运营平台</w:t>
            </w:r>
          </w:p>
        </w:tc>
        <w:tc>
          <w:tcPr>
            <w:tcW w:w="3855" w:type="pct"/>
            <w:tcBorders>
              <w:top w:val="single" w:color="000000" w:sz="4" w:space="0"/>
              <w:left w:val="single" w:color="000000" w:sz="4" w:space="0"/>
              <w:bottom w:val="single" w:color="000000" w:sz="4" w:space="0"/>
              <w:right w:val="single" w:color="000000" w:sz="4" w:space="0"/>
            </w:tcBorders>
            <w:vAlign w:val="center"/>
          </w:tcPr>
          <w:p w14:paraId="76302E16">
            <w:pPr>
              <w:widowControl/>
              <w:spacing w:before="156" w:beforeLines="50"/>
              <w:jc w:val="left"/>
              <w:textAlignment w:val="center"/>
              <w:rPr>
                <w:rFonts w:ascii="宋体" w:hAnsi="宋体" w:cs="宋体"/>
                <w:color w:val="000000"/>
                <w:kern w:val="0"/>
                <w:lang w:bidi="ar"/>
              </w:rPr>
            </w:pPr>
            <w:r>
              <w:rPr>
                <w:rFonts w:hint="eastAsia" w:ascii="宋体" w:hAnsi="宋体" w:cs="宋体"/>
                <w:color w:val="000000"/>
                <w:kern w:val="0"/>
                <w:lang w:eastAsia="zh-CN" w:bidi="ar"/>
              </w:rPr>
              <w:t>乙方</w:t>
            </w:r>
            <w:r>
              <w:rPr>
                <w:rFonts w:hint="eastAsia" w:ascii="宋体" w:hAnsi="宋体" w:cs="宋体"/>
                <w:color w:val="000000"/>
                <w:kern w:val="0"/>
                <w:lang w:bidi="ar"/>
              </w:rPr>
              <w:t>应提供安全运营平台使用权限，平台用于安全威胁全流程闭环管理，满足可视化、可溯源管理要求。</w:t>
            </w:r>
            <w:r>
              <w:rPr>
                <w:rFonts w:hint="eastAsia" w:ascii="宋体" w:hAnsi="宋体" w:cs="宋体"/>
                <w:color w:val="000000"/>
              </w:rPr>
              <w:t>平台应配备</w:t>
            </w:r>
            <w:r>
              <w:rPr>
                <w:rFonts w:hint="eastAsia" w:ascii="宋体" w:hAnsi="宋体" w:cs="宋体"/>
                <w:color w:val="000000"/>
                <w:kern w:val="0"/>
                <w:lang w:bidi="ar"/>
              </w:rPr>
              <w:t>全球顶级安全大数据库和AI分析大模型，并具备安全大模型、服务看板、态势大屏、服务工单、安全报告等功能，将技术、管理、人员和服务进行有机结合，可帮</w:t>
            </w:r>
            <w:r>
              <w:rPr>
                <w:rFonts w:hint="eastAsia" w:ascii="宋体" w:hAnsi="宋体" w:cs="宋体"/>
                <w:sz w:val="21"/>
                <w:szCs w:val="21"/>
                <w:lang w:val="en-US" w:eastAsia="zh-CN"/>
              </w:rPr>
              <w:t>甲方</w:t>
            </w:r>
            <w:r>
              <w:rPr>
                <w:rFonts w:hint="eastAsia" w:ascii="宋体" w:hAnsi="宋体" w:cs="宋体"/>
                <w:color w:val="000000"/>
                <w:kern w:val="0"/>
                <w:lang w:bidi="ar"/>
              </w:rPr>
              <w:t>构建7*24小时全天候一体化安全运营体系，实时掌握网络安全动态，实现威胁风险的监测、预警、处置、反馈的全流程闭环管理。</w:t>
            </w:r>
          </w:p>
          <w:p w14:paraId="1DB64C23">
            <w:pPr>
              <w:widowControl/>
              <w:spacing w:before="156" w:beforeLines="50"/>
              <w:jc w:val="left"/>
              <w:textAlignment w:val="center"/>
              <w:rPr>
                <w:rFonts w:ascii="宋体" w:hAnsi="宋体" w:cs="宋体"/>
                <w:color w:val="000000"/>
                <w:kern w:val="0"/>
                <w:lang w:bidi="ar"/>
              </w:rPr>
            </w:pPr>
            <w:r>
              <w:rPr>
                <w:rFonts w:hint="eastAsia" w:ascii="宋体" w:hAnsi="宋体" w:cs="宋体"/>
                <w:color w:val="000000"/>
                <w:kern w:val="0"/>
                <w:lang w:bidi="ar"/>
              </w:rPr>
              <w:t>为了更好的满足</w:t>
            </w:r>
            <w:r>
              <w:rPr>
                <w:rFonts w:hint="eastAsia" w:ascii="宋体" w:hAnsi="宋体" w:cs="宋体"/>
                <w:sz w:val="21"/>
                <w:szCs w:val="21"/>
                <w:lang w:val="en-US" w:eastAsia="zh-CN"/>
              </w:rPr>
              <w:t>甲方</w:t>
            </w:r>
            <w:r>
              <w:rPr>
                <w:rFonts w:hint="eastAsia" w:ascii="宋体" w:hAnsi="宋体" w:cs="宋体"/>
                <w:color w:val="000000"/>
                <w:kern w:val="0"/>
                <w:lang w:bidi="ar"/>
              </w:rPr>
              <w:t>上述要求，平台应具备以下几方面能力：</w:t>
            </w:r>
          </w:p>
          <w:p w14:paraId="009E104A">
            <w:pPr>
              <w:widowControl/>
              <w:jc w:val="left"/>
              <w:textAlignment w:val="center"/>
              <w:rPr>
                <w:rFonts w:ascii="宋体" w:hAnsi="宋体" w:cs="宋体"/>
                <w:b/>
                <w:bCs/>
                <w:color w:val="000000"/>
                <w:kern w:val="0"/>
                <w:lang w:bidi="ar"/>
              </w:rPr>
            </w:pPr>
            <w:r>
              <w:rPr>
                <w:rFonts w:hint="eastAsia" w:ascii="宋体" w:hAnsi="宋体" w:cs="宋体"/>
                <w:b/>
                <w:bCs/>
                <w:color w:val="000000"/>
                <w:kern w:val="0"/>
                <w:lang w:bidi="ar"/>
              </w:rPr>
              <w:t>全程可视化</w:t>
            </w:r>
          </w:p>
          <w:p w14:paraId="5D7B2CFB">
            <w:pPr>
              <w:widowControl/>
              <w:jc w:val="left"/>
              <w:textAlignment w:val="center"/>
              <w:rPr>
                <w:rFonts w:hint="eastAsia" w:ascii="宋体" w:hAnsi="宋体" w:eastAsia="宋体" w:cs="宋体"/>
                <w:color w:val="000000"/>
                <w:kern w:val="0"/>
                <w:lang w:eastAsia="zh-CN" w:bidi="ar"/>
              </w:rPr>
            </w:pPr>
            <w:r>
              <w:rPr>
                <w:rFonts w:hint="eastAsia" w:ascii="宋体" w:hAnsi="宋体" w:cs="宋体"/>
                <w:color w:val="000000"/>
                <w:kern w:val="0"/>
                <w:lang w:bidi="ar"/>
              </w:rPr>
              <w:t>平台应具备可视化的方式全方位呈现服务状况，包括待办工单、服务概览、服务报告等。提供态势大屏，可视化展示安全态势，方便</w:t>
            </w:r>
            <w:r>
              <w:rPr>
                <w:rFonts w:hint="eastAsia" w:ascii="宋体" w:hAnsi="宋体" w:cs="宋体"/>
                <w:sz w:val="21"/>
                <w:szCs w:val="21"/>
                <w:lang w:val="en-US" w:eastAsia="zh-CN"/>
              </w:rPr>
              <w:t>甲方</w:t>
            </w:r>
            <w:r>
              <w:rPr>
                <w:rFonts w:hint="eastAsia" w:ascii="宋体" w:hAnsi="宋体" w:cs="宋体"/>
                <w:color w:val="000000"/>
                <w:kern w:val="0"/>
                <w:lang w:bidi="ar"/>
              </w:rPr>
              <w:t>管理人员快速掌握安全情况。</w:t>
            </w:r>
          </w:p>
          <w:p w14:paraId="0AA43F50">
            <w:pPr>
              <w:widowControl/>
              <w:jc w:val="left"/>
              <w:textAlignment w:val="center"/>
              <w:rPr>
                <w:rFonts w:ascii="宋体" w:hAnsi="宋体" w:cs="宋体"/>
                <w:b/>
                <w:bCs/>
                <w:color w:val="000000"/>
                <w:kern w:val="0"/>
                <w:lang w:bidi="ar"/>
              </w:rPr>
            </w:pPr>
            <w:r>
              <w:rPr>
                <w:rFonts w:hint="eastAsia" w:ascii="宋体" w:hAnsi="宋体" w:cs="宋体"/>
                <w:b/>
                <w:bCs/>
                <w:color w:val="000000"/>
                <w:kern w:val="0"/>
                <w:lang w:bidi="ar"/>
              </w:rPr>
              <w:t>工单管理</w:t>
            </w:r>
          </w:p>
          <w:p w14:paraId="7DB8324A">
            <w:pPr>
              <w:widowControl/>
              <w:jc w:val="left"/>
              <w:textAlignment w:val="center"/>
              <w:rPr>
                <w:rFonts w:ascii="宋体" w:hAnsi="宋体" w:cs="宋体"/>
                <w:color w:val="000000"/>
                <w:kern w:val="0"/>
                <w:lang w:bidi="ar"/>
              </w:rPr>
            </w:pPr>
            <w:r>
              <w:rPr>
                <w:rFonts w:ascii="宋体" w:hAnsi="宋体" w:cs="宋体"/>
                <w:color w:val="000000"/>
                <w:kern w:val="0"/>
                <w:lang w:bidi="ar"/>
              </w:rPr>
              <w:t>平台支持对所有工单进行管理，覆盖多人员角色的流转，</w:t>
            </w:r>
            <w:r>
              <w:rPr>
                <w:rFonts w:hint="eastAsia" w:ascii="宋体" w:hAnsi="宋体" w:cs="宋体"/>
                <w:color w:val="000000"/>
                <w:kern w:val="0"/>
                <w:lang w:bidi="ar"/>
              </w:rPr>
              <w:t>支持</w:t>
            </w:r>
            <w:r>
              <w:rPr>
                <w:rFonts w:ascii="宋体" w:hAnsi="宋体" w:cs="宋体"/>
                <w:color w:val="000000"/>
                <w:kern w:val="0"/>
                <w:lang w:bidi="ar"/>
              </w:rPr>
              <w:t>工单详情</w:t>
            </w:r>
            <w:r>
              <w:rPr>
                <w:rFonts w:hint="eastAsia" w:ascii="宋体" w:hAnsi="宋体" w:cs="宋体"/>
                <w:color w:val="000000"/>
                <w:kern w:val="0"/>
                <w:lang w:bidi="ar"/>
              </w:rPr>
              <w:t>、</w:t>
            </w:r>
            <w:r>
              <w:rPr>
                <w:rFonts w:ascii="宋体" w:hAnsi="宋体" w:cs="宋体"/>
                <w:color w:val="000000"/>
                <w:kern w:val="0"/>
                <w:lang w:bidi="ar"/>
              </w:rPr>
              <w:t>告警信息</w:t>
            </w:r>
            <w:r>
              <w:rPr>
                <w:rFonts w:hint="eastAsia" w:ascii="宋体" w:hAnsi="宋体" w:cs="宋体"/>
                <w:color w:val="000000"/>
                <w:kern w:val="0"/>
                <w:lang w:bidi="ar"/>
              </w:rPr>
              <w:t>查看</w:t>
            </w:r>
            <w:r>
              <w:rPr>
                <w:rFonts w:ascii="宋体" w:hAnsi="宋体" w:cs="宋体"/>
                <w:color w:val="000000"/>
                <w:kern w:val="0"/>
                <w:lang w:bidi="ar"/>
              </w:rPr>
              <w:t>。</w:t>
            </w:r>
          </w:p>
          <w:p w14:paraId="1A59D0C5">
            <w:pPr>
              <w:widowControl/>
              <w:jc w:val="left"/>
              <w:textAlignment w:val="center"/>
              <w:rPr>
                <w:rFonts w:ascii="宋体" w:hAnsi="宋体" w:cs="宋体"/>
                <w:b/>
                <w:bCs/>
                <w:color w:val="000000"/>
                <w:kern w:val="0"/>
                <w:lang w:bidi="ar"/>
              </w:rPr>
            </w:pPr>
            <w:r>
              <w:rPr>
                <w:rFonts w:hint="eastAsia" w:ascii="宋体" w:hAnsi="宋体" w:cs="宋体"/>
                <w:b/>
                <w:bCs/>
                <w:color w:val="000000"/>
                <w:kern w:val="0"/>
                <w:lang w:bidi="ar"/>
              </w:rPr>
              <w:t>安全合规</w:t>
            </w:r>
          </w:p>
          <w:p w14:paraId="77F23847">
            <w:pPr>
              <w:widowControl/>
              <w:jc w:val="left"/>
              <w:textAlignment w:val="center"/>
              <w:rPr>
                <w:rFonts w:hint="eastAsia" w:ascii="宋体" w:hAnsi="宋体" w:eastAsia="宋体" w:cs="宋体"/>
                <w:color w:val="000000"/>
                <w:kern w:val="0"/>
                <w:lang w:eastAsia="zh-CN" w:bidi="ar"/>
              </w:rPr>
            </w:pPr>
            <w:r>
              <w:rPr>
                <w:rFonts w:hint="eastAsia" w:ascii="宋体" w:hAnsi="宋体" w:cs="宋体"/>
                <w:color w:val="000000"/>
                <w:kern w:val="0"/>
                <w:lang w:bidi="ar"/>
              </w:rPr>
              <w:t>平台应通过公安部门信息系统安全等级保护三级以上认证。</w:t>
            </w:r>
          </w:p>
          <w:p w14:paraId="035242F8">
            <w:pPr>
              <w:widowControl/>
              <w:jc w:val="left"/>
              <w:textAlignment w:val="center"/>
              <w:rPr>
                <w:rFonts w:ascii="宋体" w:hAnsi="宋体" w:cs="宋体"/>
                <w:b/>
                <w:bCs/>
                <w:color w:val="000000"/>
                <w:kern w:val="0"/>
                <w:lang w:bidi="ar"/>
              </w:rPr>
            </w:pPr>
            <w:r>
              <w:rPr>
                <w:rFonts w:hint="eastAsia" w:ascii="宋体" w:hAnsi="宋体" w:cs="宋体"/>
                <w:b/>
                <w:bCs/>
                <w:color w:val="000000"/>
                <w:kern w:val="0"/>
                <w:lang w:bidi="ar"/>
              </w:rPr>
              <w:t>IM（即时通讯）功能</w:t>
            </w:r>
          </w:p>
          <w:p w14:paraId="78FFE37F">
            <w:pPr>
              <w:widowControl/>
              <w:jc w:val="left"/>
              <w:textAlignment w:val="center"/>
              <w:rPr>
                <w:rFonts w:hint="eastAsia" w:ascii="宋体" w:hAnsi="宋体" w:eastAsia="宋体" w:cs="宋体"/>
                <w:color w:val="000000"/>
                <w:kern w:val="0"/>
                <w:lang w:eastAsia="zh-CN" w:bidi="ar"/>
              </w:rPr>
            </w:pPr>
            <w:r>
              <w:rPr>
                <w:rFonts w:hint="eastAsia" w:ascii="宋体" w:hAnsi="宋体" w:cs="宋体"/>
                <w:color w:val="000000"/>
                <w:kern w:val="0"/>
                <w:lang w:bidi="ar"/>
              </w:rPr>
              <w:t>平台应具备IM（即时通讯）功能，并通过国家认可的办公即时通信软件安全能力认证。</w:t>
            </w:r>
            <w:r>
              <w:rPr>
                <w:rFonts w:hint="eastAsia" w:ascii="宋体" w:hAnsi="宋体" w:cs="宋体"/>
                <w:color w:val="000000"/>
                <w:kern w:val="0"/>
                <w:lang w:eastAsia="zh-CN" w:bidi="ar"/>
              </w:rPr>
              <w:t>乙方</w:t>
            </w:r>
            <w:r>
              <w:rPr>
                <w:rFonts w:hint="eastAsia" w:ascii="宋体" w:hAnsi="宋体" w:cs="宋体"/>
                <w:color w:val="000000"/>
                <w:kern w:val="0"/>
                <w:lang w:bidi="ar"/>
              </w:rPr>
              <w:t>应安排人员进行7×24小时值班，满足</w:t>
            </w:r>
            <w:r>
              <w:rPr>
                <w:rFonts w:hint="eastAsia" w:ascii="宋体" w:hAnsi="宋体" w:cs="宋体"/>
                <w:sz w:val="21"/>
                <w:szCs w:val="21"/>
                <w:lang w:val="en-US" w:eastAsia="zh-CN"/>
              </w:rPr>
              <w:t>甲方</w:t>
            </w:r>
            <w:r>
              <w:rPr>
                <w:rFonts w:hint="eastAsia" w:ascii="宋体" w:hAnsi="宋体" w:cs="宋体"/>
                <w:color w:val="000000"/>
                <w:kern w:val="0"/>
                <w:lang w:bidi="ar"/>
              </w:rPr>
              <w:t>7×24小时获取技术支持的需求。</w:t>
            </w:r>
          </w:p>
          <w:p w14:paraId="590DF92A">
            <w:pPr>
              <w:widowControl/>
              <w:jc w:val="left"/>
              <w:textAlignment w:val="center"/>
              <w:rPr>
                <w:rFonts w:ascii="宋体" w:hAnsi="宋体" w:cs="宋体"/>
                <w:b/>
                <w:bCs/>
                <w:color w:val="000000"/>
                <w:kern w:val="0"/>
                <w:lang w:bidi="ar"/>
              </w:rPr>
            </w:pPr>
            <w:r>
              <w:rPr>
                <w:rFonts w:hint="eastAsia" w:ascii="宋体" w:hAnsi="宋体" w:cs="宋体"/>
                <w:b/>
                <w:bCs/>
                <w:color w:val="000000"/>
                <w:kern w:val="0"/>
                <w:lang w:bidi="ar"/>
              </w:rPr>
              <w:t>AI智能研判</w:t>
            </w:r>
          </w:p>
          <w:p w14:paraId="7EFEC0FF">
            <w:pPr>
              <w:widowControl/>
              <w:jc w:val="left"/>
              <w:textAlignment w:val="center"/>
              <w:rPr>
                <w:rFonts w:hint="eastAsia" w:ascii="宋体" w:hAnsi="宋体" w:eastAsia="宋体" w:cs="宋体"/>
                <w:color w:val="000000"/>
                <w:kern w:val="0"/>
                <w:lang w:eastAsia="zh-CN" w:bidi="ar"/>
              </w:rPr>
            </w:pPr>
            <w:r>
              <w:rPr>
                <w:rFonts w:hint="eastAsia" w:ascii="宋体" w:hAnsi="宋体" w:cs="宋体"/>
                <w:color w:val="000000"/>
                <w:kern w:val="0"/>
                <w:lang w:bidi="ar"/>
              </w:rPr>
              <w:t>为保障风险发现的准确性与及时性，同时提高</w:t>
            </w:r>
            <w:r>
              <w:rPr>
                <w:rFonts w:hint="eastAsia" w:ascii="宋体" w:hAnsi="宋体" w:cs="宋体"/>
                <w:sz w:val="21"/>
                <w:szCs w:val="21"/>
                <w:lang w:val="en-US" w:eastAsia="zh-CN"/>
              </w:rPr>
              <w:t>甲方</w:t>
            </w:r>
            <w:r>
              <w:rPr>
                <w:rFonts w:hint="eastAsia" w:ascii="宋体" w:hAnsi="宋体" w:cs="宋体"/>
                <w:color w:val="000000"/>
                <w:kern w:val="0"/>
                <w:lang w:bidi="ar"/>
              </w:rPr>
              <w:t>安全人员研判风险的效率，平台应具备先进的AI技术能力，威胁研判环节应采用多AI智能体协同的模式，AI智能体研判场景应包含安全趋势分析、漏洞分析、流量研判、关联告警分析、研判定性等场景。</w:t>
            </w:r>
          </w:p>
          <w:p w14:paraId="2D0F3343">
            <w:pPr>
              <w:widowControl/>
              <w:jc w:val="left"/>
              <w:textAlignment w:val="center"/>
              <w:rPr>
                <w:rFonts w:ascii="宋体" w:hAnsi="宋体" w:cs="宋体"/>
                <w:color w:val="000000"/>
                <w:kern w:val="0"/>
                <w:lang w:bidi="ar"/>
              </w:rPr>
            </w:pPr>
            <w:r>
              <w:rPr>
                <w:rFonts w:hint="eastAsia" w:ascii="宋体" w:hAnsi="宋体" w:cs="宋体"/>
                <w:b/>
                <w:bCs/>
                <w:color w:val="000000"/>
                <w:kern w:val="0"/>
                <w:lang w:bidi="ar"/>
              </w:rPr>
              <w:t>报告/汇报</w:t>
            </w:r>
          </w:p>
          <w:p w14:paraId="055370E7">
            <w:pPr>
              <w:widowControl/>
              <w:jc w:val="left"/>
              <w:textAlignment w:val="center"/>
              <w:rPr>
                <w:rFonts w:ascii="宋体" w:hAnsi="宋体" w:cs="宋体"/>
                <w:color w:val="000000"/>
                <w:kern w:val="0"/>
                <w:lang w:bidi="ar"/>
              </w:rPr>
            </w:pPr>
            <w:r>
              <w:rPr>
                <w:rFonts w:hint="eastAsia" w:ascii="宋体" w:hAnsi="宋体" w:cs="宋体"/>
                <w:color w:val="000000"/>
                <w:kern w:val="0"/>
                <w:lang w:bidi="ar"/>
              </w:rPr>
              <w:t>合同期间每日、每周、每月输出服务报告，每季度定期对</w:t>
            </w:r>
            <w:r>
              <w:rPr>
                <w:rFonts w:hint="eastAsia" w:ascii="宋体" w:hAnsi="宋体" w:cs="宋体"/>
                <w:sz w:val="21"/>
                <w:szCs w:val="21"/>
                <w:lang w:val="en-US" w:eastAsia="zh-CN"/>
              </w:rPr>
              <w:t>甲方</w:t>
            </w:r>
            <w:r>
              <w:rPr>
                <w:rFonts w:hint="eastAsia" w:ascii="宋体" w:hAnsi="宋体" w:cs="宋体"/>
                <w:color w:val="000000"/>
                <w:kern w:val="0"/>
                <w:lang w:bidi="ar"/>
              </w:rPr>
              <w:t>整体安全态势、安全运营服务情况、安全防护有效性、安全管理有效性等方面进行复盘分析，输出报告并进行沟通汇报。</w:t>
            </w:r>
          </w:p>
          <w:p w14:paraId="21D92B98">
            <w:pPr>
              <w:widowControl/>
              <w:jc w:val="left"/>
              <w:textAlignment w:val="center"/>
              <w:rPr>
                <w:rFonts w:ascii="宋体" w:hAnsi="宋体" w:cs="宋体"/>
                <w:color w:val="000000"/>
                <w:kern w:val="0"/>
                <w:lang w:bidi="ar"/>
              </w:rPr>
            </w:pPr>
            <w:r>
              <w:rPr>
                <w:rFonts w:hint="eastAsia" w:ascii="宋体" w:hAnsi="宋体" w:cs="宋体"/>
                <w:b/>
                <w:bCs/>
                <w:color w:val="000000"/>
                <w:kern w:val="0"/>
                <w:lang w:bidi="ar"/>
              </w:rPr>
              <w:t>配套服务</w:t>
            </w:r>
          </w:p>
          <w:p w14:paraId="01C19584">
            <w:pPr>
              <w:widowControl/>
              <w:jc w:val="left"/>
              <w:textAlignment w:val="center"/>
              <w:rPr>
                <w:rFonts w:ascii="宋体" w:hAnsi="宋体" w:cs="宋体"/>
                <w:color w:val="000000"/>
              </w:rPr>
            </w:pPr>
            <w:r>
              <w:rPr>
                <w:rFonts w:hint="eastAsia" w:ascii="宋体" w:hAnsi="宋体" w:cs="宋体"/>
                <w:color w:val="000000"/>
                <w:kern w:val="0"/>
                <w:lang w:bidi="ar"/>
              </w:rPr>
              <w:t>厂商或</w:t>
            </w:r>
            <w:r>
              <w:rPr>
                <w:rFonts w:hint="eastAsia" w:ascii="宋体" w:hAnsi="宋体" w:cs="宋体"/>
                <w:color w:val="000000"/>
                <w:kern w:val="0"/>
                <w:lang w:eastAsia="zh-CN" w:bidi="ar"/>
              </w:rPr>
              <w:t>乙方</w:t>
            </w:r>
            <w:r>
              <w:rPr>
                <w:rFonts w:hint="eastAsia" w:ascii="宋体" w:hAnsi="宋体" w:cs="宋体"/>
                <w:color w:val="000000"/>
                <w:kern w:val="0"/>
                <w:lang w:bidi="ar"/>
              </w:rPr>
              <w:t>应配套的7×24小时安全专家团队和5×8小时的现场安全服务团队，提供配套的7×24小时网络威胁监测、预警和分析，对发现的各类内部和外部安全事件，提供实时工单和远程响应服务，及时告知</w:t>
            </w:r>
            <w:r>
              <w:rPr>
                <w:rFonts w:hint="eastAsia" w:ascii="宋体" w:hAnsi="宋体" w:cs="宋体"/>
                <w:sz w:val="21"/>
                <w:szCs w:val="21"/>
                <w:lang w:val="en-US" w:eastAsia="zh-CN"/>
              </w:rPr>
              <w:t>甲方</w:t>
            </w:r>
            <w:r>
              <w:rPr>
                <w:rFonts w:hint="eastAsia" w:ascii="宋体" w:hAnsi="宋体" w:cs="宋体"/>
                <w:color w:val="000000"/>
                <w:kern w:val="0"/>
                <w:lang w:bidi="ar"/>
              </w:rPr>
              <w:t>相关人员并远程指导</w:t>
            </w:r>
            <w:r>
              <w:rPr>
                <w:rFonts w:hint="eastAsia" w:ascii="宋体" w:hAnsi="宋体" w:cs="宋体"/>
                <w:sz w:val="21"/>
                <w:szCs w:val="21"/>
                <w:lang w:val="en-US" w:eastAsia="zh-CN"/>
              </w:rPr>
              <w:t>甲方</w:t>
            </w:r>
            <w:r>
              <w:rPr>
                <w:rFonts w:hint="eastAsia" w:ascii="宋体" w:hAnsi="宋体" w:cs="宋体"/>
                <w:color w:val="000000"/>
                <w:kern w:val="0"/>
                <w:lang w:bidi="ar"/>
              </w:rPr>
              <w:t>工程师进行风险处置，防止网络安全威胁的扩散，确保网络环境的安全性。</w:t>
            </w:r>
          </w:p>
        </w:tc>
      </w:tr>
    </w:tbl>
    <w:p w14:paraId="67AEF6F2">
      <w:pPr>
        <w:pStyle w:val="21"/>
        <w:keepNext w:val="0"/>
        <w:keepLines w:val="0"/>
        <w:pageBreakBefore w:val="0"/>
        <w:widowControl w:val="0"/>
        <w:numPr>
          <w:ilvl w:val="0"/>
          <w:numId w:val="0"/>
        </w:numPr>
        <w:kinsoku/>
        <w:wordWrap/>
        <w:overflowPunct/>
        <w:topLinePunct w:val="0"/>
        <w:autoSpaceDE/>
        <w:autoSpaceDN/>
        <w:bidi w:val="0"/>
        <w:spacing w:before="0" w:after="0" w:line="300" w:lineRule="auto"/>
        <w:ind w:firstLine="420" w:firstLineChars="200"/>
        <w:jc w:val="both"/>
        <w:textAlignment w:val="auto"/>
        <w:rPr>
          <w:rFonts w:hint="eastAsia" w:ascii="宋体" w:hAnsi="宋体" w:eastAsia="宋体" w:cs="宋体"/>
          <w:b w:val="0"/>
          <w:bCs w:val="0"/>
          <w:sz w:val="21"/>
          <w:szCs w:val="21"/>
        </w:rPr>
      </w:pPr>
      <w:r>
        <w:rPr>
          <w:rFonts w:hint="eastAsia" w:ascii="宋体" w:hAnsi="宋体" w:eastAsia="宋体" w:cs="宋体"/>
          <w:b w:val="0"/>
          <w:bCs w:val="0"/>
          <w:kern w:val="2"/>
          <w:sz w:val="21"/>
          <w:szCs w:val="21"/>
          <w:lang w:val="en-US" w:eastAsia="zh-CN" w:bidi="ar-SA"/>
        </w:rPr>
        <w:t>2.</w:t>
      </w:r>
      <w:r>
        <w:rPr>
          <w:rFonts w:hint="eastAsia" w:ascii="宋体" w:hAnsi="宋体" w:cs="宋体"/>
          <w:b w:val="0"/>
          <w:bCs w:val="0"/>
          <w:sz w:val="21"/>
          <w:szCs w:val="21"/>
          <w:lang w:val="en-US" w:eastAsia="zh-CN"/>
        </w:rPr>
        <w:t>乙方</w:t>
      </w:r>
      <w:r>
        <w:rPr>
          <w:rFonts w:hint="eastAsia" w:ascii="宋体" w:hAnsi="宋体" w:eastAsia="宋体" w:cs="宋体"/>
          <w:b w:val="0"/>
          <w:bCs w:val="0"/>
          <w:sz w:val="21"/>
          <w:szCs w:val="21"/>
        </w:rPr>
        <w:t>要求</w:t>
      </w:r>
    </w:p>
    <w:p w14:paraId="6B80DB47">
      <w:pPr>
        <w:pStyle w:val="59"/>
        <w:keepNext w:val="0"/>
        <w:keepLines w:val="0"/>
        <w:pageBreakBefore w:val="0"/>
        <w:widowControl w:val="0"/>
        <w:numPr>
          <w:ilvl w:val="0"/>
          <w:numId w:val="0"/>
        </w:numPr>
        <w:kinsoku/>
        <w:wordWrap/>
        <w:overflowPunct/>
        <w:topLinePunct w:val="0"/>
        <w:autoSpaceDE/>
        <w:autoSpaceDN/>
        <w:bidi w:val="0"/>
        <w:adjustRightInd w:val="0"/>
        <w:snapToGrid w:val="0"/>
        <w:spacing w:line="300" w:lineRule="auto"/>
        <w:ind w:left="0" w:firstLine="420" w:firstLineChars="200"/>
        <w:textAlignment w:val="auto"/>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2.1为了确保本项目顺利完成，需要乙方具备一定技术实力及现场服务团队，能有效保障</w:t>
      </w:r>
      <w:r>
        <w:rPr>
          <w:rFonts w:hint="eastAsia" w:ascii="宋体" w:hAnsi="宋体" w:cs="宋体"/>
          <w:color w:val="000000"/>
          <w:kern w:val="2"/>
          <w:sz w:val="21"/>
          <w:szCs w:val="21"/>
          <w:lang w:val="en-US" w:eastAsia="zh-CN" w:bidi="ar-SA"/>
        </w:rPr>
        <w:t>甲方</w:t>
      </w:r>
      <w:r>
        <w:rPr>
          <w:rFonts w:hint="eastAsia" w:ascii="宋体" w:hAnsi="宋体" w:eastAsia="宋体" w:cs="宋体"/>
          <w:color w:val="000000"/>
          <w:kern w:val="2"/>
          <w:sz w:val="21"/>
          <w:szCs w:val="21"/>
          <w:lang w:val="en-US" w:eastAsia="zh-CN" w:bidi="ar-SA"/>
        </w:rPr>
        <w:t>信息系统有效平稳运行。</w:t>
      </w:r>
    </w:p>
    <w:p w14:paraId="3A7438BF">
      <w:pPr>
        <w:pStyle w:val="59"/>
        <w:keepNext w:val="0"/>
        <w:keepLines w:val="0"/>
        <w:pageBreakBefore w:val="0"/>
        <w:widowControl w:val="0"/>
        <w:numPr>
          <w:ilvl w:val="0"/>
          <w:numId w:val="0"/>
        </w:numPr>
        <w:kinsoku/>
        <w:wordWrap/>
        <w:overflowPunct/>
        <w:topLinePunct w:val="0"/>
        <w:autoSpaceDE/>
        <w:autoSpaceDN/>
        <w:bidi w:val="0"/>
        <w:adjustRightInd w:val="0"/>
        <w:snapToGrid w:val="0"/>
        <w:spacing w:line="300" w:lineRule="auto"/>
        <w:ind w:lef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kern w:val="2"/>
          <w:sz w:val="21"/>
          <w:szCs w:val="21"/>
          <w:lang w:val="en-US" w:eastAsia="zh-CN" w:bidi="ar-SA"/>
        </w:rPr>
        <w:t>2.2</w:t>
      </w:r>
      <w:r>
        <w:rPr>
          <w:rFonts w:hint="eastAsia" w:ascii="宋体" w:hAnsi="宋体" w:eastAsia="宋体" w:cs="宋体"/>
          <w:color w:val="auto"/>
          <w:sz w:val="21"/>
          <w:szCs w:val="21"/>
        </w:rPr>
        <w:t>为了保障服务质量</w:t>
      </w:r>
      <w:r>
        <w:rPr>
          <w:rFonts w:hint="eastAsia" w:ascii="宋体" w:hAnsi="宋体" w:eastAsia="宋体" w:cs="宋体"/>
          <w:color w:val="auto"/>
          <w:sz w:val="21"/>
          <w:szCs w:val="21"/>
          <w:lang w:eastAsia="zh-CN"/>
        </w:rPr>
        <w:t>，乙方</w:t>
      </w:r>
      <w:r>
        <w:rPr>
          <w:rFonts w:hint="eastAsia" w:ascii="宋体" w:hAnsi="宋体" w:eastAsia="宋体" w:cs="宋体"/>
          <w:color w:val="auto"/>
          <w:sz w:val="21"/>
          <w:szCs w:val="21"/>
        </w:rPr>
        <w:t>应具有但不限于以下资质及能力：</w:t>
      </w:r>
    </w:p>
    <w:p w14:paraId="6AB26912">
      <w:pPr>
        <w:pStyle w:val="60"/>
        <w:keepNext w:val="0"/>
        <w:keepLines w:val="0"/>
        <w:pageBreakBefore w:val="0"/>
        <w:widowControl w:val="0"/>
        <w:kinsoku/>
        <w:wordWrap/>
        <w:overflowPunct/>
        <w:topLinePunct w:val="0"/>
        <w:autoSpaceDE/>
        <w:autoSpaceDN/>
        <w:bidi w:val="0"/>
        <w:spacing w:line="300" w:lineRule="auto"/>
        <w:ind w:left="0" w:leftChars="0" w:firstLine="420" w:firstLineChars="200"/>
        <w:textAlignment w:val="auto"/>
        <w:rPr>
          <w:rFonts w:hint="eastAsia" w:ascii="宋体" w:hAnsi="宋体" w:eastAsia="宋体" w:cs="宋体"/>
          <w:color w:val="auto"/>
          <w:szCs w:val="21"/>
          <w:lang w:eastAsia="zh-CN"/>
        </w:rPr>
      </w:pPr>
      <w:r>
        <w:rPr>
          <w:rFonts w:hint="eastAsia" w:ascii="宋体" w:hAnsi="宋体" w:eastAsia="宋体" w:cs="宋体"/>
          <w:color w:val="auto"/>
          <w:szCs w:val="21"/>
          <w:lang w:val="en-US" w:eastAsia="zh-CN"/>
        </w:rPr>
        <w:t>2.2.1</w:t>
      </w:r>
      <w:r>
        <w:rPr>
          <w:rFonts w:hint="eastAsia" w:ascii="宋体" w:hAnsi="宋体" w:eastAsia="宋体" w:cs="宋体"/>
          <w:color w:val="auto"/>
          <w:szCs w:val="21"/>
        </w:rPr>
        <w:t>具备信息安全管理体系ISO27001认证证书</w:t>
      </w:r>
      <w:r>
        <w:rPr>
          <w:rFonts w:hint="eastAsia" w:ascii="宋体" w:hAnsi="宋体" w:cs="宋体"/>
          <w:color w:val="auto"/>
          <w:szCs w:val="21"/>
          <w:lang w:eastAsia="zh-CN"/>
        </w:rPr>
        <w:t>；</w:t>
      </w:r>
    </w:p>
    <w:p w14:paraId="340404D2">
      <w:pPr>
        <w:pStyle w:val="60"/>
        <w:keepNext w:val="0"/>
        <w:keepLines w:val="0"/>
        <w:pageBreakBefore w:val="0"/>
        <w:widowControl w:val="0"/>
        <w:kinsoku/>
        <w:wordWrap/>
        <w:overflowPunct/>
        <w:topLinePunct w:val="0"/>
        <w:autoSpaceDE/>
        <w:autoSpaceDN/>
        <w:bidi w:val="0"/>
        <w:spacing w:line="300" w:lineRule="auto"/>
        <w:ind w:left="0" w:leftChars="0" w:firstLine="420" w:firstLineChars="200"/>
        <w:textAlignment w:val="auto"/>
        <w:rPr>
          <w:rFonts w:hint="eastAsia" w:ascii="宋体" w:hAnsi="宋体" w:eastAsia="宋体" w:cs="宋体"/>
          <w:color w:val="auto"/>
          <w:szCs w:val="21"/>
          <w:lang w:eastAsia="zh-CN"/>
        </w:rPr>
      </w:pPr>
      <w:r>
        <w:rPr>
          <w:rFonts w:hint="eastAsia" w:ascii="宋体" w:hAnsi="宋体" w:eastAsia="宋体" w:cs="宋体"/>
          <w:color w:val="auto"/>
          <w:szCs w:val="21"/>
          <w:lang w:val="en-US" w:eastAsia="zh-CN"/>
        </w:rPr>
        <w:t>2.2.2</w:t>
      </w:r>
      <w:r>
        <w:rPr>
          <w:rFonts w:hint="eastAsia" w:ascii="宋体" w:hAnsi="宋体" w:eastAsia="宋体" w:cs="宋体"/>
          <w:color w:val="auto"/>
          <w:szCs w:val="21"/>
        </w:rPr>
        <w:t>具备信息安全服务资质认证证书(信息安全风险评估服务资质)</w:t>
      </w:r>
      <w:r>
        <w:rPr>
          <w:rFonts w:hint="eastAsia" w:ascii="宋体" w:hAnsi="宋体" w:cs="宋体"/>
          <w:color w:val="auto"/>
          <w:szCs w:val="21"/>
          <w:lang w:eastAsia="zh-CN"/>
        </w:rPr>
        <w:t>；</w:t>
      </w:r>
    </w:p>
    <w:p w14:paraId="05FD3176">
      <w:pPr>
        <w:pStyle w:val="60"/>
        <w:keepNext w:val="0"/>
        <w:keepLines w:val="0"/>
        <w:pageBreakBefore w:val="0"/>
        <w:widowControl w:val="0"/>
        <w:kinsoku/>
        <w:wordWrap/>
        <w:overflowPunct/>
        <w:topLinePunct w:val="0"/>
        <w:autoSpaceDE/>
        <w:autoSpaceDN/>
        <w:bidi w:val="0"/>
        <w:spacing w:line="300" w:lineRule="auto"/>
        <w:ind w:left="0" w:leftChars="0" w:firstLine="420" w:firstLineChars="200"/>
        <w:textAlignment w:val="auto"/>
        <w:rPr>
          <w:rFonts w:hint="eastAsia" w:ascii="宋体" w:hAnsi="宋体" w:eastAsia="宋体" w:cs="宋体"/>
          <w:color w:val="auto"/>
          <w:szCs w:val="21"/>
          <w:lang w:eastAsia="zh-CN"/>
        </w:rPr>
      </w:pPr>
      <w:r>
        <w:rPr>
          <w:rFonts w:hint="eastAsia" w:ascii="宋体" w:hAnsi="宋体" w:eastAsia="宋体" w:cs="宋体"/>
          <w:color w:val="auto"/>
          <w:szCs w:val="21"/>
          <w:lang w:val="en-US" w:eastAsia="zh-CN"/>
        </w:rPr>
        <w:t>2.2.3</w:t>
      </w:r>
      <w:r>
        <w:rPr>
          <w:rFonts w:hint="eastAsia" w:ascii="宋体" w:hAnsi="宋体" w:eastAsia="宋体" w:cs="宋体"/>
          <w:color w:val="auto"/>
          <w:szCs w:val="21"/>
        </w:rPr>
        <w:t>具备信息安全服务资质认证证书(信息安全应急处理服务资质)</w:t>
      </w:r>
      <w:r>
        <w:rPr>
          <w:rFonts w:hint="eastAsia" w:ascii="宋体" w:hAnsi="宋体" w:cs="宋体"/>
          <w:color w:val="auto"/>
          <w:szCs w:val="21"/>
          <w:lang w:eastAsia="zh-CN"/>
        </w:rPr>
        <w:t>；</w:t>
      </w:r>
    </w:p>
    <w:p w14:paraId="5C1BB57F">
      <w:pPr>
        <w:pStyle w:val="60"/>
        <w:keepNext w:val="0"/>
        <w:keepLines w:val="0"/>
        <w:pageBreakBefore w:val="0"/>
        <w:widowControl w:val="0"/>
        <w:kinsoku/>
        <w:wordWrap/>
        <w:overflowPunct/>
        <w:topLinePunct w:val="0"/>
        <w:autoSpaceDE/>
        <w:autoSpaceDN/>
        <w:bidi w:val="0"/>
        <w:spacing w:line="300" w:lineRule="auto"/>
        <w:ind w:left="0" w:leftChars="0" w:firstLine="420" w:firstLineChars="200"/>
        <w:textAlignment w:val="auto"/>
        <w:rPr>
          <w:rFonts w:hint="eastAsia" w:ascii="宋体" w:hAnsi="宋体" w:eastAsia="宋体" w:cs="宋体"/>
          <w:color w:val="auto"/>
          <w:szCs w:val="21"/>
          <w:lang w:eastAsia="zh-CN"/>
        </w:rPr>
      </w:pPr>
      <w:r>
        <w:rPr>
          <w:rFonts w:hint="eastAsia" w:ascii="宋体" w:hAnsi="宋体" w:eastAsia="宋体" w:cs="宋体"/>
          <w:color w:val="auto"/>
          <w:szCs w:val="21"/>
          <w:lang w:val="en-US" w:eastAsia="zh-CN"/>
        </w:rPr>
        <w:t>2.2.4</w:t>
      </w:r>
      <w:r>
        <w:rPr>
          <w:rFonts w:hint="eastAsia" w:ascii="宋体" w:hAnsi="宋体" w:eastAsia="宋体" w:cs="宋体"/>
          <w:color w:val="auto"/>
          <w:szCs w:val="21"/>
        </w:rPr>
        <w:t>具备信息安全服务资质认证证书</w:t>
      </w:r>
      <w:r>
        <w:rPr>
          <w:rFonts w:hint="eastAsia" w:ascii="宋体" w:hAnsi="宋体" w:cs="宋体"/>
          <w:color w:val="auto"/>
          <w:szCs w:val="21"/>
          <w:lang w:eastAsia="zh-CN"/>
        </w:rPr>
        <w:t>（信息系统</w:t>
      </w:r>
      <w:r>
        <w:rPr>
          <w:rFonts w:hint="eastAsia" w:ascii="宋体" w:hAnsi="宋体" w:cs="宋体"/>
          <w:color w:val="auto"/>
          <w:szCs w:val="21"/>
          <w:lang w:eastAsia="zh-CN"/>
        </w:rPr>
        <w:fldChar w:fldCharType="begin"/>
      </w:r>
      <w:r>
        <w:rPr>
          <w:rFonts w:hint="eastAsia" w:ascii="宋体" w:hAnsi="宋体" w:cs="宋体"/>
          <w:color w:val="auto"/>
          <w:szCs w:val="21"/>
          <w:lang w:eastAsia="zh-CN"/>
        </w:rPr>
        <w:instrText xml:space="preserve"> HYPERLINK "https://www.isccc.gov.cn/wlaqrz/fwzzrz/ywlb/aqywfwzzrz/" </w:instrText>
      </w:r>
      <w:r>
        <w:rPr>
          <w:rFonts w:hint="eastAsia" w:ascii="宋体" w:hAnsi="宋体" w:cs="宋体"/>
          <w:color w:val="auto"/>
          <w:szCs w:val="21"/>
          <w:lang w:eastAsia="zh-CN"/>
        </w:rPr>
        <w:fldChar w:fldCharType="separate"/>
      </w:r>
      <w:r>
        <w:rPr>
          <w:rFonts w:hint="eastAsia" w:ascii="宋体" w:hAnsi="宋体" w:cs="宋体"/>
          <w:color w:val="auto"/>
          <w:szCs w:val="21"/>
          <w:lang w:eastAsia="zh-CN"/>
        </w:rPr>
        <w:t>安全运维服务资质</w:t>
      </w:r>
      <w:r>
        <w:rPr>
          <w:rFonts w:hint="eastAsia" w:ascii="宋体" w:hAnsi="宋体" w:cs="宋体"/>
          <w:color w:val="auto"/>
          <w:szCs w:val="21"/>
          <w:lang w:eastAsia="zh-CN"/>
        </w:rPr>
        <w:fldChar w:fldCharType="end"/>
      </w:r>
      <w:r>
        <w:rPr>
          <w:rFonts w:hint="eastAsia" w:ascii="宋体" w:hAnsi="宋体" w:cs="宋体"/>
          <w:color w:val="auto"/>
          <w:szCs w:val="21"/>
          <w:lang w:eastAsia="zh-CN"/>
        </w:rPr>
        <w:t>）。</w:t>
      </w:r>
    </w:p>
    <w:p w14:paraId="5D20B968">
      <w:pPr>
        <w:pStyle w:val="59"/>
        <w:keepNext w:val="0"/>
        <w:keepLines w:val="0"/>
        <w:pageBreakBefore w:val="0"/>
        <w:widowControl w:val="0"/>
        <w:numPr>
          <w:ilvl w:val="0"/>
          <w:numId w:val="0"/>
        </w:numPr>
        <w:kinsoku/>
        <w:wordWrap/>
        <w:overflowPunct/>
        <w:topLinePunct w:val="0"/>
        <w:autoSpaceDE/>
        <w:autoSpaceDN/>
        <w:bidi w:val="0"/>
        <w:adjustRightInd w:val="0"/>
        <w:snapToGrid w:val="0"/>
        <w:spacing w:line="300" w:lineRule="auto"/>
        <w:ind w:left="0" w:firstLine="420" w:firstLineChars="200"/>
        <w:textAlignment w:val="auto"/>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2.3乙方需提供详细的技术服务方案，包括技术方案和实施方案。技术方案包括整体流程、技术方法和服务方案设计等；实施方案包括人员组织、时间安排、阶段性文档提交、验收标准、质量保证和风险规避措施等。</w:t>
      </w:r>
    </w:p>
    <w:p w14:paraId="6C3587F6">
      <w:pPr>
        <w:pStyle w:val="21"/>
        <w:keepNext w:val="0"/>
        <w:keepLines w:val="0"/>
        <w:pageBreakBefore w:val="0"/>
        <w:widowControl w:val="0"/>
        <w:numPr>
          <w:ilvl w:val="0"/>
          <w:numId w:val="0"/>
        </w:numPr>
        <w:kinsoku/>
        <w:wordWrap/>
        <w:overflowPunct/>
        <w:topLinePunct w:val="0"/>
        <w:autoSpaceDE/>
        <w:autoSpaceDN/>
        <w:bidi w:val="0"/>
        <w:spacing w:before="0" w:after="0" w:line="300" w:lineRule="auto"/>
        <w:ind w:firstLine="420" w:firstLineChars="200"/>
        <w:jc w:val="both"/>
        <w:textAlignment w:val="auto"/>
        <w:rPr>
          <w:rFonts w:hint="eastAsia" w:ascii="宋体" w:hAnsi="宋体" w:eastAsia="宋体" w:cs="宋体"/>
          <w:b w:val="0"/>
          <w:bCs w:val="0"/>
          <w:sz w:val="21"/>
          <w:szCs w:val="21"/>
        </w:rPr>
      </w:pPr>
      <w:r>
        <w:rPr>
          <w:rFonts w:hint="eastAsia" w:ascii="宋体" w:hAnsi="宋体" w:eastAsia="宋体" w:cs="宋体"/>
          <w:b w:val="0"/>
          <w:bCs w:val="0"/>
          <w:kern w:val="2"/>
          <w:sz w:val="21"/>
          <w:szCs w:val="21"/>
          <w:lang w:val="en-US" w:eastAsia="zh-CN" w:bidi="ar-SA"/>
        </w:rPr>
        <w:t>3.</w:t>
      </w:r>
      <w:r>
        <w:rPr>
          <w:rFonts w:hint="eastAsia" w:ascii="宋体" w:hAnsi="宋体" w:eastAsia="宋体" w:cs="宋体"/>
          <w:b w:val="0"/>
          <w:bCs w:val="0"/>
          <w:sz w:val="21"/>
          <w:szCs w:val="21"/>
          <w:lang w:val="en-US" w:eastAsia="zh-CN"/>
        </w:rPr>
        <w:t>技术</w:t>
      </w:r>
      <w:r>
        <w:rPr>
          <w:rFonts w:hint="eastAsia" w:ascii="宋体" w:hAnsi="宋体" w:eastAsia="宋体" w:cs="宋体"/>
          <w:b w:val="0"/>
          <w:bCs w:val="0"/>
          <w:sz w:val="21"/>
          <w:szCs w:val="21"/>
        </w:rPr>
        <w:t>服务人员要求</w:t>
      </w:r>
    </w:p>
    <w:p w14:paraId="75590217">
      <w:pPr>
        <w:pStyle w:val="59"/>
        <w:keepNext w:val="0"/>
        <w:keepLines w:val="0"/>
        <w:pageBreakBefore w:val="0"/>
        <w:widowControl w:val="0"/>
        <w:numPr>
          <w:ilvl w:val="0"/>
          <w:numId w:val="0"/>
        </w:numPr>
        <w:kinsoku/>
        <w:wordWrap/>
        <w:overflowPunct/>
        <w:topLinePunct w:val="0"/>
        <w:autoSpaceDE/>
        <w:autoSpaceDN/>
        <w:bidi w:val="0"/>
        <w:adjustRightInd w:val="0"/>
        <w:snapToGrid w:val="0"/>
        <w:spacing w:line="300" w:lineRule="auto"/>
        <w:ind w:left="0" w:firstLine="420" w:firstLineChars="200"/>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3.1乙方应为本项目提供专业技术团队，该团队包括项目经理和至少两名技术人员</w:t>
      </w:r>
      <w:r>
        <w:rPr>
          <w:rFonts w:hint="eastAsia" w:ascii="宋体" w:hAnsi="宋体" w:cs="宋体"/>
          <w:b w:val="0"/>
          <w:bCs w:val="0"/>
          <w:kern w:val="2"/>
          <w:sz w:val="21"/>
          <w:szCs w:val="21"/>
          <w:lang w:val="en-US" w:eastAsia="zh-CN" w:bidi="ar-SA"/>
        </w:rPr>
        <w:t>。</w:t>
      </w:r>
    </w:p>
    <w:p w14:paraId="11469AEF">
      <w:pPr>
        <w:pStyle w:val="21"/>
        <w:keepNext w:val="0"/>
        <w:keepLines w:val="0"/>
        <w:pageBreakBefore w:val="0"/>
        <w:widowControl w:val="0"/>
        <w:numPr>
          <w:ilvl w:val="0"/>
          <w:numId w:val="0"/>
        </w:numPr>
        <w:kinsoku/>
        <w:wordWrap/>
        <w:overflowPunct/>
        <w:topLinePunct w:val="0"/>
        <w:autoSpaceDE/>
        <w:autoSpaceDN/>
        <w:bidi w:val="0"/>
        <w:spacing w:before="0" w:after="0" w:line="300" w:lineRule="auto"/>
        <w:ind w:firstLine="420" w:firstLineChars="200"/>
        <w:jc w:val="both"/>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3.2项目经理负责对该项目的管理，并定期与甲方协调沟通，保证服务质量。需具备注册信息系统审计师（CISP-A）、数据安全治理专业人员（CISP-DSG）、大数据分析师（高级）、信息安全管理（高级）至少2项，且具有8年及以上信息或网络安全工作经验。</w:t>
      </w:r>
    </w:p>
    <w:p w14:paraId="29F2BAA3">
      <w:pPr>
        <w:pStyle w:val="21"/>
        <w:keepNext w:val="0"/>
        <w:keepLines w:val="0"/>
        <w:pageBreakBefore w:val="0"/>
        <w:widowControl w:val="0"/>
        <w:numPr>
          <w:ilvl w:val="0"/>
          <w:numId w:val="0"/>
        </w:numPr>
        <w:kinsoku/>
        <w:wordWrap/>
        <w:overflowPunct/>
        <w:topLinePunct w:val="0"/>
        <w:autoSpaceDE/>
        <w:autoSpaceDN/>
        <w:bidi w:val="0"/>
        <w:spacing w:before="0" w:after="0" w:line="300" w:lineRule="auto"/>
        <w:ind w:firstLine="420" w:firstLineChars="200"/>
        <w:jc w:val="both"/>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3.3技术人员能力要求，具备注册渗透测试工程师（CISP-PTE）、注册信息安全工程师（CISE）、信息安全工程师、信息安全保障人员认证（安全运维方向）、信息安全保障人员认证（风险管理方向）至少2项，且具有不少于3年信息或网络安全从事经验。</w:t>
      </w:r>
    </w:p>
    <w:p w14:paraId="0F6FA305">
      <w:pPr>
        <w:pStyle w:val="21"/>
        <w:keepNext w:val="0"/>
        <w:keepLines w:val="0"/>
        <w:pageBreakBefore w:val="0"/>
        <w:widowControl w:val="0"/>
        <w:numPr>
          <w:ilvl w:val="0"/>
          <w:numId w:val="0"/>
        </w:numPr>
        <w:kinsoku/>
        <w:wordWrap/>
        <w:overflowPunct/>
        <w:topLinePunct w:val="0"/>
        <w:autoSpaceDE/>
        <w:autoSpaceDN/>
        <w:bidi w:val="0"/>
        <w:spacing w:before="0" w:after="0" w:line="300" w:lineRule="auto"/>
        <w:ind w:firstLine="420" w:firstLineChars="200"/>
        <w:jc w:val="both"/>
        <w:textAlignment w:val="auto"/>
        <w:rPr>
          <w:rFonts w:hint="eastAsia" w:ascii="宋体" w:hAnsi="宋体" w:eastAsia="宋体" w:cs="宋体"/>
          <w:b w:val="0"/>
          <w:bCs w:val="0"/>
          <w:sz w:val="21"/>
          <w:szCs w:val="21"/>
        </w:rPr>
      </w:pPr>
      <w:r>
        <w:rPr>
          <w:rFonts w:hint="eastAsia" w:ascii="宋体" w:hAnsi="宋体" w:eastAsia="宋体" w:cs="宋体"/>
          <w:b w:val="0"/>
          <w:bCs w:val="0"/>
          <w:kern w:val="2"/>
          <w:sz w:val="21"/>
          <w:szCs w:val="21"/>
          <w:lang w:val="en-US" w:eastAsia="zh-CN" w:bidi="ar-SA"/>
        </w:rPr>
        <w:t>4.</w:t>
      </w:r>
      <w:r>
        <w:rPr>
          <w:rFonts w:hint="eastAsia" w:ascii="宋体" w:hAnsi="宋体" w:eastAsia="宋体" w:cs="宋体"/>
          <w:b w:val="0"/>
          <w:bCs w:val="0"/>
          <w:sz w:val="21"/>
          <w:szCs w:val="21"/>
          <w:lang w:val="en-US" w:eastAsia="zh-CN"/>
        </w:rPr>
        <w:t>技术</w:t>
      </w:r>
      <w:r>
        <w:rPr>
          <w:rFonts w:hint="eastAsia" w:ascii="宋体" w:hAnsi="宋体" w:eastAsia="宋体" w:cs="宋体"/>
          <w:b w:val="0"/>
          <w:bCs w:val="0"/>
          <w:sz w:val="21"/>
          <w:szCs w:val="21"/>
        </w:rPr>
        <w:t>服务要求</w:t>
      </w:r>
    </w:p>
    <w:p w14:paraId="6A3308D1">
      <w:pPr>
        <w:keepNext w:val="0"/>
        <w:keepLines w:val="0"/>
        <w:pageBreakBefore w:val="0"/>
        <w:widowControl w:val="0"/>
        <w:kinsoku/>
        <w:wordWrap/>
        <w:overflowPunct/>
        <w:topLinePunct w:val="0"/>
        <w:autoSpaceDE/>
        <w:autoSpaceDN/>
        <w:bidi w:val="0"/>
        <w:adjustRightInd w:val="0"/>
        <w:snapToGrid w:val="0"/>
        <w:spacing w:line="300" w:lineRule="auto"/>
        <w:ind w:firstLine="420" w:firstLineChars="200"/>
        <w:textAlignment w:val="auto"/>
        <w:rPr>
          <w:rFonts w:cs="宋体"/>
          <w:color w:val="000000"/>
          <w:szCs w:val="21"/>
        </w:rPr>
      </w:pPr>
      <w:r>
        <w:rPr>
          <w:rFonts w:hint="eastAsia" w:cs="宋体"/>
          <w:color w:val="000000"/>
          <w:szCs w:val="21"/>
          <w:lang w:eastAsia="zh-CN"/>
        </w:rPr>
        <w:t>乙方</w:t>
      </w:r>
      <w:r>
        <w:rPr>
          <w:rFonts w:hint="eastAsia" w:cs="宋体"/>
          <w:color w:val="000000"/>
          <w:szCs w:val="21"/>
        </w:rPr>
        <w:t>需现场提供相关技术服务，当</w:t>
      </w:r>
      <w:r>
        <w:rPr>
          <w:rFonts w:hint="eastAsia" w:cs="宋体"/>
          <w:color w:val="000000"/>
          <w:szCs w:val="21"/>
          <w:lang w:eastAsia="zh-CN"/>
        </w:rPr>
        <w:t>甲方</w:t>
      </w:r>
      <w:r>
        <w:rPr>
          <w:rFonts w:hint="eastAsia" w:cs="宋体"/>
          <w:color w:val="000000"/>
          <w:szCs w:val="21"/>
        </w:rPr>
        <w:t>提出要求或实际工作需要时，</w:t>
      </w:r>
      <w:r>
        <w:rPr>
          <w:rFonts w:hint="eastAsia" w:cs="宋体"/>
          <w:color w:val="000000"/>
          <w:szCs w:val="21"/>
          <w:lang w:eastAsia="zh-CN"/>
        </w:rPr>
        <w:t>乙方</w:t>
      </w:r>
      <w:r>
        <w:rPr>
          <w:rFonts w:hint="eastAsia" w:cs="宋体"/>
          <w:color w:val="000000"/>
          <w:szCs w:val="21"/>
        </w:rPr>
        <w:t>必须响应用户现场服务要求。</w:t>
      </w:r>
    </w:p>
    <w:p w14:paraId="2163A09B">
      <w:pPr>
        <w:pStyle w:val="21"/>
        <w:keepNext w:val="0"/>
        <w:keepLines w:val="0"/>
        <w:pageBreakBefore w:val="0"/>
        <w:widowControl w:val="0"/>
        <w:numPr>
          <w:ilvl w:val="0"/>
          <w:numId w:val="0"/>
        </w:numPr>
        <w:kinsoku/>
        <w:wordWrap/>
        <w:overflowPunct/>
        <w:topLinePunct w:val="0"/>
        <w:autoSpaceDE/>
        <w:autoSpaceDN/>
        <w:bidi w:val="0"/>
        <w:spacing w:before="0" w:after="0" w:line="300" w:lineRule="auto"/>
        <w:ind w:left="0" w:leftChars="0" w:firstLine="420" w:firstLineChars="200"/>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4.1安全服务时间要求</w:t>
      </w:r>
    </w:p>
    <w:p w14:paraId="3A731A7B">
      <w:pPr>
        <w:pStyle w:val="21"/>
        <w:keepNext w:val="0"/>
        <w:keepLines w:val="0"/>
        <w:pageBreakBefore w:val="0"/>
        <w:widowControl w:val="0"/>
        <w:numPr>
          <w:ilvl w:val="0"/>
          <w:numId w:val="0"/>
        </w:numPr>
        <w:kinsoku/>
        <w:wordWrap/>
        <w:overflowPunct/>
        <w:topLinePunct w:val="0"/>
        <w:autoSpaceDE/>
        <w:autoSpaceDN/>
        <w:bidi w:val="0"/>
        <w:spacing w:before="0" w:after="0" w:line="300" w:lineRule="auto"/>
        <w:ind w:left="0" w:leftChars="0" w:firstLine="420" w:firstLineChars="200"/>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乙方在签订项目合同后一周内向甲方提供详细技术服务实施方案，同时进场开展技术服务交付工作；当甲方提出紧急请求时，应在2小时内到达甲方现场进行处理；因信息安全和网络的运行具有不间断性，维护团队在维护期内手机应保持开机状态，及时快速响应。</w:t>
      </w:r>
    </w:p>
    <w:p w14:paraId="6FE6B2D3">
      <w:pPr>
        <w:pStyle w:val="21"/>
        <w:keepNext w:val="0"/>
        <w:keepLines w:val="0"/>
        <w:pageBreakBefore w:val="0"/>
        <w:widowControl w:val="0"/>
        <w:numPr>
          <w:ilvl w:val="0"/>
          <w:numId w:val="0"/>
        </w:numPr>
        <w:kinsoku/>
        <w:wordWrap/>
        <w:overflowPunct/>
        <w:topLinePunct w:val="0"/>
        <w:autoSpaceDE/>
        <w:autoSpaceDN/>
        <w:bidi w:val="0"/>
        <w:spacing w:before="0" w:after="0" w:line="300" w:lineRule="auto"/>
        <w:ind w:left="0" w:leftChars="0" w:firstLine="420" w:firstLineChars="200"/>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4.2安全服务工作要求</w:t>
      </w:r>
    </w:p>
    <w:p w14:paraId="218C765B">
      <w:pPr>
        <w:pStyle w:val="21"/>
        <w:keepNext w:val="0"/>
        <w:keepLines w:val="0"/>
        <w:pageBreakBefore w:val="0"/>
        <w:widowControl w:val="0"/>
        <w:numPr>
          <w:ilvl w:val="0"/>
          <w:numId w:val="0"/>
        </w:numPr>
        <w:kinsoku/>
        <w:wordWrap/>
        <w:overflowPunct/>
        <w:topLinePunct w:val="0"/>
        <w:autoSpaceDE/>
        <w:autoSpaceDN/>
        <w:bidi w:val="0"/>
        <w:spacing w:before="0" w:after="0" w:line="300" w:lineRule="auto"/>
        <w:ind w:left="0" w:leftChars="0" w:firstLine="420" w:firstLineChars="200"/>
        <w:jc w:val="left"/>
        <w:textAlignment w:val="auto"/>
        <w:rPr>
          <w:rFonts w:hint="eastAsia" w:ascii="宋体" w:hAnsi="宋体" w:eastAsia="宋体" w:cs="宋体"/>
          <w:b w:val="0"/>
          <w:bCs/>
          <w:kern w:val="2"/>
          <w:sz w:val="21"/>
          <w:szCs w:val="21"/>
          <w:lang w:val="en-US" w:eastAsia="zh-CN" w:bidi="ar-SA"/>
        </w:rPr>
      </w:pPr>
      <w:r>
        <w:rPr>
          <w:rFonts w:hint="eastAsia" w:ascii="宋体" w:hAnsi="宋体" w:cs="宋体"/>
          <w:b w:val="0"/>
          <w:bCs/>
          <w:kern w:val="2"/>
          <w:sz w:val="21"/>
          <w:szCs w:val="21"/>
          <w:lang w:val="en-US" w:eastAsia="zh-CN" w:bidi="ar-SA"/>
        </w:rPr>
        <w:t>4.2.1</w:t>
      </w:r>
      <w:r>
        <w:rPr>
          <w:rFonts w:hint="eastAsia" w:ascii="宋体" w:hAnsi="宋体" w:eastAsia="宋体" w:cs="宋体"/>
          <w:b w:val="0"/>
          <w:bCs/>
          <w:kern w:val="2"/>
          <w:sz w:val="21"/>
          <w:szCs w:val="21"/>
          <w:lang w:val="en-US" w:eastAsia="zh-CN" w:bidi="ar-SA"/>
        </w:rPr>
        <w:t>乙方与甲方进行充分沟通，清晰了解甲方的各类要求；</w:t>
      </w:r>
    </w:p>
    <w:p w14:paraId="43120DBB">
      <w:pPr>
        <w:pStyle w:val="21"/>
        <w:keepNext w:val="0"/>
        <w:keepLines w:val="0"/>
        <w:pageBreakBefore w:val="0"/>
        <w:widowControl w:val="0"/>
        <w:numPr>
          <w:ilvl w:val="0"/>
          <w:numId w:val="0"/>
        </w:numPr>
        <w:kinsoku/>
        <w:wordWrap/>
        <w:overflowPunct/>
        <w:topLinePunct w:val="0"/>
        <w:autoSpaceDE/>
        <w:autoSpaceDN/>
        <w:bidi w:val="0"/>
        <w:spacing w:before="0" w:after="0" w:line="300" w:lineRule="auto"/>
        <w:ind w:left="0" w:leftChars="0" w:firstLine="420" w:firstLineChars="200"/>
        <w:jc w:val="left"/>
        <w:textAlignment w:val="auto"/>
        <w:rPr>
          <w:rFonts w:hint="eastAsia" w:ascii="宋体" w:hAnsi="宋体" w:eastAsia="宋体" w:cs="宋体"/>
          <w:b w:val="0"/>
          <w:bCs/>
          <w:kern w:val="2"/>
          <w:sz w:val="21"/>
          <w:szCs w:val="21"/>
          <w:lang w:val="en-US" w:eastAsia="zh-CN" w:bidi="ar-SA"/>
        </w:rPr>
      </w:pPr>
      <w:r>
        <w:rPr>
          <w:rFonts w:hint="eastAsia" w:ascii="宋体" w:hAnsi="宋体" w:cs="宋体"/>
          <w:b w:val="0"/>
          <w:bCs/>
          <w:kern w:val="2"/>
          <w:sz w:val="21"/>
          <w:szCs w:val="21"/>
          <w:lang w:val="en-US" w:eastAsia="zh-CN" w:bidi="ar-SA"/>
        </w:rPr>
        <w:t>4.2.2</w:t>
      </w:r>
      <w:r>
        <w:rPr>
          <w:rFonts w:hint="eastAsia" w:ascii="宋体" w:hAnsi="宋体" w:eastAsia="宋体" w:cs="宋体"/>
          <w:b w:val="0"/>
          <w:bCs/>
          <w:kern w:val="2"/>
          <w:sz w:val="21"/>
          <w:szCs w:val="21"/>
          <w:lang w:val="en-US" w:eastAsia="zh-CN" w:bidi="ar-SA"/>
        </w:rPr>
        <w:t>建立内部管理制度，加强内部管理，认真做好各项工作；</w:t>
      </w:r>
    </w:p>
    <w:p w14:paraId="364295FA">
      <w:pPr>
        <w:pStyle w:val="21"/>
        <w:keepNext w:val="0"/>
        <w:keepLines w:val="0"/>
        <w:pageBreakBefore w:val="0"/>
        <w:widowControl w:val="0"/>
        <w:numPr>
          <w:ilvl w:val="0"/>
          <w:numId w:val="0"/>
        </w:numPr>
        <w:kinsoku/>
        <w:wordWrap/>
        <w:overflowPunct/>
        <w:topLinePunct w:val="0"/>
        <w:autoSpaceDE/>
        <w:autoSpaceDN/>
        <w:bidi w:val="0"/>
        <w:spacing w:before="0" w:after="0" w:line="300" w:lineRule="auto"/>
        <w:ind w:left="0" w:leftChars="0" w:firstLine="420" w:firstLineChars="200"/>
        <w:jc w:val="left"/>
        <w:textAlignment w:val="auto"/>
        <w:rPr>
          <w:rFonts w:hint="eastAsia" w:ascii="宋体" w:hAnsi="宋体" w:eastAsia="宋体" w:cs="宋体"/>
          <w:b w:val="0"/>
          <w:bCs/>
          <w:kern w:val="2"/>
          <w:sz w:val="21"/>
          <w:szCs w:val="21"/>
          <w:lang w:val="en-US" w:eastAsia="zh-CN" w:bidi="ar-SA"/>
        </w:rPr>
      </w:pPr>
      <w:r>
        <w:rPr>
          <w:rFonts w:hint="eastAsia" w:ascii="宋体" w:hAnsi="宋体" w:cs="宋体"/>
          <w:b w:val="0"/>
          <w:bCs/>
          <w:kern w:val="2"/>
          <w:sz w:val="21"/>
          <w:szCs w:val="21"/>
          <w:lang w:val="en-US" w:eastAsia="zh-CN" w:bidi="ar-SA"/>
        </w:rPr>
        <w:t>4.2.3</w:t>
      </w:r>
      <w:r>
        <w:rPr>
          <w:rFonts w:hint="eastAsia" w:ascii="宋体" w:hAnsi="宋体" w:eastAsia="宋体" w:cs="宋体"/>
          <w:b w:val="0"/>
          <w:bCs/>
          <w:kern w:val="2"/>
          <w:sz w:val="21"/>
          <w:szCs w:val="21"/>
          <w:lang w:val="en-US" w:eastAsia="zh-CN" w:bidi="ar-SA"/>
        </w:rPr>
        <w:t>项目实施前乙方需提交详细的项目实施方案、项目实施计划，并及时提交服务情况报告等资料；</w:t>
      </w:r>
    </w:p>
    <w:p w14:paraId="5120D920">
      <w:pPr>
        <w:pStyle w:val="21"/>
        <w:keepNext w:val="0"/>
        <w:keepLines w:val="0"/>
        <w:pageBreakBefore w:val="0"/>
        <w:widowControl w:val="0"/>
        <w:numPr>
          <w:ilvl w:val="0"/>
          <w:numId w:val="0"/>
        </w:numPr>
        <w:kinsoku/>
        <w:wordWrap/>
        <w:overflowPunct/>
        <w:topLinePunct w:val="0"/>
        <w:autoSpaceDE/>
        <w:autoSpaceDN/>
        <w:bidi w:val="0"/>
        <w:spacing w:before="0" w:after="0" w:line="300" w:lineRule="auto"/>
        <w:ind w:left="0" w:leftChars="0" w:firstLine="420" w:firstLineChars="200"/>
        <w:jc w:val="left"/>
        <w:textAlignment w:val="auto"/>
        <w:rPr>
          <w:rFonts w:hint="eastAsia" w:ascii="宋体" w:hAnsi="宋体" w:eastAsia="宋体" w:cs="宋体"/>
          <w:b w:val="0"/>
          <w:bCs/>
          <w:kern w:val="2"/>
          <w:sz w:val="21"/>
          <w:szCs w:val="21"/>
          <w:lang w:val="en-US" w:eastAsia="zh-CN" w:bidi="ar-SA"/>
        </w:rPr>
      </w:pPr>
      <w:r>
        <w:rPr>
          <w:rFonts w:hint="eastAsia" w:ascii="宋体" w:hAnsi="宋体" w:cs="宋体"/>
          <w:b w:val="0"/>
          <w:bCs/>
          <w:kern w:val="2"/>
          <w:sz w:val="21"/>
          <w:szCs w:val="21"/>
          <w:lang w:val="en-US" w:eastAsia="zh-CN" w:bidi="ar-SA"/>
        </w:rPr>
        <w:t>4.2.4</w:t>
      </w:r>
      <w:r>
        <w:rPr>
          <w:rFonts w:hint="eastAsia" w:ascii="宋体" w:hAnsi="宋体" w:eastAsia="宋体" w:cs="宋体"/>
          <w:b w:val="0"/>
          <w:bCs/>
          <w:kern w:val="2"/>
          <w:sz w:val="21"/>
          <w:szCs w:val="21"/>
          <w:lang w:val="en-US" w:eastAsia="zh-CN" w:bidi="ar-SA"/>
        </w:rPr>
        <w:t>按照甲方要求提交各类方案、报告等文档，文档在提交前须经乙方项目负责人审阅，关键文档需加盖公章；</w:t>
      </w:r>
    </w:p>
    <w:p w14:paraId="5C77BDD9">
      <w:pPr>
        <w:pStyle w:val="21"/>
        <w:keepNext w:val="0"/>
        <w:keepLines w:val="0"/>
        <w:pageBreakBefore w:val="0"/>
        <w:widowControl w:val="0"/>
        <w:numPr>
          <w:ilvl w:val="0"/>
          <w:numId w:val="0"/>
        </w:numPr>
        <w:kinsoku/>
        <w:wordWrap/>
        <w:overflowPunct/>
        <w:topLinePunct w:val="0"/>
        <w:autoSpaceDE/>
        <w:autoSpaceDN/>
        <w:bidi w:val="0"/>
        <w:spacing w:before="0" w:after="0" w:line="300" w:lineRule="auto"/>
        <w:ind w:left="0" w:leftChars="0" w:firstLine="420" w:firstLineChars="200"/>
        <w:jc w:val="left"/>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4.2.5尽快了解并熟悉甲方在用的各类设备、网络状况，当遇到不清楚的问题时，应及时与甲方协商解决；</w:t>
      </w:r>
    </w:p>
    <w:p w14:paraId="0D1173AE">
      <w:pPr>
        <w:pStyle w:val="21"/>
        <w:keepNext w:val="0"/>
        <w:keepLines w:val="0"/>
        <w:pageBreakBefore w:val="0"/>
        <w:widowControl w:val="0"/>
        <w:numPr>
          <w:ilvl w:val="0"/>
          <w:numId w:val="0"/>
        </w:numPr>
        <w:kinsoku/>
        <w:wordWrap/>
        <w:overflowPunct/>
        <w:topLinePunct w:val="0"/>
        <w:autoSpaceDE/>
        <w:autoSpaceDN/>
        <w:bidi w:val="0"/>
        <w:spacing w:before="0" w:after="0" w:line="300" w:lineRule="auto"/>
        <w:ind w:left="0" w:leftChars="0" w:firstLine="420" w:firstLineChars="200"/>
        <w:jc w:val="left"/>
        <w:textAlignment w:val="auto"/>
        <w:rPr>
          <w:rFonts w:hint="eastAsia" w:ascii="宋体" w:hAnsi="宋体" w:eastAsia="宋体" w:cs="宋体"/>
          <w:b w:val="0"/>
          <w:bCs/>
          <w:kern w:val="2"/>
          <w:sz w:val="21"/>
          <w:szCs w:val="21"/>
          <w:lang w:val="en-US" w:eastAsia="zh-CN" w:bidi="ar-SA"/>
        </w:rPr>
      </w:pPr>
      <w:r>
        <w:rPr>
          <w:rFonts w:hint="eastAsia" w:ascii="宋体" w:hAnsi="宋体" w:cs="宋体"/>
          <w:b w:val="0"/>
          <w:bCs/>
          <w:kern w:val="2"/>
          <w:sz w:val="21"/>
          <w:szCs w:val="21"/>
          <w:lang w:val="en-US" w:eastAsia="zh-CN" w:bidi="ar-SA"/>
        </w:rPr>
        <w:t>4.2.6</w:t>
      </w:r>
      <w:r>
        <w:rPr>
          <w:rFonts w:hint="eastAsia" w:ascii="宋体" w:hAnsi="宋体" w:eastAsia="宋体" w:cs="宋体"/>
          <w:b w:val="0"/>
          <w:bCs/>
          <w:kern w:val="2"/>
          <w:sz w:val="21"/>
          <w:szCs w:val="21"/>
          <w:lang w:val="en-US" w:eastAsia="zh-CN" w:bidi="ar-SA"/>
        </w:rPr>
        <w:t>注意甲方信息资料的保密，不得在任何场合向第三方透露甲方内部信息；未得到</w:t>
      </w:r>
      <w:r>
        <w:rPr>
          <w:rFonts w:hint="eastAsia" w:ascii="宋体" w:hAnsi="宋体" w:cs="宋体"/>
          <w:b w:val="0"/>
          <w:bCs/>
          <w:kern w:val="2"/>
          <w:sz w:val="21"/>
          <w:szCs w:val="21"/>
          <w:lang w:val="en-US" w:eastAsia="zh-CN" w:bidi="ar-SA"/>
        </w:rPr>
        <w:t>甲方</w:t>
      </w:r>
      <w:r>
        <w:rPr>
          <w:rFonts w:hint="eastAsia" w:ascii="宋体" w:hAnsi="宋体" w:eastAsia="宋体" w:cs="宋体"/>
          <w:b w:val="0"/>
          <w:bCs/>
          <w:kern w:val="2"/>
          <w:sz w:val="21"/>
          <w:szCs w:val="21"/>
          <w:lang w:val="en-US" w:eastAsia="zh-CN" w:bidi="ar-SA"/>
        </w:rPr>
        <w:t>同意，不得复制备份有关信息至其他储存设备；</w:t>
      </w:r>
      <w:r>
        <w:rPr>
          <w:rFonts w:hint="eastAsia" w:ascii="宋体" w:hAnsi="宋体" w:cs="宋体"/>
          <w:b w:val="0"/>
          <w:bCs/>
          <w:kern w:val="2"/>
          <w:sz w:val="21"/>
          <w:szCs w:val="21"/>
          <w:lang w:val="en-US" w:eastAsia="zh-CN" w:bidi="ar-SA"/>
        </w:rPr>
        <w:t>甲方</w:t>
      </w:r>
      <w:r>
        <w:rPr>
          <w:rFonts w:hint="eastAsia" w:ascii="宋体" w:hAnsi="宋体" w:eastAsia="宋体" w:cs="宋体"/>
          <w:b w:val="0"/>
          <w:bCs/>
          <w:kern w:val="2"/>
          <w:sz w:val="21"/>
          <w:szCs w:val="21"/>
          <w:lang w:val="en-US" w:eastAsia="zh-CN" w:bidi="ar-SA"/>
        </w:rPr>
        <w:t>信息系统架构、配置信息等未经甲方许可不得透露给第三方。乙方的实施人员必须与甲方签署保密协议；</w:t>
      </w:r>
    </w:p>
    <w:p w14:paraId="5C93EBBB">
      <w:pPr>
        <w:pStyle w:val="21"/>
        <w:keepNext w:val="0"/>
        <w:keepLines w:val="0"/>
        <w:pageBreakBefore w:val="0"/>
        <w:widowControl w:val="0"/>
        <w:numPr>
          <w:ilvl w:val="0"/>
          <w:numId w:val="0"/>
        </w:numPr>
        <w:kinsoku/>
        <w:wordWrap/>
        <w:overflowPunct/>
        <w:topLinePunct w:val="0"/>
        <w:autoSpaceDE/>
        <w:autoSpaceDN/>
        <w:bidi w:val="0"/>
        <w:spacing w:before="0" w:after="0" w:line="300" w:lineRule="auto"/>
        <w:ind w:left="0" w:leftChars="0" w:firstLine="420" w:firstLineChars="200"/>
        <w:jc w:val="left"/>
        <w:textAlignment w:val="auto"/>
        <w:rPr>
          <w:rFonts w:hint="eastAsia" w:ascii="宋体" w:hAnsi="宋体" w:eastAsia="宋体" w:cs="宋体"/>
          <w:b w:val="0"/>
          <w:bCs/>
          <w:kern w:val="2"/>
          <w:sz w:val="21"/>
          <w:szCs w:val="21"/>
          <w:lang w:val="en-US" w:eastAsia="zh-CN" w:bidi="ar-SA"/>
        </w:rPr>
      </w:pPr>
      <w:r>
        <w:rPr>
          <w:rFonts w:hint="eastAsia" w:ascii="宋体" w:hAnsi="宋体" w:cs="宋体"/>
          <w:b w:val="0"/>
          <w:bCs/>
          <w:kern w:val="2"/>
          <w:sz w:val="21"/>
          <w:szCs w:val="21"/>
          <w:lang w:val="en-US" w:eastAsia="zh-CN" w:bidi="ar-SA"/>
        </w:rPr>
        <w:t>4.2.7</w:t>
      </w:r>
      <w:r>
        <w:rPr>
          <w:rFonts w:hint="eastAsia" w:ascii="宋体" w:hAnsi="宋体" w:eastAsia="宋体" w:cs="宋体"/>
          <w:b w:val="0"/>
          <w:bCs/>
          <w:kern w:val="2"/>
          <w:sz w:val="21"/>
          <w:szCs w:val="21"/>
          <w:lang w:val="en-US" w:eastAsia="zh-CN" w:bidi="ar-SA"/>
        </w:rPr>
        <w:t>提交满足甲方需求的安全解决方案，并能够根据解决方案的内容，将相关安全防护措施落到实处；</w:t>
      </w:r>
    </w:p>
    <w:p w14:paraId="2E6C8542">
      <w:pPr>
        <w:pStyle w:val="21"/>
        <w:keepNext w:val="0"/>
        <w:keepLines w:val="0"/>
        <w:pageBreakBefore w:val="0"/>
        <w:widowControl w:val="0"/>
        <w:numPr>
          <w:ilvl w:val="0"/>
          <w:numId w:val="0"/>
        </w:numPr>
        <w:kinsoku/>
        <w:wordWrap/>
        <w:overflowPunct/>
        <w:topLinePunct w:val="0"/>
        <w:autoSpaceDE/>
        <w:autoSpaceDN/>
        <w:bidi w:val="0"/>
        <w:spacing w:before="0" w:after="0" w:line="300" w:lineRule="auto"/>
        <w:ind w:left="0" w:leftChars="0" w:firstLine="420" w:firstLineChars="200"/>
        <w:jc w:val="left"/>
        <w:textAlignment w:val="auto"/>
        <w:rPr>
          <w:rFonts w:hint="eastAsia" w:ascii="宋体" w:hAnsi="宋体" w:eastAsia="宋体" w:cs="宋体"/>
          <w:b w:val="0"/>
          <w:bCs/>
          <w:kern w:val="2"/>
          <w:sz w:val="21"/>
          <w:szCs w:val="21"/>
          <w:lang w:val="en-US" w:eastAsia="zh-CN" w:bidi="ar-SA"/>
        </w:rPr>
      </w:pPr>
      <w:r>
        <w:rPr>
          <w:rFonts w:hint="eastAsia" w:ascii="宋体" w:hAnsi="宋体" w:cs="宋体"/>
          <w:b w:val="0"/>
          <w:bCs/>
          <w:kern w:val="2"/>
          <w:sz w:val="21"/>
          <w:szCs w:val="21"/>
          <w:lang w:val="en-US" w:eastAsia="zh-CN" w:bidi="ar-SA"/>
        </w:rPr>
        <w:t>4.2.8</w:t>
      </w:r>
      <w:r>
        <w:rPr>
          <w:rFonts w:hint="eastAsia" w:ascii="宋体" w:hAnsi="宋体" w:eastAsia="宋体" w:cs="宋体"/>
          <w:b w:val="0"/>
          <w:bCs/>
          <w:kern w:val="2"/>
          <w:sz w:val="21"/>
          <w:szCs w:val="21"/>
          <w:lang w:val="en-US" w:eastAsia="zh-CN" w:bidi="ar-SA"/>
        </w:rPr>
        <w:t>质量保证：乙方保证交付内容是完整且完全符合合同要求的，其质量、技术特征和服务级别符合合同附件的要求；</w:t>
      </w:r>
    </w:p>
    <w:p w14:paraId="17526725">
      <w:pPr>
        <w:pStyle w:val="21"/>
        <w:keepNext w:val="0"/>
        <w:keepLines w:val="0"/>
        <w:pageBreakBefore w:val="0"/>
        <w:widowControl w:val="0"/>
        <w:numPr>
          <w:ilvl w:val="0"/>
          <w:numId w:val="0"/>
        </w:numPr>
        <w:kinsoku/>
        <w:wordWrap/>
        <w:overflowPunct/>
        <w:topLinePunct w:val="0"/>
        <w:autoSpaceDE/>
        <w:autoSpaceDN/>
        <w:bidi w:val="0"/>
        <w:spacing w:before="0" w:after="0" w:line="300" w:lineRule="auto"/>
        <w:ind w:left="0" w:leftChars="0" w:firstLine="420" w:firstLineChars="200"/>
        <w:jc w:val="left"/>
        <w:textAlignment w:val="auto"/>
        <w:rPr>
          <w:rFonts w:hint="eastAsia" w:ascii="宋体" w:hAnsi="宋体" w:eastAsia="宋体" w:cs="宋体"/>
          <w:b w:val="0"/>
          <w:bCs/>
          <w:kern w:val="2"/>
          <w:sz w:val="21"/>
          <w:szCs w:val="21"/>
          <w:lang w:val="en-US" w:eastAsia="zh-CN" w:bidi="ar-SA"/>
        </w:rPr>
      </w:pPr>
      <w:r>
        <w:rPr>
          <w:rFonts w:hint="eastAsia" w:ascii="宋体" w:hAnsi="宋体" w:cs="宋体"/>
          <w:b w:val="0"/>
          <w:bCs/>
          <w:kern w:val="2"/>
          <w:sz w:val="21"/>
          <w:szCs w:val="21"/>
          <w:lang w:val="en-US" w:eastAsia="zh-CN" w:bidi="ar-SA"/>
        </w:rPr>
        <w:t>4.2.9</w:t>
      </w:r>
      <w:r>
        <w:rPr>
          <w:rFonts w:hint="eastAsia" w:ascii="宋体" w:hAnsi="宋体" w:eastAsia="宋体" w:cs="宋体"/>
          <w:b w:val="0"/>
          <w:bCs/>
          <w:kern w:val="2"/>
          <w:sz w:val="21"/>
          <w:szCs w:val="21"/>
          <w:lang w:val="en-US" w:eastAsia="zh-CN" w:bidi="ar-SA"/>
        </w:rPr>
        <w:t>售后服务：①服务期内非因人为原因而出现服务问题，由乙方负责完善、优化或解决，并承担因此而产生的一切费用。乙方应在收到甲方通知后1小时内响应，4小时内派员到现场服务支撑。②因工作内容的交付质量问题而发生争议，由广东省或广州市相关质检部门进行质量鉴定。交付内容符合质量标准的，鉴定费用由甲方承担；交付内容不符合质量标准的，鉴定费用由</w:t>
      </w:r>
      <w:r>
        <w:rPr>
          <w:rFonts w:hint="eastAsia" w:ascii="宋体" w:hAnsi="宋体" w:cs="宋体"/>
          <w:b w:val="0"/>
          <w:bCs/>
          <w:kern w:val="2"/>
          <w:sz w:val="21"/>
          <w:szCs w:val="21"/>
          <w:lang w:val="en-US" w:eastAsia="zh-CN" w:bidi="ar-SA"/>
        </w:rPr>
        <w:t>乙方</w:t>
      </w:r>
      <w:r>
        <w:rPr>
          <w:rFonts w:hint="eastAsia" w:ascii="宋体" w:hAnsi="宋体" w:eastAsia="宋体" w:cs="宋体"/>
          <w:b w:val="0"/>
          <w:bCs/>
          <w:kern w:val="2"/>
          <w:sz w:val="21"/>
          <w:szCs w:val="21"/>
          <w:lang w:val="en-US" w:eastAsia="zh-CN" w:bidi="ar-SA"/>
        </w:rPr>
        <w:t>承担，并赔偿因此给甲方造成的损失；</w:t>
      </w:r>
    </w:p>
    <w:p w14:paraId="3975D119">
      <w:pPr>
        <w:pStyle w:val="21"/>
        <w:keepNext w:val="0"/>
        <w:keepLines w:val="0"/>
        <w:pageBreakBefore w:val="0"/>
        <w:widowControl w:val="0"/>
        <w:numPr>
          <w:ilvl w:val="0"/>
          <w:numId w:val="0"/>
        </w:numPr>
        <w:kinsoku/>
        <w:wordWrap/>
        <w:overflowPunct/>
        <w:topLinePunct w:val="0"/>
        <w:autoSpaceDE/>
        <w:autoSpaceDN/>
        <w:bidi w:val="0"/>
        <w:spacing w:before="0" w:after="0" w:line="300" w:lineRule="auto"/>
        <w:ind w:left="0" w:leftChars="0" w:firstLine="420" w:firstLineChars="200"/>
        <w:jc w:val="left"/>
        <w:textAlignment w:val="auto"/>
        <w:rPr>
          <w:rFonts w:hint="eastAsia" w:ascii="宋体" w:hAnsi="宋体" w:eastAsia="宋体" w:cs="宋体"/>
          <w:b w:val="0"/>
          <w:bCs/>
          <w:kern w:val="2"/>
          <w:sz w:val="21"/>
          <w:szCs w:val="21"/>
          <w:lang w:val="en-US" w:eastAsia="zh-CN" w:bidi="ar-SA"/>
        </w:rPr>
      </w:pPr>
      <w:r>
        <w:rPr>
          <w:rFonts w:hint="eastAsia" w:ascii="宋体" w:hAnsi="宋体" w:cs="宋体"/>
          <w:b w:val="0"/>
          <w:bCs/>
          <w:kern w:val="2"/>
          <w:sz w:val="21"/>
          <w:szCs w:val="21"/>
          <w:lang w:val="en-US" w:eastAsia="zh-CN" w:bidi="ar-SA"/>
        </w:rPr>
        <w:t>4.2.10</w:t>
      </w:r>
      <w:r>
        <w:rPr>
          <w:rFonts w:hint="eastAsia" w:ascii="宋体" w:hAnsi="宋体" w:eastAsia="宋体" w:cs="宋体"/>
          <w:b w:val="0"/>
          <w:bCs/>
          <w:kern w:val="2"/>
          <w:sz w:val="21"/>
          <w:szCs w:val="21"/>
          <w:lang w:val="en-US" w:eastAsia="zh-CN" w:bidi="ar-SA"/>
        </w:rPr>
        <w:t>服务工具安装与调试：①乙方必须按项目进度安排计划，派出</w:t>
      </w:r>
      <w:r>
        <w:rPr>
          <w:rFonts w:hint="eastAsia" w:ascii="宋体" w:hAnsi="宋体" w:cs="宋体"/>
          <w:b w:val="0"/>
          <w:bCs/>
          <w:kern w:val="2"/>
          <w:sz w:val="21"/>
          <w:szCs w:val="21"/>
          <w:lang w:val="en-US" w:eastAsia="zh-CN" w:bidi="ar-SA"/>
        </w:rPr>
        <w:t>符合资质要求</w:t>
      </w:r>
      <w:r>
        <w:rPr>
          <w:rFonts w:hint="eastAsia" w:ascii="宋体" w:hAnsi="宋体" w:eastAsia="宋体" w:cs="宋体"/>
          <w:b w:val="0"/>
          <w:bCs/>
          <w:kern w:val="2"/>
          <w:sz w:val="21"/>
          <w:szCs w:val="21"/>
          <w:lang w:val="en-US" w:eastAsia="zh-CN" w:bidi="ar-SA"/>
        </w:rPr>
        <w:t>的技术人员到安装现场负责服务工具的安装和调试工作。</w:t>
      </w:r>
    </w:p>
    <w:p w14:paraId="5DB9CBCC">
      <w:pPr>
        <w:pStyle w:val="21"/>
        <w:keepNext w:val="0"/>
        <w:keepLines w:val="0"/>
        <w:pageBreakBefore w:val="0"/>
        <w:widowControl w:val="0"/>
        <w:numPr>
          <w:ilvl w:val="0"/>
          <w:numId w:val="0"/>
        </w:numPr>
        <w:kinsoku/>
        <w:wordWrap/>
        <w:overflowPunct/>
        <w:topLinePunct w:val="0"/>
        <w:autoSpaceDE/>
        <w:autoSpaceDN/>
        <w:bidi w:val="0"/>
        <w:spacing w:before="0" w:after="0" w:line="300" w:lineRule="auto"/>
        <w:ind w:left="0" w:leftChars="0" w:firstLine="420" w:firstLineChars="200"/>
        <w:jc w:val="left"/>
        <w:textAlignment w:val="auto"/>
        <w:rPr>
          <w:rFonts w:hint="eastAsia" w:ascii="宋体" w:hAnsi="宋体" w:eastAsia="宋体" w:cs="宋体"/>
          <w:b w:val="0"/>
          <w:bCs/>
          <w:sz w:val="21"/>
          <w:szCs w:val="21"/>
        </w:rPr>
      </w:pPr>
      <w:r>
        <w:rPr>
          <w:rFonts w:hint="eastAsia" w:ascii="宋体" w:hAnsi="宋体" w:eastAsia="宋体" w:cs="宋体"/>
          <w:b w:val="0"/>
          <w:bCs/>
          <w:kern w:val="2"/>
          <w:sz w:val="21"/>
          <w:szCs w:val="21"/>
          <w:lang w:val="en-US" w:eastAsia="zh-CN" w:bidi="ar-SA"/>
        </w:rPr>
        <w:t>5.</w:t>
      </w:r>
      <w:r>
        <w:rPr>
          <w:rFonts w:hint="eastAsia" w:ascii="宋体" w:hAnsi="宋体" w:eastAsia="宋体" w:cs="宋体"/>
          <w:b w:val="0"/>
          <w:bCs/>
          <w:sz w:val="21"/>
          <w:szCs w:val="21"/>
        </w:rPr>
        <w:t>服务</w:t>
      </w:r>
      <w:r>
        <w:rPr>
          <w:rFonts w:hint="eastAsia" w:ascii="宋体" w:hAnsi="宋体" w:eastAsia="宋体" w:cs="宋体"/>
          <w:b w:val="0"/>
          <w:bCs/>
          <w:sz w:val="21"/>
          <w:szCs w:val="21"/>
          <w:lang w:val="en-US" w:eastAsia="zh-CN"/>
        </w:rPr>
        <w:t>文件</w:t>
      </w:r>
      <w:r>
        <w:rPr>
          <w:rFonts w:hint="eastAsia" w:ascii="宋体" w:hAnsi="宋体" w:eastAsia="宋体" w:cs="宋体"/>
          <w:b w:val="0"/>
          <w:bCs/>
          <w:sz w:val="21"/>
          <w:szCs w:val="21"/>
        </w:rPr>
        <w:t>要求</w:t>
      </w:r>
    </w:p>
    <w:p w14:paraId="32EC8C9C">
      <w:pPr>
        <w:keepNext w:val="0"/>
        <w:keepLines w:val="0"/>
        <w:pageBreakBefore w:val="0"/>
        <w:widowControl w:val="0"/>
        <w:kinsoku/>
        <w:wordWrap/>
        <w:overflowPunct/>
        <w:topLinePunct w:val="0"/>
        <w:autoSpaceDE/>
        <w:autoSpaceDN/>
        <w:bidi w:val="0"/>
        <w:spacing w:line="300" w:lineRule="auto"/>
        <w:ind w:firstLine="420" w:firstLineChars="200"/>
        <w:textAlignment w:val="auto"/>
        <w:rPr>
          <w:rFonts w:hint="eastAsia" w:eastAsia="宋体" w:asciiTheme="minorEastAsia" w:hAnsiTheme="minorEastAsia" w:cstheme="minorEastAsia"/>
          <w:color w:val="000000" w:themeColor="text1"/>
          <w:szCs w:val="21"/>
          <w:lang w:eastAsia="zh-CN"/>
          <w14:textFill>
            <w14:solidFill>
              <w14:schemeClr w14:val="tx1"/>
            </w14:solidFill>
          </w14:textFill>
        </w:rPr>
      </w:pPr>
      <w:r>
        <w:rPr>
          <w:rFonts w:hint="eastAsia" w:asciiTheme="minorEastAsia" w:hAnsiTheme="minorEastAsia" w:cstheme="minorEastAsia"/>
          <w:color w:val="000000" w:themeColor="text1"/>
          <w:szCs w:val="21"/>
          <w:lang w:val="en-US" w:eastAsia="zh-CN"/>
          <w14:textFill>
            <w14:solidFill>
              <w14:schemeClr w14:val="tx1"/>
            </w14:solidFill>
          </w14:textFill>
        </w:rPr>
        <w:t>5.</w:t>
      </w:r>
      <w:r>
        <w:rPr>
          <w:rFonts w:hint="eastAsia" w:asciiTheme="minorEastAsia" w:hAnsiTheme="minorEastAsia" w:cstheme="minorEastAsia"/>
          <w:color w:val="000000" w:themeColor="text1"/>
          <w:szCs w:val="21"/>
          <w14:textFill>
            <w14:solidFill>
              <w14:schemeClr w14:val="tx1"/>
            </w14:solidFill>
          </w14:textFill>
        </w:rPr>
        <w:t>1安全事件处理报告</w:t>
      </w:r>
      <w:r>
        <w:rPr>
          <w:rFonts w:hint="eastAsia" w:asciiTheme="minorEastAsia" w:hAnsiTheme="minorEastAsia" w:cstheme="minorEastAsia"/>
          <w:color w:val="000000" w:themeColor="text1"/>
          <w:szCs w:val="21"/>
          <w:lang w:eastAsia="zh-CN"/>
          <w14:textFill>
            <w14:solidFill>
              <w14:schemeClr w14:val="tx1"/>
            </w14:solidFill>
          </w14:textFill>
        </w:rPr>
        <w:t>。</w:t>
      </w:r>
    </w:p>
    <w:p w14:paraId="703DD9CF">
      <w:pPr>
        <w:keepNext w:val="0"/>
        <w:keepLines w:val="0"/>
        <w:pageBreakBefore w:val="0"/>
        <w:widowControl w:val="0"/>
        <w:kinsoku/>
        <w:wordWrap/>
        <w:overflowPunct/>
        <w:topLinePunct w:val="0"/>
        <w:autoSpaceDE/>
        <w:autoSpaceDN/>
        <w:bidi w:val="0"/>
        <w:spacing w:line="300" w:lineRule="auto"/>
        <w:ind w:firstLine="420" w:firstLineChars="200"/>
        <w:textAlignment w:val="auto"/>
        <w:rPr>
          <w:rFonts w:hint="eastAsia" w:eastAsia="宋体" w:asciiTheme="minorEastAsia" w:hAnsiTheme="minorEastAsia" w:cstheme="minorEastAsia"/>
          <w:color w:val="000000" w:themeColor="text1"/>
          <w:szCs w:val="21"/>
          <w:lang w:eastAsia="zh-CN"/>
          <w14:textFill>
            <w14:solidFill>
              <w14:schemeClr w14:val="tx1"/>
            </w14:solidFill>
          </w14:textFill>
        </w:rPr>
      </w:pPr>
      <w:r>
        <w:rPr>
          <w:rFonts w:hint="eastAsia" w:asciiTheme="minorEastAsia" w:hAnsiTheme="minorEastAsia" w:cstheme="minorEastAsia"/>
          <w:color w:val="000000" w:themeColor="text1"/>
          <w:szCs w:val="21"/>
          <w:lang w:val="en-US" w:eastAsia="zh-CN"/>
          <w14:textFill>
            <w14:solidFill>
              <w14:schemeClr w14:val="tx1"/>
            </w14:solidFill>
          </w14:textFill>
        </w:rPr>
        <w:t>5.2</w:t>
      </w:r>
      <w:r>
        <w:rPr>
          <w:rFonts w:hint="eastAsia" w:asciiTheme="minorEastAsia" w:hAnsiTheme="minorEastAsia" w:cstheme="minorEastAsia"/>
          <w:color w:val="000000" w:themeColor="text1"/>
          <w:szCs w:val="21"/>
          <w14:textFill>
            <w14:solidFill>
              <w14:schemeClr w14:val="tx1"/>
            </w14:solidFill>
          </w14:textFill>
        </w:rPr>
        <w:t>巡检报告</w:t>
      </w:r>
      <w:r>
        <w:rPr>
          <w:rFonts w:hint="eastAsia" w:asciiTheme="minorEastAsia" w:hAnsiTheme="minorEastAsia" w:cstheme="minorEastAsia"/>
          <w:color w:val="000000" w:themeColor="text1"/>
          <w:szCs w:val="21"/>
          <w:lang w:eastAsia="zh-CN"/>
          <w14:textFill>
            <w14:solidFill>
              <w14:schemeClr w14:val="tx1"/>
            </w14:solidFill>
          </w14:textFill>
        </w:rPr>
        <w:t>。</w:t>
      </w:r>
    </w:p>
    <w:p w14:paraId="15820843">
      <w:pPr>
        <w:keepNext w:val="0"/>
        <w:keepLines w:val="0"/>
        <w:pageBreakBefore w:val="0"/>
        <w:widowControl w:val="0"/>
        <w:kinsoku/>
        <w:wordWrap/>
        <w:overflowPunct/>
        <w:topLinePunct w:val="0"/>
        <w:autoSpaceDE/>
        <w:autoSpaceDN/>
        <w:bidi w:val="0"/>
        <w:spacing w:line="300" w:lineRule="auto"/>
        <w:ind w:firstLine="420" w:firstLineChars="200"/>
        <w:textAlignment w:val="auto"/>
        <w:rPr>
          <w:rFonts w:hint="eastAsia" w:eastAsia="宋体" w:asciiTheme="minorEastAsia" w:hAnsiTheme="minorEastAsia" w:cstheme="minorEastAsia"/>
          <w:color w:val="000000" w:themeColor="text1"/>
          <w:szCs w:val="21"/>
          <w:lang w:eastAsia="zh-CN"/>
          <w14:textFill>
            <w14:solidFill>
              <w14:schemeClr w14:val="tx1"/>
            </w14:solidFill>
          </w14:textFill>
        </w:rPr>
      </w:pPr>
      <w:r>
        <w:rPr>
          <w:rFonts w:hint="eastAsia" w:asciiTheme="minorEastAsia" w:hAnsiTheme="minorEastAsia" w:cstheme="minorEastAsia"/>
          <w:color w:val="000000" w:themeColor="text1"/>
          <w:szCs w:val="21"/>
          <w:lang w:val="en-US" w:eastAsia="zh-CN"/>
          <w14:textFill>
            <w14:solidFill>
              <w14:schemeClr w14:val="tx1"/>
            </w14:solidFill>
          </w14:textFill>
        </w:rPr>
        <w:t>5.3</w:t>
      </w:r>
      <w:r>
        <w:rPr>
          <w:rFonts w:hint="eastAsia" w:asciiTheme="minorEastAsia" w:hAnsiTheme="minorEastAsia" w:cstheme="minorEastAsia"/>
          <w:color w:val="000000" w:themeColor="text1"/>
          <w:szCs w:val="21"/>
          <w14:textFill>
            <w14:solidFill>
              <w14:schemeClr w14:val="tx1"/>
            </w14:solidFill>
          </w14:textFill>
        </w:rPr>
        <w:t>培训记录</w:t>
      </w:r>
      <w:r>
        <w:rPr>
          <w:rFonts w:hint="eastAsia" w:asciiTheme="minorEastAsia" w:hAnsiTheme="minorEastAsia" w:cstheme="minorEastAsia"/>
          <w:color w:val="000000" w:themeColor="text1"/>
          <w:szCs w:val="21"/>
          <w:lang w:eastAsia="zh-CN"/>
          <w14:textFill>
            <w14:solidFill>
              <w14:schemeClr w14:val="tx1"/>
            </w14:solidFill>
          </w14:textFill>
        </w:rPr>
        <w:t>。</w:t>
      </w:r>
    </w:p>
    <w:p w14:paraId="16A87947">
      <w:pPr>
        <w:keepNext w:val="0"/>
        <w:keepLines w:val="0"/>
        <w:pageBreakBefore w:val="0"/>
        <w:widowControl w:val="0"/>
        <w:kinsoku/>
        <w:wordWrap/>
        <w:overflowPunct/>
        <w:topLinePunct w:val="0"/>
        <w:autoSpaceDE/>
        <w:autoSpaceDN/>
        <w:bidi w:val="0"/>
        <w:spacing w:line="300" w:lineRule="auto"/>
        <w:ind w:firstLine="420" w:firstLineChars="200"/>
        <w:textAlignment w:val="auto"/>
        <w:rPr>
          <w:rFonts w:asciiTheme="minorEastAsia" w:hAnsiTheme="minorEastAsia" w:cstheme="minorEastAsia"/>
          <w:color w:val="000000" w:themeColor="text1"/>
          <w:szCs w:val="21"/>
          <w14:textFill>
            <w14:solidFill>
              <w14:schemeClr w14:val="tx1"/>
            </w14:solidFill>
          </w14:textFill>
        </w:rPr>
      </w:pPr>
      <w:r>
        <w:rPr>
          <w:rFonts w:hint="eastAsia" w:asciiTheme="minorEastAsia" w:hAnsiTheme="minorEastAsia" w:cstheme="minorEastAsia"/>
          <w:color w:val="000000" w:themeColor="text1"/>
          <w:szCs w:val="21"/>
          <w:lang w:val="en-US" w:eastAsia="zh-CN"/>
          <w14:textFill>
            <w14:solidFill>
              <w14:schemeClr w14:val="tx1"/>
            </w14:solidFill>
          </w14:textFill>
        </w:rPr>
        <w:t>5.4</w:t>
      </w:r>
      <w:r>
        <w:rPr>
          <w:rFonts w:hint="eastAsia" w:asciiTheme="minorEastAsia" w:hAnsiTheme="minorEastAsia" w:cstheme="minorEastAsia"/>
          <w:color w:val="000000" w:themeColor="text1"/>
          <w:szCs w:val="21"/>
          <w14:textFill>
            <w14:solidFill>
              <w14:schemeClr w14:val="tx1"/>
            </w14:solidFill>
          </w14:textFill>
        </w:rPr>
        <w:t>阶段性验收报告。</w:t>
      </w:r>
    </w:p>
    <w:p w14:paraId="72A618E8">
      <w:pPr>
        <w:pStyle w:val="54"/>
        <w:keepNext w:val="0"/>
        <w:keepLines w:val="0"/>
        <w:pageBreakBefore w:val="0"/>
        <w:widowControl/>
        <w:kinsoku/>
        <w:wordWrap/>
        <w:overflowPunct/>
        <w:topLinePunct w:val="0"/>
        <w:autoSpaceDE/>
        <w:autoSpaceDN/>
        <w:bidi w:val="0"/>
        <w:adjustRightInd/>
        <w:snapToGrid/>
        <w:spacing w:line="300" w:lineRule="auto"/>
        <w:ind w:firstLine="420"/>
        <w:textAlignment w:val="auto"/>
        <w:rPr>
          <w:rFonts w:hint="eastAsia" w:ascii="宋体" w:hAnsi="宋体" w:cs="宋体"/>
          <w:b/>
          <w:bCs w:val="0"/>
          <w:sz w:val="21"/>
          <w:szCs w:val="21"/>
          <w:highlight w:val="none"/>
          <w:lang w:val="en-US" w:eastAsia="zh-CN"/>
        </w:rPr>
      </w:pPr>
      <w:r>
        <w:rPr>
          <w:rFonts w:hint="eastAsia" w:ascii="宋体" w:hAnsi="宋体" w:cs="宋体"/>
          <w:b/>
          <w:bCs w:val="0"/>
          <w:sz w:val="21"/>
          <w:szCs w:val="21"/>
          <w:highlight w:val="none"/>
          <w:lang w:val="en-US" w:eastAsia="zh-CN"/>
        </w:rPr>
        <w:t>第六条 验收要求</w:t>
      </w:r>
    </w:p>
    <w:p w14:paraId="29A8C638">
      <w:pPr>
        <w:keepNext w:val="0"/>
        <w:keepLines w:val="0"/>
        <w:pageBreakBefore w:val="0"/>
        <w:widowControl w:val="0"/>
        <w:kinsoku/>
        <w:wordWrap/>
        <w:overflowPunct/>
        <w:topLinePunct w:val="0"/>
        <w:autoSpaceDE/>
        <w:autoSpaceDN/>
        <w:bidi w:val="0"/>
        <w:adjustRightInd/>
        <w:snapToGrid/>
        <w:spacing w:line="300" w:lineRule="auto"/>
        <w:ind w:left="0" w:firstLine="420" w:firstLineChars="200"/>
        <w:textAlignment w:val="auto"/>
        <w:rPr>
          <w:rFonts w:hint="eastAsia" w:ascii="宋体" w:hAnsi="宋体" w:eastAsia="宋体" w:cs="宋体"/>
          <w:bCs/>
          <w:sz w:val="21"/>
          <w:szCs w:val="21"/>
          <w:lang w:eastAsia="zh-CN"/>
        </w:rPr>
      </w:pPr>
      <w:r>
        <w:rPr>
          <w:rFonts w:hint="eastAsia" w:ascii="宋体" w:hAnsi="宋体" w:cs="宋体"/>
          <w:sz w:val="21"/>
          <w:szCs w:val="21"/>
          <w:lang w:val="en-US" w:eastAsia="zh-CN"/>
        </w:rPr>
        <w:t>1.</w:t>
      </w:r>
      <w:r>
        <w:rPr>
          <w:rFonts w:hint="eastAsia" w:ascii="宋体" w:hAnsi="宋体" w:eastAsia="宋体" w:cs="宋体"/>
          <w:sz w:val="21"/>
          <w:szCs w:val="21"/>
        </w:rPr>
        <w:t>验收将根据有关国家、地区、行业所列标准及规范、规定、</w:t>
      </w:r>
      <w:r>
        <w:rPr>
          <w:rFonts w:hint="eastAsia" w:ascii="宋体" w:hAnsi="宋体" w:cs="宋体"/>
          <w:sz w:val="21"/>
          <w:szCs w:val="21"/>
          <w:lang w:eastAsia="zh-CN"/>
        </w:rPr>
        <w:t>甲方</w:t>
      </w:r>
      <w:r>
        <w:rPr>
          <w:rFonts w:hint="eastAsia" w:ascii="宋体" w:hAnsi="宋体" w:eastAsia="宋体" w:cs="宋体"/>
          <w:sz w:val="21"/>
          <w:szCs w:val="21"/>
        </w:rPr>
        <w:t>考核标准等有关规定和有关条款进行</w:t>
      </w:r>
      <w:r>
        <w:rPr>
          <w:rFonts w:hint="eastAsia" w:ascii="宋体" w:hAnsi="宋体" w:eastAsia="宋体" w:cs="宋体"/>
          <w:sz w:val="21"/>
          <w:szCs w:val="21"/>
          <w:lang w:eastAsia="zh-CN"/>
        </w:rPr>
        <w:t>，</w:t>
      </w:r>
      <w:r>
        <w:rPr>
          <w:rFonts w:hint="eastAsia" w:ascii="宋体" w:hAnsi="宋体" w:eastAsia="宋体" w:cs="宋体"/>
          <w:sz w:val="21"/>
          <w:szCs w:val="21"/>
        </w:rPr>
        <w:t>由乙方向甲方提交验收材料（验收服务报告），供甲方验收</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每半年</w:t>
      </w:r>
      <w:r>
        <w:rPr>
          <w:rFonts w:hint="eastAsia" w:ascii="宋体" w:hAnsi="宋体" w:eastAsia="宋体" w:cs="宋体"/>
          <w:sz w:val="21"/>
          <w:szCs w:val="21"/>
        </w:rPr>
        <w:t>服务期满</w:t>
      </w:r>
      <w:r>
        <w:rPr>
          <w:rFonts w:hint="eastAsia" w:ascii="宋体" w:hAnsi="宋体" w:eastAsia="宋体" w:cs="宋体"/>
          <w:sz w:val="21"/>
          <w:szCs w:val="21"/>
          <w:lang w:val="en-US" w:eastAsia="zh-CN"/>
        </w:rPr>
        <w:t>前</w:t>
      </w:r>
      <w:r>
        <w:rPr>
          <w:rFonts w:hint="eastAsia" w:ascii="宋体" w:hAnsi="宋体" w:eastAsia="宋体" w:cs="宋体"/>
          <w:sz w:val="21"/>
          <w:szCs w:val="21"/>
        </w:rPr>
        <w:t>，</w:t>
      </w:r>
      <w:r>
        <w:rPr>
          <w:rFonts w:hint="eastAsia" w:ascii="宋体" w:hAnsi="宋体" w:cs="宋体"/>
          <w:sz w:val="21"/>
          <w:szCs w:val="21"/>
          <w:lang w:val="en-US" w:eastAsia="zh-CN"/>
        </w:rPr>
        <w:t>甲方</w:t>
      </w:r>
      <w:r>
        <w:rPr>
          <w:rFonts w:hint="eastAsia" w:ascii="宋体" w:hAnsi="宋体" w:eastAsia="宋体" w:cs="宋体"/>
          <w:sz w:val="21"/>
          <w:szCs w:val="21"/>
          <w:lang w:val="en-US" w:eastAsia="zh-CN"/>
        </w:rPr>
        <w:t>对</w:t>
      </w:r>
      <w:r>
        <w:rPr>
          <w:rFonts w:hint="eastAsia" w:ascii="宋体" w:hAnsi="宋体" w:eastAsia="宋体" w:cs="宋体"/>
          <w:sz w:val="21"/>
          <w:szCs w:val="21"/>
        </w:rPr>
        <w:t>成交</w:t>
      </w:r>
      <w:r>
        <w:rPr>
          <w:rFonts w:hint="eastAsia" w:ascii="宋体" w:hAnsi="宋体" w:cs="宋体"/>
          <w:sz w:val="21"/>
          <w:szCs w:val="21"/>
          <w:lang w:eastAsia="zh-CN"/>
        </w:rPr>
        <w:t>乙方</w:t>
      </w:r>
      <w:r>
        <w:rPr>
          <w:rFonts w:hint="eastAsia" w:ascii="宋体" w:hAnsi="宋体" w:eastAsia="宋体" w:cs="宋体"/>
          <w:sz w:val="21"/>
          <w:szCs w:val="21"/>
          <w:lang w:val="en-US" w:eastAsia="zh-CN"/>
        </w:rPr>
        <w:t>进行</w:t>
      </w:r>
      <w:r>
        <w:rPr>
          <w:rFonts w:hint="eastAsia" w:ascii="宋体" w:hAnsi="宋体" w:eastAsia="宋体" w:cs="宋体"/>
          <w:sz w:val="21"/>
          <w:szCs w:val="21"/>
        </w:rPr>
        <w:t>考核</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详见</w:t>
      </w:r>
      <w:r>
        <w:rPr>
          <w:rFonts w:hint="eastAsia" w:ascii="宋体" w:hAnsi="宋体" w:cs="宋体"/>
          <w:sz w:val="21"/>
          <w:szCs w:val="21"/>
          <w:lang w:val="en-US" w:eastAsia="zh-CN"/>
        </w:rPr>
        <w:t>附件：</w:t>
      </w:r>
      <w:r>
        <w:rPr>
          <w:rFonts w:hint="eastAsia" w:ascii="宋体" w:hAnsi="宋体" w:eastAsia="宋体" w:cs="宋体"/>
          <w:sz w:val="21"/>
          <w:szCs w:val="21"/>
          <w:lang w:val="en-US" w:eastAsia="zh-CN"/>
        </w:rPr>
        <w:t>考核标准）</w:t>
      </w:r>
      <w:r>
        <w:rPr>
          <w:rFonts w:hint="eastAsia" w:ascii="宋体" w:hAnsi="宋体" w:eastAsia="宋体" w:cs="宋体"/>
          <w:sz w:val="21"/>
          <w:szCs w:val="21"/>
          <w:lang w:eastAsia="zh-CN"/>
        </w:rPr>
        <w:t>。</w:t>
      </w:r>
    </w:p>
    <w:p w14:paraId="70F2514C">
      <w:pPr>
        <w:keepNext w:val="0"/>
        <w:keepLines w:val="0"/>
        <w:pageBreakBefore w:val="0"/>
        <w:widowControl w:val="0"/>
        <w:numPr>
          <w:ilvl w:val="0"/>
          <w:numId w:val="0"/>
        </w:numPr>
        <w:kinsoku/>
        <w:wordWrap/>
        <w:overflowPunct/>
        <w:topLinePunct w:val="0"/>
        <w:autoSpaceDE/>
        <w:autoSpaceDN/>
        <w:bidi w:val="0"/>
        <w:adjustRightInd/>
        <w:snapToGrid/>
        <w:spacing w:line="300" w:lineRule="auto"/>
        <w:ind w:firstLine="422" w:firstLineChars="200"/>
        <w:jc w:val="both"/>
        <w:textAlignment w:val="auto"/>
        <w:rPr>
          <w:rFonts w:hint="default" w:ascii="宋体" w:hAnsi="宋体" w:cs="宋体"/>
          <w:b/>
          <w:bCs w:val="0"/>
          <w:color w:val="auto"/>
          <w:kern w:val="0"/>
          <w:sz w:val="21"/>
          <w:szCs w:val="21"/>
          <w:lang w:val="en-US" w:eastAsia="zh-CN"/>
        </w:rPr>
      </w:pPr>
      <w:r>
        <w:rPr>
          <w:rFonts w:hint="eastAsia" w:ascii="宋体" w:hAnsi="宋体" w:cs="宋体"/>
          <w:b/>
          <w:bCs w:val="0"/>
          <w:color w:val="auto"/>
          <w:kern w:val="0"/>
          <w:sz w:val="21"/>
          <w:szCs w:val="21"/>
          <w:lang w:val="en-US" w:eastAsia="zh-CN"/>
        </w:rPr>
        <w:t xml:space="preserve">第七条 </w:t>
      </w:r>
      <w:r>
        <w:rPr>
          <w:rFonts w:hint="default" w:ascii="宋体" w:hAnsi="宋体" w:cs="宋体"/>
          <w:b/>
          <w:bCs w:val="0"/>
          <w:color w:val="auto"/>
          <w:kern w:val="0"/>
          <w:sz w:val="21"/>
          <w:szCs w:val="21"/>
          <w:lang w:val="en-US" w:eastAsia="zh-CN"/>
        </w:rPr>
        <w:t>培训要求</w:t>
      </w:r>
    </w:p>
    <w:p w14:paraId="647CAF53">
      <w:pPr>
        <w:keepNext w:val="0"/>
        <w:keepLines w:val="0"/>
        <w:pageBreakBefore w:val="0"/>
        <w:kinsoku/>
        <w:wordWrap/>
        <w:overflowPunct/>
        <w:topLinePunct w:val="0"/>
        <w:autoSpaceDE/>
        <w:autoSpaceDN/>
        <w:bidi w:val="0"/>
        <w:spacing w:line="300" w:lineRule="auto"/>
        <w:ind w:firstLine="420" w:firstLineChars="200"/>
        <w:textAlignment w:val="auto"/>
        <w:rPr>
          <w:rFonts w:hint="eastAsia" w:ascii="宋体" w:hAnsi="宋体" w:eastAsia="宋体" w:cs="宋体"/>
          <w:bCs/>
          <w:color w:val="000000" w:themeColor="text1"/>
          <w:sz w:val="21"/>
          <w:szCs w:val="21"/>
          <w14:textFill>
            <w14:solidFill>
              <w14:schemeClr w14:val="tx1"/>
            </w14:solidFill>
          </w14:textFill>
        </w:rPr>
      </w:pPr>
      <w:r>
        <w:rPr>
          <w:rFonts w:hint="eastAsia" w:ascii="宋体" w:hAnsi="宋体" w:eastAsia="宋体" w:cs="宋体"/>
          <w:bCs/>
          <w:color w:val="000000" w:themeColor="text1"/>
          <w:sz w:val="21"/>
          <w:szCs w:val="21"/>
          <w:lang w:val="en-US" w:eastAsia="zh-CN"/>
          <w14:textFill>
            <w14:solidFill>
              <w14:schemeClr w14:val="tx1"/>
            </w14:solidFill>
          </w14:textFill>
        </w:rPr>
        <w:t>1.</w:t>
      </w:r>
      <w:r>
        <w:rPr>
          <w:rFonts w:hint="eastAsia" w:ascii="宋体" w:hAnsi="宋体" w:eastAsia="宋体" w:cs="宋体"/>
          <w:bCs/>
          <w:color w:val="000000" w:themeColor="text1"/>
          <w:sz w:val="21"/>
          <w:szCs w:val="21"/>
          <w14:textFill>
            <w14:solidFill>
              <w14:schemeClr w14:val="tx1"/>
            </w14:solidFill>
          </w14:textFill>
        </w:rPr>
        <w:t>培训对象：本项目培训对象</w:t>
      </w:r>
      <w:r>
        <w:rPr>
          <w:rFonts w:hint="eastAsia" w:ascii="宋体" w:hAnsi="宋体" w:cs="宋体"/>
          <w:bCs/>
          <w:color w:val="000000" w:themeColor="text1"/>
          <w:sz w:val="21"/>
          <w:szCs w:val="21"/>
          <w:lang w:val="en-US" w:eastAsia="zh-CN"/>
          <w14:textFill>
            <w14:solidFill>
              <w14:schemeClr w14:val="tx1"/>
            </w14:solidFill>
          </w14:textFill>
        </w:rPr>
        <w:t>为</w:t>
      </w:r>
      <w:r>
        <w:rPr>
          <w:rFonts w:hint="eastAsia" w:ascii="宋体" w:hAnsi="宋体" w:eastAsia="宋体" w:cs="宋体"/>
          <w:bCs/>
          <w:color w:val="000000" w:themeColor="text1"/>
          <w:sz w:val="21"/>
          <w:szCs w:val="21"/>
          <w:lang w:val="en-US" w:eastAsia="zh-CN"/>
          <w14:textFill>
            <w14:solidFill>
              <w14:schemeClr w14:val="tx1"/>
            </w14:solidFill>
          </w14:textFill>
        </w:rPr>
        <w:t>信息科</w:t>
      </w:r>
      <w:r>
        <w:rPr>
          <w:rFonts w:hint="eastAsia" w:ascii="宋体" w:hAnsi="宋体" w:eastAsia="宋体" w:cs="宋体"/>
          <w:bCs/>
          <w:color w:val="000000" w:themeColor="text1"/>
          <w:sz w:val="21"/>
          <w:szCs w:val="21"/>
          <w14:textFill>
            <w14:solidFill>
              <w14:schemeClr w14:val="tx1"/>
            </w14:solidFill>
          </w14:textFill>
        </w:rPr>
        <w:t>维护人员。</w:t>
      </w:r>
    </w:p>
    <w:p w14:paraId="1585428B">
      <w:pPr>
        <w:keepNext w:val="0"/>
        <w:keepLines w:val="0"/>
        <w:pageBreakBefore w:val="0"/>
        <w:kinsoku/>
        <w:wordWrap/>
        <w:overflowPunct/>
        <w:topLinePunct w:val="0"/>
        <w:autoSpaceDE/>
        <w:autoSpaceDN/>
        <w:bidi w:val="0"/>
        <w:spacing w:line="300" w:lineRule="auto"/>
        <w:ind w:firstLine="420" w:firstLineChars="200"/>
        <w:textAlignment w:val="auto"/>
        <w:rPr>
          <w:rFonts w:hint="eastAsia" w:ascii="宋体" w:hAnsi="宋体" w:eastAsia="宋体" w:cs="宋体"/>
          <w:bCs/>
          <w:color w:val="000000" w:themeColor="text1"/>
          <w:sz w:val="21"/>
          <w:szCs w:val="21"/>
          <w14:textFill>
            <w14:solidFill>
              <w14:schemeClr w14:val="tx1"/>
            </w14:solidFill>
          </w14:textFill>
        </w:rPr>
      </w:pPr>
      <w:r>
        <w:rPr>
          <w:rFonts w:hint="eastAsia" w:ascii="宋体" w:hAnsi="宋体" w:eastAsia="宋体" w:cs="宋体"/>
          <w:bCs/>
          <w:color w:val="000000" w:themeColor="text1"/>
          <w:sz w:val="21"/>
          <w:szCs w:val="21"/>
          <w:lang w:val="en-US" w:eastAsia="zh-CN"/>
          <w14:textFill>
            <w14:solidFill>
              <w14:schemeClr w14:val="tx1"/>
            </w14:solidFill>
          </w14:textFill>
        </w:rPr>
        <w:t>2.</w:t>
      </w:r>
      <w:r>
        <w:rPr>
          <w:rFonts w:hint="eastAsia" w:ascii="宋体" w:hAnsi="宋体" w:eastAsia="宋体" w:cs="宋体"/>
          <w:bCs/>
          <w:color w:val="000000" w:themeColor="text1"/>
          <w:sz w:val="21"/>
          <w:szCs w:val="21"/>
          <w14:textFill>
            <w14:solidFill>
              <w14:schemeClr w14:val="tx1"/>
            </w14:solidFill>
          </w14:textFill>
        </w:rPr>
        <w:t>培训地点：</w:t>
      </w:r>
      <w:r>
        <w:rPr>
          <w:rFonts w:hint="eastAsia" w:ascii="宋体" w:hAnsi="宋体" w:cs="宋体"/>
          <w:bCs/>
          <w:color w:val="000000" w:themeColor="text1"/>
          <w:sz w:val="21"/>
          <w:szCs w:val="21"/>
          <w:lang w:val="en-US" w:eastAsia="zh-CN"/>
          <w14:textFill>
            <w14:solidFill>
              <w14:schemeClr w14:val="tx1"/>
            </w14:solidFill>
          </w14:textFill>
        </w:rPr>
        <w:t>采购人指定地点</w:t>
      </w:r>
      <w:r>
        <w:rPr>
          <w:rFonts w:hint="eastAsia" w:ascii="宋体" w:hAnsi="宋体" w:eastAsia="宋体" w:cs="宋体"/>
          <w:bCs/>
          <w:color w:val="000000" w:themeColor="text1"/>
          <w:sz w:val="21"/>
          <w:szCs w:val="21"/>
          <w14:textFill>
            <w14:solidFill>
              <w14:schemeClr w14:val="tx1"/>
            </w14:solidFill>
          </w14:textFill>
        </w:rPr>
        <w:t>。</w:t>
      </w:r>
    </w:p>
    <w:p w14:paraId="3F9A12FD">
      <w:pPr>
        <w:keepNext w:val="0"/>
        <w:keepLines w:val="0"/>
        <w:pageBreakBefore w:val="0"/>
        <w:kinsoku/>
        <w:wordWrap/>
        <w:overflowPunct/>
        <w:topLinePunct w:val="0"/>
        <w:autoSpaceDE/>
        <w:autoSpaceDN/>
        <w:bidi w:val="0"/>
        <w:spacing w:line="300" w:lineRule="auto"/>
        <w:ind w:firstLine="420" w:firstLineChars="200"/>
        <w:textAlignment w:val="auto"/>
        <w:rPr>
          <w:rFonts w:hint="eastAsia" w:ascii="宋体" w:hAnsi="宋体" w:eastAsia="宋体" w:cs="宋体"/>
          <w:bCs/>
          <w:color w:val="000000" w:themeColor="text1"/>
          <w:sz w:val="21"/>
          <w:szCs w:val="21"/>
          <w14:textFill>
            <w14:solidFill>
              <w14:schemeClr w14:val="tx1"/>
            </w14:solidFill>
          </w14:textFill>
        </w:rPr>
      </w:pPr>
      <w:r>
        <w:rPr>
          <w:rFonts w:hint="eastAsia" w:ascii="宋体" w:hAnsi="宋体" w:eastAsia="宋体" w:cs="宋体"/>
          <w:bCs/>
          <w:color w:val="000000" w:themeColor="text1"/>
          <w:sz w:val="21"/>
          <w:szCs w:val="21"/>
          <w:lang w:val="en-US" w:eastAsia="zh-CN"/>
          <w14:textFill>
            <w14:solidFill>
              <w14:schemeClr w14:val="tx1"/>
            </w14:solidFill>
          </w14:textFill>
        </w:rPr>
        <w:t>3.</w:t>
      </w:r>
      <w:r>
        <w:rPr>
          <w:rFonts w:hint="eastAsia" w:ascii="宋体" w:hAnsi="宋体" w:eastAsia="宋体" w:cs="宋体"/>
          <w:bCs/>
          <w:color w:val="000000" w:themeColor="text1"/>
          <w:sz w:val="21"/>
          <w:szCs w:val="21"/>
          <w14:textFill>
            <w14:solidFill>
              <w14:schemeClr w14:val="tx1"/>
            </w14:solidFill>
          </w14:textFill>
        </w:rPr>
        <w:t>培训内容：对系统的使用，操作，维护进行培训</w:t>
      </w:r>
    </w:p>
    <w:p w14:paraId="11586715">
      <w:pPr>
        <w:keepNext w:val="0"/>
        <w:keepLines w:val="0"/>
        <w:pageBreakBefore w:val="0"/>
        <w:kinsoku/>
        <w:wordWrap/>
        <w:overflowPunct/>
        <w:topLinePunct w:val="0"/>
        <w:autoSpaceDE/>
        <w:autoSpaceDN/>
        <w:bidi w:val="0"/>
        <w:spacing w:line="300" w:lineRule="auto"/>
        <w:ind w:firstLine="420" w:firstLineChars="200"/>
        <w:textAlignment w:val="auto"/>
        <w:rPr>
          <w:rFonts w:hint="eastAsia" w:ascii="宋体" w:hAnsi="宋体" w:eastAsia="宋体" w:cs="宋体"/>
          <w:bCs/>
          <w:color w:val="000000" w:themeColor="text1"/>
          <w:sz w:val="21"/>
          <w:szCs w:val="21"/>
          <w14:textFill>
            <w14:solidFill>
              <w14:schemeClr w14:val="tx1"/>
            </w14:solidFill>
          </w14:textFill>
        </w:rPr>
      </w:pPr>
      <w:r>
        <w:rPr>
          <w:rFonts w:hint="eastAsia" w:ascii="宋体" w:hAnsi="宋体" w:eastAsia="宋体" w:cs="宋体"/>
          <w:bCs/>
          <w:color w:val="000000" w:themeColor="text1"/>
          <w:sz w:val="21"/>
          <w:szCs w:val="21"/>
          <w:lang w:val="en-US" w:eastAsia="zh-CN"/>
          <w14:textFill>
            <w14:solidFill>
              <w14:schemeClr w14:val="tx1"/>
            </w14:solidFill>
          </w14:textFill>
        </w:rPr>
        <w:t>4.</w:t>
      </w:r>
      <w:r>
        <w:rPr>
          <w:rFonts w:hint="eastAsia" w:ascii="宋体" w:hAnsi="宋体" w:eastAsia="宋体" w:cs="宋体"/>
          <w:bCs/>
          <w:color w:val="000000" w:themeColor="text1"/>
          <w:sz w:val="21"/>
          <w:szCs w:val="21"/>
          <w14:textFill>
            <w14:solidFill>
              <w14:schemeClr w14:val="tx1"/>
            </w14:solidFill>
          </w14:textFill>
        </w:rPr>
        <w:t>培训资料</w:t>
      </w:r>
    </w:p>
    <w:p w14:paraId="56EA3969">
      <w:pPr>
        <w:keepNext w:val="0"/>
        <w:keepLines w:val="0"/>
        <w:pageBreakBefore w:val="0"/>
        <w:kinsoku/>
        <w:wordWrap/>
        <w:overflowPunct/>
        <w:topLinePunct w:val="0"/>
        <w:autoSpaceDE/>
        <w:autoSpaceDN/>
        <w:bidi w:val="0"/>
        <w:spacing w:line="300" w:lineRule="auto"/>
        <w:ind w:left="0" w:leftChars="0" w:firstLine="420" w:firstLineChars="200"/>
        <w:textAlignment w:val="auto"/>
        <w:rPr>
          <w:rFonts w:hint="eastAsia" w:ascii="宋体" w:hAnsi="宋体" w:eastAsia="宋体" w:cs="宋体"/>
          <w:bCs/>
          <w:color w:val="000000" w:themeColor="text1"/>
          <w:sz w:val="21"/>
          <w:szCs w:val="21"/>
          <w14:textFill>
            <w14:solidFill>
              <w14:schemeClr w14:val="tx1"/>
            </w14:solidFill>
          </w14:textFill>
        </w:rPr>
      </w:pPr>
      <w:r>
        <w:rPr>
          <w:rFonts w:hint="eastAsia" w:ascii="宋体" w:hAnsi="宋体" w:cs="宋体"/>
          <w:bCs/>
          <w:color w:val="000000" w:themeColor="text1"/>
          <w:sz w:val="21"/>
          <w:szCs w:val="21"/>
          <w:lang w:val="en-US" w:eastAsia="zh-CN"/>
          <w14:textFill>
            <w14:solidFill>
              <w14:schemeClr w14:val="tx1"/>
            </w14:solidFill>
          </w14:textFill>
        </w:rPr>
        <w:t>4.1</w:t>
      </w:r>
      <w:r>
        <w:rPr>
          <w:rFonts w:hint="eastAsia" w:ascii="宋体" w:hAnsi="宋体" w:eastAsia="宋体" w:cs="宋体"/>
          <w:bCs/>
          <w:color w:val="000000" w:themeColor="text1"/>
          <w:sz w:val="21"/>
          <w:szCs w:val="21"/>
          <w14:textFill>
            <w14:solidFill>
              <w14:schemeClr w14:val="tx1"/>
            </w14:solidFill>
          </w14:textFill>
        </w:rPr>
        <w:t>需负责准备所有的培训资料，培训资料必须是中文书写，主要包括产品说明文档、产品安装使用维护说明书、培训文档、培训签到表等；</w:t>
      </w:r>
    </w:p>
    <w:p w14:paraId="14EFD5E6">
      <w:pPr>
        <w:keepNext w:val="0"/>
        <w:keepLines w:val="0"/>
        <w:pageBreakBefore w:val="0"/>
        <w:kinsoku/>
        <w:wordWrap/>
        <w:overflowPunct/>
        <w:topLinePunct w:val="0"/>
        <w:autoSpaceDE/>
        <w:autoSpaceDN/>
        <w:bidi w:val="0"/>
        <w:spacing w:line="300" w:lineRule="auto"/>
        <w:ind w:firstLine="420" w:firstLineChars="200"/>
        <w:textAlignment w:val="auto"/>
        <w:rPr>
          <w:rFonts w:hint="eastAsia" w:ascii="宋体" w:hAnsi="宋体" w:eastAsia="宋体" w:cs="宋体"/>
          <w:bCs/>
          <w:color w:val="000000" w:themeColor="text1"/>
          <w:sz w:val="21"/>
          <w:szCs w:val="21"/>
          <w14:textFill>
            <w14:solidFill>
              <w14:schemeClr w14:val="tx1"/>
            </w14:solidFill>
          </w14:textFill>
        </w:rPr>
      </w:pPr>
      <w:r>
        <w:rPr>
          <w:rFonts w:hint="eastAsia" w:ascii="宋体" w:hAnsi="宋体" w:cs="宋体"/>
          <w:bCs/>
          <w:color w:val="000000" w:themeColor="text1"/>
          <w:sz w:val="21"/>
          <w:szCs w:val="21"/>
          <w:lang w:val="en-US" w:eastAsia="zh-CN"/>
          <w14:textFill>
            <w14:solidFill>
              <w14:schemeClr w14:val="tx1"/>
            </w14:solidFill>
          </w14:textFill>
        </w:rPr>
        <w:t>4.2</w:t>
      </w:r>
      <w:r>
        <w:rPr>
          <w:rFonts w:hint="eastAsia" w:ascii="宋体" w:hAnsi="宋体" w:eastAsia="宋体" w:cs="宋体"/>
          <w:bCs/>
          <w:color w:val="000000" w:themeColor="text1"/>
          <w:sz w:val="21"/>
          <w:szCs w:val="21"/>
          <w14:textFill>
            <w14:solidFill>
              <w14:schemeClr w14:val="tx1"/>
            </w14:solidFill>
          </w14:textFill>
        </w:rPr>
        <w:t>结合培训过程中常见的操作问题及处理方法编制的操作指南；</w:t>
      </w:r>
    </w:p>
    <w:p w14:paraId="69940959">
      <w:pPr>
        <w:keepNext w:val="0"/>
        <w:keepLines w:val="0"/>
        <w:pageBreakBefore w:val="0"/>
        <w:kinsoku/>
        <w:wordWrap/>
        <w:overflowPunct/>
        <w:topLinePunct w:val="0"/>
        <w:autoSpaceDE/>
        <w:autoSpaceDN/>
        <w:bidi w:val="0"/>
        <w:spacing w:line="300" w:lineRule="auto"/>
        <w:ind w:firstLine="420" w:firstLineChars="200"/>
        <w:textAlignment w:val="auto"/>
        <w:rPr>
          <w:rFonts w:hint="eastAsia" w:ascii="宋体" w:hAnsi="宋体" w:eastAsia="宋体" w:cs="宋体"/>
          <w:bCs/>
          <w:color w:val="000000" w:themeColor="text1"/>
          <w:sz w:val="21"/>
          <w:szCs w:val="21"/>
          <w14:textFill>
            <w14:solidFill>
              <w14:schemeClr w14:val="tx1"/>
            </w14:solidFill>
          </w14:textFill>
        </w:rPr>
      </w:pPr>
      <w:r>
        <w:rPr>
          <w:rFonts w:hint="eastAsia" w:ascii="宋体" w:hAnsi="宋体" w:cs="宋体"/>
          <w:bCs/>
          <w:color w:val="000000" w:themeColor="text1"/>
          <w:sz w:val="21"/>
          <w:szCs w:val="21"/>
          <w:lang w:val="en-US" w:eastAsia="zh-CN"/>
          <w14:textFill>
            <w14:solidFill>
              <w14:schemeClr w14:val="tx1"/>
            </w14:solidFill>
          </w14:textFill>
        </w:rPr>
        <w:t>4.3</w:t>
      </w:r>
      <w:r>
        <w:rPr>
          <w:rFonts w:hint="eastAsia" w:ascii="宋体" w:hAnsi="宋体" w:eastAsia="宋体" w:cs="宋体"/>
          <w:bCs/>
          <w:color w:val="000000" w:themeColor="text1"/>
          <w:sz w:val="21"/>
          <w:szCs w:val="21"/>
          <w14:textFill>
            <w14:solidFill>
              <w14:schemeClr w14:val="tx1"/>
            </w14:solidFill>
          </w14:textFill>
        </w:rPr>
        <w:t>同时培训过程中提出的问题和需求，需跟踪处理。</w:t>
      </w:r>
    </w:p>
    <w:p w14:paraId="2993AFA2">
      <w:pPr>
        <w:keepNext w:val="0"/>
        <w:keepLines w:val="0"/>
        <w:pageBreakBefore w:val="0"/>
        <w:kinsoku/>
        <w:wordWrap/>
        <w:overflowPunct/>
        <w:topLinePunct w:val="0"/>
        <w:autoSpaceDE/>
        <w:autoSpaceDN/>
        <w:bidi w:val="0"/>
        <w:spacing w:line="300" w:lineRule="auto"/>
        <w:ind w:firstLine="420" w:firstLineChars="200"/>
        <w:textAlignment w:val="auto"/>
        <w:rPr>
          <w:rFonts w:hint="eastAsia" w:ascii="宋体" w:hAnsi="宋体" w:eastAsia="宋体" w:cs="宋体"/>
          <w:bCs/>
          <w:color w:val="000000" w:themeColor="text1"/>
          <w:sz w:val="21"/>
          <w:szCs w:val="21"/>
          <w14:textFill>
            <w14:solidFill>
              <w14:schemeClr w14:val="tx1"/>
            </w14:solidFill>
          </w14:textFill>
        </w:rPr>
      </w:pPr>
      <w:r>
        <w:rPr>
          <w:rFonts w:hint="eastAsia" w:ascii="宋体" w:hAnsi="宋体" w:eastAsia="宋体" w:cs="宋体"/>
          <w:bCs/>
          <w:color w:val="000000" w:themeColor="text1"/>
          <w:sz w:val="21"/>
          <w:szCs w:val="21"/>
          <w:lang w:val="en-US" w:eastAsia="zh-CN"/>
          <w14:textFill>
            <w14:solidFill>
              <w14:schemeClr w14:val="tx1"/>
            </w14:solidFill>
          </w14:textFill>
        </w:rPr>
        <w:t>5.</w:t>
      </w:r>
      <w:r>
        <w:rPr>
          <w:rFonts w:hint="eastAsia" w:ascii="宋体" w:hAnsi="宋体" w:eastAsia="宋体" w:cs="宋体"/>
          <w:bCs/>
          <w:color w:val="000000" w:themeColor="text1"/>
          <w:sz w:val="21"/>
          <w:szCs w:val="21"/>
          <w14:textFill>
            <w14:solidFill>
              <w14:schemeClr w14:val="tx1"/>
            </w14:solidFill>
          </w14:textFill>
        </w:rPr>
        <w:t>培训费用</w:t>
      </w:r>
    </w:p>
    <w:p w14:paraId="0969DB72">
      <w:pPr>
        <w:keepNext w:val="0"/>
        <w:keepLines w:val="0"/>
        <w:pageBreakBefore w:val="0"/>
        <w:widowControl w:val="0"/>
        <w:kinsoku/>
        <w:wordWrap/>
        <w:overflowPunct/>
        <w:topLinePunct w:val="0"/>
        <w:autoSpaceDE/>
        <w:autoSpaceDN/>
        <w:bidi w:val="0"/>
        <w:adjustRightInd/>
        <w:snapToGrid/>
        <w:spacing w:line="300" w:lineRule="auto"/>
        <w:ind w:left="0" w:firstLine="420" w:firstLineChars="200"/>
        <w:textAlignment w:val="auto"/>
        <w:rPr>
          <w:rFonts w:hint="eastAsia" w:ascii="宋体" w:hAnsi="宋体" w:eastAsia="宋体" w:cs="宋体"/>
          <w:b w:val="0"/>
          <w:bCs/>
          <w:color w:val="000000" w:themeColor="text1"/>
          <w:sz w:val="21"/>
          <w:szCs w:val="21"/>
          <w14:textFill>
            <w14:solidFill>
              <w14:schemeClr w14:val="tx1"/>
            </w14:solidFill>
          </w14:textFill>
        </w:rPr>
      </w:pPr>
      <w:r>
        <w:rPr>
          <w:rFonts w:hint="eastAsia" w:ascii="宋体" w:hAnsi="宋体" w:eastAsia="宋体" w:cs="宋体"/>
          <w:b w:val="0"/>
          <w:bCs/>
          <w:color w:val="000000" w:themeColor="text1"/>
          <w:sz w:val="21"/>
          <w:szCs w:val="21"/>
          <w14:textFill>
            <w14:solidFill>
              <w14:schemeClr w14:val="tx1"/>
            </w14:solidFill>
          </w14:textFill>
        </w:rPr>
        <w:t>培训过程中所发生的一切费用（含培训教材费）均包含在</w:t>
      </w:r>
      <w:r>
        <w:rPr>
          <w:rFonts w:hint="eastAsia" w:ascii="宋体" w:hAnsi="宋体" w:cs="宋体"/>
          <w:b w:val="0"/>
          <w:bCs/>
          <w:color w:val="000000" w:themeColor="text1"/>
          <w:sz w:val="21"/>
          <w:szCs w:val="21"/>
          <w:lang w:val="en-US" w:eastAsia="zh-CN"/>
          <w14:textFill>
            <w14:solidFill>
              <w14:schemeClr w14:val="tx1"/>
            </w14:solidFill>
          </w14:textFill>
        </w:rPr>
        <w:t>合同总价</w:t>
      </w:r>
      <w:r>
        <w:rPr>
          <w:rFonts w:hint="eastAsia" w:ascii="宋体" w:hAnsi="宋体" w:eastAsia="宋体" w:cs="宋体"/>
          <w:b w:val="0"/>
          <w:bCs/>
          <w:color w:val="000000" w:themeColor="text1"/>
          <w:sz w:val="21"/>
          <w:szCs w:val="21"/>
          <w14:textFill>
            <w14:solidFill>
              <w14:schemeClr w14:val="tx1"/>
            </w14:solidFill>
          </w14:textFill>
        </w:rPr>
        <w:t>内。</w:t>
      </w:r>
    </w:p>
    <w:p w14:paraId="1AE708D1">
      <w:pPr>
        <w:pStyle w:val="54"/>
        <w:keepNext w:val="0"/>
        <w:keepLines w:val="0"/>
        <w:pageBreakBefore w:val="0"/>
        <w:widowControl/>
        <w:kinsoku/>
        <w:wordWrap/>
        <w:overflowPunct/>
        <w:topLinePunct w:val="0"/>
        <w:autoSpaceDE/>
        <w:autoSpaceDN/>
        <w:bidi w:val="0"/>
        <w:adjustRightInd/>
        <w:snapToGrid/>
        <w:spacing w:line="300" w:lineRule="auto"/>
        <w:ind w:firstLine="422"/>
        <w:textAlignment w:val="auto"/>
        <w:rPr>
          <w:rFonts w:hint="eastAsia" w:ascii="宋体" w:hAnsi="宋体" w:eastAsia="宋体" w:cs="宋体"/>
          <w:sz w:val="21"/>
          <w:szCs w:val="21"/>
        </w:rPr>
      </w:pPr>
      <w:r>
        <w:rPr>
          <w:rFonts w:hint="eastAsia" w:ascii="宋体" w:hAnsi="宋体" w:eastAsia="宋体" w:cs="宋体"/>
          <w:b/>
          <w:sz w:val="21"/>
          <w:szCs w:val="21"/>
        </w:rPr>
        <w:t>第</w:t>
      </w:r>
      <w:r>
        <w:rPr>
          <w:rFonts w:hint="eastAsia" w:ascii="宋体" w:hAnsi="宋体" w:cs="宋体"/>
          <w:b/>
          <w:sz w:val="21"/>
          <w:szCs w:val="21"/>
          <w:lang w:val="en-US" w:eastAsia="zh-CN"/>
        </w:rPr>
        <w:t>八</w:t>
      </w:r>
      <w:r>
        <w:rPr>
          <w:rFonts w:hint="eastAsia" w:ascii="宋体" w:hAnsi="宋体" w:eastAsia="宋体" w:cs="宋体"/>
          <w:b/>
          <w:sz w:val="21"/>
          <w:szCs w:val="21"/>
        </w:rPr>
        <w:t>条 双方的权利和义务</w:t>
      </w:r>
    </w:p>
    <w:p w14:paraId="0E95AC4C">
      <w:pPr>
        <w:pStyle w:val="54"/>
        <w:keepNext w:val="0"/>
        <w:keepLines w:val="0"/>
        <w:pageBreakBefore w:val="0"/>
        <w:widowControl/>
        <w:kinsoku/>
        <w:wordWrap/>
        <w:overflowPunct/>
        <w:topLinePunct w:val="0"/>
        <w:autoSpaceDE/>
        <w:autoSpaceDN/>
        <w:bidi w:val="0"/>
        <w:adjustRightInd/>
        <w:snapToGrid/>
        <w:spacing w:line="300" w:lineRule="auto"/>
        <w:ind w:firstLine="420"/>
        <w:jc w:val="both"/>
        <w:textAlignment w:val="auto"/>
        <w:rPr>
          <w:rFonts w:hint="eastAsia" w:ascii="宋体" w:hAnsi="宋体" w:eastAsia="宋体" w:cs="宋体"/>
          <w:sz w:val="21"/>
          <w:szCs w:val="21"/>
        </w:rPr>
      </w:pPr>
      <w:r>
        <w:rPr>
          <w:rFonts w:hint="eastAsia" w:ascii="宋体" w:hAnsi="宋体" w:eastAsia="宋体" w:cs="宋体"/>
          <w:sz w:val="21"/>
          <w:szCs w:val="21"/>
        </w:rPr>
        <w:t>1.甲方的权利和义务</w:t>
      </w:r>
    </w:p>
    <w:p w14:paraId="28AF0906">
      <w:pPr>
        <w:pStyle w:val="54"/>
        <w:keepNext w:val="0"/>
        <w:keepLines w:val="0"/>
        <w:pageBreakBefore w:val="0"/>
        <w:widowControl/>
        <w:kinsoku/>
        <w:wordWrap/>
        <w:overflowPunct/>
        <w:topLinePunct w:val="0"/>
        <w:autoSpaceDE/>
        <w:autoSpaceDN/>
        <w:bidi w:val="0"/>
        <w:adjustRightInd/>
        <w:snapToGrid/>
        <w:spacing w:line="300" w:lineRule="auto"/>
        <w:ind w:firstLine="420"/>
        <w:jc w:val="both"/>
        <w:textAlignment w:val="auto"/>
        <w:rPr>
          <w:rFonts w:hint="eastAsia" w:ascii="宋体" w:hAnsi="宋体" w:eastAsia="宋体" w:cs="宋体"/>
          <w:sz w:val="21"/>
          <w:szCs w:val="21"/>
        </w:rPr>
      </w:pPr>
      <w:r>
        <w:rPr>
          <w:rFonts w:hint="eastAsia" w:ascii="宋体" w:hAnsi="宋体" w:eastAsia="宋体" w:cs="宋体"/>
          <w:sz w:val="21"/>
          <w:szCs w:val="21"/>
        </w:rPr>
        <w:t>1.1 甲方应按合同约定的时间及金额付款。</w:t>
      </w:r>
    </w:p>
    <w:p w14:paraId="45D5A0DA">
      <w:pPr>
        <w:pStyle w:val="54"/>
        <w:keepNext w:val="0"/>
        <w:keepLines w:val="0"/>
        <w:pageBreakBefore w:val="0"/>
        <w:widowControl/>
        <w:kinsoku/>
        <w:wordWrap/>
        <w:overflowPunct/>
        <w:topLinePunct w:val="0"/>
        <w:autoSpaceDE/>
        <w:autoSpaceDN/>
        <w:bidi w:val="0"/>
        <w:adjustRightInd/>
        <w:snapToGrid/>
        <w:spacing w:line="300" w:lineRule="auto"/>
        <w:ind w:firstLine="420"/>
        <w:jc w:val="both"/>
        <w:textAlignment w:val="auto"/>
        <w:rPr>
          <w:rFonts w:hint="eastAsia" w:ascii="宋体" w:hAnsi="宋体" w:eastAsia="宋体" w:cs="宋体"/>
          <w:sz w:val="21"/>
          <w:szCs w:val="21"/>
        </w:rPr>
      </w:pPr>
      <w:r>
        <w:rPr>
          <w:rFonts w:hint="eastAsia" w:ascii="宋体" w:hAnsi="宋体" w:eastAsia="宋体" w:cs="宋体"/>
          <w:sz w:val="21"/>
          <w:szCs w:val="21"/>
        </w:rPr>
        <w:t>1.2 甲方有权对乙方的</w:t>
      </w:r>
      <w:r>
        <w:rPr>
          <w:rFonts w:hint="eastAsia" w:ascii="宋体" w:hAnsi="宋体" w:cs="宋体"/>
          <w:sz w:val="21"/>
          <w:szCs w:val="21"/>
          <w:lang w:val="en-US" w:eastAsia="zh-CN"/>
        </w:rPr>
        <w:t>运维</w:t>
      </w:r>
      <w:r>
        <w:rPr>
          <w:rFonts w:hint="eastAsia" w:ascii="宋体" w:hAnsi="宋体" w:eastAsia="宋体" w:cs="宋体"/>
          <w:sz w:val="21"/>
          <w:szCs w:val="21"/>
        </w:rPr>
        <w:t>工作进行监督和检查，并提出合理的意见和建议。</w:t>
      </w:r>
    </w:p>
    <w:p w14:paraId="18976157">
      <w:pPr>
        <w:pStyle w:val="54"/>
        <w:keepNext w:val="0"/>
        <w:keepLines w:val="0"/>
        <w:pageBreakBefore w:val="0"/>
        <w:widowControl/>
        <w:kinsoku/>
        <w:wordWrap/>
        <w:overflowPunct/>
        <w:topLinePunct w:val="0"/>
        <w:autoSpaceDE/>
        <w:autoSpaceDN/>
        <w:bidi w:val="0"/>
        <w:adjustRightInd/>
        <w:snapToGrid/>
        <w:spacing w:line="300" w:lineRule="auto"/>
        <w:ind w:firstLine="420"/>
        <w:jc w:val="both"/>
        <w:textAlignment w:val="auto"/>
        <w:rPr>
          <w:rFonts w:hint="eastAsia" w:ascii="宋体" w:hAnsi="宋体" w:eastAsia="宋体" w:cs="宋体"/>
          <w:sz w:val="21"/>
          <w:szCs w:val="21"/>
        </w:rPr>
      </w:pPr>
      <w:r>
        <w:rPr>
          <w:rFonts w:hint="eastAsia" w:ascii="宋体" w:hAnsi="宋体" w:eastAsia="宋体" w:cs="宋体"/>
          <w:sz w:val="21"/>
          <w:szCs w:val="21"/>
        </w:rPr>
        <w:t>1.3 甲方由于不可抗力等原因，延长、修改、暂停合作业务相关工作，应提前通知乙方，此种情形不视为甲方违约，不承担任何违约责任。</w:t>
      </w:r>
    </w:p>
    <w:p w14:paraId="77219739">
      <w:pPr>
        <w:pStyle w:val="54"/>
        <w:keepNext w:val="0"/>
        <w:keepLines w:val="0"/>
        <w:pageBreakBefore w:val="0"/>
        <w:widowControl/>
        <w:kinsoku/>
        <w:wordWrap/>
        <w:overflowPunct/>
        <w:topLinePunct w:val="0"/>
        <w:autoSpaceDE/>
        <w:autoSpaceDN/>
        <w:bidi w:val="0"/>
        <w:adjustRightInd/>
        <w:snapToGrid/>
        <w:spacing w:line="300" w:lineRule="auto"/>
        <w:ind w:firstLine="420"/>
        <w:jc w:val="both"/>
        <w:textAlignment w:val="auto"/>
        <w:rPr>
          <w:rFonts w:hint="eastAsia" w:ascii="宋体" w:hAnsi="宋体" w:eastAsia="宋体" w:cs="宋体"/>
          <w:sz w:val="21"/>
          <w:szCs w:val="21"/>
        </w:rPr>
      </w:pPr>
      <w:r>
        <w:rPr>
          <w:rFonts w:hint="eastAsia" w:ascii="宋体" w:hAnsi="宋体" w:eastAsia="宋体" w:cs="宋体"/>
          <w:sz w:val="21"/>
          <w:szCs w:val="21"/>
        </w:rPr>
        <w:t>2. 乙方的权利和义务</w:t>
      </w:r>
    </w:p>
    <w:p w14:paraId="59ACD62B">
      <w:pPr>
        <w:pStyle w:val="54"/>
        <w:keepNext w:val="0"/>
        <w:keepLines w:val="0"/>
        <w:pageBreakBefore w:val="0"/>
        <w:widowControl/>
        <w:kinsoku/>
        <w:wordWrap/>
        <w:overflowPunct/>
        <w:topLinePunct w:val="0"/>
        <w:autoSpaceDE/>
        <w:autoSpaceDN/>
        <w:bidi w:val="0"/>
        <w:adjustRightInd/>
        <w:snapToGrid/>
        <w:spacing w:line="300" w:lineRule="auto"/>
        <w:ind w:firstLine="420"/>
        <w:jc w:val="both"/>
        <w:textAlignment w:val="auto"/>
        <w:rPr>
          <w:rFonts w:hint="eastAsia" w:ascii="宋体" w:hAnsi="宋体" w:eastAsia="宋体" w:cs="宋体"/>
          <w:sz w:val="21"/>
          <w:szCs w:val="21"/>
          <w:lang w:eastAsia="zh-CN"/>
        </w:rPr>
      </w:pPr>
      <w:r>
        <w:rPr>
          <w:rFonts w:hint="eastAsia" w:ascii="宋体" w:hAnsi="宋体" w:eastAsia="宋体" w:cs="宋体"/>
          <w:sz w:val="21"/>
          <w:szCs w:val="21"/>
        </w:rPr>
        <w:t>2.1 乙方按照本合同约定的服务范围、内容和标准，认真履行</w:t>
      </w:r>
      <w:r>
        <w:rPr>
          <w:rFonts w:hint="eastAsia" w:ascii="宋体" w:hAnsi="宋体" w:cs="宋体"/>
          <w:sz w:val="21"/>
          <w:szCs w:val="21"/>
          <w:lang w:val="en-US" w:eastAsia="zh-CN"/>
        </w:rPr>
        <w:t>运维</w:t>
      </w:r>
      <w:r>
        <w:rPr>
          <w:rFonts w:hint="eastAsia" w:ascii="宋体" w:hAnsi="宋体" w:eastAsia="宋体" w:cs="宋体"/>
          <w:sz w:val="21"/>
          <w:szCs w:val="21"/>
        </w:rPr>
        <w:t>职责，确保系统正常运行</w:t>
      </w:r>
      <w:r>
        <w:rPr>
          <w:rFonts w:hint="eastAsia" w:ascii="宋体" w:hAnsi="宋体" w:cs="宋体"/>
          <w:sz w:val="21"/>
          <w:szCs w:val="21"/>
          <w:lang w:eastAsia="zh-CN"/>
        </w:rPr>
        <w:t>，如因乙方原因导致甲方应用系统出现故障，乙方应承担相应责任。</w:t>
      </w:r>
    </w:p>
    <w:p w14:paraId="0491D03E">
      <w:pPr>
        <w:pStyle w:val="54"/>
        <w:keepNext w:val="0"/>
        <w:keepLines w:val="0"/>
        <w:pageBreakBefore w:val="0"/>
        <w:widowControl/>
        <w:kinsoku/>
        <w:wordWrap/>
        <w:overflowPunct/>
        <w:topLinePunct w:val="0"/>
        <w:autoSpaceDE/>
        <w:autoSpaceDN/>
        <w:bidi w:val="0"/>
        <w:adjustRightInd/>
        <w:snapToGrid/>
        <w:spacing w:line="300" w:lineRule="auto"/>
        <w:ind w:firstLine="420"/>
        <w:jc w:val="both"/>
        <w:textAlignment w:val="auto"/>
        <w:rPr>
          <w:rFonts w:hint="eastAsia" w:ascii="宋体" w:hAnsi="宋体" w:eastAsia="宋体" w:cs="宋体"/>
          <w:sz w:val="21"/>
          <w:szCs w:val="21"/>
        </w:rPr>
      </w:pPr>
      <w:r>
        <w:rPr>
          <w:rFonts w:hint="eastAsia" w:ascii="宋体" w:hAnsi="宋体" w:eastAsia="宋体" w:cs="宋体"/>
          <w:sz w:val="21"/>
          <w:szCs w:val="21"/>
        </w:rPr>
        <w:t>2.2 乙方应提供专业的</w:t>
      </w:r>
      <w:r>
        <w:rPr>
          <w:rFonts w:hint="eastAsia" w:ascii="宋体" w:hAnsi="宋体" w:cs="宋体"/>
          <w:sz w:val="21"/>
          <w:szCs w:val="21"/>
          <w:lang w:val="en-US" w:eastAsia="zh-CN"/>
        </w:rPr>
        <w:t>运维</w:t>
      </w:r>
      <w:r>
        <w:rPr>
          <w:rFonts w:hint="eastAsia" w:ascii="宋体" w:hAnsi="宋体" w:eastAsia="宋体" w:cs="宋体"/>
          <w:sz w:val="21"/>
          <w:szCs w:val="21"/>
        </w:rPr>
        <w:t>服务，确保</w:t>
      </w:r>
      <w:r>
        <w:rPr>
          <w:rFonts w:hint="eastAsia" w:ascii="宋体" w:hAnsi="宋体" w:cs="宋体"/>
          <w:sz w:val="21"/>
          <w:szCs w:val="21"/>
          <w:lang w:val="en-US" w:eastAsia="zh-CN"/>
        </w:rPr>
        <w:t>运维</w:t>
      </w:r>
      <w:r>
        <w:rPr>
          <w:rFonts w:hint="eastAsia" w:ascii="宋体" w:hAnsi="宋体" w:eastAsia="宋体" w:cs="宋体"/>
          <w:sz w:val="21"/>
          <w:szCs w:val="21"/>
        </w:rPr>
        <w:t>工作的质量和效果。</w:t>
      </w:r>
    </w:p>
    <w:p w14:paraId="68FD754A">
      <w:pPr>
        <w:pStyle w:val="54"/>
        <w:keepNext w:val="0"/>
        <w:keepLines w:val="0"/>
        <w:pageBreakBefore w:val="0"/>
        <w:widowControl/>
        <w:kinsoku/>
        <w:wordWrap/>
        <w:overflowPunct/>
        <w:topLinePunct w:val="0"/>
        <w:autoSpaceDE/>
        <w:autoSpaceDN/>
        <w:bidi w:val="0"/>
        <w:adjustRightInd/>
        <w:snapToGrid/>
        <w:spacing w:line="300" w:lineRule="auto"/>
        <w:ind w:firstLine="420"/>
        <w:jc w:val="both"/>
        <w:textAlignment w:val="auto"/>
        <w:rPr>
          <w:rFonts w:hint="eastAsia" w:ascii="宋体" w:hAnsi="宋体" w:eastAsia="宋体" w:cs="宋体"/>
          <w:sz w:val="21"/>
          <w:szCs w:val="21"/>
        </w:rPr>
      </w:pPr>
      <w:r>
        <w:rPr>
          <w:rFonts w:hint="eastAsia" w:ascii="宋体" w:hAnsi="宋体" w:eastAsia="宋体" w:cs="宋体"/>
          <w:sz w:val="21"/>
          <w:szCs w:val="21"/>
        </w:rPr>
        <w:t>2.3 乙方应配备专业的技术人员和必要的</w:t>
      </w:r>
      <w:r>
        <w:rPr>
          <w:rFonts w:hint="eastAsia" w:ascii="宋体" w:hAnsi="宋体" w:cs="宋体"/>
          <w:sz w:val="21"/>
          <w:szCs w:val="21"/>
          <w:lang w:val="en-US" w:eastAsia="zh-CN"/>
        </w:rPr>
        <w:t>运维</w:t>
      </w:r>
      <w:r>
        <w:rPr>
          <w:rFonts w:hint="eastAsia" w:ascii="宋体" w:hAnsi="宋体" w:eastAsia="宋体" w:cs="宋体"/>
          <w:sz w:val="21"/>
          <w:szCs w:val="21"/>
        </w:rPr>
        <w:t>工具、设备，确保能够及时有效地处理系统的各种故障。技术人员应具备相关的专业资质和丰富的实践经验。</w:t>
      </w:r>
    </w:p>
    <w:p w14:paraId="058A7391">
      <w:pPr>
        <w:pStyle w:val="54"/>
        <w:keepNext w:val="0"/>
        <w:keepLines w:val="0"/>
        <w:pageBreakBefore w:val="0"/>
        <w:widowControl/>
        <w:kinsoku/>
        <w:wordWrap/>
        <w:overflowPunct/>
        <w:topLinePunct w:val="0"/>
        <w:autoSpaceDE/>
        <w:autoSpaceDN/>
        <w:bidi w:val="0"/>
        <w:adjustRightInd/>
        <w:snapToGrid/>
        <w:spacing w:line="300" w:lineRule="auto"/>
        <w:ind w:firstLine="420"/>
        <w:jc w:val="both"/>
        <w:textAlignment w:val="auto"/>
        <w:rPr>
          <w:rFonts w:hint="eastAsia" w:ascii="宋体" w:hAnsi="宋体" w:eastAsia="宋体" w:cs="宋体"/>
          <w:sz w:val="21"/>
          <w:szCs w:val="21"/>
        </w:rPr>
      </w:pPr>
      <w:r>
        <w:rPr>
          <w:rFonts w:hint="eastAsia" w:ascii="宋体" w:hAnsi="宋体" w:eastAsia="宋体" w:cs="宋体"/>
          <w:sz w:val="21"/>
          <w:szCs w:val="21"/>
        </w:rPr>
        <w:t>2.4 在</w:t>
      </w:r>
      <w:r>
        <w:rPr>
          <w:rFonts w:hint="eastAsia" w:ascii="宋体" w:hAnsi="宋体" w:cs="宋体"/>
          <w:sz w:val="21"/>
          <w:szCs w:val="21"/>
          <w:lang w:val="en-US" w:eastAsia="zh-CN"/>
        </w:rPr>
        <w:t>运维</w:t>
      </w:r>
      <w:r>
        <w:rPr>
          <w:rFonts w:hint="eastAsia" w:ascii="宋体" w:hAnsi="宋体" w:eastAsia="宋体" w:cs="宋体"/>
          <w:sz w:val="21"/>
          <w:szCs w:val="21"/>
        </w:rPr>
        <w:t>过程中，乙方应遵守甲方的各项规章制度，爱护甲方的财物，服从甲方的管理，如因乙方原因造成甲方财物损坏或丢失，乙方应负责赔偿。</w:t>
      </w:r>
    </w:p>
    <w:p w14:paraId="0D3FA86C">
      <w:pPr>
        <w:pStyle w:val="54"/>
        <w:keepNext w:val="0"/>
        <w:keepLines w:val="0"/>
        <w:pageBreakBefore w:val="0"/>
        <w:widowControl/>
        <w:kinsoku/>
        <w:wordWrap/>
        <w:overflowPunct/>
        <w:topLinePunct w:val="0"/>
        <w:autoSpaceDE/>
        <w:autoSpaceDN/>
        <w:bidi w:val="0"/>
        <w:adjustRightInd/>
        <w:snapToGrid/>
        <w:spacing w:line="300" w:lineRule="auto"/>
        <w:ind w:firstLine="420"/>
        <w:jc w:val="both"/>
        <w:textAlignment w:val="auto"/>
        <w:rPr>
          <w:rFonts w:hint="eastAsia" w:ascii="宋体" w:hAnsi="宋体" w:eastAsia="宋体" w:cs="宋体"/>
          <w:sz w:val="21"/>
          <w:szCs w:val="21"/>
        </w:rPr>
      </w:pPr>
      <w:r>
        <w:rPr>
          <w:rFonts w:hint="eastAsia" w:ascii="宋体" w:hAnsi="宋体" w:eastAsia="宋体" w:cs="宋体"/>
          <w:sz w:val="21"/>
          <w:szCs w:val="21"/>
        </w:rPr>
        <w:t>2.5</w:t>
      </w:r>
      <w:r>
        <w:rPr>
          <w:rFonts w:hint="eastAsia" w:ascii="宋体" w:hAnsi="宋体" w:cs="宋体"/>
          <w:sz w:val="21"/>
          <w:szCs w:val="21"/>
          <w:lang w:val="en-US" w:eastAsia="zh-CN"/>
        </w:rPr>
        <w:t>运维</w:t>
      </w:r>
      <w:r>
        <w:rPr>
          <w:rFonts w:hint="eastAsia" w:ascii="宋体" w:hAnsi="宋体" w:eastAsia="宋体" w:cs="宋体"/>
          <w:sz w:val="21"/>
          <w:szCs w:val="21"/>
        </w:rPr>
        <w:t>人员在工作过程中发生的一切人身事故，由乙方承担全部责任。</w:t>
      </w:r>
    </w:p>
    <w:p w14:paraId="5522A70A">
      <w:pPr>
        <w:pStyle w:val="54"/>
        <w:keepNext w:val="0"/>
        <w:keepLines w:val="0"/>
        <w:pageBreakBefore w:val="0"/>
        <w:widowControl/>
        <w:kinsoku/>
        <w:wordWrap/>
        <w:overflowPunct/>
        <w:topLinePunct w:val="0"/>
        <w:autoSpaceDE/>
        <w:autoSpaceDN/>
        <w:bidi w:val="0"/>
        <w:adjustRightInd/>
        <w:snapToGrid/>
        <w:spacing w:line="300" w:lineRule="auto"/>
        <w:ind w:firstLine="420"/>
        <w:jc w:val="both"/>
        <w:textAlignment w:val="auto"/>
        <w:rPr>
          <w:rFonts w:hint="eastAsia" w:ascii="宋体" w:hAnsi="宋体" w:eastAsia="宋体" w:cs="宋体"/>
          <w:sz w:val="21"/>
          <w:szCs w:val="21"/>
        </w:rPr>
      </w:pPr>
      <w:r>
        <w:rPr>
          <w:rFonts w:hint="eastAsia" w:ascii="宋体" w:hAnsi="宋体" w:eastAsia="宋体" w:cs="宋体"/>
          <w:sz w:val="21"/>
          <w:szCs w:val="21"/>
        </w:rPr>
        <w:t>2.6乙方履行本合同的指定联系人及授权代表为</w:t>
      </w:r>
      <w:r>
        <w:rPr>
          <w:rFonts w:hint="eastAsia" w:ascii="宋体" w:hAnsi="宋体" w:eastAsia="宋体" w:cs="宋体"/>
          <w:sz w:val="21"/>
          <w:szCs w:val="21"/>
          <w:u w:val="none"/>
        </w:rPr>
        <w:t xml:space="preserve">    </w:t>
      </w:r>
      <w:r>
        <w:rPr>
          <w:rFonts w:hint="eastAsia" w:ascii="宋体" w:hAnsi="宋体" w:eastAsia="宋体" w:cs="宋体"/>
          <w:sz w:val="21"/>
          <w:szCs w:val="21"/>
        </w:rPr>
        <w:t>，职务：</w:t>
      </w:r>
      <w:r>
        <w:rPr>
          <w:rFonts w:hint="eastAsia" w:ascii="宋体" w:hAnsi="宋体" w:eastAsia="宋体" w:cs="宋体"/>
          <w:sz w:val="21"/>
          <w:szCs w:val="21"/>
          <w:u w:val="none"/>
        </w:rPr>
        <w:t xml:space="preserve">      </w:t>
      </w:r>
      <w:r>
        <w:rPr>
          <w:rFonts w:hint="eastAsia" w:ascii="宋体" w:hAnsi="宋体" w:eastAsia="宋体" w:cs="宋体"/>
          <w:sz w:val="21"/>
          <w:szCs w:val="21"/>
        </w:rPr>
        <w:t>；身份证件号码：</w:t>
      </w:r>
      <w:r>
        <w:rPr>
          <w:rFonts w:hint="eastAsia" w:ascii="宋体" w:hAnsi="宋体" w:eastAsia="宋体" w:cs="宋体"/>
          <w:sz w:val="21"/>
          <w:szCs w:val="21"/>
          <w:u w:val="none"/>
        </w:rPr>
        <w:t xml:space="preserve">     </w:t>
      </w:r>
      <w:r>
        <w:rPr>
          <w:rFonts w:hint="eastAsia" w:ascii="宋体" w:hAnsi="宋体" w:eastAsia="宋体" w:cs="宋体"/>
          <w:sz w:val="21"/>
          <w:szCs w:val="21"/>
        </w:rPr>
        <w:t>；联系电话：</w:t>
      </w:r>
      <w:r>
        <w:rPr>
          <w:rFonts w:hint="eastAsia" w:ascii="宋体" w:hAnsi="宋体" w:eastAsia="宋体" w:cs="宋体"/>
          <w:sz w:val="21"/>
          <w:szCs w:val="21"/>
          <w:u w:val="none"/>
        </w:rPr>
        <w:t xml:space="preserve">      </w:t>
      </w:r>
      <w:r>
        <w:rPr>
          <w:rFonts w:hint="eastAsia" w:ascii="宋体" w:hAnsi="宋体" w:eastAsia="宋体" w:cs="宋体"/>
          <w:sz w:val="21"/>
          <w:szCs w:val="21"/>
        </w:rPr>
        <w:t>。在履行合同过程中，该指定联系人及授权代表的行为、意思表示及对甲方所作的任何承诺、通知等，都对乙方直接具有约束力；甲方通知送达该联系人及授权代表时，即视为通知送达乙方。</w:t>
      </w:r>
    </w:p>
    <w:p w14:paraId="60D0CB0F">
      <w:pPr>
        <w:pStyle w:val="54"/>
        <w:keepNext w:val="0"/>
        <w:keepLines w:val="0"/>
        <w:pageBreakBefore w:val="0"/>
        <w:widowControl/>
        <w:kinsoku/>
        <w:wordWrap/>
        <w:overflowPunct/>
        <w:topLinePunct w:val="0"/>
        <w:autoSpaceDE/>
        <w:autoSpaceDN/>
        <w:bidi w:val="0"/>
        <w:adjustRightInd/>
        <w:snapToGrid/>
        <w:spacing w:line="300" w:lineRule="auto"/>
        <w:ind w:left="420"/>
        <w:jc w:val="both"/>
        <w:textAlignment w:val="auto"/>
        <w:rPr>
          <w:rFonts w:hint="eastAsia" w:ascii="宋体" w:hAnsi="宋体" w:eastAsia="宋体" w:cs="宋体"/>
          <w:sz w:val="21"/>
          <w:szCs w:val="21"/>
        </w:rPr>
      </w:pPr>
      <w:r>
        <w:rPr>
          <w:rFonts w:hint="eastAsia" w:ascii="宋体" w:hAnsi="宋体" w:eastAsia="宋体" w:cs="宋体"/>
          <w:sz w:val="21"/>
          <w:szCs w:val="21"/>
        </w:rPr>
        <w:t>2.7乙方须接受甲方履约诚信评价。</w:t>
      </w:r>
    </w:p>
    <w:p w14:paraId="0CBCDC52">
      <w:pPr>
        <w:pStyle w:val="54"/>
        <w:keepNext w:val="0"/>
        <w:keepLines w:val="0"/>
        <w:pageBreakBefore w:val="0"/>
        <w:widowControl/>
        <w:kinsoku/>
        <w:wordWrap/>
        <w:overflowPunct/>
        <w:topLinePunct w:val="0"/>
        <w:autoSpaceDE/>
        <w:autoSpaceDN/>
        <w:bidi w:val="0"/>
        <w:adjustRightInd/>
        <w:snapToGrid/>
        <w:spacing w:line="300" w:lineRule="auto"/>
        <w:ind w:left="420"/>
        <w:jc w:val="both"/>
        <w:textAlignment w:val="auto"/>
        <w:rPr>
          <w:rFonts w:hint="eastAsia" w:ascii="宋体" w:hAnsi="宋体" w:eastAsia="宋体" w:cs="宋体"/>
          <w:sz w:val="21"/>
          <w:szCs w:val="21"/>
        </w:rPr>
      </w:pPr>
      <w:r>
        <w:rPr>
          <w:rFonts w:hint="eastAsia" w:ascii="宋体" w:hAnsi="宋体" w:eastAsia="宋体" w:cs="宋体"/>
          <w:b/>
          <w:sz w:val="21"/>
          <w:szCs w:val="21"/>
        </w:rPr>
        <w:t>第</w:t>
      </w:r>
      <w:r>
        <w:rPr>
          <w:rFonts w:hint="eastAsia" w:ascii="宋体" w:hAnsi="宋体" w:cs="宋体"/>
          <w:b/>
          <w:sz w:val="21"/>
          <w:szCs w:val="21"/>
          <w:lang w:val="en-US" w:eastAsia="zh-CN"/>
        </w:rPr>
        <w:t>九</w:t>
      </w:r>
      <w:r>
        <w:rPr>
          <w:rFonts w:hint="eastAsia" w:ascii="宋体" w:hAnsi="宋体" w:eastAsia="宋体" w:cs="宋体"/>
          <w:b/>
          <w:sz w:val="21"/>
          <w:szCs w:val="21"/>
        </w:rPr>
        <w:t>条</w:t>
      </w:r>
      <w:r>
        <w:rPr>
          <w:rFonts w:hint="eastAsia" w:ascii="宋体" w:hAnsi="宋体" w:eastAsia="宋体" w:cs="宋体"/>
          <w:b/>
          <w:sz w:val="21"/>
          <w:szCs w:val="21"/>
          <w:lang w:val="en-US" w:eastAsia="zh-CN"/>
        </w:rPr>
        <w:t xml:space="preserve"> </w:t>
      </w:r>
      <w:r>
        <w:rPr>
          <w:rFonts w:hint="eastAsia" w:ascii="宋体" w:hAnsi="宋体" w:eastAsia="宋体" w:cs="宋体"/>
          <w:b/>
          <w:sz w:val="21"/>
          <w:szCs w:val="21"/>
        </w:rPr>
        <w:t>违约责任及处罚</w:t>
      </w:r>
    </w:p>
    <w:p w14:paraId="796DD350">
      <w:pPr>
        <w:pStyle w:val="54"/>
        <w:keepNext w:val="0"/>
        <w:keepLines w:val="0"/>
        <w:pageBreakBefore w:val="0"/>
        <w:widowControl/>
        <w:kinsoku/>
        <w:wordWrap/>
        <w:overflowPunct/>
        <w:topLinePunct w:val="0"/>
        <w:autoSpaceDE/>
        <w:autoSpaceDN/>
        <w:bidi w:val="0"/>
        <w:adjustRightInd/>
        <w:snapToGrid/>
        <w:spacing w:line="300" w:lineRule="auto"/>
        <w:ind w:firstLine="480"/>
        <w:jc w:val="both"/>
        <w:textAlignment w:val="auto"/>
        <w:rPr>
          <w:rFonts w:hint="eastAsia" w:ascii="宋体" w:hAnsi="宋体" w:eastAsia="宋体" w:cs="宋体"/>
          <w:sz w:val="21"/>
          <w:szCs w:val="21"/>
        </w:rPr>
      </w:pPr>
      <w:r>
        <w:rPr>
          <w:rFonts w:hint="eastAsia" w:ascii="宋体" w:hAnsi="宋体" w:eastAsia="宋体" w:cs="宋体"/>
          <w:sz w:val="21"/>
          <w:szCs w:val="21"/>
        </w:rPr>
        <w:t>1.乙方违约责任及处罚</w:t>
      </w:r>
    </w:p>
    <w:p w14:paraId="55907CCA">
      <w:pPr>
        <w:pStyle w:val="54"/>
        <w:keepNext w:val="0"/>
        <w:keepLines w:val="0"/>
        <w:pageBreakBefore w:val="0"/>
        <w:widowControl/>
        <w:kinsoku/>
        <w:wordWrap/>
        <w:overflowPunct/>
        <w:topLinePunct w:val="0"/>
        <w:autoSpaceDE/>
        <w:autoSpaceDN/>
        <w:bidi w:val="0"/>
        <w:adjustRightInd/>
        <w:snapToGrid/>
        <w:spacing w:line="300" w:lineRule="auto"/>
        <w:ind w:firstLine="480"/>
        <w:jc w:val="both"/>
        <w:textAlignment w:val="auto"/>
        <w:rPr>
          <w:rFonts w:hint="eastAsia" w:ascii="宋体" w:hAnsi="宋体" w:eastAsia="宋体" w:cs="宋体"/>
          <w:sz w:val="21"/>
          <w:szCs w:val="21"/>
        </w:rPr>
      </w:pPr>
      <w:r>
        <w:rPr>
          <w:rFonts w:hint="eastAsia" w:ascii="宋体" w:hAnsi="宋体" w:eastAsia="宋体" w:cs="宋体"/>
          <w:sz w:val="21"/>
          <w:szCs w:val="21"/>
        </w:rPr>
        <w:t>1.1除依本合同约定外，乙方单方面解除合同，应向甲方支付合同总价20%的违约金。</w:t>
      </w:r>
    </w:p>
    <w:p w14:paraId="73212AD1">
      <w:pPr>
        <w:pStyle w:val="54"/>
        <w:keepNext w:val="0"/>
        <w:keepLines w:val="0"/>
        <w:pageBreakBefore w:val="0"/>
        <w:widowControl/>
        <w:kinsoku/>
        <w:wordWrap/>
        <w:overflowPunct/>
        <w:topLinePunct w:val="0"/>
        <w:autoSpaceDE/>
        <w:autoSpaceDN/>
        <w:bidi w:val="0"/>
        <w:adjustRightInd/>
        <w:snapToGrid/>
        <w:spacing w:line="300" w:lineRule="auto"/>
        <w:ind w:firstLine="480"/>
        <w:jc w:val="both"/>
        <w:textAlignment w:val="auto"/>
        <w:rPr>
          <w:rFonts w:hint="eastAsia" w:ascii="宋体" w:hAnsi="宋体" w:eastAsia="宋体" w:cs="宋体"/>
          <w:sz w:val="21"/>
          <w:szCs w:val="21"/>
        </w:rPr>
      </w:pPr>
      <w:r>
        <w:rPr>
          <w:rFonts w:hint="eastAsia" w:ascii="宋体" w:hAnsi="宋体" w:eastAsia="宋体" w:cs="宋体"/>
          <w:sz w:val="21"/>
          <w:szCs w:val="21"/>
        </w:rPr>
        <w:t>1.2乙方违反本合同中任何条款，即构成违约，应向甲方支付合同总价20%的违约金，并赔偿因此给甲方造成的损失。</w:t>
      </w:r>
    </w:p>
    <w:p w14:paraId="21615578">
      <w:pPr>
        <w:pStyle w:val="54"/>
        <w:keepNext w:val="0"/>
        <w:keepLines w:val="0"/>
        <w:pageBreakBefore w:val="0"/>
        <w:widowControl/>
        <w:kinsoku/>
        <w:wordWrap/>
        <w:overflowPunct/>
        <w:topLinePunct w:val="0"/>
        <w:autoSpaceDE/>
        <w:autoSpaceDN/>
        <w:bidi w:val="0"/>
        <w:adjustRightInd/>
        <w:snapToGrid/>
        <w:spacing w:line="300" w:lineRule="auto"/>
        <w:ind w:firstLine="480"/>
        <w:jc w:val="both"/>
        <w:textAlignment w:val="auto"/>
        <w:rPr>
          <w:rFonts w:hint="eastAsia" w:ascii="宋体" w:hAnsi="宋体" w:eastAsia="宋体" w:cs="宋体"/>
          <w:sz w:val="21"/>
          <w:szCs w:val="21"/>
        </w:rPr>
      </w:pPr>
      <w:r>
        <w:rPr>
          <w:rFonts w:hint="eastAsia" w:ascii="宋体" w:hAnsi="宋体" w:eastAsia="宋体" w:cs="宋体"/>
          <w:sz w:val="21"/>
          <w:szCs w:val="21"/>
        </w:rPr>
        <w:t>1.3乙方</w:t>
      </w:r>
      <w:r>
        <w:rPr>
          <w:rFonts w:hint="eastAsia" w:ascii="宋体" w:hAnsi="宋体" w:cs="宋体"/>
          <w:sz w:val="21"/>
          <w:szCs w:val="21"/>
          <w:lang w:eastAsia="zh-CN"/>
        </w:rPr>
        <w:t>运维</w:t>
      </w:r>
      <w:r>
        <w:rPr>
          <w:rFonts w:hint="eastAsia" w:ascii="宋体" w:hAnsi="宋体" w:eastAsia="宋体" w:cs="宋体"/>
          <w:sz w:val="21"/>
          <w:szCs w:val="21"/>
        </w:rPr>
        <w:t>人员在</w:t>
      </w:r>
      <w:r>
        <w:rPr>
          <w:rFonts w:hint="eastAsia" w:ascii="宋体" w:hAnsi="宋体" w:cs="宋体"/>
          <w:sz w:val="21"/>
          <w:szCs w:val="21"/>
          <w:lang w:eastAsia="zh-CN"/>
        </w:rPr>
        <w:t>运维</w:t>
      </w:r>
      <w:r>
        <w:rPr>
          <w:rFonts w:hint="eastAsia" w:ascii="宋体" w:hAnsi="宋体" w:eastAsia="宋体" w:cs="宋体"/>
          <w:sz w:val="21"/>
          <w:szCs w:val="21"/>
        </w:rPr>
        <w:t>过程中因操作不当导致</w:t>
      </w:r>
      <w:r>
        <w:rPr>
          <w:rFonts w:hint="eastAsia" w:ascii="宋体" w:hAnsi="宋体" w:cs="宋体"/>
          <w:sz w:val="21"/>
          <w:szCs w:val="21"/>
          <w:lang w:eastAsia="zh-CN"/>
        </w:rPr>
        <w:t>应用系统出现故障</w:t>
      </w:r>
      <w:r>
        <w:rPr>
          <w:rFonts w:hint="eastAsia" w:ascii="宋体" w:hAnsi="宋体" w:eastAsia="宋体" w:cs="宋体"/>
          <w:sz w:val="21"/>
          <w:szCs w:val="21"/>
        </w:rPr>
        <w:t>，所出现的任何费用及由此造成的所有损失，乙方无条件负责承担。</w:t>
      </w:r>
    </w:p>
    <w:p w14:paraId="5B4663B3">
      <w:pPr>
        <w:pStyle w:val="54"/>
        <w:keepNext w:val="0"/>
        <w:keepLines w:val="0"/>
        <w:pageBreakBefore w:val="0"/>
        <w:widowControl/>
        <w:kinsoku/>
        <w:wordWrap/>
        <w:overflowPunct/>
        <w:topLinePunct w:val="0"/>
        <w:autoSpaceDE/>
        <w:autoSpaceDN/>
        <w:bidi w:val="0"/>
        <w:adjustRightInd/>
        <w:snapToGrid/>
        <w:spacing w:line="300" w:lineRule="auto"/>
        <w:ind w:firstLine="480"/>
        <w:jc w:val="both"/>
        <w:textAlignment w:val="auto"/>
        <w:rPr>
          <w:rFonts w:hint="eastAsia" w:ascii="宋体" w:hAnsi="宋体" w:eastAsia="宋体" w:cs="宋体"/>
          <w:sz w:val="21"/>
          <w:szCs w:val="21"/>
        </w:rPr>
      </w:pPr>
      <w:r>
        <w:rPr>
          <w:rFonts w:hint="eastAsia" w:ascii="宋体" w:hAnsi="宋体" w:eastAsia="宋体" w:cs="宋体"/>
          <w:sz w:val="21"/>
          <w:szCs w:val="21"/>
        </w:rPr>
        <w:t>1.4乙方</w:t>
      </w:r>
      <w:r>
        <w:rPr>
          <w:rFonts w:hint="eastAsia" w:ascii="宋体" w:hAnsi="宋体" w:cs="宋体"/>
          <w:sz w:val="21"/>
          <w:szCs w:val="21"/>
          <w:lang w:eastAsia="zh-CN"/>
        </w:rPr>
        <w:t>运维</w:t>
      </w:r>
      <w:r>
        <w:rPr>
          <w:rFonts w:hint="eastAsia" w:ascii="宋体" w:hAnsi="宋体" w:eastAsia="宋体" w:cs="宋体"/>
          <w:sz w:val="21"/>
          <w:szCs w:val="21"/>
        </w:rPr>
        <w:t>人员在</w:t>
      </w:r>
      <w:r>
        <w:rPr>
          <w:rFonts w:hint="eastAsia" w:ascii="宋体" w:hAnsi="宋体" w:cs="宋体"/>
          <w:sz w:val="21"/>
          <w:szCs w:val="21"/>
          <w:lang w:eastAsia="zh-CN"/>
        </w:rPr>
        <w:t>运维</w:t>
      </w:r>
      <w:r>
        <w:rPr>
          <w:rFonts w:hint="eastAsia" w:ascii="宋体" w:hAnsi="宋体" w:eastAsia="宋体" w:cs="宋体"/>
          <w:sz w:val="21"/>
          <w:szCs w:val="21"/>
        </w:rPr>
        <w:t>过程中因操作不当导致出现安全事故的，乙方应承担相应的赔偿责任，甲方有权解除合同。</w:t>
      </w:r>
    </w:p>
    <w:p w14:paraId="625C9593">
      <w:pPr>
        <w:pStyle w:val="54"/>
        <w:keepNext w:val="0"/>
        <w:keepLines w:val="0"/>
        <w:pageBreakBefore w:val="0"/>
        <w:widowControl/>
        <w:kinsoku/>
        <w:wordWrap/>
        <w:overflowPunct/>
        <w:topLinePunct w:val="0"/>
        <w:autoSpaceDE/>
        <w:autoSpaceDN/>
        <w:bidi w:val="0"/>
        <w:adjustRightInd/>
        <w:snapToGrid/>
        <w:spacing w:line="300" w:lineRule="auto"/>
        <w:ind w:firstLine="480"/>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1.5乙方履行义务不符合约定或考核不合格，经甲方提出后在合理期限内仍未改正的，应向甲方支付合同总价20%的违约金。甲方有权解除合同，并不承担解除合同的后果，由此造成的甲方经济损失由乙方承担。</w:t>
      </w:r>
    </w:p>
    <w:p w14:paraId="1CEAF2A5">
      <w:pPr>
        <w:pStyle w:val="54"/>
        <w:keepNext w:val="0"/>
        <w:keepLines w:val="0"/>
        <w:pageBreakBefore w:val="0"/>
        <w:widowControl/>
        <w:kinsoku/>
        <w:wordWrap/>
        <w:overflowPunct/>
        <w:topLinePunct w:val="0"/>
        <w:autoSpaceDE/>
        <w:autoSpaceDN/>
        <w:bidi w:val="0"/>
        <w:adjustRightInd/>
        <w:snapToGrid/>
        <w:spacing w:line="300" w:lineRule="auto"/>
        <w:ind w:firstLine="480"/>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1.6</w:t>
      </w:r>
      <w:r>
        <w:rPr>
          <w:rFonts w:hint="default" w:ascii="宋体" w:hAnsi="宋体" w:cs="宋体"/>
          <w:sz w:val="21"/>
          <w:szCs w:val="21"/>
          <w:lang w:val="en-US" w:eastAsia="zh-CN"/>
        </w:rPr>
        <w:t>乙方擅自更换项目经理、</w:t>
      </w:r>
      <w:r>
        <w:rPr>
          <w:rFonts w:hint="eastAsia" w:ascii="宋体" w:hAnsi="宋体" w:cs="宋体"/>
          <w:sz w:val="21"/>
          <w:szCs w:val="21"/>
          <w:lang w:val="en-US" w:eastAsia="zh-CN"/>
        </w:rPr>
        <w:t>服务团队人员</w:t>
      </w:r>
      <w:r>
        <w:rPr>
          <w:rFonts w:hint="default" w:ascii="宋体" w:hAnsi="宋体" w:cs="宋体"/>
          <w:sz w:val="21"/>
          <w:szCs w:val="21"/>
          <w:lang w:val="en-US" w:eastAsia="zh-CN"/>
        </w:rPr>
        <w:t>，未提前书面通知甲方并造成业务故障/服务脱节的，承担对应损失赔偿责任。</w:t>
      </w:r>
    </w:p>
    <w:p w14:paraId="23E2D7E7">
      <w:pPr>
        <w:pStyle w:val="54"/>
        <w:keepNext w:val="0"/>
        <w:keepLines w:val="0"/>
        <w:pageBreakBefore w:val="0"/>
        <w:widowControl/>
        <w:kinsoku/>
        <w:wordWrap/>
        <w:overflowPunct/>
        <w:topLinePunct w:val="0"/>
        <w:autoSpaceDE/>
        <w:autoSpaceDN/>
        <w:bidi w:val="0"/>
        <w:adjustRightInd/>
        <w:snapToGrid/>
        <w:spacing w:line="300" w:lineRule="auto"/>
        <w:ind w:firstLine="480"/>
        <w:jc w:val="both"/>
        <w:textAlignment w:val="auto"/>
        <w:rPr>
          <w:rFonts w:hint="eastAsia" w:ascii="宋体" w:hAnsi="宋体" w:cs="宋体"/>
          <w:sz w:val="21"/>
          <w:szCs w:val="21"/>
          <w:lang w:val="en-US" w:eastAsia="zh-CN"/>
        </w:rPr>
      </w:pPr>
      <w:r>
        <w:rPr>
          <w:rFonts w:hint="eastAsia" w:ascii="宋体" w:hAnsi="宋体" w:cs="宋体"/>
          <w:sz w:val="21"/>
          <w:szCs w:val="21"/>
          <w:lang w:val="en-US" w:eastAsia="zh-CN"/>
        </w:rPr>
        <w:t>1.7乙方及项目人员泄露甲方医院各类数据、资料等涉密信息，单次向甲方支付合同总价20%违约金。</w:t>
      </w:r>
    </w:p>
    <w:p w14:paraId="0C2E5BBF">
      <w:pPr>
        <w:pStyle w:val="54"/>
        <w:keepNext w:val="0"/>
        <w:keepLines w:val="0"/>
        <w:pageBreakBefore w:val="0"/>
        <w:widowControl/>
        <w:kinsoku/>
        <w:wordWrap/>
        <w:overflowPunct/>
        <w:topLinePunct w:val="0"/>
        <w:autoSpaceDE/>
        <w:autoSpaceDN/>
        <w:bidi w:val="0"/>
        <w:adjustRightInd/>
        <w:snapToGrid/>
        <w:spacing w:line="300" w:lineRule="auto"/>
        <w:ind w:firstLine="480"/>
        <w:jc w:val="both"/>
        <w:textAlignment w:val="auto"/>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1.8乙方工程师到现场时间未能按照合同规定时间来执行，单次向甲方支付合同总价的5%。</w:t>
      </w:r>
    </w:p>
    <w:p w14:paraId="192FABF5">
      <w:pPr>
        <w:pStyle w:val="54"/>
        <w:keepNext w:val="0"/>
        <w:keepLines w:val="0"/>
        <w:pageBreakBefore w:val="0"/>
        <w:widowControl/>
        <w:kinsoku/>
        <w:wordWrap/>
        <w:overflowPunct/>
        <w:topLinePunct w:val="0"/>
        <w:autoSpaceDE/>
        <w:autoSpaceDN/>
        <w:bidi w:val="0"/>
        <w:adjustRightInd/>
        <w:snapToGrid/>
        <w:spacing w:line="300" w:lineRule="auto"/>
        <w:ind w:firstLine="480"/>
        <w:jc w:val="both"/>
        <w:textAlignment w:val="auto"/>
        <w:rPr>
          <w:rFonts w:hint="eastAsia" w:ascii="宋体" w:hAnsi="宋体" w:eastAsia="宋体" w:cs="宋体"/>
          <w:sz w:val="21"/>
          <w:szCs w:val="21"/>
        </w:rPr>
      </w:pPr>
      <w:r>
        <w:rPr>
          <w:rFonts w:hint="eastAsia" w:ascii="宋体" w:hAnsi="宋体" w:eastAsia="宋体" w:cs="宋体"/>
          <w:sz w:val="21"/>
          <w:szCs w:val="21"/>
        </w:rPr>
        <w:t>2.甲方违约责任及处罚</w:t>
      </w:r>
    </w:p>
    <w:p w14:paraId="4581C20C">
      <w:pPr>
        <w:pStyle w:val="54"/>
        <w:keepNext w:val="0"/>
        <w:keepLines w:val="0"/>
        <w:pageBreakBefore w:val="0"/>
        <w:widowControl/>
        <w:kinsoku/>
        <w:wordWrap/>
        <w:overflowPunct/>
        <w:topLinePunct w:val="0"/>
        <w:autoSpaceDE/>
        <w:autoSpaceDN/>
        <w:bidi w:val="0"/>
        <w:adjustRightInd/>
        <w:snapToGrid/>
        <w:spacing w:line="300" w:lineRule="auto"/>
        <w:ind w:firstLine="480"/>
        <w:jc w:val="both"/>
        <w:textAlignment w:val="auto"/>
        <w:rPr>
          <w:rFonts w:hint="eastAsia" w:ascii="宋体" w:hAnsi="宋体" w:eastAsia="宋体" w:cs="宋体"/>
          <w:sz w:val="21"/>
          <w:szCs w:val="21"/>
        </w:rPr>
      </w:pPr>
      <w:r>
        <w:rPr>
          <w:rFonts w:hint="eastAsia" w:ascii="宋体" w:hAnsi="宋体" w:eastAsia="宋体" w:cs="宋体"/>
          <w:sz w:val="21"/>
          <w:szCs w:val="21"/>
        </w:rPr>
        <w:t>2.1 除依本合同约定外，甲方单方面无故解除合同，应向乙方支付合同总价20%的违约金。</w:t>
      </w:r>
    </w:p>
    <w:p w14:paraId="1784CEA0">
      <w:pPr>
        <w:pStyle w:val="54"/>
        <w:keepNext w:val="0"/>
        <w:keepLines w:val="0"/>
        <w:pageBreakBefore w:val="0"/>
        <w:widowControl/>
        <w:kinsoku/>
        <w:wordWrap/>
        <w:overflowPunct/>
        <w:topLinePunct w:val="0"/>
        <w:autoSpaceDE/>
        <w:autoSpaceDN/>
        <w:bidi w:val="0"/>
        <w:adjustRightInd/>
        <w:snapToGrid/>
        <w:spacing w:line="300" w:lineRule="auto"/>
        <w:ind w:firstLine="480"/>
        <w:jc w:val="both"/>
        <w:textAlignment w:val="auto"/>
        <w:rPr>
          <w:rFonts w:hint="eastAsia" w:ascii="宋体" w:hAnsi="宋体" w:eastAsia="宋体" w:cs="宋体"/>
          <w:sz w:val="21"/>
          <w:szCs w:val="21"/>
        </w:rPr>
      </w:pPr>
      <w:r>
        <w:rPr>
          <w:rFonts w:hint="eastAsia" w:ascii="宋体" w:hAnsi="宋体" w:eastAsia="宋体" w:cs="宋体"/>
          <w:sz w:val="21"/>
          <w:szCs w:val="21"/>
        </w:rPr>
        <w:t>4.本合同生效后，如任何一方违约，守约方为维护权益，向违约方追偿的一切费用，包括但不限于律师费、诉讼费、财产保全费、保全担保费、鉴定费、差旅费等由违约方承担</w:t>
      </w:r>
      <w:r>
        <w:rPr>
          <w:rFonts w:hint="eastAsia" w:ascii="宋体" w:hAnsi="宋体" w:eastAsia="宋体" w:cs="宋体"/>
          <w:sz w:val="21"/>
          <w:szCs w:val="21"/>
          <w:lang w:val="en-US" w:eastAsia="zh-CN"/>
        </w:rPr>
        <w:t>。</w:t>
      </w:r>
    </w:p>
    <w:p w14:paraId="38116AD5">
      <w:pPr>
        <w:pStyle w:val="54"/>
        <w:keepNext w:val="0"/>
        <w:keepLines w:val="0"/>
        <w:pageBreakBefore w:val="0"/>
        <w:widowControl/>
        <w:kinsoku/>
        <w:wordWrap/>
        <w:overflowPunct/>
        <w:topLinePunct w:val="0"/>
        <w:autoSpaceDE/>
        <w:autoSpaceDN/>
        <w:bidi w:val="0"/>
        <w:adjustRightInd/>
        <w:snapToGrid/>
        <w:spacing w:line="300" w:lineRule="auto"/>
        <w:ind w:firstLine="480"/>
        <w:jc w:val="both"/>
        <w:textAlignment w:val="auto"/>
        <w:rPr>
          <w:rFonts w:hint="eastAsia" w:ascii="宋体" w:hAnsi="宋体" w:eastAsia="宋体" w:cs="宋体"/>
          <w:sz w:val="21"/>
          <w:szCs w:val="21"/>
        </w:rPr>
      </w:pPr>
      <w:r>
        <w:rPr>
          <w:rFonts w:hint="eastAsia" w:ascii="宋体" w:hAnsi="宋体" w:cs="宋体"/>
          <w:sz w:val="21"/>
          <w:szCs w:val="21"/>
          <w:lang w:val="en-US" w:eastAsia="zh-CN"/>
        </w:rPr>
        <w:t>5.</w:t>
      </w:r>
      <w:r>
        <w:rPr>
          <w:rFonts w:hint="eastAsia" w:ascii="宋体" w:hAnsi="宋体" w:eastAsia="宋体" w:cs="宋体"/>
          <w:sz w:val="21"/>
          <w:szCs w:val="21"/>
        </w:rPr>
        <w:t>由于乙方违约所产生的违约金或赔偿金，甲方有权在应付未付给乙方的合同款项中直接扣除，同时甲方有权根据本合同的相关约定向乙方提出不足部分的赔偿。</w:t>
      </w:r>
    </w:p>
    <w:p w14:paraId="3DB33919">
      <w:pPr>
        <w:pStyle w:val="54"/>
        <w:keepNext w:val="0"/>
        <w:keepLines w:val="0"/>
        <w:pageBreakBefore w:val="0"/>
        <w:widowControl/>
        <w:kinsoku/>
        <w:wordWrap/>
        <w:overflowPunct/>
        <w:topLinePunct w:val="0"/>
        <w:autoSpaceDE/>
        <w:autoSpaceDN/>
        <w:bidi w:val="0"/>
        <w:adjustRightInd/>
        <w:snapToGrid/>
        <w:spacing w:line="300" w:lineRule="auto"/>
        <w:ind w:firstLine="480"/>
        <w:jc w:val="both"/>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rPr>
        <w:t>.其它违约责任按《中华人民共和国民法典》合同编相关规定处理。</w:t>
      </w:r>
    </w:p>
    <w:p w14:paraId="33EDEB4C">
      <w:pPr>
        <w:pStyle w:val="54"/>
        <w:keepNext w:val="0"/>
        <w:keepLines w:val="0"/>
        <w:pageBreakBefore w:val="0"/>
        <w:widowControl/>
        <w:kinsoku/>
        <w:wordWrap/>
        <w:overflowPunct/>
        <w:topLinePunct w:val="0"/>
        <w:autoSpaceDE/>
        <w:autoSpaceDN/>
        <w:bidi w:val="0"/>
        <w:adjustRightInd/>
        <w:snapToGrid/>
        <w:spacing w:line="300" w:lineRule="auto"/>
        <w:ind w:firstLine="482"/>
        <w:jc w:val="both"/>
        <w:textAlignment w:val="auto"/>
        <w:rPr>
          <w:rFonts w:hint="eastAsia" w:ascii="宋体" w:hAnsi="宋体" w:eastAsia="宋体" w:cs="宋体"/>
          <w:sz w:val="21"/>
          <w:szCs w:val="21"/>
        </w:rPr>
      </w:pPr>
      <w:r>
        <w:rPr>
          <w:rFonts w:hint="eastAsia" w:ascii="宋体" w:hAnsi="宋体" w:eastAsia="宋体" w:cs="宋体"/>
          <w:b/>
          <w:sz w:val="21"/>
          <w:szCs w:val="21"/>
        </w:rPr>
        <w:t>第</w:t>
      </w:r>
      <w:r>
        <w:rPr>
          <w:rFonts w:hint="eastAsia" w:ascii="宋体" w:hAnsi="宋体" w:cs="宋体"/>
          <w:b/>
          <w:sz w:val="21"/>
          <w:szCs w:val="21"/>
          <w:lang w:val="en-US" w:eastAsia="zh-CN"/>
        </w:rPr>
        <w:t>十</w:t>
      </w:r>
      <w:r>
        <w:rPr>
          <w:rFonts w:hint="eastAsia" w:ascii="宋体" w:hAnsi="宋体" w:eastAsia="宋体" w:cs="宋体"/>
          <w:b/>
          <w:sz w:val="21"/>
          <w:szCs w:val="21"/>
        </w:rPr>
        <w:t>条</w:t>
      </w:r>
      <w:r>
        <w:rPr>
          <w:rFonts w:hint="eastAsia" w:ascii="宋体" w:hAnsi="宋体" w:eastAsia="宋体" w:cs="宋体"/>
          <w:b/>
          <w:sz w:val="21"/>
          <w:szCs w:val="21"/>
          <w:lang w:val="en-US" w:eastAsia="zh-CN"/>
        </w:rPr>
        <w:t xml:space="preserve"> </w:t>
      </w:r>
      <w:r>
        <w:rPr>
          <w:rFonts w:hint="eastAsia" w:ascii="宋体" w:hAnsi="宋体" w:eastAsia="宋体" w:cs="宋体"/>
          <w:b/>
          <w:sz w:val="21"/>
          <w:szCs w:val="21"/>
        </w:rPr>
        <w:t>不可抗力</w:t>
      </w:r>
    </w:p>
    <w:p w14:paraId="0387FCC1">
      <w:pPr>
        <w:pStyle w:val="54"/>
        <w:keepNext w:val="0"/>
        <w:keepLines w:val="0"/>
        <w:pageBreakBefore w:val="0"/>
        <w:widowControl/>
        <w:kinsoku/>
        <w:wordWrap/>
        <w:overflowPunct/>
        <w:topLinePunct w:val="0"/>
        <w:autoSpaceDE/>
        <w:autoSpaceDN/>
        <w:bidi w:val="0"/>
        <w:adjustRightInd/>
        <w:snapToGrid/>
        <w:spacing w:line="300" w:lineRule="auto"/>
        <w:ind w:firstLine="482"/>
        <w:jc w:val="both"/>
        <w:textAlignment w:val="auto"/>
        <w:rPr>
          <w:rFonts w:hint="eastAsia" w:ascii="宋体" w:hAnsi="宋体" w:eastAsia="宋体" w:cs="宋体"/>
          <w:b w:val="0"/>
          <w:bCs/>
          <w:sz w:val="21"/>
          <w:szCs w:val="21"/>
        </w:rPr>
      </w:pPr>
      <w:r>
        <w:rPr>
          <w:rFonts w:hint="eastAsia" w:ascii="宋体" w:hAnsi="宋体" w:eastAsia="宋体" w:cs="宋体"/>
          <w:b w:val="0"/>
          <w:bCs/>
          <w:sz w:val="21"/>
          <w:szCs w:val="21"/>
        </w:rPr>
        <w:t>任何一方由于不可抗力原因不能履行合同时，应在不可抗力事件结束后一日内向对方通报，以减轻可能给对方造成的损失，在取得有关机构的不可抗力证明或双方谅解确认后，允许延期履行或修订合同，并根据情况可部分或全部免于承担违约责任。</w:t>
      </w:r>
    </w:p>
    <w:p w14:paraId="53113031">
      <w:pPr>
        <w:pStyle w:val="54"/>
        <w:keepNext w:val="0"/>
        <w:keepLines w:val="0"/>
        <w:pageBreakBefore w:val="0"/>
        <w:widowControl/>
        <w:kinsoku/>
        <w:wordWrap/>
        <w:overflowPunct/>
        <w:topLinePunct w:val="0"/>
        <w:autoSpaceDE/>
        <w:autoSpaceDN/>
        <w:bidi w:val="0"/>
        <w:adjustRightInd/>
        <w:snapToGrid/>
        <w:spacing w:line="300" w:lineRule="auto"/>
        <w:ind w:firstLine="482"/>
        <w:jc w:val="both"/>
        <w:textAlignment w:val="auto"/>
        <w:rPr>
          <w:rFonts w:hint="eastAsia" w:ascii="宋体" w:hAnsi="宋体" w:eastAsia="宋体" w:cs="宋体"/>
          <w:sz w:val="21"/>
          <w:szCs w:val="21"/>
        </w:rPr>
      </w:pPr>
      <w:r>
        <w:rPr>
          <w:rFonts w:hint="eastAsia" w:ascii="宋体" w:hAnsi="宋体" w:eastAsia="宋体" w:cs="宋体"/>
          <w:b/>
          <w:sz w:val="21"/>
          <w:szCs w:val="21"/>
        </w:rPr>
        <w:t>第</w:t>
      </w:r>
      <w:r>
        <w:rPr>
          <w:rFonts w:hint="eastAsia" w:ascii="宋体" w:hAnsi="宋体" w:cs="宋体"/>
          <w:b/>
          <w:sz w:val="21"/>
          <w:szCs w:val="21"/>
          <w:lang w:val="en-US" w:eastAsia="zh-CN"/>
        </w:rPr>
        <w:t>十一</w:t>
      </w:r>
      <w:r>
        <w:rPr>
          <w:rFonts w:hint="eastAsia" w:ascii="宋体" w:hAnsi="宋体" w:eastAsia="宋体" w:cs="宋体"/>
          <w:b/>
          <w:sz w:val="21"/>
          <w:szCs w:val="21"/>
        </w:rPr>
        <w:t>条</w:t>
      </w:r>
      <w:r>
        <w:rPr>
          <w:rFonts w:hint="eastAsia" w:ascii="宋体" w:hAnsi="宋体" w:eastAsia="宋体" w:cs="宋体"/>
          <w:b/>
          <w:sz w:val="21"/>
          <w:szCs w:val="21"/>
          <w:lang w:val="en-US" w:eastAsia="zh-CN"/>
        </w:rPr>
        <w:t xml:space="preserve"> </w:t>
      </w:r>
      <w:r>
        <w:rPr>
          <w:rFonts w:hint="eastAsia" w:ascii="宋体" w:hAnsi="宋体" w:eastAsia="宋体" w:cs="宋体"/>
          <w:b/>
          <w:sz w:val="21"/>
          <w:szCs w:val="21"/>
        </w:rPr>
        <w:t>纠纷的解决方式</w:t>
      </w:r>
    </w:p>
    <w:p w14:paraId="4D0F8B27">
      <w:pPr>
        <w:pStyle w:val="54"/>
        <w:keepNext w:val="0"/>
        <w:keepLines w:val="0"/>
        <w:pageBreakBefore w:val="0"/>
        <w:widowControl/>
        <w:kinsoku/>
        <w:wordWrap/>
        <w:overflowPunct/>
        <w:topLinePunct w:val="0"/>
        <w:autoSpaceDE/>
        <w:autoSpaceDN/>
        <w:bidi w:val="0"/>
        <w:adjustRightInd/>
        <w:snapToGrid/>
        <w:spacing w:line="300" w:lineRule="auto"/>
        <w:ind w:firstLine="480"/>
        <w:jc w:val="both"/>
        <w:textAlignment w:val="auto"/>
        <w:rPr>
          <w:rFonts w:hint="eastAsia" w:ascii="宋体" w:hAnsi="宋体" w:cs="宋体"/>
          <w:color w:val="auto"/>
          <w:sz w:val="21"/>
          <w:szCs w:val="21"/>
        </w:rPr>
      </w:pPr>
      <w:r>
        <w:rPr>
          <w:rFonts w:hint="eastAsia" w:ascii="宋体" w:hAnsi="宋体" w:cs="宋体"/>
          <w:color w:val="auto"/>
          <w:sz w:val="21"/>
          <w:szCs w:val="21"/>
        </w:rPr>
        <w:t>签约双方在履约中发生争执和分歧，双方应通过友好协商解决;若经协商不能达成协议时，应向甲方所在地有管辖权的法院提起诉讼。受理期间，双方应继续执行合同其余部分。</w:t>
      </w:r>
    </w:p>
    <w:p w14:paraId="1DF72EA4">
      <w:pPr>
        <w:pStyle w:val="54"/>
        <w:keepNext w:val="0"/>
        <w:keepLines w:val="0"/>
        <w:pageBreakBefore w:val="0"/>
        <w:widowControl/>
        <w:kinsoku/>
        <w:wordWrap/>
        <w:overflowPunct/>
        <w:topLinePunct w:val="0"/>
        <w:autoSpaceDE/>
        <w:autoSpaceDN/>
        <w:bidi w:val="0"/>
        <w:adjustRightInd/>
        <w:snapToGrid/>
        <w:spacing w:line="300" w:lineRule="auto"/>
        <w:ind w:firstLine="480"/>
        <w:jc w:val="both"/>
        <w:textAlignment w:val="auto"/>
        <w:rPr>
          <w:rFonts w:hint="eastAsia" w:ascii="宋体" w:hAnsi="宋体" w:eastAsia="宋体" w:cs="宋体"/>
          <w:sz w:val="21"/>
          <w:szCs w:val="21"/>
        </w:rPr>
      </w:pPr>
      <w:r>
        <w:rPr>
          <w:rFonts w:hint="eastAsia" w:ascii="宋体" w:hAnsi="宋体" w:eastAsia="宋体" w:cs="宋体"/>
          <w:b/>
          <w:sz w:val="21"/>
          <w:szCs w:val="21"/>
        </w:rPr>
        <w:t>第</w:t>
      </w:r>
      <w:r>
        <w:rPr>
          <w:rFonts w:hint="eastAsia" w:ascii="宋体" w:hAnsi="宋体" w:cs="宋体"/>
          <w:b/>
          <w:sz w:val="21"/>
          <w:szCs w:val="21"/>
          <w:lang w:val="en-US" w:eastAsia="zh-CN"/>
        </w:rPr>
        <w:t>十二</w:t>
      </w:r>
      <w:r>
        <w:rPr>
          <w:rFonts w:hint="eastAsia" w:ascii="宋体" w:hAnsi="宋体" w:eastAsia="宋体" w:cs="宋体"/>
          <w:b/>
          <w:sz w:val="21"/>
          <w:szCs w:val="21"/>
        </w:rPr>
        <w:t>条</w:t>
      </w:r>
      <w:r>
        <w:rPr>
          <w:rFonts w:hint="eastAsia" w:ascii="宋体" w:hAnsi="宋体" w:eastAsia="宋体" w:cs="宋体"/>
          <w:b/>
          <w:sz w:val="21"/>
          <w:szCs w:val="21"/>
          <w:lang w:val="en-US" w:eastAsia="zh-CN"/>
        </w:rPr>
        <w:t xml:space="preserve"> </w:t>
      </w:r>
      <w:r>
        <w:rPr>
          <w:rFonts w:hint="eastAsia" w:ascii="宋体" w:hAnsi="宋体" w:eastAsia="宋体" w:cs="宋体"/>
          <w:b/>
          <w:sz w:val="21"/>
          <w:szCs w:val="21"/>
        </w:rPr>
        <w:t>合同组成</w:t>
      </w:r>
    </w:p>
    <w:p w14:paraId="7FC5F400">
      <w:pPr>
        <w:pStyle w:val="54"/>
        <w:keepNext w:val="0"/>
        <w:keepLines w:val="0"/>
        <w:pageBreakBefore w:val="0"/>
        <w:widowControl/>
        <w:kinsoku/>
        <w:wordWrap/>
        <w:overflowPunct/>
        <w:topLinePunct w:val="0"/>
        <w:autoSpaceDE/>
        <w:autoSpaceDN/>
        <w:bidi w:val="0"/>
        <w:adjustRightInd/>
        <w:snapToGrid/>
        <w:spacing w:line="300" w:lineRule="auto"/>
        <w:ind w:firstLine="420"/>
        <w:textAlignment w:val="auto"/>
        <w:rPr>
          <w:rFonts w:hint="eastAsia" w:ascii="宋体" w:hAnsi="宋体" w:eastAsia="宋体" w:cs="宋体"/>
          <w:sz w:val="21"/>
          <w:szCs w:val="21"/>
        </w:rPr>
      </w:pPr>
      <w:r>
        <w:rPr>
          <w:rFonts w:hint="eastAsia" w:ascii="宋体" w:hAnsi="宋体" w:eastAsia="宋体" w:cs="宋体"/>
          <w:sz w:val="21"/>
          <w:szCs w:val="21"/>
        </w:rPr>
        <w:t>1.合同文件组成内容包括：本合同书、</w:t>
      </w:r>
      <w:r>
        <w:rPr>
          <w:rFonts w:hint="eastAsia" w:ascii="宋体" w:hAnsi="宋体" w:cs="宋体"/>
          <w:sz w:val="21"/>
          <w:szCs w:val="21"/>
          <w:lang w:val="en-US" w:eastAsia="zh-CN"/>
        </w:rPr>
        <w:t>采购</w:t>
      </w:r>
      <w:r>
        <w:rPr>
          <w:rFonts w:hint="eastAsia" w:ascii="宋体" w:hAnsi="宋体" w:eastAsia="宋体" w:cs="宋体"/>
          <w:sz w:val="21"/>
          <w:szCs w:val="21"/>
        </w:rPr>
        <w:t>文件、</w:t>
      </w:r>
      <w:r>
        <w:rPr>
          <w:rFonts w:hint="eastAsia" w:ascii="宋体" w:hAnsi="宋体" w:eastAsia="宋体" w:cs="宋体"/>
          <w:sz w:val="21"/>
          <w:szCs w:val="21"/>
          <w:lang w:val="en-US" w:eastAsia="zh-CN"/>
        </w:rPr>
        <w:t>响应</w:t>
      </w:r>
      <w:r>
        <w:rPr>
          <w:rFonts w:hint="eastAsia" w:ascii="宋体" w:hAnsi="宋体" w:eastAsia="宋体" w:cs="宋体"/>
          <w:sz w:val="21"/>
          <w:szCs w:val="21"/>
        </w:rPr>
        <w:t>文件等均为合同的有效组成部分，并纳入本合同条款内容，与本合同具有同等法律效力。</w:t>
      </w:r>
    </w:p>
    <w:p w14:paraId="4DF3B1C5">
      <w:pPr>
        <w:pStyle w:val="54"/>
        <w:keepNext w:val="0"/>
        <w:keepLines w:val="0"/>
        <w:pageBreakBefore w:val="0"/>
        <w:widowControl/>
        <w:kinsoku/>
        <w:wordWrap/>
        <w:overflowPunct/>
        <w:topLinePunct w:val="0"/>
        <w:autoSpaceDE/>
        <w:autoSpaceDN/>
        <w:bidi w:val="0"/>
        <w:adjustRightInd/>
        <w:snapToGrid/>
        <w:spacing w:line="300" w:lineRule="auto"/>
        <w:ind w:firstLine="420"/>
        <w:textAlignment w:val="auto"/>
        <w:rPr>
          <w:rFonts w:hint="eastAsia" w:ascii="宋体" w:hAnsi="宋体" w:eastAsia="宋体" w:cs="宋体"/>
          <w:sz w:val="21"/>
          <w:szCs w:val="21"/>
        </w:rPr>
      </w:pPr>
      <w:r>
        <w:rPr>
          <w:rFonts w:hint="eastAsia" w:ascii="宋体" w:hAnsi="宋体" w:eastAsia="宋体" w:cs="宋体"/>
          <w:sz w:val="21"/>
          <w:szCs w:val="21"/>
        </w:rPr>
        <w:t>2.在协商和执行本合同的过程中，所有经双方签署确认的文件（包括会议纪要、补充协议、往来信函）也可成为本合同的有效组成部分。</w:t>
      </w:r>
    </w:p>
    <w:p w14:paraId="1DD76546">
      <w:pPr>
        <w:pStyle w:val="54"/>
        <w:keepNext w:val="0"/>
        <w:keepLines w:val="0"/>
        <w:pageBreakBefore w:val="0"/>
        <w:widowControl/>
        <w:kinsoku/>
        <w:wordWrap/>
        <w:overflowPunct/>
        <w:topLinePunct w:val="0"/>
        <w:autoSpaceDE/>
        <w:autoSpaceDN/>
        <w:bidi w:val="0"/>
        <w:adjustRightInd/>
        <w:snapToGrid/>
        <w:spacing w:line="300" w:lineRule="auto"/>
        <w:ind w:firstLine="480"/>
        <w:jc w:val="both"/>
        <w:textAlignment w:val="auto"/>
        <w:rPr>
          <w:rFonts w:hint="eastAsia" w:ascii="宋体" w:hAnsi="宋体" w:eastAsia="宋体" w:cs="宋体"/>
          <w:sz w:val="21"/>
          <w:szCs w:val="21"/>
        </w:rPr>
      </w:pPr>
      <w:r>
        <w:rPr>
          <w:rFonts w:hint="eastAsia" w:ascii="宋体" w:hAnsi="宋体" w:eastAsia="宋体" w:cs="宋体"/>
          <w:sz w:val="21"/>
          <w:szCs w:val="21"/>
        </w:rPr>
        <w:t>3.以上若不同文件之间有冲突的，适用有利于甲方的条款。</w:t>
      </w:r>
    </w:p>
    <w:p w14:paraId="1862BF9C">
      <w:pPr>
        <w:pStyle w:val="54"/>
        <w:keepNext w:val="0"/>
        <w:keepLines w:val="0"/>
        <w:pageBreakBefore w:val="0"/>
        <w:widowControl/>
        <w:kinsoku/>
        <w:wordWrap/>
        <w:overflowPunct/>
        <w:topLinePunct w:val="0"/>
        <w:autoSpaceDE/>
        <w:autoSpaceDN/>
        <w:bidi w:val="0"/>
        <w:adjustRightInd/>
        <w:snapToGrid/>
        <w:spacing w:line="300" w:lineRule="auto"/>
        <w:ind w:firstLine="482"/>
        <w:jc w:val="both"/>
        <w:textAlignment w:val="auto"/>
        <w:rPr>
          <w:rFonts w:hint="eastAsia" w:ascii="宋体" w:hAnsi="宋体" w:eastAsia="宋体" w:cs="宋体"/>
          <w:sz w:val="21"/>
          <w:szCs w:val="21"/>
        </w:rPr>
      </w:pPr>
      <w:r>
        <w:rPr>
          <w:rFonts w:hint="eastAsia" w:ascii="宋体" w:hAnsi="宋体" w:eastAsia="宋体" w:cs="宋体"/>
          <w:b/>
          <w:sz w:val="21"/>
          <w:szCs w:val="21"/>
        </w:rPr>
        <w:t>第</w:t>
      </w:r>
      <w:r>
        <w:rPr>
          <w:rFonts w:hint="eastAsia" w:ascii="宋体" w:hAnsi="宋体" w:cs="宋体"/>
          <w:b/>
          <w:sz w:val="21"/>
          <w:szCs w:val="21"/>
          <w:lang w:val="en-US" w:eastAsia="zh-CN"/>
        </w:rPr>
        <w:t>十三</w:t>
      </w:r>
      <w:r>
        <w:rPr>
          <w:rFonts w:hint="eastAsia" w:ascii="宋体" w:hAnsi="宋体" w:eastAsia="宋体" w:cs="宋体"/>
          <w:b/>
          <w:sz w:val="21"/>
          <w:szCs w:val="21"/>
        </w:rPr>
        <w:t>条</w:t>
      </w:r>
      <w:r>
        <w:rPr>
          <w:rFonts w:hint="eastAsia" w:ascii="宋体" w:hAnsi="宋体" w:eastAsia="宋体" w:cs="宋体"/>
          <w:b/>
          <w:sz w:val="21"/>
          <w:szCs w:val="21"/>
          <w:lang w:val="en-US" w:eastAsia="zh-CN"/>
        </w:rPr>
        <w:t xml:space="preserve"> </w:t>
      </w:r>
      <w:r>
        <w:rPr>
          <w:rFonts w:hint="eastAsia" w:ascii="宋体" w:hAnsi="宋体" w:eastAsia="宋体" w:cs="宋体"/>
          <w:b/>
          <w:sz w:val="21"/>
          <w:szCs w:val="21"/>
        </w:rPr>
        <w:t>其它</w:t>
      </w:r>
    </w:p>
    <w:p w14:paraId="50D8FDD4">
      <w:pPr>
        <w:pStyle w:val="54"/>
        <w:keepNext w:val="0"/>
        <w:keepLines w:val="0"/>
        <w:pageBreakBefore w:val="0"/>
        <w:widowControl/>
        <w:kinsoku/>
        <w:wordWrap/>
        <w:overflowPunct/>
        <w:topLinePunct w:val="0"/>
        <w:autoSpaceDE/>
        <w:autoSpaceDN/>
        <w:bidi w:val="0"/>
        <w:adjustRightInd/>
        <w:snapToGrid/>
        <w:spacing w:line="300" w:lineRule="auto"/>
        <w:ind w:firstLine="480"/>
        <w:jc w:val="both"/>
        <w:textAlignment w:val="auto"/>
        <w:rPr>
          <w:rFonts w:hint="eastAsia" w:ascii="宋体" w:hAnsi="宋体" w:eastAsia="宋体" w:cs="宋体"/>
          <w:sz w:val="21"/>
          <w:szCs w:val="21"/>
        </w:rPr>
      </w:pPr>
      <w:r>
        <w:rPr>
          <w:rFonts w:hint="eastAsia" w:ascii="宋体" w:hAnsi="宋体" w:eastAsia="宋体" w:cs="宋体"/>
          <w:sz w:val="21"/>
          <w:szCs w:val="21"/>
        </w:rPr>
        <w:t>1.如一方地址、电话有变更，应在变更当日内书面通知对方，否则，应承担相应责任。</w:t>
      </w:r>
    </w:p>
    <w:p w14:paraId="1B9EB3DE">
      <w:pPr>
        <w:pStyle w:val="54"/>
        <w:keepNext w:val="0"/>
        <w:keepLines w:val="0"/>
        <w:pageBreakBefore w:val="0"/>
        <w:widowControl/>
        <w:kinsoku/>
        <w:wordWrap/>
        <w:overflowPunct/>
        <w:topLinePunct w:val="0"/>
        <w:autoSpaceDE/>
        <w:autoSpaceDN/>
        <w:bidi w:val="0"/>
        <w:adjustRightInd/>
        <w:snapToGrid/>
        <w:spacing w:line="300" w:lineRule="auto"/>
        <w:ind w:firstLine="480"/>
        <w:jc w:val="both"/>
        <w:textAlignment w:val="auto"/>
        <w:rPr>
          <w:rFonts w:hint="eastAsia" w:ascii="宋体" w:hAnsi="宋体" w:eastAsia="宋体" w:cs="宋体"/>
          <w:sz w:val="21"/>
          <w:szCs w:val="21"/>
        </w:rPr>
      </w:pPr>
      <w:r>
        <w:rPr>
          <w:rFonts w:hint="eastAsia" w:ascii="宋体" w:hAnsi="宋体" w:eastAsia="宋体" w:cs="宋体"/>
          <w:sz w:val="21"/>
          <w:szCs w:val="21"/>
        </w:rPr>
        <w:t>2.本合同未尽事宜，由双方协商处理,另行签订《补充协议》。</w:t>
      </w:r>
    </w:p>
    <w:p w14:paraId="5DC8DB1D">
      <w:pPr>
        <w:pStyle w:val="54"/>
        <w:keepNext w:val="0"/>
        <w:keepLines w:val="0"/>
        <w:pageBreakBefore w:val="0"/>
        <w:widowControl/>
        <w:kinsoku/>
        <w:wordWrap/>
        <w:overflowPunct/>
        <w:topLinePunct w:val="0"/>
        <w:autoSpaceDE/>
        <w:autoSpaceDN/>
        <w:bidi w:val="0"/>
        <w:adjustRightInd/>
        <w:snapToGrid/>
        <w:spacing w:line="300" w:lineRule="auto"/>
        <w:ind w:firstLine="422"/>
        <w:jc w:val="both"/>
        <w:textAlignment w:val="auto"/>
        <w:rPr>
          <w:rFonts w:hint="eastAsia" w:ascii="宋体" w:hAnsi="宋体" w:eastAsia="宋体" w:cs="宋体"/>
          <w:sz w:val="21"/>
          <w:szCs w:val="21"/>
        </w:rPr>
      </w:pPr>
      <w:r>
        <w:rPr>
          <w:rFonts w:hint="eastAsia" w:ascii="宋体" w:hAnsi="宋体" w:eastAsia="宋体" w:cs="宋体"/>
          <w:b/>
          <w:sz w:val="21"/>
          <w:szCs w:val="21"/>
        </w:rPr>
        <w:t>第</w:t>
      </w:r>
      <w:r>
        <w:rPr>
          <w:rFonts w:hint="eastAsia" w:ascii="宋体" w:hAnsi="宋体" w:cs="宋体"/>
          <w:b/>
          <w:sz w:val="21"/>
          <w:szCs w:val="21"/>
          <w:lang w:val="en-US" w:eastAsia="zh-CN"/>
        </w:rPr>
        <w:t>十四</w:t>
      </w:r>
      <w:r>
        <w:rPr>
          <w:rFonts w:hint="eastAsia" w:ascii="宋体" w:hAnsi="宋体" w:eastAsia="宋体" w:cs="宋体"/>
          <w:b/>
          <w:sz w:val="21"/>
          <w:szCs w:val="21"/>
        </w:rPr>
        <w:t>条</w:t>
      </w:r>
      <w:r>
        <w:rPr>
          <w:rFonts w:hint="eastAsia" w:ascii="宋体" w:hAnsi="宋体" w:eastAsia="宋体" w:cs="宋体"/>
          <w:b/>
          <w:sz w:val="21"/>
          <w:szCs w:val="21"/>
          <w:lang w:val="en-US" w:eastAsia="zh-CN"/>
        </w:rPr>
        <w:t xml:space="preserve"> </w:t>
      </w:r>
      <w:r>
        <w:rPr>
          <w:rFonts w:hint="eastAsia" w:ascii="宋体" w:hAnsi="宋体" w:eastAsia="宋体" w:cs="宋体"/>
          <w:b/>
          <w:sz w:val="21"/>
          <w:szCs w:val="21"/>
        </w:rPr>
        <w:t>合同生效</w:t>
      </w:r>
    </w:p>
    <w:p w14:paraId="6F39EB2E">
      <w:pPr>
        <w:pStyle w:val="54"/>
        <w:keepNext w:val="0"/>
        <w:keepLines w:val="0"/>
        <w:pageBreakBefore w:val="0"/>
        <w:widowControl/>
        <w:kinsoku/>
        <w:wordWrap/>
        <w:overflowPunct/>
        <w:topLinePunct w:val="0"/>
        <w:autoSpaceDE/>
        <w:autoSpaceDN/>
        <w:bidi w:val="0"/>
        <w:adjustRightInd/>
        <w:snapToGrid/>
        <w:spacing w:line="300" w:lineRule="auto"/>
        <w:ind w:firstLine="480"/>
        <w:jc w:val="both"/>
        <w:textAlignment w:val="auto"/>
        <w:rPr>
          <w:rFonts w:hint="eastAsia" w:ascii="宋体" w:hAnsi="宋体" w:eastAsia="宋体" w:cs="宋体"/>
          <w:sz w:val="21"/>
          <w:szCs w:val="21"/>
        </w:rPr>
      </w:pPr>
      <w:r>
        <w:rPr>
          <w:rFonts w:hint="eastAsia" w:ascii="宋体" w:hAnsi="宋体" w:eastAsia="宋体" w:cs="宋体"/>
          <w:sz w:val="21"/>
          <w:szCs w:val="21"/>
        </w:rPr>
        <w:t>1.本合同在甲乙双方法定代表人或其授权代表签字并加盖公章后生效。</w:t>
      </w:r>
    </w:p>
    <w:p w14:paraId="5EF3B91E">
      <w:pPr>
        <w:pStyle w:val="54"/>
        <w:keepNext w:val="0"/>
        <w:keepLines w:val="0"/>
        <w:pageBreakBefore w:val="0"/>
        <w:widowControl/>
        <w:kinsoku/>
        <w:wordWrap/>
        <w:overflowPunct/>
        <w:topLinePunct w:val="0"/>
        <w:autoSpaceDE/>
        <w:autoSpaceDN/>
        <w:bidi w:val="0"/>
        <w:adjustRightInd/>
        <w:snapToGrid/>
        <w:spacing w:line="300" w:lineRule="auto"/>
        <w:ind w:firstLine="480"/>
        <w:jc w:val="both"/>
        <w:textAlignment w:val="auto"/>
        <w:rPr>
          <w:rFonts w:hint="eastAsia" w:ascii="宋体" w:hAnsi="宋体" w:eastAsia="宋体" w:cs="宋体"/>
          <w:sz w:val="21"/>
          <w:szCs w:val="21"/>
        </w:rPr>
      </w:pPr>
      <w:r>
        <w:rPr>
          <w:rFonts w:hint="eastAsia" w:ascii="宋体" w:hAnsi="宋体" w:eastAsia="宋体" w:cs="宋体"/>
          <w:sz w:val="21"/>
          <w:szCs w:val="21"/>
        </w:rPr>
        <w:t>2.本合同一式</w:t>
      </w:r>
      <w:r>
        <w:rPr>
          <w:rFonts w:hint="eastAsia" w:ascii="宋体" w:hAnsi="宋体" w:eastAsia="宋体" w:cs="宋体"/>
          <w:sz w:val="21"/>
          <w:szCs w:val="21"/>
          <w:u w:val="none"/>
        </w:rPr>
        <w:t xml:space="preserve">  </w:t>
      </w:r>
      <w:r>
        <w:rPr>
          <w:rFonts w:hint="eastAsia" w:ascii="宋体" w:hAnsi="宋体" w:eastAsia="宋体" w:cs="宋体"/>
          <w:sz w:val="21"/>
          <w:szCs w:val="21"/>
        </w:rPr>
        <w:t>份，甲方执</w:t>
      </w:r>
      <w:r>
        <w:rPr>
          <w:rFonts w:hint="eastAsia" w:ascii="宋体" w:hAnsi="宋体" w:cs="宋体"/>
          <w:sz w:val="21"/>
          <w:szCs w:val="21"/>
          <w:u w:val="none"/>
          <w:lang w:val="en-US" w:eastAsia="zh-CN"/>
        </w:rPr>
        <w:t xml:space="preserve">  </w:t>
      </w:r>
      <w:r>
        <w:rPr>
          <w:rFonts w:hint="eastAsia" w:ascii="宋体" w:hAnsi="宋体" w:eastAsia="宋体" w:cs="宋体"/>
          <w:sz w:val="21"/>
          <w:szCs w:val="21"/>
        </w:rPr>
        <w:t>份，乙方执</w:t>
      </w:r>
      <w:r>
        <w:rPr>
          <w:rFonts w:hint="eastAsia" w:ascii="宋体" w:hAnsi="宋体" w:eastAsia="宋体" w:cs="宋体"/>
          <w:sz w:val="21"/>
          <w:szCs w:val="21"/>
          <w:u w:val="none"/>
        </w:rPr>
        <w:t xml:space="preserve">  </w:t>
      </w:r>
      <w:r>
        <w:rPr>
          <w:rFonts w:hint="eastAsia" w:ascii="宋体" w:hAnsi="宋体" w:eastAsia="宋体" w:cs="宋体"/>
          <w:sz w:val="21"/>
          <w:szCs w:val="21"/>
        </w:rPr>
        <w:t>份。各份合同具有同等法律效力。</w:t>
      </w:r>
    </w:p>
    <w:p w14:paraId="2A99E259">
      <w:pPr>
        <w:pStyle w:val="54"/>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eastAsia" w:ascii="宋体" w:hAnsi="宋体" w:eastAsia="宋体" w:cs="宋体"/>
          <w:sz w:val="21"/>
          <w:szCs w:val="21"/>
        </w:rPr>
      </w:pPr>
      <w:r>
        <w:rPr>
          <w:rFonts w:hint="eastAsia" w:ascii="宋体" w:hAnsi="宋体" w:eastAsia="宋体" w:cs="宋体"/>
          <w:b/>
          <w:sz w:val="21"/>
          <w:szCs w:val="21"/>
        </w:rPr>
        <w:t>(以下无正文)</w:t>
      </w:r>
    </w:p>
    <w:p w14:paraId="5817BE82">
      <w:pPr>
        <w:pStyle w:val="54"/>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sz w:val="21"/>
          <w:szCs w:val="21"/>
        </w:rPr>
      </w:pPr>
    </w:p>
    <w:p w14:paraId="36F531EE">
      <w:pPr>
        <w:pStyle w:val="54"/>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1"/>
          <w:szCs w:val="21"/>
        </w:rPr>
      </w:pPr>
      <w:r>
        <w:rPr>
          <w:rFonts w:hint="eastAsia" w:ascii="宋体" w:hAnsi="宋体" w:eastAsia="宋体" w:cs="宋体"/>
          <w:b/>
          <w:sz w:val="21"/>
          <w:szCs w:val="21"/>
        </w:rPr>
        <w:t>签署页</w:t>
      </w:r>
    </w:p>
    <w:p w14:paraId="3604A0F9">
      <w:pPr>
        <w:pStyle w:val="54"/>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 xml:space="preserve"> </w:t>
      </w:r>
    </w:p>
    <w:p w14:paraId="165AD402">
      <w:pPr>
        <w:pStyle w:val="54"/>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1"/>
          <w:szCs w:val="21"/>
        </w:rPr>
      </w:pPr>
      <w:r>
        <w:rPr>
          <w:rFonts w:hint="eastAsia" w:ascii="宋体" w:hAnsi="宋体" w:eastAsia="宋体" w:cs="宋体"/>
          <w:b/>
          <w:sz w:val="21"/>
          <w:szCs w:val="21"/>
        </w:rPr>
        <w:t>甲方：                                           乙方：</w:t>
      </w:r>
    </w:p>
    <w:p w14:paraId="7E6AFEA3">
      <w:pPr>
        <w:pStyle w:val="54"/>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1"/>
          <w:szCs w:val="21"/>
        </w:rPr>
      </w:pPr>
      <w:r>
        <w:rPr>
          <w:rFonts w:hint="eastAsia" w:ascii="宋体" w:hAnsi="宋体" w:eastAsia="宋体" w:cs="宋体"/>
          <w:b/>
          <w:sz w:val="21"/>
          <w:szCs w:val="21"/>
        </w:rPr>
        <w:t xml:space="preserve"> </w:t>
      </w:r>
    </w:p>
    <w:p w14:paraId="65A5C090">
      <w:pPr>
        <w:pStyle w:val="54"/>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宋体" w:hAnsi="宋体" w:eastAsia="宋体" w:cs="宋体"/>
          <w:b/>
          <w:sz w:val="21"/>
          <w:szCs w:val="21"/>
        </w:rPr>
      </w:pPr>
      <w:r>
        <w:rPr>
          <w:rFonts w:hint="eastAsia" w:ascii="宋体" w:hAnsi="宋体" w:eastAsia="宋体" w:cs="宋体"/>
          <w:b/>
          <w:sz w:val="21"/>
          <w:szCs w:val="21"/>
        </w:rPr>
        <w:t xml:space="preserve"> </w:t>
      </w:r>
    </w:p>
    <w:p w14:paraId="5CF0B96B">
      <w:pPr>
        <w:pStyle w:val="54"/>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1"/>
          <w:szCs w:val="21"/>
        </w:rPr>
      </w:pPr>
      <w:r>
        <w:rPr>
          <w:rFonts w:hint="eastAsia" w:ascii="宋体" w:hAnsi="宋体" w:cs="宋体"/>
          <w:b/>
          <w:sz w:val="21"/>
          <w:szCs w:val="21"/>
          <w:lang w:val="en-US" w:eastAsia="zh-CN"/>
        </w:rPr>
        <w:t>法定代表人</w:t>
      </w:r>
      <w:r>
        <w:rPr>
          <w:rFonts w:hint="eastAsia" w:ascii="宋体" w:hAnsi="宋体" w:eastAsia="宋体" w:cs="宋体"/>
          <w:b/>
          <w:sz w:val="21"/>
          <w:szCs w:val="21"/>
        </w:rPr>
        <w:t>或授权代表：                           法定代表人或授权代表：</w:t>
      </w:r>
    </w:p>
    <w:p w14:paraId="3CC48235">
      <w:pPr>
        <w:pStyle w:val="54"/>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b/>
          <w:sz w:val="21"/>
          <w:szCs w:val="21"/>
        </w:rPr>
      </w:pPr>
      <w:r>
        <w:rPr>
          <w:rFonts w:hint="eastAsia" w:ascii="宋体" w:hAnsi="宋体" w:eastAsia="宋体" w:cs="宋体"/>
          <w:b/>
          <w:sz w:val="21"/>
          <w:szCs w:val="21"/>
        </w:rPr>
        <w:t xml:space="preserve">           </w:t>
      </w:r>
    </w:p>
    <w:p w14:paraId="73071D4A">
      <w:pPr>
        <w:pStyle w:val="54"/>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b/>
          <w:sz w:val="21"/>
          <w:szCs w:val="21"/>
        </w:rPr>
      </w:pPr>
    </w:p>
    <w:p w14:paraId="20807126">
      <w:pPr>
        <w:pStyle w:val="54"/>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sz w:val="21"/>
          <w:szCs w:val="21"/>
        </w:rPr>
      </w:pPr>
      <w:r>
        <w:rPr>
          <w:rFonts w:hint="eastAsia" w:ascii="宋体" w:hAnsi="宋体" w:eastAsia="宋体" w:cs="宋体"/>
          <w:b/>
          <w:sz w:val="21"/>
          <w:szCs w:val="21"/>
        </w:rPr>
        <w:t xml:space="preserve">                </w:t>
      </w:r>
    </w:p>
    <w:p w14:paraId="3E916BB2">
      <w:pPr>
        <w:rPr>
          <w:rFonts w:hint="eastAsia" w:ascii="宋体" w:hAnsi="宋体" w:eastAsia="宋体" w:cs="宋体"/>
          <w:b/>
          <w:sz w:val="21"/>
          <w:szCs w:val="21"/>
        </w:rPr>
        <w:sectPr>
          <w:pgSz w:w="11906" w:h="16838"/>
          <w:pgMar w:top="1440" w:right="1800" w:bottom="1440" w:left="1800" w:header="851" w:footer="992" w:gutter="0"/>
          <w:cols w:space="425" w:num="1"/>
          <w:docGrid w:type="lines" w:linePitch="312" w:charSpace="0"/>
        </w:sectPr>
      </w:pPr>
      <w:r>
        <w:rPr>
          <w:rFonts w:hint="eastAsia" w:ascii="宋体" w:hAnsi="宋体" w:eastAsia="宋体" w:cs="宋体"/>
          <w:b/>
          <w:sz w:val="21"/>
          <w:szCs w:val="21"/>
        </w:rPr>
        <w:t xml:space="preserve">日期： </w:t>
      </w:r>
      <w:r>
        <w:rPr>
          <w:rFonts w:hint="eastAsia" w:ascii="宋体" w:hAnsi="宋体" w:cs="宋体"/>
          <w:b/>
          <w:sz w:val="21"/>
          <w:szCs w:val="21"/>
          <w:lang w:val="en-US" w:eastAsia="zh-CN"/>
        </w:rPr>
        <w:t xml:space="preserve"> </w:t>
      </w:r>
      <w:r>
        <w:rPr>
          <w:rFonts w:hint="eastAsia" w:ascii="宋体" w:hAnsi="宋体" w:eastAsia="宋体" w:cs="宋体"/>
          <w:b/>
          <w:sz w:val="21"/>
          <w:szCs w:val="21"/>
        </w:rPr>
        <w:t xml:space="preserve">  年 </w:t>
      </w:r>
      <w:r>
        <w:rPr>
          <w:rFonts w:hint="eastAsia" w:ascii="宋体" w:hAnsi="宋体" w:cs="宋体"/>
          <w:b/>
          <w:sz w:val="21"/>
          <w:szCs w:val="21"/>
          <w:lang w:val="en-US" w:eastAsia="zh-CN"/>
        </w:rPr>
        <w:t xml:space="preserve"> </w:t>
      </w:r>
      <w:r>
        <w:rPr>
          <w:rFonts w:hint="eastAsia" w:ascii="宋体" w:hAnsi="宋体" w:eastAsia="宋体" w:cs="宋体"/>
          <w:b/>
          <w:sz w:val="21"/>
          <w:szCs w:val="21"/>
        </w:rPr>
        <w:t xml:space="preserve">  月  </w:t>
      </w:r>
      <w:r>
        <w:rPr>
          <w:rFonts w:hint="eastAsia" w:ascii="宋体" w:hAnsi="宋体" w:cs="宋体"/>
          <w:b/>
          <w:sz w:val="21"/>
          <w:szCs w:val="21"/>
          <w:lang w:val="en-US" w:eastAsia="zh-CN"/>
        </w:rPr>
        <w:t xml:space="preserve"> </w:t>
      </w:r>
      <w:r>
        <w:rPr>
          <w:rFonts w:hint="eastAsia" w:ascii="宋体" w:hAnsi="宋体" w:eastAsia="宋体" w:cs="宋体"/>
          <w:b/>
          <w:sz w:val="21"/>
          <w:szCs w:val="21"/>
        </w:rPr>
        <w:t xml:space="preserve"> 日                         日期：  </w:t>
      </w:r>
      <w:r>
        <w:rPr>
          <w:rFonts w:hint="eastAsia" w:ascii="宋体" w:hAnsi="宋体" w:cs="宋体"/>
          <w:b/>
          <w:sz w:val="21"/>
          <w:szCs w:val="21"/>
          <w:lang w:val="en-US" w:eastAsia="zh-CN"/>
        </w:rPr>
        <w:t xml:space="preserve"> </w:t>
      </w:r>
      <w:r>
        <w:rPr>
          <w:rFonts w:hint="eastAsia" w:ascii="宋体" w:hAnsi="宋体" w:eastAsia="宋体" w:cs="宋体"/>
          <w:b/>
          <w:sz w:val="21"/>
          <w:szCs w:val="21"/>
        </w:rPr>
        <w:t xml:space="preserve"> 年  </w:t>
      </w:r>
      <w:r>
        <w:rPr>
          <w:rFonts w:hint="eastAsia" w:ascii="宋体" w:hAnsi="宋体" w:cs="宋体"/>
          <w:b/>
          <w:sz w:val="21"/>
          <w:szCs w:val="21"/>
          <w:lang w:val="en-US" w:eastAsia="zh-CN"/>
        </w:rPr>
        <w:t xml:space="preserve"> </w:t>
      </w:r>
      <w:r>
        <w:rPr>
          <w:rFonts w:hint="eastAsia" w:ascii="宋体" w:hAnsi="宋体" w:eastAsia="宋体" w:cs="宋体"/>
          <w:b/>
          <w:sz w:val="21"/>
          <w:szCs w:val="21"/>
        </w:rPr>
        <w:t xml:space="preserve"> 月  </w:t>
      </w:r>
      <w:r>
        <w:rPr>
          <w:rFonts w:hint="eastAsia" w:ascii="宋体" w:hAnsi="宋体" w:cs="宋体"/>
          <w:b/>
          <w:sz w:val="21"/>
          <w:szCs w:val="21"/>
          <w:lang w:val="en-US" w:eastAsia="zh-CN"/>
        </w:rPr>
        <w:t xml:space="preserve"> </w:t>
      </w:r>
      <w:r>
        <w:rPr>
          <w:rFonts w:hint="eastAsia" w:ascii="宋体" w:hAnsi="宋体" w:eastAsia="宋体" w:cs="宋体"/>
          <w:b/>
          <w:sz w:val="21"/>
          <w:szCs w:val="21"/>
        </w:rPr>
        <w:t xml:space="preserve"> 日</w:t>
      </w:r>
    </w:p>
    <w:p w14:paraId="5F1C9C7C">
      <w:pPr>
        <w:jc w:val="both"/>
        <w:rPr>
          <w:rFonts w:hint="eastAsia" w:ascii="黑体" w:hAnsi="黑体" w:eastAsia="黑体" w:cs="黑体"/>
          <w:color w:val="000000"/>
          <w:sz w:val="28"/>
          <w:szCs w:val="28"/>
          <w:lang w:val="en-US" w:eastAsia="zh-CN"/>
        </w:rPr>
      </w:pPr>
      <w:r>
        <w:rPr>
          <w:rFonts w:hint="eastAsia" w:ascii="黑体" w:hAnsi="黑体" w:eastAsia="黑体" w:cs="黑体"/>
          <w:color w:val="000000"/>
          <w:sz w:val="28"/>
          <w:szCs w:val="28"/>
          <w:lang w:val="en-US" w:eastAsia="zh-CN"/>
        </w:rPr>
        <w:t>附件：</w:t>
      </w:r>
    </w:p>
    <w:p w14:paraId="05D2B22E">
      <w:pPr>
        <w:jc w:val="cente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考核标准</w:t>
      </w:r>
    </w:p>
    <w:tbl>
      <w:tblPr>
        <w:tblStyle w:val="23"/>
        <w:tblW w:w="8897" w:type="dxa"/>
        <w:jc w:val="center"/>
        <w:tblLayout w:type="fixed"/>
        <w:tblCellMar>
          <w:top w:w="0" w:type="dxa"/>
          <w:left w:w="108" w:type="dxa"/>
          <w:bottom w:w="0" w:type="dxa"/>
          <w:right w:w="108" w:type="dxa"/>
        </w:tblCellMar>
      </w:tblPr>
      <w:tblGrid>
        <w:gridCol w:w="3227"/>
        <w:gridCol w:w="992"/>
        <w:gridCol w:w="425"/>
        <w:gridCol w:w="3119"/>
        <w:gridCol w:w="1134"/>
      </w:tblGrid>
      <w:tr w14:paraId="2B7810CA">
        <w:tblPrEx>
          <w:tblCellMar>
            <w:top w:w="0" w:type="dxa"/>
            <w:left w:w="108" w:type="dxa"/>
            <w:bottom w:w="0" w:type="dxa"/>
            <w:right w:w="108" w:type="dxa"/>
          </w:tblCellMar>
        </w:tblPrEx>
        <w:trPr>
          <w:cantSplit/>
          <w:trHeight w:val="453" w:hRule="atLeast"/>
          <w:jc w:val="center"/>
        </w:trPr>
        <w:tc>
          <w:tcPr>
            <w:tcW w:w="4219" w:type="dxa"/>
            <w:gridSpan w:val="2"/>
            <w:tcBorders>
              <w:top w:val="single" w:color="auto" w:sz="6" w:space="0"/>
              <w:left w:val="single" w:color="auto" w:sz="6" w:space="0"/>
              <w:bottom w:val="single" w:color="auto" w:sz="6" w:space="0"/>
              <w:right w:val="single" w:color="auto" w:sz="6" w:space="0"/>
            </w:tcBorders>
            <w:vAlign w:val="center"/>
          </w:tcPr>
          <w:p w14:paraId="38AC6A0C">
            <w:pPr>
              <w:jc w:val="left"/>
              <w:rPr>
                <w:rFonts w:hint="eastAsia"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 xml:space="preserve">合同名称： </w:t>
            </w:r>
          </w:p>
        </w:tc>
        <w:tc>
          <w:tcPr>
            <w:tcW w:w="4678" w:type="dxa"/>
            <w:gridSpan w:val="3"/>
            <w:tcBorders>
              <w:top w:val="single" w:color="auto" w:sz="6" w:space="0"/>
              <w:left w:val="single" w:color="auto" w:sz="6" w:space="0"/>
              <w:bottom w:val="single" w:color="auto" w:sz="6" w:space="0"/>
              <w:right w:val="single" w:color="auto" w:sz="6" w:space="0"/>
            </w:tcBorders>
            <w:vAlign w:val="center"/>
          </w:tcPr>
          <w:p w14:paraId="78A2F5E2">
            <w:pPr>
              <w:jc w:val="left"/>
              <w:rPr>
                <w:rFonts w:hint="eastAsia"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color w:val="000000" w:themeColor="text1"/>
                <w14:textFill>
                  <w14:solidFill>
                    <w14:schemeClr w14:val="tx1"/>
                  </w14:solidFill>
                </w14:textFill>
              </w:rPr>
              <w:t>合同编号：</w:t>
            </w:r>
          </w:p>
        </w:tc>
      </w:tr>
      <w:tr w14:paraId="146C1EFF">
        <w:tblPrEx>
          <w:tblCellMar>
            <w:top w:w="0" w:type="dxa"/>
            <w:left w:w="108" w:type="dxa"/>
            <w:bottom w:w="0" w:type="dxa"/>
            <w:right w:w="108" w:type="dxa"/>
          </w:tblCellMar>
        </w:tblPrEx>
        <w:trPr>
          <w:cantSplit/>
          <w:trHeight w:val="453" w:hRule="atLeast"/>
          <w:jc w:val="center"/>
        </w:trPr>
        <w:tc>
          <w:tcPr>
            <w:tcW w:w="4219" w:type="dxa"/>
            <w:gridSpan w:val="2"/>
            <w:tcBorders>
              <w:top w:val="single" w:color="auto" w:sz="6" w:space="0"/>
              <w:left w:val="single" w:color="auto" w:sz="6" w:space="0"/>
              <w:bottom w:val="single" w:color="auto" w:sz="6" w:space="0"/>
              <w:right w:val="single" w:color="auto" w:sz="6" w:space="0"/>
            </w:tcBorders>
            <w:vAlign w:val="center"/>
          </w:tcPr>
          <w:p w14:paraId="6F34D1AE">
            <w:pPr>
              <w:jc w:val="left"/>
              <w:rPr>
                <w:rFonts w:hint="eastAsia"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 xml:space="preserve">供应商： </w:t>
            </w:r>
          </w:p>
        </w:tc>
        <w:tc>
          <w:tcPr>
            <w:tcW w:w="4678" w:type="dxa"/>
            <w:gridSpan w:val="3"/>
            <w:tcBorders>
              <w:top w:val="single" w:color="auto" w:sz="6" w:space="0"/>
              <w:left w:val="single" w:color="auto" w:sz="6" w:space="0"/>
              <w:bottom w:val="single" w:color="auto" w:sz="6" w:space="0"/>
              <w:right w:val="single" w:color="auto" w:sz="4" w:space="0"/>
            </w:tcBorders>
            <w:vAlign w:val="center"/>
          </w:tcPr>
          <w:p w14:paraId="2CD91479">
            <w:pPr>
              <w:jc w:val="left"/>
              <w:rPr>
                <w:rFonts w:hint="eastAsia"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color w:val="000000" w:themeColor="text1"/>
                <w:kern w:val="0"/>
                <w14:textFill>
                  <w14:solidFill>
                    <w14:schemeClr w14:val="tx1"/>
                  </w14:solidFill>
                </w14:textFill>
              </w:rPr>
              <w:t>服务联系电话：</w:t>
            </w:r>
          </w:p>
        </w:tc>
      </w:tr>
      <w:tr w14:paraId="5AB892C6">
        <w:tblPrEx>
          <w:tblCellMar>
            <w:top w:w="0" w:type="dxa"/>
            <w:left w:w="108" w:type="dxa"/>
            <w:bottom w:w="0" w:type="dxa"/>
            <w:right w:w="108" w:type="dxa"/>
          </w:tblCellMar>
        </w:tblPrEx>
        <w:trPr>
          <w:cantSplit/>
          <w:trHeight w:val="453" w:hRule="atLeast"/>
          <w:jc w:val="center"/>
        </w:trPr>
        <w:tc>
          <w:tcPr>
            <w:tcW w:w="4219" w:type="dxa"/>
            <w:gridSpan w:val="2"/>
            <w:tcBorders>
              <w:top w:val="single" w:color="auto" w:sz="4" w:space="0"/>
              <w:left w:val="single" w:color="auto" w:sz="6" w:space="0"/>
              <w:bottom w:val="single" w:color="auto" w:sz="6" w:space="0"/>
              <w:right w:val="single" w:color="auto" w:sz="6" w:space="0"/>
            </w:tcBorders>
            <w:vAlign w:val="center"/>
          </w:tcPr>
          <w:p w14:paraId="63556FCF">
            <w:pPr>
              <w:jc w:val="left"/>
              <w:rPr>
                <w:rFonts w:hint="eastAsia"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考核评价部门：</w:t>
            </w:r>
          </w:p>
        </w:tc>
        <w:tc>
          <w:tcPr>
            <w:tcW w:w="4678" w:type="dxa"/>
            <w:gridSpan w:val="3"/>
            <w:tcBorders>
              <w:top w:val="single" w:color="auto" w:sz="4" w:space="0"/>
              <w:left w:val="single" w:color="auto" w:sz="6" w:space="0"/>
              <w:bottom w:val="single" w:color="auto" w:sz="6" w:space="0"/>
              <w:right w:val="single" w:color="auto" w:sz="6" w:space="0"/>
            </w:tcBorders>
            <w:vAlign w:val="center"/>
          </w:tcPr>
          <w:p w14:paraId="6F162BF8">
            <w:pPr>
              <w:jc w:val="left"/>
              <w:rPr>
                <w:rFonts w:hint="eastAsia"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考核评价阶段或周期：</w:t>
            </w:r>
          </w:p>
        </w:tc>
      </w:tr>
      <w:tr w14:paraId="5FA96F3B">
        <w:tblPrEx>
          <w:tblCellMar>
            <w:top w:w="0" w:type="dxa"/>
            <w:left w:w="108" w:type="dxa"/>
            <w:bottom w:w="0" w:type="dxa"/>
            <w:right w:w="108" w:type="dxa"/>
          </w:tblCellMar>
        </w:tblPrEx>
        <w:trPr>
          <w:trHeight w:val="454" w:hRule="atLeast"/>
          <w:jc w:val="center"/>
        </w:trPr>
        <w:tc>
          <w:tcPr>
            <w:tcW w:w="3227" w:type="dxa"/>
            <w:tcBorders>
              <w:top w:val="single" w:color="auto" w:sz="6" w:space="0"/>
              <w:left w:val="single" w:color="auto" w:sz="6" w:space="0"/>
              <w:bottom w:val="single" w:color="auto" w:sz="6" w:space="0"/>
              <w:right w:val="single" w:color="auto" w:sz="6" w:space="0"/>
            </w:tcBorders>
            <w:vAlign w:val="center"/>
          </w:tcPr>
          <w:p w14:paraId="4BC90780">
            <w:pPr>
              <w:ind w:firstLine="480" w:firstLineChars="0"/>
              <w:jc w:val="left"/>
              <w:rPr>
                <w:rFonts w:hint="eastAsia"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考核评价指标</w:t>
            </w:r>
          </w:p>
        </w:tc>
        <w:tc>
          <w:tcPr>
            <w:tcW w:w="1417" w:type="dxa"/>
            <w:gridSpan w:val="2"/>
            <w:tcBorders>
              <w:top w:val="single" w:color="auto" w:sz="6" w:space="0"/>
              <w:left w:val="single" w:color="auto" w:sz="6" w:space="0"/>
              <w:bottom w:val="single" w:color="auto" w:sz="6" w:space="0"/>
              <w:right w:val="single" w:color="auto" w:sz="6" w:space="0"/>
            </w:tcBorders>
            <w:vAlign w:val="center"/>
          </w:tcPr>
          <w:p w14:paraId="641C6910">
            <w:pPr>
              <w:jc w:val="center"/>
              <w:rPr>
                <w:rFonts w:hint="eastAsia"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分值/权重</w:t>
            </w:r>
          </w:p>
        </w:tc>
        <w:tc>
          <w:tcPr>
            <w:tcW w:w="3119" w:type="dxa"/>
            <w:tcBorders>
              <w:top w:val="single" w:color="auto" w:sz="6" w:space="0"/>
              <w:left w:val="single" w:color="auto" w:sz="6" w:space="0"/>
              <w:bottom w:val="single" w:color="auto" w:sz="6" w:space="0"/>
              <w:right w:val="single" w:color="auto" w:sz="6" w:space="0"/>
            </w:tcBorders>
            <w:vAlign w:val="center"/>
          </w:tcPr>
          <w:p w14:paraId="53DCF08E">
            <w:pPr>
              <w:jc w:val="left"/>
              <w:rPr>
                <w:rFonts w:hint="eastAsia"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评分标准</w:t>
            </w:r>
          </w:p>
        </w:tc>
        <w:tc>
          <w:tcPr>
            <w:tcW w:w="1134" w:type="dxa"/>
            <w:tcBorders>
              <w:top w:val="single" w:color="auto" w:sz="6" w:space="0"/>
              <w:left w:val="single" w:color="auto" w:sz="6" w:space="0"/>
              <w:bottom w:val="single" w:color="auto" w:sz="6" w:space="0"/>
              <w:right w:val="single" w:color="auto" w:sz="6" w:space="0"/>
            </w:tcBorders>
            <w:vAlign w:val="center"/>
          </w:tcPr>
          <w:p w14:paraId="7B6EBFE8">
            <w:pPr>
              <w:jc w:val="left"/>
              <w:rPr>
                <w:rFonts w:hint="eastAsia"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得分</w:t>
            </w:r>
          </w:p>
        </w:tc>
      </w:tr>
      <w:tr w14:paraId="16AD71EE">
        <w:tblPrEx>
          <w:tblCellMar>
            <w:top w:w="0" w:type="dxa"/>
            <w:left w:w="108" w:type="dxa"/>
            <w:bottom w:w="0" w:type="dxa"/>
            <w:right w:w="108" w:type="dxa"/>
          </w:tblCellMar>
        </w:tblPrEx>
        <w:trPr>
          <w:trHeight w:val="454" w:hRule="atLeast"/>
          <w:jc w:val="center"/>
        </w:trPr>
        <w:tc>
          <w:tcPr>
            <w:tcW w:w="3227" w:type="dxa"/>
            <w:tcBorders>
              <w:top w:val="single" w:color="auto" w:sz="6" w:space="0"/>
              <w:left w:val="single" w:color="auto" w:sz="6" w:space="0"/>
              <w:bottom w:val="single" w:color="auto" w:sz="6" w:space="0"/>
              <w:right w:val="single" w:color="auto" w:sz="6" w:space="0"/>
            </w:tcBorders>
            <w:vAlign w:val="center"/>
          </w:tcPr>
          <w:p w14:paraId="08901A16">
            <w:pPr>
              <w:rPr>
                <w:rFonts w:hint="eastAsia"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运行期间服务质量</w:t>
            </w:r>
          </w:p>
        </w:tc>
        <w:tc>
          <w:tcPr>
            <w:tcW w:w="1417" w:type="dxa"/>
            <w:gridSpan w:val="2"/>
            <w:tcBorders>
              <w:top w:val="single" w:color="auto" w:sz="6" w:space="0"/>
              <w:left w:val="single" w:color="auto" w:sz="6" w:space="0"/>
              <w:bottom w:val="single" w:color="auto" w:sz="6" w:space="0"/>
              <w:right w:val="single" w:color="auto" w:sz="6" w:space="0"/>
            </w:tcBorders>
            <w:vAlign w:val="center"/>
          </w:tcPr>
          <w:p w14:paraId="1D17F8C0">
            <w:pPr>
              <w:jc w:val="center"/>
              <w:rPr>
                <w:rFonts w:hint="eastAsia"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10分</w:t>
            </w:r>
          </w:p>
        </w:tc>
        <w:tc>
          <w:tcPr>
            <w:tcW w:w="3119" w:type="dxa"/>
            <w:tcBorders>
              <w:top w:val="single" w:color="auto" w:sz="6" w:space="0"/>
              <w:left w:val="single" w:color="auto" w:sz="6" w:space="0"/>
              <w:bottom w:val="single" w:color="auto" w:sz="6" w:space="0"/>
              <w:right w:val="single" w:color="auto" w:sz="6" w:space="0"/>
            </w:tcBorders>
            <w:vAlign w:val="center"/>
          </w:tcPr>
          <w:p w14:paraId="70D39667">
            <w:pPr>
              <w:jc w:val="left"/>
              <w:rPr>
                <w:rFonts w:hint="eastAsia"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运行期间整体服务情况</w:t>
            </w:r>
          </w:p>
        </w:tc>
        <w:tc>
          <w:tcPr>
            <w:tcW w:w="1134" w:type="dxa"/>
            <w:tcBorders>
              <w:top w:val="single" w:color="auto" w:sz="6" w:space="0"/>
              <w:left w:val="single" w:color="auto" w:sz="6" w:space="0"/>
              <w:bottom w:val="single" w:color="auto" w:sz="6" w:space="0"/>
              <w:right w:val="single" w:color="auto" w:sz="6" w:space="0"/>
            </w:tcBorders>
            <w:vAlign w:val="center"/>
          </w:tcPr>
          <w:p w14:paraId="6B64720E">
            <w:pPr>
              <w:jc w:val="left"/>
              <w:rPr>
                <w:rFonts w:hint="eastAsia" w:asciiTheme="minorEastAsia" w:hAnsiTheme="minorEastAsia" w:cstheme="minorEastAsia"/>
                <w:bCs/>
                <w:color w:val="000000" w:themeColor="text1"/>
                <w14:textFill>
                  <w14:solidFill>
                    <w14:schemeClr w14:val="tx1"/>
                  </w14:solidFill>
                </w14:textFill>
              </w:rPr>
            </w:pPr>
          </w:p>
        </w:tc>
      </w:tr>
      <w:tr w14:paraId="2871B408">
        <w:tblPrEx>
          <w:tblCellMar>
            <w:top w:w="0" w:type="dxa"/>
            <w:left w:w="108" w:type="dxa"/>
            <w:bottom w:w="0" w:type="dxa"/>
            <w:right w:w="108" w:type="dxa"/>
          </w:tblCellMar>
        </w:tblPrEx>
        <w:trPr>
          <w:trHeight w:val="454" w:hRule="atLeast"/>
          <w:jc w:val="center"/>
        </w:trPr>
        <w:tc>
          <w:tcPr>
            <w:tcW w:w="3227" w:type="dxa"/>
            <w:tcBorders>
              <w:top w:val="single" w:color="auto" w:sz="6" w:space="0"/>
              <w:left w:val="single" w:color="auto" w:sz="6" w:space="0"/>
              <w:bottom w:val="single" w:color="auto" w:sz="6" w:space="0"/>
              <w:right w:val="single" w:color="auto" w:sz="6" w:space="0"/>
            </w:tcBorders>
            <w:vAlign w:val="top"/>
          </w:tcPr>
          <w:p w14:paraId="09A7C1D6">
            <w:pPr>
              <w:jc w:val="left"/>
              <w:rPr>
                <w:rFonts w:hint="eastAsia"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定期回访、巡检服务质量</w:t>
            </w:r>
          </w:p>
        </w:tc>
        <w:tc>
          <w:tcPr>
            <w:tcW w:w="1417" w:type="dxa"/>
            <w:gridSpan w:val="2"/>
            <w:tcBorders>
              <w:top w:val="single" w:color="auto" w:sz="6" w:space="0"/>
              <w:left w:val="single" w:color="auto" w:sz="6" w:space="0"/>
              <w:bottom w:val="single" w:color="auto" w:sz="6" w:space="0"/>
              <w:right w:val="single" w:color="auto" w:sz="6" w:space="0"/>
            </w:tcBorders>
            <w:vAlign w:val="top"/>
          </w:tcPr>
          <w:p w14:paraId="5F40B439">
            <w:pPr>
              <w:jc w:val="center"/>
              <w:rPr>
                <w:rFonts w:hint="eastAsia"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10分</w:t>
            </w:r>
          </w:p>
        </w:tc>
        <w:tc>
          <w:tcPr>
            <w:tcW w:w="3119" w:type="dxa"/>
            <w:tcBorders>
              <w:top w:val="single" w:color="auto" w:sz="6" w:space="0"/>
              <w:left w:val="single" w:color="auto" w:sz="6" w:space="0"/>
              <w:bottom w:val="single" w:color="auto" w:sz="6" w:space="0"/>
              <w:right w:val="single" w:color="auto" w:sz="6" w:space="0"/>
            </w:tcBorders>
            <w:vAlign w:val="top"/>
          </w:tcPr>
          <w:p w14:paraId="79286B49">
            <w:pPr>
              <w:jc w:val="left"/>
              <w:rPr>
                <w:rFonts w:hint="eastAsia"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回访及巡检次数、内容、效果</w:t>
            </w:r>
          </w:p>
        </w:tc>
        <w:tc>
          <w:tcPr>
            <w:tcW w:w="1134" w:type="dxa"/>
            <w:tcBorders>
              <w:top w:val="single" w:color="auto" w:sz="6" w:space="0"/>
              <w:left w:val="single" w:color="auto" w:sz="6" w:space="0"/>
              <w:bottom w:val="single" w:color="auto" w:sz="6" w:space="0"/>
              <w:right w:val="single" w:color="auto" w:sz="6" w:space="0"/>
            </w:tcBorders>
            <w:vAlign w:val="top"/>
          </w:tcPr>
          <w:p w14:paraId="12B9EBDC">
            <w:pPr>
              <w:ind w:firstLine="480" w:firstLineChars="0"/>
              <w:jc w:val="left"/>
              <w:rPr>
                <w:rFonts w:hint="eastAsia" w:asciiTheme="minorEastAsia" w:hAnsiTheme="minorEastAsia" w:cstheme="minorEastAsia"/>
                <w:bCs/>
                <w:color w:val="000000" w:themeColor="text1"/>
                <w14:textFill>
                  <w14:solidFill>
                    <w14:schemeClr w14:val="tx1"/>
                  </w14:solidFill>
                </w14:textFill>
              </w:rPr>
            </w:pPr>
          </w:p>
        </w:tc>
      </w:tr>
      <w:tr w14:paraId="2534FBB6">
        <w:tblPrEx>
          <w:tblCellMar>
            <w:top w:w="0" w:type="dxa"/>
            <w:left w:w="108" w:type="dxa"/>
            <w:bottom w:w="0" w:type="dxa"/>
            <w:right w:w="108" w:type="dxa"/>
          </w:tblCellMar>
        </w:tblPrEx>
        <w:trPr>
          <w:trHeight w:val="454" w:hRule="atLeast"/>
          <w:jc w:val="center"/>
        </w:trPr>
        <w:tc>
          <w:tcPr>
            <w:tcW w:w="3227" w:type="dxa"/>
            <w:tcBorders>
              <w:top w:val="single" w:color="auto" w:sz="6" w:space="0"/>
              <w:left w:val="single" w:color="auto" w:sz="6" w:space="0"/>
              <w:bottom w:val="single" w:color="auto" w:sz="6" w:space="0"/>
              <w:right w:val="single" w:color="auto" w:sz="6" w:space="0"/>
            </w:tcBorders>
            <w:vAlign w:val="top"/>
          </w:tcPr>
          <w:p w14:paraId="50FE02C9">
            <w:pPr>
              <w:rPr>
                <w:rFonts w:hint="eastAsia" w:asciiTheme="minorEastAsia" w:hAnsiTheme="minorEastAsia" w:cstheme="minorEastAsia"/>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热线电话技术支持服务</w:t>
            </w:r>
          </w:p>
        </w:tc>
        <w:tc>
          <w:tcPr>
            <w:tcW w:w="1417" w:type="dxa"/>
            <w:gridSpan w:val="2"/>
            <w:tcBorders>
              <w:top w:val="single" w:color="auto" w:sz="6" w:space="0"/>
              <w:left w:val="single" w:color="auto" w:sz="6" w:space="0"/>
              <w:bottom w:val="single" w:color="auto" w:sz="6" w:space="0"/>
              <w:right w:val="single" w:color="auto" w:sz="6" w:space="0"/>
            </w:tcBorders>
            <w:vAlign w:val="top"/>
          </w:tcPr>
          <w:p w14:paraId="230F2875">
            <w:pPr>
              <w:jc w:val="center"/>
              <w:rPr>
                <w:rFonts w:hint="eastAsia" w:asciiTheme="minorEastAsia" w:hAnsiTheme="minorEastAsia" w:cstheme="minorEastAsia"/>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10分</w:t>
            </w:r>
          </w:p>
        </w:tc>
        <w:tc>
          <w:tcPr>
            <w:tcW w:w="3119" w:type="dxa"/>
            <w:tcBorders>
              <w:top w:val="single" w:color="auto" w:sz="6" w:space="0"/>
              <w:left w:val="single" w:color="auto" w:sz="6" w:space="0"/>
              <w:bottom w:val="single" w:color="auto" w:sz="6" w:space="0"/>
              <w:right w:val="single" w:color="auto" w:sz="6" w:space="0"/>
            </w:tcBorders>
            <w:vAlign w:val="top"/>
          </w:tcPr>
          <w:p w14:paraId="1B4611FD">
            <w:pPr>
              <w:jc w:val="left"/>
              <w:rPr>
                <w:rFonts w:hint="eastAsia"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响应时间、故障解决情况</w:t>
            </w:r>
          </w:p>
        </w:tc>
        <w:tc>
          <w:tcPr>
            <w:tcW w:w="1134" w:type="dxa"/>
            <w:tcBorders>
              <w:top w:val="single" w:color="auto" w:sz="6" w:space="0"/>
              <w:left w:val="single" w:color="auto" w:sz="6" w:space="0"/>
              <w:bottom w:val="single" w:color="auto" w:sz="6" w:space="0"/>
              <w:right w:val="single" w:color="auto" w:sz="6" w:space="0"/>
            </w:tcBorders>
            <w:vAlign w:val="top"/>
          </w:tcPr>
          <w:p w14:paraId="10415D20">
            <w:pPr>
              <w:ind w:firstLine="480" w:firstLineChars="0"/>
              <w:jc w:val="left"/>
              <w:rPr>
                <w:rFonts w:hint="eastAsia" w:asciiTheme="minorEastAsia" w:hAnsiTheme="minorEastAsia" w:cstheme="minorEastAsia"/>
                <w:bCs/>
                <w:color w:val="000000" w:themeColor="text1"/>
                <w14:textFill>
                  <w14:solidFill>
                    <w14:schemeClr w14:val="tx1"/>
                  </w14:solidFill>
                </w14:textFill>
              </w:rPr>
            </w:pPr>
          </w:p>
        </w:tc>
      </w:tr>
      <w:tr w14:paraId="321E6718">
        <w:tblPrEx>
          <w:tblCellMar>
            <w:top w:w="0" w:type="dxa"/>
            <w:left w:w="108" w:type="dxa"/>
            <w:bottom w:w="0" w:type="dxa"/>
            <w:right w:w="108" w:type="dxa"/>
          </w:tblCellMar>
        </w:tblPrEx>
        <w:trPr>
          <w:trHeight w:val="454" w:hRule="atLeast"/>
          <w:jc w:val="center"/>
        </w:trPr>
        <w:tc>
          <w:tcPr>
            <w:tcW w:w="3227" w:type="dxa"/>
            <w:tcBorders>
              <w:top w:val="single" w:color="auto" w:sz="6" w:space="0"/>
              <w:left w:val="single" w:color="auto" w:sz="6" w:space="0"/>
              <w:bottom w:val="single" w:color="auto" w:sz="6" w:space="0"/>
              <w:right w:val="single" w:color="auto" w:sz="6" w:space="0"/>
            </w:tcBorders>
            <w:vAlign w:val="top"/>
          </w:tcPr>
          <w:p w14:paraId="127012FB">
            <w:pPr>
              <w:rPr>
                <w:rFonts w:hint="eastAsia" w:asciiTheme="minorEastAsia" w:hAnsiTheme="minorEastAsia" w:cstheme="minorEastAsia"/>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紧急现场服务</w:t>
            </w:r>
          </w:p>
        </w:tc>
        <w:tc>
          <w:tcPr>
            <w:tcW w:w="1417" w:type="dxa"/>
            <w:gridSpan w:val="2"/>
            <w:tcBorders>
              <w:top w:val="single" w:color="auto" w:sz="6" w:space="0"/>
              <w:left w:val="single" w:color="auto" w:sz="6" w:space="0"/>
              <w:bottom w:val="single" w:color="auto" w:sz="6" w:space="0"/>
              <w:right w:val="single" w:color="auto" w:sz="6" w:space="0"/>
            </w:tcBorders>
            <w:vAlign w:val="top"/>
          </w:tcPr>
          <w:p w14:paraId="5344D8E7">
            <w:pPr>
              <w:jc w:val="center"/>
              <w:rPr>
                <w:rFonts w:hint="eastAsia" w:asciiTheme="minorEastAsia" w:hAnsiTheme="minorEastAsia" w:cstheme="minorEastAsia"/>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15分</w:t>
            </w:r>
          </w:p>
        </w:tc>
        <w:tc>
          <w:tcPr>
            <w:tcW w:w="3119" w:type="dxa"/>
            <w:tcBorders>
              <w:top w:val="single" w:color="auto" w:sz="6" w:space="0"/>
              <w:left w:val="single" w:color="auto" w:sz="6" w:space="0"/>
              <w:bottom w:val="single" w:color="auto" w:sz="6" w:space="0"/>
              <w:right w:val="single" w:color="auto" w:sz="6" w:space="0"/>
            </w:tcBorders>
            <w:vAlign w:val="top"/>
          </w:tcPr>
          <w:p w14:paraId="2C413C26">
            <w:pPr>
              <w:jc w:val="left"/>
              <w:rPr>
                <w:rFonts w:hint="eastAsia"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响应时间、到达现场时间、故障解决情况</w:t>
            </w:r>
          </w:p>
        </w:tc>
        <w:tc>
          <w:tcPr>
            <w:tcW w:w="1134" w:type="dxa"/>
            <w:tcBorders>
              <w:top w:val="single" w:color="auto" w:sz="6" w:space="0"/>
              <w:left w:val="single" w:color="auto" w:sz="6" w:space="0"/>
              <w:bottom w:val="single" w:color="auto" w:sz="6" w:space="0"/>
              <w:right w:val="single" w:color="auto" w:sz="6" w:space="0"/>
            </w:tcBorders>
            <w:vAlign w:val="top"/>
          </w:tcPr>
          <w:p w14:paraId="64D2DEC5">
            <w:pPr>
              <w:autoSpaceDE w:val="0"/>
              <w:autoSpaceDN w:val="0"/>
              <w:adjustRightInd w:val="0"/>
              <w:ind w:firstLine="420" w:firstLineChars="0"/>
              <w:jc w:val="left"/>
              <w:rPr>
                <w:rFonts w:hint="eastAsia" w:asciiTheme="minorEastAsia" w:hAnsiTheme="minorEastAsia" w:cstheme="minorEastAsia"/>
                <w:color w:val="000000" w:themeColor="text1"/>
                <w:lang w:val="zh-CN"/>
                <w14:textFill>
                  <w14:solidFill>
                    <w14:schemeClr w14:val="tx1"/>
                  </w14:solidFill>
                </w14:textFill>
              </w:rPr>
            </w:pPr>
          </w:p>
        </w:tc>
      </w:tr>
      <w:tr w14:paraId="4DDDE477">
        <w:tblPrEx>
          <w:tblCellMar>
            <w:top w:w="0" w:type="dxa"/>
            <w:left w:w="108" w:type="dxa"/>
            <w:bottom w:w="0" w:type="dxa"/>
            <w:right w:w="108" w:type="dxa"/>
          </w:tblCellMar>
        </w:tblPrEx>
        <w:trPr>
          <w:trHeight w:val="376" w:hRule="atLeast"/>
          <w:jc w:val="center"/>
        </w:trPr>
        <w:tc>
          <w:tcPr>
            <w:tcW w:w="3227" w:type="dxa"/>
            <w:tcBorders>
              <w:top w:val="single" w:color="auto" w:sz="6" w:space="0"/>
              <w:left w:val="single" w:color="auto" w:sz="6" w:space="0"/>
              <w:bottom w:val="single" w:color="auto" w:sz="6" w:space="0"/>
              <w:right w:val="single" w:color="auto" w:sz="6" w:space="0"/>
            </w:tcBorders>
            <w:vAlign w:val="top"/>
          </w:tcPr>
          <w:p w14:paraId="3EC2F2F7">
            <w:pPr>
              <w:rPr>
                <w:rFonts w:hint="eastAsia" w:asciiTheme="minorEastAsia" w:hAnsiTheme="minorEastAsia" w:cstheme="minorEastAsia"/>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排障服务质量</w:t>
            </w:r>
          </w:p>
        </w:tc>
        <w:tc>
          <w:tcPr>
            <w:tcW w:w="1417" w:type="dxa"/>
            <w:gridSpan w:val="2"/>
            <w:tcBorders>
              <w:top w:val="single" w:color="auto" w:sz="6" w:space="0"/>
              <w:left w:val="single" w:color="auto" w:sz="6" w:space="0"/>
              <w:bottom w:val="single" w:color="auto" w:sz="6" w:space="0"/>
              <w:right w:val="single" w:color="auto" w:sz="6" w:space="0"/>
            </w:tcBorders>
            <w:vAlign w:val="top"/>
          </w:tcPr>
          <w:p w14:paraId="243C2B2A">
            <w:pPr>
              <w:jc w:val="center"/>
              <w:rPr>
                <w:rFonts w:hint="eastAsia" w:asciiTheme="minorEastAsia" w:hAnsiTheme="minorEastAsia" w:cstheme="minorEastAsia"/>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10分</w:t>
            </w:r>
          </w:p>
        </w:tc>
        <w:tc>
          <w:tcPr>
            <w:tcW w:w="3119" w:type="dxa"/>
            <w:tcBorders>
              <w:top w:val="single" w:color="auto" w:sz="6" w:space="0"/>
              <w:left w:val="single" w:color="auto" w:sz="6" w:space="0"/>
              <w:bottom w:val="single" w:color="auto" w:sz="6" w:space="0"/>
              <w:right w:val="single" w:color="auto" w:sz="6" w:space="0"/>
            </w:tcBorders>
            <w:vAlign w:val="top"/>
          </w:tcPr>
          <w:p w14:paraId="1D8872A2">
            <w:pPr>
              <w:jc w:val="left"/>
              <w:rPr>
                <w:rFonts w:hint="eastAsia"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技术能力、解决时间、故障报告等服务质量、同样问题或故障是否重现</w:t>
            </w:r>
          </w:p>
        </w:tc>
        <w:tc>
          <w:tcPr>
            <w:tcW w:w="1134" w:type="dxa"/>
            <w:tcBorders>
              <w:top w:val="single" w:color="auto" w:sz="6" w:space="0"/>
              <w:left w:val="single" w:color="auto" w:sz="6" w:space="0"/>
              <w:bottom w:val="single" w:color="auto" w:sz="6" w:space="0"/>
              <w:right w:val="single" w:color="auto" w:sz="6" w:space="0"/>
            </w:tcBorders>
            <w:vAlign w:val="top"/>
          </w:tcPr>
          <w:p w14:paraId="1738E91C">
            <w:pPr>
              <w:autoSpaceDE w:val="0"/>
              <w:autoSpaceDN w:val="0"/>
              <w:adjustRightInd w:val="0"/>
              <w:ind w:firstLine="420" w:firstLineChars="0"/>
              <w:jc w:val="left"/>
              <w:rPr>
                <w:rFonts w:hint="eastAsia" w:asciiTheme="minorEastAsia" w:hAnsiTheme="minorEastAsia" w:cstheme="minorEastAsia"/>
                <w:color w:val="000000" w:themeColor="text1"/>
                <w:lang w:val="zh-CN"/>
                <w14:textFill>
                  <w14:solidFill>
                    <w14:schemeClr w14:val="tx1"/>
                  </w14:solidFill>
                </w14:textFill>
              </w:rPr>
            </w:pPr>
          </w:p>
        </w:tc>
      </w:tr>
      <w:tr w14:paraId="07A9511A">
        <w:tblPrEx>
          <w:tblCellMar>
            <w:top w:w="0" w:type="dxa"/>
            <w:left w:w="108" w:type="dxa"/>
            <w:bottom w:w="0" w:type="dxa"/>
            <w:right w:w="108" w:type="dxa"/>
          </w:tblCellMar>
        </w:tblPrEx>
        <w:trPr>
          <w:trHeight w:val="454" w:hRule="atLeast"/>
          <w:jc w:val="center"/>
        </w:trPr>
        <w:tc>
          <w:tcPr>
            <w:tcW w:w="3227" w:type="dxa"/>
            <w:tcBorders>
              <w:top w:val="single" w:color="auto" w:sz="6" w:space="0"/>
              <w:left w:val="single" w:color="auto" w:sz="6" w:space="0"/>
              <w:bottom w:val="single" w:color="auto" w:sz="6" w:space="0"/>
              <w:right w:val="single" w:color="auto" w:sz="6" w:space="0"/>
            </w:tcBorders>
            <w:vAlign w:val="top"/>
          </w:tcPr>
          <w:p w14:paraId="5DEE92F9">
            <w:pPr>
              <w:rPr>
                <w:rFonts w:hint="eastAsia" w:asciiTheme="minorEastAsia" w:hAnsiTheme="minorEastAsia" w:cstheme="minorEastAsia"/>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技术培训</w:t>
            </w:r>
          </w:p>
        </w:tc>
        <w:tc>
          <w:tcPr>
            <w:tcW w:w="1417" w:type="dxa"/>
            <w:gridSpan w:val="2"/>
            <w:tcBorders>
              <w:top w:val="single" w:color="auto" w:sz="6" w:space="0"/>
              <w:left w:val="single" w:color="auto" w:sz="6" w:space="0"/>
              <w:bottom w:val="single" w:color="auto" w:sz="6" w:space="0"/>
              <w:right w:val="single" w:color="auto" w:sz="6" w:space="0"/>
            </w:tcBorders>
            <w:vAlign w:val="top"/>
          </w:tcPr>
          <w:p w14:paraId="1C0D4D5F">
            <w:pPr>
              <w:jc w:val="center"/>
              <w:rPr>
                <w:rFonts w:hint="eastAsia" w:asciiTheme="minorEastAsia" w:hAnsiTheme="minorEastAsia" w:cstheme="minorEastAsia"/>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10分</w:t>
            </w:r>
          </w:p>
        </w:tc>
        <w:tc>
          <w:tcPr>
            <w:tcW w:w="3119" w:type="dxa"/>
            <w:tcBorders>
              <w:top w:val="single" w:color="auto" w:sz="6" w:space="0"/>
              <w:left w:val="single" w:color="auto" w:sz="6" w:space="0"/>
              <w:bottom w:val="single" w:color="auto" w:sz="6" w:space="0"/>
              <w:right w:val="single" w:color="auto" w:sz="6" w:space="0"/>
            </w:tcBorders>
            <w:vAlign w:val="top"/>
          </w:tcPr>
          <w:p w14:paraId="6AB32587">
            <w:pPr>
              <w:jc w:val="left"/>
              <w:rPr>
                <w:rFonts w:hint="eastAsia"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培训次数、人数、师资、教材等</w:t>
            </w:r>
          </w:p>
        </w:tc>
        <w:tc>
          <w:tcPr>
            <w:tcW w:w="1134" w:type="dxa"/>
            <w:tcBorders>
              <w:top w:val="single" w:color="auto" w:sz="6" w:space="0"/>
              <w:left w:val="single" w:color="auto" w:sz="6" w:space="0"/>
              <w:bottom w:val="single" w:color="auto" w:sz="6" w:space="0"/>
              <w:right w:val="single" w:color="auto" w:sz="6" w:space="0"/>
            </w:tcBorders>
            <w:vAlign w:val="top"/>
          </w:tcPr>
          <w:p w14:paraId="51CB76E1">
            <w:pPr>
              <w:autoSpaceDE w:val="0"/>
              <w:autoSpaceDN w:val="0"/>
              <w:adjustRightInd w:val="0"/>
              <w:ind w:firstLine="420" w:firstLineChars="0"/>
              <w:jc w:val="left"/>
              <w:rPr>
                <w:rFonts w:hint="eastAsia" w:asciiTheme="minorEastAsia" w:hAnsiTheme="minorEastAsia" w:cstheme="minorEastAsia"/>
                <w:color w:val="000000" w:themeColor="text1"/>
                <w:lang w:val="zh-CN"/>
                <w14:textFill>
                  <w14:solidFill>
                    <w14:schemeClr w14:val="tx1"/>
                  </w14:solidFill>
                </w14:textFill>
              </w:rPr>
            </w:pPr>
          </w:p>
        </w:tc>
      </w:tr>
      <w:tr w14:paraId="01DD5757">
        <w:tblPrEx>
          <w:tblCellMar>
            <w:top w:w="0" w:type="dxa"/>
            <w:left w:w="108" w:type="dxa"/>
            <w:bottom w:w="0" w:type="dxa"/>
            <w:right w:w="108" w:type="dxa"/>
          </w:tblCellMar>
        </w:tblPrEx>
        <w:trPr>
          <w:trHeight w:val="473" w:hRule="atLeast"/>
          <w:jc w:val="center"/>
        </w:trPr>
        <w:tc>
          <w:tcPr>
            <w:tcW w:w="3227" w:type="dxa"/>
            <w:tcBorders>
              <w:top w:val="single" w:color="auto" w:sz="6" w:space="0"/>
              <w:left w:val="single" w:color="auto" w:sz="6" w:space="0"/>
              <w:bottom w:val="single" w:color="auto" w:sz="6" w:space="0"/>
              <w:right w:val="single" w:color="auto" w:sz="6" w:space="0"/>
            </w:tcBorders>
            <w:vAlign w:val="top"/>
          </w:tcPr>
          <w:p w14:paraId="61F4BB3D">
            <w:pPr>
              <w:rPr>
                <w:rFonts w:hint="eastAsia" w:asciiTheme="minorEastAsia" w:hAnsiTheme="minorEastAsia" w:cstheme="minorEastAsia"/>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应急服务质量</w:t>
            </w:r>
          </w:p>
        </w:tc>
        <w:tc>
          <w:tcPr>
            <w:tcW w:w="1417" w:type="dxa"/>
            <w:gridSpan w:val="2"/>
            <w:tcBorders>
              <w:top w:val="single" w:color="auto" w:sz="6" w:space="0"/>
              <w:left w:val="single" w:color="auto" w:sz="6" w:space="0"/>
              <w:bottom w:val="single" w:color="auto" w:sz="6" w:space="0"/>
              <w:right w:val="single" w:color="auto" w:sz="6" w:space="0"/>
            </w:tcBorders>
            <w:vAlign w:val="top"/>
          </w:tcPr>
          <w:p w14:paraId="70EF5C82">
            <w:pPr>
              <w:jc w:val="center"/>
              <w:rPr>
                <w:rFonts w:hint="eastAsia" w:asciiTheme="minorEastAsia" w:hAnsiTheme="minorEastAsia" w:cstheme="minorEastAsia"/>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15分</w:t>
            </w:r>
          </w:p>
        </w:tc>
        <w:tc>
          <w:tcPr>
            <w:tcW w:w="3119" w:type="dxa"/>
            <w:tcBorders>
              <w:top w:val="single" w:color="auto" w:sz="6" w:space="0"/>
              <w:left w:val="single" w:color="auto" w:sz="6" w:space="0"/>
              <w:bottom w:val="single" w:color="auto" w:sz="6" w:space="0"/>
              <w:right w:val="single" w:color="auto" w:sz="6" w:space="0"/>
            </w:tcBorders>
            <w:vAlign w:val="top"/>
          </w:tcPr>
          <w:p w14:paraId="1B08EFB5">
            <w:pPr>
              <w:jc w:val="left"/>
              <w:rPr>
                <w:rFonts w:hint="eastAsia"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应急服务方案质量、应急服务响应速度、问题解决情况</w:t>
            </w:r>
          </w:p>
        </w:tc>
        <w:tc>
          <w:tcPr>
            <w:tcW w:w="1134" w:type="dxa"/>
            <w:tcBorders>
              <w:top w:val="single" w:color="auto" w:sz="6" w:space="0"/>
              <w:left w:val="single" w:color="auto" w:sz="6" w:space="0"/>
              <w:bottom w:val="single" w:color="auto" w:sz="6" w:space="0"/>
              <w:right w:val="single" w:color="auto" w:sz="6" w:space="0"/>
            </w:tcBorders>
            <w:vAlign w:val="top"/>
          </w:tcPr>
          <w:p w14:paraId="7DCFC7D3">
            <w:pPr>
              <w:autoSpaceDE w:val="0"/>
              <w:autoSpaceDN w:val="0"/>
              <w:adjustRightInd w:val="0"/>
              <w:ind w:firstLine="420" w:firstLineChars="0"/>
              <w:jc w:val="left"/>
              <w:rPr>
                <w:rFonts w:hint="eastAsia" w:asciiTheme="minorEastAsia" w:hAnsiTheme="minorEastAsia" w:cstheme="minorEastAsia"/>
                <w:color w:val="000000" w:themeColor="text1"/>
                <w:lang w:val="zh-CN"/>
                <w14:textFill>
                  <w14:solidFill>
                    <w14:schemeClr w14:val="tx1"/>
                  </w14:solidFill>
                </w14:textFill>
              </w:rPr>
            </w:pPr>
          </w:p>
        </w:tc>
      </w:tr>
      <w:tr w14:paraId="6B104349">
        <w:tblPrEx>
          <w:tblCellMar>
            <w:top w:w="0" w:type="dxa"/>
            <w:left w:w="108" w:type="dxa"/>
            <w:bottom w:w="0" w:type="dxa"/>
            <w:right w:w="108" w:type="dxa"/>
          </w:tblCellMar>
        </w:tblPrEx>
        <w:trPr>
          <w:trHeight w:val="473" w:hRule="atLeast"/>
          <w:jc w:val="center"/>
        </w:trPr>
        <w:tc>
          <w:tcPr>
            <w:tcW w:w="3227" w:type="dxa"/>
            <w:tcBorders>
              <w:top w:val="single" w:color="auto" w:sz="6" w:space="0"/>
              <w:left w:val="single" w:color="auto" w:sz="6" w:space="0"/>
              <w:bottom w:val="single" w:color="auto" w:sz="6" w:space="0"/>
              <w:right w:val="single" w:color="auto" w:sz="6" w:space="0"/>
            </w:tcBorders>
            <w:vAlign w:val="top"/>
          </w:tcPr>
          <w:p w14:paraId="5D9C8C73">
            <w:pPr>
              <w:rPr>
                <w:rFonts w:hint="eastAsia"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服务改进措施、合理化建议和技术创新突破</w:t>
            </w:r>
          </w:p>
        </w:tc>
        <w:tc>
          <w:tcPr>
            <w:tcW w:w="1417" w:type="dxa"/>
            <w:gridSpan w:val="2"/>
            <w:tcBorders>
              <w:top w:val="single" w:color="auto" w:sz="6" w:space="0"/>
              <w:left w:val="single" w:color="auto" w:sz="6" w:space="0"/>
              <w:bottom w:val="single" w:color="auto" w:sz="6" w:space="0"/>
              <w:right w:val="single" w:color="auto" w:sz="6" w:space="0"/>
            </w:tcBorders>
            <w:vAlign w:val="top"/>
          </w:tcPr>
          <w:p w14:paraId="57ED4732">
            <w:pPr>
              <w:jc w:val="center"/>
              <w:rPr>
                <w:rFonts w:hint="eastAsia"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10分</w:t>
            </w:r>
          </w:p>
        </w:tc>
        <w:tc>
          <w:tcPr>
            <w:tcW w:w="3119" w:type="dxa"/>
            <w:tcBorders>
              <w:top w:val="single" w:color="auto" w:sz="6" w:space="0"/>
              <w:left w:val="single" w:color="auto" w:sz="6" w:space="0"/>
              <w:bottom w:val="single" w:color="auto" w:sz="6" w:space="0"/>
              <w:right w:val="single" w:color="auto" w:sz="6" w:space="0"/>
            </w:tcBorders>
            <w:vAlign w:val="top"/>
          </w:tcPr>
          <w:p w14:paraId="4FD7A1E3">
            <w:pPr>
              <w:jc w:val="left"/>
              <w:rPr>
                <w:rFonts w:hint="eastAsia"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服务改进措施、合理化建议和技术创新突破</w:t>
            </w:r>
          </w:p>
        </w:tc>
        <w:tc>
          <w:tcPr>
            <w:tcW w:w="1134" w:type="dxa"/>
            <w:tcBorders>
              <w:top w:val="single" w:color="auto" w:sz="6" w:space="0"/>
              <w:left w:val="single" w:color="auto" w:sz="6" w:space="0"/>
              <w:bottom w:val="single" w:color="auto" w:sz="6" w:space="0"/>
              <w:right w:val="single" w:color="auto" w:sz="6" w:space="0"/>
            </w:tcBorders>
            <w:vAlign w:val="top"/>
          </w:tcPr>
          <w:p w14:paraId="5194F9FA">
            <w:pPr>
              <w:autoSpaceDE w:val="0"/>
              <w:autoSpaceDN w:val="0"/>
              <w:adjustRightInd w:val="0"/>
              <w:ind w:firstLine="420" w:firstLineChars="0"/>
              <w:jc w:val="left"/>
              <w:rPr>
                <w:rFonts w:hint="eastAsia" w:asciiTheme="minorEastAsia" w:hAnsiTheme="minorEastAsia" w:cstheme="minorEastAsia"/>
                <w:color w:val="000000" w:themeColor="text1"/>
                <w:lang w:val="zh-CN"/>
                <w14:textFill>
                  <w14:solidFill>
                    <w14:schemeClr w14:val="tx1"/>
                  </w14:solidFill>
                </w14:textFill>
              </w:rPr>
            </w:pPr>
          </w:p>
        </w:tc>
      </w:tr>
      <w:tr w14:paraId="54DFA4C3">
        <w:tblPrEx>
          <w:tblCellMar>
            <w:top w:w="0" w:type="dxa"/>
            <w:left w:w="108" w:type="dxa"/>
            <w:bottom w:w="0" w:type="dxa"/>
            <w:right w:w="108" w:type="dxa"/>
          </w:tblCellMar>
        </w:tblPrEx>
        <w:trPr>
          <w:trHeight w:val="454" w:hRule="atLeast"/>
          <w:jc w:val="center"/>
        </w:trPr>
        <w:tc>
          <w:tcPr>
            <w:tcW w:w="3227" w:type="dxa"/>
            <w:tcBorders>
              <w:top w:val="single" w:color="auto" w:sz="6" w:space="0"/>
              <w:left w:val="single" w:color="auto" w:sz="6" w:space="0"/>
              <w:bottom w:val="single" w:color="auto" w:sz="6" w:space="0"/>
              <w:right w:val="single" w:color="auto" w:sz="6" w:space="0"/>
            </w:tcBorders>
            <w:vAlign w:val="top"/>
          </w:tcPr>
          <w:p w14:paraId="50EF8EAF">
            <w:pPr>
              <w:rPr>
                <w:rFonts w:hint="eastAsia" w:asciiTheme="minorEastAsia" w:hAnsiTheme="minorEastAsia" w:cstheme="minorEastAsia"/>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服务人员技术水平</w:t>
            </w:r>
          </w:p>
        </w:tc>
        <w:tc>
          <w:tcPr>
            <w:tcW w:w="1417" w:type="dxa"/>
            <w:gridSpan w:val="2"/>
            <w:tcBorders>
              <w:top w:val="single" w:color="auto" w:sz="6" w:space="0"/>
              <w:left w:val="single" w:color="auto" w:sz="6" w:space="0"/>
              <w:bottom w:val="single" w:color="auto" w:sz="6" w:space="0"/>
              <w:right w:val="single" w:color="auto" w:sz="6" w:space="0"/>
            </w:tcBorders>
            <w:vAlign w:val="top"/>
          </w:tcPr>
          <w:p w14:paraId="6DBD5EC8">
            <w:pPr>
              <w:jc w:val="center"/>
              <w:rPr>
                <w:rFonts w:hint="eastAsia" w:asciiTheme="minorEastAsia" w:hAnsiTheme="minorEastAsia" w:cstheme="minorEastAsia"/>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10分</w:t>
            </w:r>
          </w:p>
        </w:tc>
        <w:tc>
          <w:tcPr>
            <w:tcW w:w="3119" w:type="dxa"/>
            <w:tcBorders>
              <w:top w:val="single" w:color="auto" w:sz="6" w:space="0"/>
              <w:left w:val="single" w:color="auto" w:sz="6" w:space="0"/>
              <w:bottom w:val="single" w:color="auto" w:sz="6" w:space="0"/>
              <w:right w:val="single" w:color="auto" w:sz="6" w:space="0"/>
            </w:tcBorders>
            <w:vAlign w:val="top"/>
          </w:tcPr>
          <w:p w14:paraId="5046211D">
            <w:pPr>
              <w:jc w:val="left"/>
              <w:rPr>
                <w:rFonts w:hint="eastAsia"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提供服务的工程师技术水平考核</w:t>
            </w:r>
          </w:p>
        </w:tc>
        <w:tc>
          <w:tcPr>
            <w:tcW w:w="1134" w:type="dxa"/>
            <w:tcBorders>
              <w:top w:val="single" w:color="auto" w:sz="6" w:space="0"/>
              <w:left w:val="single" w:color="auto" w:sz="6" w:space="0"/>
              <w:bottom w:val="single" w:color="auto" w:sz="6" w:space="0"/>
              <w:right w:val="single" w:color="auto" w:sz="6" w:space="0"/>
            </w:tcBorders>
            <w:vAlign w:val="top"/>
          </w:tcPr>
          <w:p w14:paraId="02AEA9A2">
            <w:pPr>
              <w:autoSpaceDE w:val="0"/>
              <w:autoSpaceDN w:val="0"/>
              <w:adjustRightInd w:val="0"/>
              <w:ind w:firstLine="420" w:firstLineChars="0"/>
              <w:jc w:val="left"/>
              <w:rPr>
                <w:rFonts w:hint="eastAsia" w:asciiTheme="minorEastAsia" w:hAnsiTheme="minorEastAsia" w:cstheme="minorEastAsia"/>
                <w:color w:val="000000" w:themeColor="text1"/>
                <w:lang w:val="zh-CN"/>
                <w14:textFill>
                  <w14:solidFill>
                    <w14:schemeClr w14:val="tx1"/>
                  </w14:solidFill>
                </w14:textFill>
              </w:rPr>
            </w:pPr>
          </w:p>
        </w:tc>
      </w:tr>
      <w:tr w14:paraId="58F4AB7F">
        <w:tblPrEx>
          <w:tblCellMar>
            <w:top w:w="0" w:type="dxa"/>
            <w:left w:w="108" w:type="dxa"/>
            <w:bottom w:w="0" w:type="dxa"/>
            <w:right w:w="108" w:type="dxa"/>
          </w:tblCellMar>
        </w:tblPrEx>
        <w:trPr>
          <w:trHeight w:val="262" w:hRule="atLeast"/>
          <w:jc w:val="center"/>
        </w:trPr>
        <w:tc>
          <w:tcPr>
            <w:tcW w:w="3227" w:type="dxa"/>
            <w:tcBorders>
              <w:top w:val="single" w:color="auto" w:sz="6" w:space="0"/>
              <w:left w:val="single" w:color="auto" w:sz="6" w:space="0"/>
              <w:bottom w:val="single" w:color="auto" w:sz="6" w:space="0"/>
              <w:right w:val="single" w:color="auto" w:sz="6" w:space="0"/>
            </w:tcBorders>
            <w:vAlign w:val="top"/>
          </w:tcPr>
          <w:p w14:paraId="4E718B85">
            <w:pPr>
              <w:jc w:val="left"/>
              <w:rPr>
                <w:rFonts w:hint="eastAsia"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评价得分</w:t>
            </w:r>
          </w:p>
        </w:tc>
        <w:tc>
          <w:tcPr>
            <w:tcW w:w="1417" w:type="dxa"/>
            <w:gridSpan w:val="2"/>
            <w:tcBorders>
              <w:top w:val="single" w:color="auto" w:sz="6" w:space="0"/>
              <w:left w:val="single" w:color="auto" w:sz="6" w:space="0"/>
              <w:bottom w:val="single" w:color="auto" w:sz="6" w:space="0"/>
              <w:right w:val="single" w:color="auto" w:sz="6" w:space="0"/>
            </w:tcBorders>
            <w:vAlign w:val="top"/>
          </w:tcPr>
          <w:p w14:paraId="432D74B2">
            <w:pPr>
              <w:jc w:val="center"/>
              <w:rPr>
                <w:rFonts w:hint="eastAsia" w:asciiTheme="minorEastAsia" w:hAnsiTheme="minorEastAsia" w:cstheme="minorEastAsia"/>
                <w:bCs/>
                <w:color w:val="000000" w:themeColor="text1"/>
                <w14:textFill>
                  <w14:solidFill>
                    <w14:schemeClr w14:val="tx1"/>
                  </w14:solidFill>
                </w14:textFill>
              </w:rPr>
            </w:pPr>
            <w:r>
              <w:rPr>
                <w:rFonts w:hint="eastAsia" w:asciiTheme="minorEastAsia" w:hAnsiTheme="minorEastAsia" w:cstheme="minorEastAsia"/>
                <w:bCs/>
                <w:color w:val="000000" w:themeColor="text1"/>
                <w14:textFill>
                  <w14:solidFill>
                    <w14:schemeClr w14:val="tx1"/>
                  </w14:solidFill>
                </w14:textFill>
              </w:rPr>
              <w:t>100分</w:t>
            </w:r>
          </w:p>
        </w:tc>
        <w:tc>
          <w:tcPr>
            <w:tcW w:w="3119" w:type="dxa"/>
            <w:tcBorders>
              <w:top w:val="single" w:color="auto" w:sz="6" w:space="0"/>
              <w:left w:val="single" w:color="auto" w:sz="6" w:space="0"/>
              <w:bottom w:val="single" w:color="auto" w:sz="6" w:space="0"/>
              <w:right w:val="single" w:color="auto" w:sz="6" w:space="0"/>
            </w:tcBorders>
            <w:vAlign w:val="top"/>
          </w:tcPr>
          <w:p w14:paraId="64976EFC">
            <w:pPr>
              <w:autoSpaceDE w:val="0"/>
              <w:autoSpaceDN w:val="0"/>
              <w:adjustRightInd w:val="0"/>
              <w:ind w:firstLine="420" w:firstLineChars="0"/>
              <w:jc w:val="left"/>
              <w:rPr>
                <w:rFonts w:hint="eastAsia" w:asciiTheme="minorEastAsia" w:hAnsiTheme="minorEastAsia" w:cstheme="minorEastAsia"/>
                <w:bCs/>
                <w:color w:val="000000" w:themeColor="text1"/>
                <w14:textFill>
                  <w14:solidFill>
                    <w14:schemeClr w14:val="tx1"/>
                  </w14:solidFill>
                </w14:textFill>
              </w:rPr>
            </w:pPr>
          </w:p>
        </w:tc>
        <w:tc>
          <w:tcPr>
            <w:tcW w:w="1134" w:type="dxa"/>
            <w:tcBorders>
              <w:top w:val="single" w:color="auto" w:sz="6" w:space="0"/>
              <w:left w:val="single" w:color="auto" w:sz="6" w:space="0"/>
              <w:bottom w:val="single" w:color="auto" w:sz="6" w:space="0"/>
              <w:right w:val="single" w:color="auto" w:sz="6" w:space="0"/>
            </w:tcBorders>
            <w:vAlign w:val="top"/>
          </w:tcPr>
          <w:p w14:paraId="402F090D">
            <w:pPr>
              <w:autoSpaceDE w:val="0"/>
              <w:autoSpaceDN w:val="0"/>
              <w:adjustRightInd w:val="0"/>
              <w:ind w:firstLine="420" w:firstLineChars="0"/>
              <w:jc w:val="left"/>
              <w:rPr>
                <w:rFonts w:hint="eastAsia" w:asciiTheme="minorEastAsia" w:hAnsiTheme="minorEastAsia" w:cstheme="minorEastAsia"/>
                <w:bCs/>
                <w:color w:val="000000" w:themeColor="text1"/>
                <w14:textFill>
                  <w14:solidFill>
                    <w14:schemeClr w14:val="tx1"/>
                  </w14:solidFill>
                </w14:textFill>
              </w:rPr>
            </w:pPr>
          </w:p>
        </w:tc>
      </w:tr>
      <w:tr w14:paraId="212FCBB7">
        <w:tblPrEx>
          <w:tblCellMar>
            <w:top w:w="0" w:type="dxa"/>
            <w:left w:w="108" w:type="dxa"/>
            <w:bottom w:w="0" w:type="dxa"/>
            <w:right w:w="108" w:type="dxa"/>
          </w:tblCellMar>
        </w:tblPrEx>
        <w:trPr>
          <w:trHeight w:val="413" w:hRule="atLeast"/>
          <w:jc w:val="center"/>
        </w:trPr>
        <w:tc>
          <w:tcPr>
            <w:tcW w:w="4644" w:type="dxa"/>
            <w:gridSpan w:val="3"/>
            <w:tcBorders>
              <w:top w:val="single" w:color="auto" w:sz="4" w:space="0"/>
              <w:left w:val="single" w:color="auto" w:sz="4" w:space="0"/>
              <w:bottom w:val="single" w:color="auto" w:sz="4" w:space="0"/>
              <w:right w:val="single" w:color="auto" w:sz="4" w:space="0"/>
            </w:tcBorders>
            <w:vAlign w:val="top"/>
          </w:tcPr>
          <w:p w14:paraId="6DDB21CF">
            <w:pPr>
              <w:autoSpaceDE w:val="0"/>
              <w:autoSpaceDN w:val="0"/>
              <w:adjustRightInd w:val="0"/>
              <w:spacing w:line="360" w:lineRule="atLeast"/>
              <w:ind w:right="108" w:rightChars="0"/>
              <w:rPr>
                <w:rFonts w:hint="eastAsia" w:asciiTheme="minorEastAsia" w:hAnsiTheme="minorEastAsia" w:cstheme="minorEastAsia"/>
                <w:color w:val="000000" w:themeColor="text1"/>
                <w:kern w:val="0"/>
                <w14:textFill>
                  <w14:solidFill>
                    <w14:schemeClr w14:val="tx1"/>
                  </w14:solidFill>
                </w14:textFill>
              </w:rPr>
            </w:pPr>
            <w:r>
              <w:rPr>
                <w:rFonts w:hint="eastAsia" w:asciiTheme="minorEastAsia" w:hAnsiTheme="minorEastAsia" w:cstheme="minorEastAsia"/>
                <w:color w:val="000000" w:themeColor="text1"/>
                <w:kern w:val="0"/>
                <w14:textFill>
                  <w14:solidFill>
                    <w14:schemeClr w14:val="tx1"/>
                  </w14:solidFill>
                </w14:textFill>
              </w:rPr>
              <w:t>评价等级：</w:t>
            </w:r>
          </w:p>
        </w:tc>
        <w:tc>
          <w:tcPr>
            <w:tcW w:w="4253" w:type="dxa"/>
            <w:gridSpan w:val="2"/>
            <w:tcBorders>
              <w:top w:val="single" w:color="auto" w:sz="4" w:space="0"/>
              <w:left w:val="single" w:color="auto" w:sz="4" w:space="0"/>
              <w:bottom w:val="single" w:color="auto" w:sz="4" w:space="0"/>
              <w:right w:val="single" w:color="auto" w:sz="4" w:space="0"/>
            </w:tcBorders>
            <w:vAlign w:val="top"/>
          </w:tcPr>
          <w:p w14:paraId="44CEBCB2">
            <w:pPr>
              <w:autoSpaceDE w:val="0"/>
              <w:autoSpaceDN w:val="0"/>
              <w:adjustRightInd w:val="0"/>
              <w:spacing w:line="360" w:lineRule="atLeast"/>
              <w:ind w:right="108" w:rightChars="0"/>
              <w:jc w:val="center"/>
              <w:rPr>
                <w:rFonts w:hint="eastAsia" w:asciiTheme="minorEastAsia" w:hAnsiTheme="minorEastAsia" w:cstheme="minorEastAsia"/>
                <w:color w:val="000000" w:themeColor="text1"/>
                <w:kern w:val="0"/>
                <w14:textFill>
                  <w14:solidFill>
                    <w14:schemeClr w14:val="tx1"/>
                  </w14:solidFill>
                </w14:textFill>
              </w:rPr>
            </w:pPr>
            <w:r>
              <w:rPr>
                <w:rFonts w:hint="eastAsia" w:asciiTheme="minorEastAsia" w:hAnsiTheme="minorEastAsia" w:cstheme="minorEastAsia"/>
                <w:color w:val="000000" w:themeColor="text1"/>
                <w14:textFill>
                  <w14:solidFill>
                    <w14:schemeClr w14:val="tx1"/>
                  </w14:solidFill>
                </w14:textFill>
              </w:rPr>
              <w:t>□ A 级      □ B级       □ C级</w:t>
            </w:r>
          </w:p>
        </w:tc>
      </w:tr>
      <w:tr w14:paraId="11A99EEA">
        <w:tblPrEx>
          <w:tblCellMar>
            <w:top w:w="0" w:type="dxa"/>
            <w:left w:w="108" w:type="dxa"/>
            <w:bottom w:w="0" w:type="dxa"/>
            <w:right w:w="108" w:type="dxa"/>
          </w:tblCellMar>
        </w:tblPrEx>
        <w:trPr>
          <w:trHeight w:val="548" w:hRule="atLeast"/>
          <w:jc w:val="center"/>
        </w:trPr>
        <w:tc>
          <w:tcPr>
            <w:tcW w:w="8897" w:type="dxa"/>
            <w:gridSpan w:val="5"/>
            <w:tcBorders>
              <w:top w:val="single" w:color="auto" w:sz="4" w:space="0"/>
              <w:left w:val="single" w:color="auto" w:sz="4" w:space="0"/>
              <w:bottom w:val="single" w:color="auto" w:sz="4" w:space="0"/>
              <w:right w:val="single" w:color="auto" w:sz="4" w:space="0"/>
            </w:tcBorders>
            <w:vAlign w:val="top"/>
          </w:tcPr>
          <w:p w14:paraId="5D8DD6B1">
            <w:pPr>
              <w:rPr>
                <w:rFonts w:hint="eastAsia" w:asciiTheme="minorEastAsia" w:hAnsiTheme="minorEastAsia" w:cstheme="minorEastAsia"/>
                <w:color w:val="000000" w:themeColor="text1"/>
                <w:kern w:val="0"/>
                <w14:textFill>
                  <w14:solidFill>
                    <w14:schemeClr w14:val="tx1"/>
                  </w14:solidFill>
                </w14:textFill>
              </w:rPr>
            </w:pPr>
            <w:r>
              <w:rPr>
                <w:rFonts w:hint="eastAsia" w:asciiTheme="minorEastAsia" w:hAnsiTheme="minorEastAsia" w:cstheme="minorEastAsia"/>
                <w:color w:val="000000" w:themeColor="text1"/>
                <w:kern w:val="0"/>
                <w14:textFill>
                  <w14:solidFill>
                    <w14:schemeClr w14:val="tx1"/>
                  </w14:solidFill>
                </w14:textFill>
              </w:rPr>
              <w:t>评价意见：</w:t>
            </w:r>
          </w:p>
        </w:tc>
      </w:tr>
      <w:tr w14:paraId="6B9D251E">
        <w:tblPrEx>
          <w:tblCellMar>
            <w:top w:w="0" w:type="dxa"/>
            <w:left w:w="108" w:type="dxa"/>
            <w:bottom w:w="0" w:type="dxa"/>
            <w:right w:w="108" w:type="dxa"/>
          </w:tblCellMar>
        </w:tblPrEx>
        <w:trPr>
          <w:trHeight w:val="753" w:hRule="atLeast"/>
          <w:jc w:val="center"/>
        </w:trPr>
        <w:tc>
          <w:tcPr>
            <w:tcW w:w="8897" w:type="dxa"/>
            <w:gridSpan w:val="5"/>
            <w:tcBorders>
              <w:top w:val="single" w:color="auto" w:sz="4" w:space="0"/>
              <w:left w:val="single" w:color="auto" w:sz="4" w:space="0"/>
              <w:bottom w:val="single" w:color="auto" w:sz="4" w:space="0"/>
              <w:right w:val="single" w:color="auto" w:sz="4" w:space="0"/>
            </w:tcBorders>
            <w:vAlign w:val="top"/>
          </w:tcPr>
          <w:p w14:paraId="38F71763">
            <w:pPr>
              <w:spacing w:line="360" w:lineRule="auto"/>
              <w:ind w:right="560"/>
              <w:rPr>
                <w:rFonts w:hint="eastAsia" w:asciiTheme="minorEastAsia" w:hAnsiTheme="minorEastAsia" w:cstheme="minorEastAsia"/>
                <w:color w:val="000000" w:themeColor="text1"/>
                <w:u w:val="single"/>
                <w14:textFill>
                  <w14:solidFill>
                    <w14:schemeClr w14:val="tx1"/>
                  </w14:solidFill>
                </w14:textFill>
              </w:rPr>
            </w:pPr>
            <w:r>
              <w:rPr>
                <w:rFonts w:hint="eastAsia" w:asciiTheme="minorEastAsia" w:hAnsiTheme="minorEastAsia" w:cstheme="minorEastAsia"/>
                <w:color w:val="000000" w:themeColor="text1"/>
                <w14:textFill>
                  <w14:solidFill>
                    <w14:schemeClr w14:val="tx1"/>
                  </w14:solidFill>
                </w14:textFill>
              </w:rPr>
              <w:t>使用单位项目负责人（签字）：</w:t>
            </w:r>
            <w:r>
              <w:rPr>
                <w:rFonts w:hint="eastAsia" w:asciiTheme="minorEastAsia" w:hAnsiTheme="minorEastAsia" w:cstheme="minorEastAsia"/>
                <w:color w:val="000000" w:themeColor="text1"/>
                <w:u w:val="single"/>
                <w14:textFill>
                  <w14:solidFill>
                    <w14:schemeClr w14:val="tx1"/>
                  </w14:solidFill>
                </w14:textFill>
              </w:rPr>
              <w:t xml:space="preserve">  </w:t>
            </w:r>
            <w:r>
              <w:rPr>
                <w:rFonts w:hint="eastAsia" w:asciiTheme="minorEastAsia" w:hAnsiTheme="minorEastAsia" w:cstheme="minorEastAsia"/>
                <w:color w:val="000000" w:themeColor="text1"/>
                <w:u w:val="single"/>
                <w:lang w:val="en-US" w:eastAsia="zh-CN"/>
                <w14:textFill>
                  <w14:solidFill>
                    <w14:schemeClr w14:val="tx1"/>
                  </w14:solidFill>
                </w14:textFill>
              </w:rPr>
              <w:t xml:space="preserve">    </w:t>
            </w:r>
            <w:r>
              <w:rPr>
                <w:rFonts w:hint="eastAsia" w:asciiTheme="minorEastAsia" w:hAnsiTheme="minorEastAsia" w:cstheme="minorEastAsia"/>
                <w:color w:val="000000" w:themeColor="text1"/>
                <w:u w:val="single"/>
                <w14:textFill>
                  <w14:solidFill>
                    <w14:schemeClr w14:val="tx1"/>
                  </w14:solidFill>
                </w14:textFill>
              </w:rPr>
              <w:t xml:space="preserve"> </w:t>
            </w:r>
          </w:p>
          <w:p w14:paraId="298CDBA9">
            <w:pPr>
              <w:spacing w:line="360" w:lineRule="auto"/>
              <w:ind w:right="560" w:rightChars="0"/>
              <w:rPr>
                <w:rFonts w:hint="eastAsia" w:asciiTheme="minorEastAsia" w:hAnsiTheme="minorEastAsia" w:cstheme="minorEastAsia"/>
                <w:color w:val="000000" w:themeColor="text1"/>
                <w:kern w:val="0"/>
                <w14:textFill>
                  <w14:solidFill>
                    <w14:schemeClr w14:val="tx1"/>
                  </w14:solidFill>
                </w14:textFill>
              </w:rPr>
            </w:pPr>
            <w:r>
              <w:rPr>
                <w:rFonts w:hint="eastAsia" w:asciiTheme="minorEastAsia" w:hAnsiTheme="minorEastAsia" w:cstheme="minorEastAsia"/>
                <w:color w:val="000000" w:themeColor="text1"/>
                <w14:textFill>
                  <w14:solidFill>
                    <w14:schemeClr w14:val="tx1"/>
                  </w14:solidFill>
                </w14:textFill>
              </w:rPr>
              <w:t>使用单位（公章）</w:t>
            </w:r>
          </w:p>
        </w:tc>
      </w:tr>
      <w:tr w14:paraId="0F79EB41">
        <w:trPr>
          <w:cantSplit/>
          <w:trHeight w:val="1230" w:hRule="atLeast"/>
          <w:jc w:val="center"/>
        </w:trPr>
        <w:tc>
          <w:tcPr>
            <w:tcW w:w="8897" w:type="dxa"/>
            <w:gridSpan w:val="5"/>
            <w:tcBorders>
              <w:top w:val="single" w:color="auto" w:sz="4" w:space="0"/>
              <w:left w:val="single" w:color="auto" w:sz="4" w:space="0"/>
              <w:bottom w:val="single" w:color="auto" w:sz="4" w:space="0"/>
              <w:right w:val="single" w:color="auto" w:sz="4" w:space="0"/>
            </w:tcBorders>
            <w:vAlign w:val="center"/>
          </w:tcPr>
          <w:p w14:paraId="530F9B0A">
            <w:pPr>
              <w:rPr>
                <w:rFonts w:hint="eastAsia" w:asciiTheme="minorEastAsia" w:hAnsiTheme="minorEastAsia" w:cstheme="minorEastAsia"/>
                <w:color w:val="000000" w:themeColor="text1"/>
                <w:kern w:val="0"/>
                <w14:textFill>
                  <w14:solidFill>
                    <w14:schemeClr w14:val="tx1"/>
                  </w14:solidFill>
                </w14:textFill>
              </w:rPr>
            </w:pPr>
            <w:r>
              <w:rPr>
                <w:rFonts w:hint="eastAsia" w:asciiTheme="minorEastAsia" w:hAnsiTheme="minorEastAsia" w:cstheme="minorEastAsia"/>
                <w:color w:val="000000" w:themeColor="text1"/>
                <w:kern w:val="0"/>
                <w14:textFill>
                  <w14:solidFill>
                    <w14:schemeClr w14:val="tx1"/>
                  </w14:solidFill>
                </w14:textFill>
              </w:rPr>
              <w:t xml:space="preserve">考核评价小组成员签字：                  </w:t>
            </w:r>
          </w:p>
          <w:p w14:paraId="6461E971">
            <w:pPr>
              <w:rPr>
                <w:rFonts w:hint="eastAsia" w:asciiTheme="minorEastAsia" w:hAnsiTheme="minorEastAsia" w:cstheme="minorEastAsia"/>
                <w:color w:val="000000" w:themeColor="text1"/>
                <w:kern w:val="0"/>
                <w14:textFill>
                  <w14:solidFill>
                    <w14:schemeClr w14:val="tx1"/>
                  </w14:solidFill>
                </w14:textFill>
              </w:rPr>
            </w:pPr>
            <w:r>
              <w:rPr>
                <w:rFonts w:hint="eastAsia" w:asciiTheme="minorEastAsia" w:hAnsiTheme="minorEastAsia" w:cstheme="minorEastAsia"/>
                <w:color w:val="000000" w:themeColor="text1"/>
                <w:kern w:val="0"/>
                <w14:textFill>
                  <w14:solidFill>
                    <w14:schemeClr w14:val="tx1"/>
                  </w14:solidFill>
                </w14:textFill>
              </w:rPr>
              <w:t xml:space="preserve">考核评价小组负责人签字： </w:t>
            </w:r>
          </w:p>
          <w:p w14:paraId="72744483">
            <w:pPr>
              <w:rPr>
                <w:rFonts w:hint="eastAsia" w:asciiTheme="minorEastAsia" w:hAnsiTheme="minorEastAsia" w:cstheme="minorEastAsia"/>
                <w:color w:val="000000" w:themeColor="text1"/>
                <w:kern w:val="0"/>
                <w14:textFill>
                  <w14:solidFill>
                    <w14:schemeClr w14:val="tx1"/>
                  </w14:solidFill>
                </w14:textFill>
              </w:rPr>
            </w:pPr>
            <w:r>
              <w:rPr>
                <w:rFonts w:hint="eastAsia" w:asciiTheme="minorEastAsia" w:hAnsiTheme="minorEastAsia" w:cstheme="minorEastAsia"/>
                <w:color w:val="000000" w:themeColor="text1"/>
                <w:kern w:val="0"/>
                <w14:textFill>
                  <w14:solidFill>
                    <w14:schemeClr w14:val="tx1"/>
                  </w14:solidFill>
                </w14:textFill>
              </w:rPr>
              <w:t>考核评价部门负责人签字：</w:t>
            </w:r>
          </w:p>
          <w:p w14:paraId="0CD8C74C">
            <w:pPr>
              <w:ind w:firstLine="4830" w:firstLineChars="2300"/>
              <w:rPr>
                <w:rFonts w:hint="eastAsia" w:asciiTheme="minorEastAsia" w:hAnsiTheme="minorEastAsia" w:cstheme="minorEastAsia"/>
                <w:color w:val="000000" w:themeColor="text1"/>
                <w:kern w:val="0"/>
                <w14:textFill>
                  <w14:solidFill>
                    <w14:schemeClr w14:val="tx1"/>
                  </w14:solidFill>
                </w14:textFill>
              </w:rPr>
            </w:pPr>
            <w:r>
              <w:rPr>
                <w:rFonts w:hint="eastAsia" w:asciiTheme="minorEastAsia" w:hAnsiTheme="minorEastAsia" w:cstheme="minorEastAsia"/>
                <w:color w:val="000000" w:themeColor="text1"/>
                <w:kern w:val="0"/>
                <w14:textFill>
                  <w14:solidFill>
                    <w14:schemeClr w14:val="tx1"/>
                  </w14:solidFill>
                </w14:textFill>
              </w:rPr>
              <w:t>年    月    日</w:t>
            </w:r>
          </w:p>
        </w:tc>
      </w:tr>
      <w:tr w14:paraId="0B9BE164">
        <w:tblPrEx>
          <w:tblCellMar>
            <w:top w:w="0" w:type="dxa"/>
            <w:left w:w="108" w:type="dxa"/>
            <w:bottom w:w="0" w:type="dxa"/>
            <w:right w:w="108" w:type="dxa"/>
          </w:tblCellMar>
        </w:tblPrEx>
        <w:trPr>
          <w:cantSplit/>
          <w:trHeight w:val="1230" w:hRule="atLeast"/>
          <w:jc w:val="center"/>
        </w:trPr>
        <w:tc>
          <w:tcPr>
            <w:tcW w:w="8897" w:type="dxa"/>
            <w:gridSpan w:val="5"/>
            <w:tcBorders>
              <w:top w:val="single" w:color="auto" w:sz="4" w:space="0"/>
              <w:left w:val="single" w:color="auto" w:sz="4" w:space="0"/>
              <w:bottom w:val="single" w:color="auto" w:sz="4" w:space="0"/>
              <w:right w:val="single" w:color="auto" w:sz="4" w:space="0"/>
            </w:tcBorders>
            <w:vAlign w:val="center"/>
          </w:tcPr>
          <w:p w14:paraId="16A1CEA8">
            <w:pPr>
              <w:rPr>
                <w:rFonts w:hint="eastAsia" w:asciiTheme="minorEastAsia" w:hAnsiTheme="minorEastAsia" w:cstheme="minorEastAsia"/>
                <w:color w:val="000000" w:themeColor="text1"/>
                <w:kern w:val="0"/>
                <w14:textFill>
                  <w14:solidFill>
                    <w14:schemeClr w14:val="tx1"/>
                  </w14:solidFill>
                </w14:textFill>
              </w:rPr>
            </w:pPr>
            <w:r>
              <w:rPr>
                <w:rFonts w:hint="eastAsia" w:asciiTheme="minorEastAsia" w:hAnsiTheme="minorEastAsia" w:cstheme="minorEastAsia"/>
                <w:color w:val="000000" w:themeColor="text1"/>
                <w:kern w:val="0"/>
                <w14:textFill>
                  <w14:solidFill>
                    <w14:schemeClr w14:val="tx1"/>
                  </w14:solidFill>
                </w14:textFill>
              </w:rPr>
              <w:t>注：</w:t>
            </w:r>
          </w:p>
          <w:p w14:paraId="4F6BE43F">
            <w:pPr>
              <w:rPr>
                <w:rFonts w:hint="eastAsia" w:asciiTheme="minorEastAsia" w:hAnsiTheme="minorEastAsia" w:cstheme="minorEastAsia"/>
                <w:color w:val="000000" w:themeColor="text1"/>
                <w:kern w:val="0"/>
                <w14:textFill>
                  <w14:solidFill>
                    <w14:schemeClr w14:val="tx1"/>
                  </w14:solidFill>
                </w14:textFill>
              </w:rPr>
            </w:pPr>
            <w:r>
              <w:rPr>
                <w:rFonts w:hint="eastAsia" w:asciiTheme="minorEastAsia" w:hAnsiTheme="minorEastAsia" w:cstheme="minorEastAsia"/>
                <w:color w:val="000000" w:themeColor="text1"/>
                <w:kern w:val="0"/>
                <w14:textFill>
                  <w14:solidFill>
                    <w14:schemeClr w14:val="tx1"/>
                  </w14:solidFill>
                </w14:textFill>
              </w:rPr>
              <w:t>1.本表一式两联，</w:t>
            </w:r>
            <w:r>
              <w:rPr>
                <w:rFonts w:hint="eastAsia" w:asciiTheme="minorEastAsia" w:hAnsiTheme="minorEastAsia" w:cstheme="minorEastAsia"/>
                <w:color w:val="000000" w:themeColor="text1"/>
                <w:kern w:val="0"/>
                <w:lang w:val="en-US" w:eastAsia="zh-CN"/>
                <w14:textFill>
                  <w14:solidFill>
                    <w14:schemeClr w14:val="tx1"/>
                  </w14:solidFill>
                </w14:textFill>
              </w:rPr>
              <w:t>双方各</w:t>
            </w:r>
            <w:r>
              <w:rPr>
                <w:rFonts w:hint="eastAsia" w:asciiTheme="minorEastAsia" w:hAnsiTheme="minorEastAsia" w:cstheme="minorEastAsia"/>
                <w:color w:val="000000" w:themeColor="text1"/>
                <w:kern w:val="0"/>
                <w14:textFill>
                  <w14:solidFill>
                    <w14:schemeClr w14:val="tx1"/>
                  </w14:solidFill>
                </w14:textFill>
              </w:rPr>
              <w:t>留存一联。</w:t>
            </w:r>
          </w:p>
          <w:p w14:paraId="6B399387">
            <w:pPr>
              <w:rPr>
                <w:rFonts w:hint="eastAsia" w:asciiTheme="minorEastAsia" w:hAnsiTheme="minorEastAsia" w:cstheme="minorEastAsia"/>
                <w:color w:val="000000" w:themeColor="text1"/>
                <w:kern w:val="0"/>
                <w14:textFill>
                  <w14:solidFill>
                    <w14:schemeClr w14:val="tx1"/>
                  </w14:solidFill>
                </w14:textFill>
              </w:rPr>
            </w:pPr>
            <w:r>
              <w:rPr>
                <w:rFonts w:hint="eastAsia" w:asciiTheme="minorEastAsia" w:hAnsiTheme="minorEastAsia" w:cstheme="minorEastAsia"/>
                <w:color w:val="000000" w:themeColor="text1"/>
                <w:kern w:val="0"/>
                <w14:textFill>
                  <w14:solidFill>
                    <w14:schemeClr w14:val="tx1"/>
                  </w14:solidFill>
                </w14:textFill>
              </w:rPr>
              <w:t>2.A级指考核得分在90分（含）以上的供应商;B级指考核得分在80分（含）至89分的供应商;C级指考核得分在80分以下的供应商。</w:t>
            </w:r>
          </w:p>
          <w:p w14:paraId="1FAC1AC9">
            <w:pPr>
              <w:rPr>
                <w:rFonts w:hint="eastAsia" w:asciiTheme="minorEastAsia" w:hAnsiTheme="minorEastAsia" w:cstheme="minorEastAsia"/>
                <w:color w:val="000000" w:themeColor="text1"/>
                <w:kern w:val="0"/>
                <w14:textFill>
                  <w14:solidFill>
                    <w14:schemeClr w14:val="tx1"/>
                  </w14:solidFill>
                </w14:textFill>
              </w:rPr>
            </w:pPr>
            <w:r>
              <w:rPr>
                <w:rFonts w:hint="eastAsia" w:asciiTheme="minorEastAsia" w:hAnsiTheme="minorEastAsia" w:cstheme="minorEastAsia"/>
                <w:color w:val="000000" w:themeColor="text1"/>
                <w:kern w:val="0"/>
                <w14:textFill>
                  <w14:solidFill>
                    <w14:schemeClr w14:val="tx1"/>
                  </w14:solidFill>
                </w14:textFill>
              </w:rPr>
              <w:t>采购人根据供应商的服务情况，结合实际调查和用户信息反馈，按照合同及各项服务要求，根据《</w:t>
            </w:r>
            <w:r>
              <w:rPr>
                <w:rFonts w:hint="eastAsia" w:asciiTheme="minorEastAsia" w:hAnsiTheme="minorEastAsia" w:cstheme="minorEastAsia"/>
                <w:color w:val="000000" w:themeColor="text1"/>
                <w:kern w:val="0"/>
                <w:lang w:val="en-US" w:eastAsia="zh-CN"/>
                <w14:textFill>
                  <w14:solidFill>
                    <w14:schemeClr w14:val="tx1"/>
                  </w14:solidFill>
                </w14:textFill>
              </w:rPr>
              <w:t>考核标准</w:t>
            </w:r>
            <w:r>
              <w:rPr>
                <w:rFonts w:hint="eastAsia" w:asciiTheme="minorEastAsia" w:hAnsiTheme="minorEastAsia" w:cstheme="minorEastAsia"/>
                <w:color w:val="000000" w:themeColor="text1"/>
                <w:kern w:val="0"/>
                <w14:textFill>
                  <w14:solidFill>
                    <w14:schemeClr w14:val="tx1"/>
                  </w14:solidFill>
                </w14:textFill>
              </w:rPr>
              <w:t>》的内容进行打分，得分≥90分即为合格。</w:t>
            </w:r>
          </w:p>
        </w:tc>
      </w:tr>
    </w:tbl>
    <w:p w14:paraId="76873F86">
      <w:pPr>
        <w:jc w:val="center"/>
        <w:rPr>
          <w:rFonts w:hint="eastAsia" w:ascii="宋体" w:hAnsi="宋体" w:eastAsia="宋体" w:cs="Times New Roman"/>
          <w:b/>
          <w:color w:val="auto"/>
          <w:sz w:val="30"/>
          <w:szCs w:val="30"/>
          <w:highlight w:val="none"/>
          <w:lang w:val="en-US" w:eastAsia="zh-CN"/>
        </w:rPr>
      </w:pPr>
    </w:p>
    <w:p w14:paraId="2B1C6E5B">
      <w:pPr>
        <w:jc w:val="center"/>
        <w:rPr>
          <w:rFonts w:hint="eastAsia" w:ascii="宋体" w:hAnsi="宋体" w:eastAsia="宋体" w:cs="Times New Roman"/>
          <w:b/>
          <w:color w:val="auto"/>
          <w:sz w:val="30"/>
          <w:szCs w:val="30"/>
          <w:highlight w:val="none"/>
          <w:lang w:val="en-US" w:eastAsia="zh-CN"/>
        </w:rPr>
      </w:pPr>
    </w:p>
    <w:p w14:paraId="117C90C9">
      <w:pPr>
        <w:jc w:val="center"/>
        <w:rPr>
          <w:rFonts w:hint="eastAsia" w:ascii="宋体" w:hAnsi="宋体" w:eastAsia="宋体" w:cs="Times New Roman"/>
          <w:b/>
          <w:color w:val="auto"/>
          <w:sz w:val="30"/>
          <w:szCs w:val="30"/>
          <w:highlight w:val="none"/>
          <w:lang w:val="en-US" w:eastAsia="zh-CN"/>
        </w:rPr>
      </w:pPr>
    </w:p>
    <w:p w14:paraId="2FDDE05B">
      <w:pPr>
        <w:jc w:val="center"/>
        <w:rPr>
          <w:rFonts w:hint="eastAsia" w:ascii="宋体" w:hAnsi="宋体" w:eastAsia="宋体" w:cs="Times New Roman"/>
          <w:b/>
          <w:color w:val="auto"/>
          <w:sz w:val="30"/>
          <w:szCs w:val="30"/>
          <w:highlight w:val="none"/>
          <w:lang w:val="en-US" w:eastAsia="zh-CN"/>
        </w:rPr>
      </w:pPr>
    </w:p>
    <w:p w14:paraId="0EA4079C">
      <w:pPr>
        <w:jc w:val="center"/>
        <w:outlineLvl w:val="0"/>
        <w:rPr>
          <w:rFonts w:hint="default" w:ascii="宋体" w:hAnsi="宋体" w:eastAsia="宋体" w:cs="Times New Roman"/>
          <w:b/>
          <w:bCs/>
          <w:color w:val="auto"/>
          <w:kern w:val="2"/>
          <w:sz w:val="28"/>
          <w:szCs w:val="28"/>
          <w:highlight w:val="none"/>
          <w:lang w:val="en-US" w:eastAsia="zh-CN" w:bidi="ar-SA"/>
        </w:rPr>
      </w:pPr>
      <w:bookmarkStart w:id="72" w:name="_Toc28173"/>
      <w:bookmarkStart w:id="73" w:name="_Toc26597"/>
      <w:bookmarkStart w:id="74" w:name="_Toc8593"/>
      <w:bookmarkStart w:id="75" w:name="_Toc23421"/>
      <w:r>
        <w:rPr>
          <w:rFonts w:hint="eastAsia" w:ascii="宋体" w:hAnsi="宋体" w:eastAsia="宋体" w:cs="Times New Roman"/>
          <w:b/>
          <w:bCs/>
          <w:color w:val="auto"/>
          <w:kern w:val="2"/>
          <w:sz w:val="28"/>
          <w:szCs w:val="28"/>
          <w:highlight w:val="none"/>
          <w:lang w:val="en-US" w:eastAsia="zh-CN" w:bidi="ar-SA"/>
        </w:rPr>
        <w:t xml:space="preserve">第五部分 </w:t>
      </w:r>
      <w:bookmarkEnd w:id="72"/>
      <w:bookmarkEnd w:id="73"/>
      <w:bookmarkEnd w:id="74"/>
      <w:r>
        <w:rPr>
          <w:rFonts w:hint="eastAsia" w:ascii="宋体" w:hAnsi="宋体" w:cs="Times New Roman"/>
          <w:b/>
          <w:bCs/>
          <w:color w:val="auto"/>
          <w:kern w:val="2"/>
          <w:sz w:val="28"/>
          <w:szCs w:val="28"/>
          <w:highlight w:val="none"/>
          <w:lang w:val="en-US" w:eastAsia="zh-CN" w:bidi="ar-SA"/>
        </w:rPr>
        <w:t>供应商须知</w:t>
      </w:r>
      <w:bookmarkEnd w:id="75"/>
    </w:p>
    <w:bookmarkEnd w:id="60"/>
    <w:bookmarkEnd w:id="61"/>
    <w:bookmarkEnd w:id="62"/>
    <w:bookmarkEnd w:id="67"/>
    <w:p w14:paraId="25A52B15">
      <w:pPr>
        <w:numPr>
          <w:ilvl w:val="0"/>
          <w:numId w:val="0"/>
        </w:numPr>
        <w:jc w:val="both"/>
        <w:outlineLvl w:val="9"/>
        <w:rPr>
          <w:rFonts w:hint="eastAsia" w:ascii="宋体" w:hAnsi="宋体" w:eastAsia="宋体" w:cs="Times New Roman"/>
          <w:color w:val="auto"/>
          <w:kern w:val="2"/>
          <w:sz w:val="24"/>
          <w:szCs w:val="24"/>
          <w:highlight w:val="none"/>
          <w:lang w:val="en-US" w:eastAsia="zh-CN" w:bidi="ar-SA"/>
        </w:rPr>
      </w:pPr>
    </w:p>
    <w:p w14:paraId="777340E1">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rPr>
      </w:pPr>
      <w:bookmarkStart w:id="76" w:name="_Toc2094450"/>
      <w:bookmarkStart w:id="77" w:name="_Toc2093311"/>
      <w:bookmarkStart w:id="78" w:name="_Toc10962"/>
      <w:r>
        <w:rPr>
          <w:rFonts w:hint="eastAsia" w:ascii="宋体" w:hAnsi="宋体" w:eastAsia="宋体" w:cs="Times New Roman"/>
          <w:color w:val="auto"/>
          <w:sz w:val="21"/>
          <w:szCs w:val="21"/>
          <w:highlight w:val="none"/>
        </w:rPr>
        <w:t>1.</w:t>
      </w:r>
      <w:bookmarkStart w:id="79" w:name="_Toc2093283"/>
      <w:bookmarkStart w:id="80" w:name="_Toc3184"/>
      <w:bookmarkStart w:id="81" w:name="_Toc2094422"/>
      <w:r>
        <w:rPr>
          <w:rFonts w:hint="eastAsia" w:ascii="宋体" w:hAnsi="宋体" w:eastAsia="宋体" w:cs="Times New Roman"/>
          <w:color w:val="auto"/>
          <w:sz w:val="21"/>
          <w:szCs w:val="21"/>
          <w:highlight w:val="none"/>
        </w:rPr>
        <w:t>供应商不得相互串通报价，不得妨碍其他供应商的公平竞争，不得损害</w:t>
      </w:r>
      <w:r>
        <w:rPr>
          <w:rFonts w:hint="eastAsia" w:cs="Times New Roman"/>
          <w:color w:val="auto"/>
          <w:sz w:val="21"/>
          <w:szCs w:val="21"/>
          <w:highlight w:val="none"/>
          <w:lang w:eastAsia="zh-CN"/>
        </w:rPr>
        <w:t>甲方</w:t>
      </w:r>
      <w:r>
        <w:rPr>
          <w:rFonts w:hint="eastAsia" w:ascii="宋体" w:hAnsi="宋体" w:eastAsia="宋体" w:cs="Times New Roman"/>
          <w:color w:val="auto"/>
          <w:sz w:val="21"/>
          <w:szCs w:val="21"/>
          <w:highlight w:val="none"/>
        </w:rPr>
        <w:t>或其他供应商的合法权益，供应商不得以向</w:t>
      </w:r>
      <w:r>
        <w:rPr>
          <w:rFonts w:hint="eastAsia" w:cs="Times New Roman"/>
          <w:color w:val="auto"/>
          <w:sz w:val="21"/>
          <w:szCs w:val="21"/>
          <w:highlight w:val="none"/>
          <w:lang w:eastAsia="zh-CN"/>
        </w:rPr>
        <w:t>甲方</w:t>
      </w:r>
      <w:r>
        <w:rPr>
          <w:rFonts w:hint="eastAsia" w:ascii="宋体" w:hAnsi="宋体" w:eastAsia="宋体" w:cs="Times New Roman"/>
          <w:color w:val="auto"/>
          <w:sz w:val="21"/>
          <w:szCs w:val="21"/>
          <w:highlight w:val="none"/>
        </w:rPr>
        <w:t>、磋商小组成员行贿或者采取其他不正当手段谋取成交。</w:t>
      </w:r>
      <w:bookmarkEnd w:id="79"/>
      <w:bookmarkEnd w:id="80"/>
      <w:bookmarkEnd w:id="81"/>
    </w:p>
    <w:p w14:paraId="4A5E84C4">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rPr>
      </w:pPr>
      <w:bookmarkStart w:id="82" w:name="_Toc2094438"/>
      <w:bookmarkStart w:id="83" w:name="_Toc2093299"/>
      <w:bookmarkStart w:id="84" w:name="_Toc19652"/>
      <w:r>
        <w:rPr>
          <w:rFonts w:hint="eastAsia" w:ascii="宋体" w:hAnsi="宋体" w:eastAsia="宋体" w:cs="Times New Roman"/>
          <w:color w:val="auto"/>
          <w:sz w:val="21"/>
          <w:szCs w:val="21"/>
          <w:highlight w:val="none"/>
          <w:lang w:val="en-US" w:eastAsia="zh-CN"/>
        </w:rPr>
        <w:t>2.</w:t>
      </w:r>
      <w:r>
        <w:rPr>
          <w:rFonts w:hint="eastAsia" w:ascii="宋体" w:hAnsi="宋体" w:eastAsia="宋体" w:cs="Times New Roman"/>
          <w:color w:val="auto"/>
          <w:sz w:val="21"/>
          <w:szCs w:val="21"/>
          <w:highlight w:val="none"/>
        </w:rPr>
        <w:t>供应商报名</w:t>
      </w:r>
      <w:r>
        <w:rPr>
          <w:rFonts w:hint="eastAsia" w:ascii="宋体" w:hAnsi="宋体" w:eastAsia="宋体" w:cs="Times New Roman"/>
          <w:color w:val="auto"/>
          <w:sz w:val="21"/>
          <w:szCs w:val="21"/>
          <w:highlight w:val="none"/>
          <w:lang w:eastAsia="zh-CN"/>
        </w:rPr>
        <w:t>成功后</w:t>
      </w:r>
      <w:r>
        <w:rPr>
          <w:rFonts w:hint="eastAsia" w:ascii="宋体" w:hAnsi="宋体" w:eastAsia="宋体" w:cs="Times New Roman"/>
          <w:color w:val="auto"/>
          <w:sz w:val="21"/>
          <w:szCs w:val="21"/>
          <w:highlight w:val="none"/>
        </w:rPr>
        <w:t>应按</w:t>
      </w:r>
      <w:r>
        <w:rPr>
          <w:rFonts w:hint="eastAsia" w:ascii="宋体" w:hAnsi="宋体" w:eastAsia="宋体" w:cs="Times New Roman"/>
          <w:color w:val="auto"/>
          <w:sz w:val="21"/>
          <w:szCs w:val="21"/>
          <w:highlight w:val="none"/>
          <w:lang w:eastAsia="zh-CN"/>
        </w:rPr>
        <w:t>采购</w:t>
      </w:r>
      <w:r>
        <w:rPr>
          <w:rFonts w:hint="eastAsia" w:ascii="宋体" w:hAnsi="宋体" w:eastAsia="宋体" w:cs="Times New Roman"/>
          <w:color w:val="auto"/>
          <w:sz w:val="21"/>
          <w:szCs w:val="21"/>
          <w:highlight w:val="none"/>
        </w:rPr>
        <w:t>文件的规定及相关格式要求的内容和格式完整地填写和提供资料。供应商必须对响应文件所提供的全部资料的真实性承担法律责任，并无条件接受</w:t>
      </w:r>
      <w:r>
        <w:rPr>
          <w:rFonts w:hint="eastAsia" w:cs="Times New Roman"/>
          <w:color w:val="auto"/>
          <w:sz w:val="21"/>
          <w:szCs w:val="21"/>
          <w:highlight w:val="none"/>
          <w:lang w:eastAsia="zh-CN"/>
        </w:rPr>
        <w:t>采购人</w:t>
      </w:r>
      <w:r>
        <w:rPr>
          <w:rFonts w:hint="eastAsia" w:ascii="宋体" w:hAnsi="宋体" w:eastAsia="宋体" w:cs="Times New Roman"/>
          <w:color w:val="auto"/>
          <w:sz w:val="21"/>
          <w:szCs w:val="21"/>
          <w:highlight w:val="none"/>
        </w:rPr>
        <w:t>和</w:t>
      </w:r>
      <w:r>
        <w:rPr>
          <w:rFonts w:hint="eastAsia" w:cs="Times New Roman"/>
          <w:color w:val="auto"/>
          <w:sz w:val="21"/>
          <w:szCs w:val="21"/>
          <w:highlight w:val="none"/>
          <w:lang w:eastAsia="zh-CN"/>
        </w:rPr>
        <w:t>采购人</w:t>
      </w:r>
      <w:r>
        <w:rPr>
          <w:rFonts w:hint="eastAsia" w:ascii="宋体" w:hAnsi="宋体" w:eastAsia="宋体" w:cs="Times New Roman"/>
          <w:color w:val="auto"/>
          <w:sz w:val="21"/>
          <w:szCs w:val="21"/>
          <w:highlight w:val="none"/>
        </w:rPr>
        <w:t>监督管理部门对其中任何资料进行核查（核对原件）的要求。</w:t>
      </w:r>
      <w:bookmarkEnd w:id="82"/>
      <w:bookmarkEnd w:id="83"/>
      <w:bookmarkEnd w:id="84"/>
    </w:p>
    <w:p w14:paraId="239F5425">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val="en-US" w:eastAsia="zh-CN"/>
        </w:rPr>
        <w:t>3.</w:t>
      </w:r>
      <w:r>
        <w:rPr>
          <w:rFonts w:hint="eastAsia" w:ascii="宋体" w:hAnsi="宋体" w:eastAsia="宋体" w:cs="Times New Roman"/>
          <w:color w:val="auto"/>
          <w:sz w:val="21"/>
          <w:szCs w:val="21"/>
          <w:highlight w:val="none"/>
        </w:rPr>
        <w:t>供应商提交的支持性文件和印制的文件可以用另一种语言，但相应内容应翻译成中文，在解释响应文件时以中文文本为准。</w:t>
      </w:r>
    </w:p>
    <w:p w14:paraId="38E98450">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val="en-US" w:eastAsia="zh-CN"/>
        </w:rPr>
        <w:t>4.</w:t>
      </w:r>
      <w:r>
        <w:rPr>
          <w:rFonts w:hint="eastAsia" w:ascii="宋体" w:hAnsi="宋体" w:eastAsia="宋体" w:cs="Times New Roman"/>
          <w:color w:val="auto"/>
          <w:sz w:val="21"/>
          <w:szCs w:val="21"/>
          <w:highlight w:val="none"/>
          <w:lang w:eastAsia="zh-CN"/>
        </w:rPr>
        <w:t>采购</w:t>
      </w:r>
      <w:r>
        <w:rPr>
          <w:rFonts w:hint="eastAsia" w:ascii="宋体" w:hAnsi="宋体" w:eastAsia="宋体" w:cs="Times New Roman"/>
          <w:color w:val="auto"/>
          <w:sz w:val="21"/>
          <w:szCs w:val="21"/>
          <w:highlight w:val="none"/>
        </w:rPr>
        <w:t>文件中，凡标有“★”的地方均为须实质响应条款，供应商若有一项带“★”的条款未响应或不满足，将按无效响应处理。</w:t>
      </w:r>
    </w:p>
    <w:p w14:paraId="42F7CA9F">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val="en-US" w:eastAsia="zh-CN"/>
        </w:rPr>
        <w:t>5.</w:t>
      </w:r>
      <w:r>
        <w:rPr>
          <w:rFonts w:hint="eastAsia" w:ascii="宋体" w:hAnsi="宋体" w:eastAsia="宋体" w:cs="Times New Roman"/>
          <w:color w:val="auto"/>
          <w:sz w:val="21"/>
          <w:szCs w:val="21"/>
          <w:highlight w:val="none"/>
          <w:lang w:eastAsia="zh-CN"/>
        </w:rPr>
        <w:t>供应商</w:t>
      </w:r>
      <w:r>
        <w:rPr>
          <w:rFonts w:hint="eastAsia" w:ascii="宋体" w:hAnsi="宋体" w:eastAsia="宋体" w:cs="Times New Roman"/>
          <w:color w:val="auto"/>
          <w:sz w:val="21"/>
          <w:szCs w:val="21"/>
          <w:highlight w:val="none"/>
        </w:rPr>
        <w:t>应承担所有与编写和提交文件有关的费用，不论投标的结果如何，</w:t>
      </w:r>
      <w:r>
        <w:rPr>
          <w:rFonts w:hint="eastAsia" w:cs="Times New Roman"/>
          <w:color w:val="auto"/>
          <w:sz w:val="21"/>
          <w:szCs w:val="21"/>
          <w:highlight w:val="none"/>
          <w:lang w:eastAsia="zh-CN"/>
        </w:rPr>
        <w:t>采购人</w:t>
      </w:r>
      <w:r>
        <w:rPr>
          <w:rFonts w:hint="eastAsia" w:ascii="宋体" w:hAnsi="宋体" w:eastAsia="宋体" w:cs="Times New Roman"/>
          <w:color w:val="auto"/>
          <w:sz w:val="21"/>
          <w:szCs w:val="21"/>
          <w:highlight w:val="none"/>
        </w:rPr>
        <w:t>在任何情况下均无义务和责任承担这些费用。</w:t>
      </w:r>
    </w:p>
    <w:p w14:paraId="64F7E88C">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val="en-US" w:eastAsia="zh-CN"/>
        </w:rPr>
        <w:t>6.</w:t>
      </w:r>
      <w:r>
        <w:rPr>
          <w:rFonts w:hint="eastAsia" w:ascii="宋体" w:hAnsi="宋体" w:eastAsia="宋体" w:cs="Times New Roman"/>
          <w:color w:val="auto"/>
          <w:sz w:val="21"/>
          <w:szCs w:val="21"/>
          <w:highlight w:val="none"/>
        </w:rPr>
        <w:t>知识产权</w:t>
      </w:r>
    </w:p>
    <w:p w14:paraId="15F6A77F">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lang w:val="en-GB"/>
        </w:rPr>
      </w:pPr>
      <w:r>
        <w:rPr>
          <w:rFonts w:hint="eastAsia" w:ascii="宋体" w:hAnsi="宋体" w:eastAsia="宋体" w:cs="Times New Roman"/>
          <w:color w:val="auto"/>
          <w:sz w:val="21"/>
          <w:szCs w:val="21"/>
          <w:highlight w:val="none"/>
          <w:lang w:val="en-US" w:eastAsia="zh-CN"/>
        </w:rPr>
        <w:t>6</w:t>
      </w:r>
      <w:r>
        <w:rPr>
          <w:rFonts w:hint="eastAsia" w:ascii="宋体" w:hAnsi="宋体" w:eastAsia="宋体" w:cs="Times New Roman"/>
          <w:color w:val="auto"/>
          <w:sz w:val="21"/>
          <w:szCs w:val="21"/>
          <w:highlight w:val="none"/>
        </w:rPr>
        <w:t>.1</w:t>
      </w:r>
      <w:r>
        <w:rPr>
          <w:rFonts w:hint="eastAsia" w:ascii="宋体" w:hAnsi="宋体" w:eastAsia="宋体" w:cs="Times New Roman"/>
          <w:color w:val="auto"/>
          <w:sz w:val="21"/>
          <w:szCs w:val="21"/>
          <w:highlight w:val="none"/>
        </w:rPr>
        <w:tab/>
      </w:r>
      <w:bookmarkStart w:id="85" w:name="_Toc2093280"/>
      <w:bookmarkStart w:id="86" w:name="_Toc11399"/>
      <w:bookmarkStart w:id="87" w:name="_Toc2094419"/>
      <w:r>
        <w:rPr>
          <w:rFonts w:hint="eastAsia" w:ascii="宋体" w:hAnsi="宋体" w:eastAsia="宋体" w:cs="Times New Roman"/>
          <w:color w:val="auto"/>
          <w:sz w:val="21"/>
          <w:szCs w:val="21"/>
          <w:highlight w:val="none"/>
        </w:rPr>
        <w:t>供应商必须保证，</w:t>
      </w:r>
      <w:r>
        <w:rPr>
          <w:rFonts w:hint="eastAsia" w:cs="Times New Roman"/>
          <w:color w:val="auto"/>
          <w:sz w:val="21"/>
          <w:szCs w:val="21"/>
          <w:highlight w:val="none"/>
          <w:lang w:eastAsia="zh-CN"/>
        </w:rPr>
        <w:t>采购人</w:t>
      </w:r>
      <w:r>
        <w:rPr>
          <w:rFonts w:hint="eastAsia" w:ascii="宋体" w:hAnsi="宋体" w:eastAsia="宋体" w:cs="Times New Roman"/>
          <w:color w:val="auto"/>
          <w:sz w:val="21"/>
          <w:szCs w:val="21"/>
          <w:highlight w:val="none"/>
        </w:rPr>
        <w:t>在中华人民共和国境内使用报价货物、资料、技术、服务或其任何一部分时，享有不受限制的无偿使用权，如有第三方向</w:t>
      </w:r>
      <w:r>
        <w:rPr>
          <w:rFonts w:hint="eastAsia" w:cs="Times New Roman"/>
          <w:color w:val="auto"/>
          <w:sz w:val="21"/>
          <w:szCs w:val="21"/>
          <w:highlight w:val="none"/>
          <w:lang w:eastAsia="zh-CN"/>
        </w:rPr>
        <w:t>采购人</w:t>
      </w:r>
      <w:r>
        <w:rPr>
          <w:rFonts w:hint="eastAsia" w:ascii="宋体" w:hAnsi="宋体" w:eastAsia="宋体" w:cs="Times New Roman"/>
          <w:color w:val="auto"/>
          <w:sz w:val="21"/>
          <w:szCs w:val="21"/>
          <w:highlight w:val="none"/>
        </w:rPr>
        <w:t>提出侵犯其专利权、商标权或</w:t>
      </w:r>
      <w:r>
        <w:rPr>
          <w:rFonts w:hint="eastAsia" w:cs="Times New Roman"/>
          <w:color w:val="auto"/>
          <w:sz w:val="21"/>
          <w:szCs w:val="21"/>
          <w:highlight w:val="none"/>
          <w:lang w:eastAsia="zh-CN"/>
        </w:rPr>
        <w:t>其他</w:t>
      </w:r>
      <w:r>
        <w:rPr>
          <w:rFonts w:hint="eastAsia" w:ascii="宋体" w:hAnsi="宋体" w:eastAsia="宋体" w:cs="Times New Roman"/>
          <w:color w:val="auto"/>
          <w:sz w:val="21"/>
          <w:szCs w:val="21"/>
          <w:highlight w:val="none"/>
        </w:rPr>
        <w:t>知识产权的主张，该责任应由供应商承担。</w:t>
      </w:r>
      <w:bookmarkEnd w:id="85"/>
      <w:bookmarkEnd w:id="86"/>
      <w:bookmarkEnd w:id="87"/>
    </w:p>
    <w:p w14:paraId="7D1B7397">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rPr>
      </w:pPr>
      <w:bookmarkStart w:id="88" w:name="_Toc9126"/>
      <w:bookmarkStart w:id="89" w:name="_Toc2093281"/>
      <w:bookmarkStart w:id="90" w:name="_Toc2094420"/>
      <w:r>
        <w:rPr>
          <w:rFonts w:hint="eastAsia" w:ascii="宋体" w:hAnsi="宋体" w:eastAsia="宋体" w:cs="Times New Roman"/>
          <w:color w:val="auto"/>
          <w:sz w:val="21"/>
          <w:szCs w:val="21"/>
          <w:highlight w:val="none"/>
          <w:lang w:val="en-US" w:eastAsia="zh-CN"/>
        </w:rPr>
        <w:t xml:space="preserve">6.2 </w:t>
      </w:r>
      <w:r>
        <w:rPr>
          <w:rFonts w:hint="eastAsia" w:ascii="宋体" w:hAnsi="宋体" w:eastAsia="宋体" w:cs="Times New Roman"/>
          <w:color w:val="auto"/>
          <w:sz w:val="21"/>
          <w:szCs w:val="21"/>
          <w:highlight w:val="none"/>
        </w:rPr>
        <w:t>报价应包含所有应向所有权人支付的专利权、商标权或</w:t>
      </w:r>
      <w:r>
        <w:rPr>
          <w:rFonts w:hint="eastAsia" w:cs="Times New Roman"/>
          <w:color w:val="auto"/>
          <w:sz w:val="21"/>
          <w:szCs w:val="21"/>
          <w:highlight w:val="none"/>
          <w:lang w:eastAsia="zh-CN"/>
        </w:rPr>
        <w:t>其他</w:t>
      </w:r>
      <w:r>
        <w:rPr>
          <w:rFonts w:hint="eastAsia" w:ascii="宋体" w:hAnsi="宋体" w:eastAsia="宋体" w:cs="Times New Roman"/>
          <w:color w:val="auto"/>
          <w:sz w:val="21"/>
          <w:szCs w:val="21"/>
          <w:highlight w:val="none"/>
        </w:rPr>
        <w:t>知识产权的一切相关费用。</w:t>
      </w:r>
      <w:bookmarkEnd w:id="88"/>
      <w:bookmarkEnd w:id="89"/>
      <w:bookmarkEnd w:id="90"/>
    </w:p>
    <w:p w14:paraId="643E8E4B">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7.报价的要求</w:t>
      </w:r>
    </w:p>
    <w:p w14:paraId="353BC926">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7.1供应商必须按采购文件指定的格式填写各种报价，各报价应计算正确。</w:t>
      </w:r>
    </w:p>
    <w:p w14:paraId="652D7243">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7.2 响应文件报价包含货物或服务的（含相关配件、附件、安装、材料）价款、税费、运输费、装卸费、配送、加工、保险费用及其技术和售后服务费</w:t>
      </w:r>
      <w:r>
        <w:rPr>
          <w:rFonts w:hint="eastAsia" w:cs="Times New Roman"/>
          <w:color w:val="auto"/>
          <w:sz w:val="21"/>
          <w:szCs w:val="21"/>
          <w:highlight w:val="none"/>
          <w:lang w:val="en-US" w:eastAsia="zh-CN"/>
        </w:rPr>
        <w:t>等</w:t>
      </w:r>
      <w:r>
        <w:rPr>
          <w:rFonts w:hint="eastAsia" w:ascii="宋体" w:hAnsi="宋体" w:eastAsia="宋体" w:cs="Times New Roman"/>
          <w:color w:val="auto"/>
          <w:sz w:val="21"/>
          <w:szCs w:val="21"/>
          <w:highlight w:val="none"/>
          <w:lang w:val="en-US" w:eastAsia="zh-CN"/>
        </w:rPr>
        <w:t>一切有关费用，如涉及软件许可使用或技术指导、人员培训的，还应包括软件许可费以及一切技术服务费、人员培训费，供应商不得再向</w:t>
      </w:r>
      <w:r>
        <w:rPr>
          <w:rFonts w:hint="eastAsia" w:cs="Times New Roman"/>
          <w:color w:val="auto"/>
          <w:sz w:val="21"/>
          <w:szCs w:val="21"/>
          <w:highlight w:val="none"/>
          <w:lang w:val="en-US" w:eastAsia="zh-CN"/>
        </w:rPr>
        <w:t>采购人</w:t>
      </w:r>
      <w:r>
        <w:rPr>
          <w:rFonts w:hint="eastAsia" w:ascii="宋体" w:hAnsi="宋体" w:eastAsia="宋体" w:cs="Times New Roman"/>
          <w:color w:val="auto"/>
          <w:sz w:val="21"/>
          <w:szCs w:val="21"/>
          <w:highlight w:val="none"/>
          <w:lang w:val="en-US" w:eastAsia="zh-CN"/>
        </w:rPr>
        <w:t>收取任何费用。</w:t>
      </w:r>
    </w:p>
    <w:p w14:paraId="7FB5BDC0">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7.3供应商漏报的单价或每单价报价中漏报、少报的费用，视为此项费用已隐含在报价中，成交后不得再向</w:t>
      </w:r>
      <w:r>
        <w:rPr>
          <w:rFonts w:hint="eastAsia" w:cs="Times New Roman"/>
          <w:color w:val="auto"/>
          <w:sz w:val="21"/>
          <w:szCs w:val="21"/>
          <w:highlight w:val="none"/>
          <w:lang w:val="en-US" w:eastAsia="zh-CN"/>
        </w:rPr>
        <w:t>采购人</w:t>
      </w:r>
      <w:r>
        <w:rPr>
          <w:rFonts w:hint="eastAsia" w:ascii="宋体" w:hAnsi="宋体" w:eastAsia="宋体" w:cs="Times New Roman"/>
          <w:color w:val="auto"/>
          <w:sz w:val="21"/>
          <w:szCs w:val="21"/>
          <w:highlight w:val="none"/>
          <w:lang w:val="en-US" w:eastAsia="zh-CN"/>
        </w:rPr>
        <w:t>收取任何费用。</w:t>
      </w:r>
    </w:p>
    <w:p w14:paraId="4D9559BE">
      <w:pPr>
        <w:pStyle w:val="20"/>
        <w:shd w:val="clear" w:color="auto" w:fill="FFFFFF"/>
        <w:spacing w:before="0" w:beforeAutospacing="0" w:after="0" w:afterAutospacing="0" w:line="360" w:lineRule="auto"/>
        <w:ind w:firstLine="420" w:firstLineChars="200"/>
        <w:rPr>
          <w:rFonts w:hint="default"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7.4响应文件的大写金额和小写金额不一致的，以大写金额为准；总价金额与按单价汇总金额不一致的，以单价金额计算结果为准；单价金额小数点有明显错位的，应以总价为准，并修改单价。</w:t>
      </w:r>
    </w:p>
    <w:p w14:paraId="5C20317F">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lang w:eastAsia="zh-CN"/>
        </w:rPr>
      </w:pPr>
      <w:r>
        <w:rPr>
          <w:rFonts w:hint="eastAsia" w:ascii="宋体" w:hAnsi="宋体" w:eastAsia="宋体" w:cs="Times New Roman"/>
          <w:color w:val="auto"/>
          <w:sz w:val="21"/>
          <w:szCs w:val="21"/>
          <w:highlight w:val="none"/>
          <w:lang w:val="en-US" w:eastAsia="zh-CN"/>
        </w:rPr>
        <w:t>8.</w:t>
      </w:r>
      <w:r>
        <w:rPr>
          <w:rFonts w:hint="eastAsia" w:ascii="宋体" w:hAnsi="宋体" w:eastAsia="宋体" w:cs="Times New Roman"/>
          <w:color w:val="auto"/>
          <w:sz w:val="21"/>
          <w:szCs w:val="21"/>
          <w:highlight w:val="none"/>
        </w:rPr>
        <w:t>响应文件正本必须打印，并按要求签字或盖章，副本可以是响应文件正本复印</w:t>
      </w:r>
      <w:r>
        <w:rPr>
          <w:rFonts w:hint="eastAsia" w:cs="Times New Roman"/>
          <w:color w:val="auto"/>
          <w:sz w:val="21"/>
          <w:szCs w:val="21"/>
          <w:highlight w:val="none"/>
          <w:lang w:eastAsia="zh-CN"/>
        </w:rPr>
        <w:t>，</w:t>
      </w:r>
      <w:r>
        <w:rPr>
          <w:rFonts w:hint="eastAsia" w:ascii="宋体" w:hAnsi="宋体" w:eastAsia="宋体" w:cs="Times New Roman"/>
          <w:color w:val="auto"/>
          <w:sz w:val="21"/>
          <w:szCs w:val="21"/>
          <w:highlight w:val="none"/>
        </w:rPr>
        <w:t>正本与副本不符，以正本为准。</w:t>
      </w:r>
    </w:p>
    <w:p w14:paraId="13CD21CB">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val="en-US" w:eastAsia="zh-CN"/>
        </w:rPr>
        <w:t>9.</w:t>
      </w:r>
      <w:r>
        <w:rPr>
          <w:rFonts w:hint="eastAsia" w:ascii="宋体" w:hAnsi="宋体" w:eastAsia="宋体" w:cs="Times New Roman"/>
          <w:color w:val="auto"/>
          <w:sz w:val="21"/>
          <w:szCs w:val="21"/>
          <w:highlight w:val="none"/>
        </w:rPr>
        <w:t>响应文件一般不得涂改和增删，如有涂改和增删之处，必须加盖公章或由</w:t>
      </w:r>
      <w:r>
        <w:rPr>
          <w:rFonts w:hint="eastAsia" w:ascii="宋体" w:hAnsi="宋体" w:eastAsia="宋体" w:cs="Times New Roman"/>
          <w:color w:val="auto"/>
          <w:sz w:val="21"/>
          <w:szCs w:val="21"/>
          <w:highlight w:val="none"/>
          <w:lang w:eastAsia="zh-CN"/>
        </w:rPr>
        <w:t>投标人</w:t>
      </w:r>
      <w:r>
        <w:rPr>
          <w:rFonts w:hint="eastAsia" w:ascii="宋体" w:hAnsi="宋体" w:eastAsia="宋体" w:cs="Times New Roman"/>
          <w:color w:val="auto"/>
          <w:sz w:val="21"/>
          <w:szCs w:val="21"/>
          <w:highlight w:val="none"/>
        </w:rPr>
        <w:t>法定代表人签字或授权代表签字。</w:t>
      </w:r>
    </w:p>
    <w:p w14:paraId="55B76A61">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lang w:eastAsia="zh-CN"/>
        </w:rPr>
      </w:pPr>
      <w:r>
        <w:rPr>
          <w:rFonts w:hint="eastAsia" w:ascii="宋体" w:hAnsi="宋体" w:eastAsia="宋体" w:cs="Times New Roman"/>
          <w:color w:val="auto"/>
          <w:sz w:val="21"/>
          <w:szCs w:val="21"/>
          <w:highlight w:val="none"/>
          <w:lang w:val="en-US" w:eastAsia="zh-CN"/>
        </w:rPr>
        <w:t>10.</w:t>
      </w:r>
      <w:r>
        <w:rPr>
          <w:rFonts w:hint="eastAsia" w:ascii="宋体" w:hAnsi="宋体" w:eastAsia="宋体" w:cs="Times New Roman"/>
          <w:color w:val="auto"/>
          <w:sz w:val="21"/>
          <w:szCs w:val="21"/>
          <w:highlight w:val="none"/>
          <w:lang w:eastAsia="zh-CN"/>
        </w:rPr>
        <w:t>响应</w:t>
      </w:r>
      <w:r>
        <w:rPr>
          <w:rFonts w:hint="eastAsia" w:ascii="宋体" w:hAnsi="宋体" w:eastAsia="宋体" w:cs="Times New Roman"/>
          <w:color w:val="auto"/>
          <w:sz w:val="21"/>
          <w:szCs w:val="21"/>
          <w:highlight w:val="none"/>
        </w:rPr>
        <w:t>文件需要一正</w:t>
      </w:r>
      <w:r>
        <w:rPr>
          <w:rFonts w:hint="eastAsia" w:cs="Times New Roman"/>
          <w:color w:val="auto"/>
          <w:sz w:val="21"/>
          <w:szCs w:val="21"/>
          <w:highlight w:val="none"/>
          <w:lang w:val="en-US" w:eastAsia="zh-CN"/>
        </w:rPr>
        <w:t>陆</w:t>
      </w:r>
      <w:r>
        <w:rPr>
          <w:rFonts w:hint="eastAsia" w:ascii="宋体" w:hAnsi="宋体" w:eastAsia="宋体" w:cs="Times New Roman"/>
          <w:color w:val="auto"/>
          <w:sz w:val="21"/>
          <w:szCs w:val="21"/>
          <w:highlight w:val="none"/>
        </w:rPr>
        <w:t>副共</w:t>
      </w:r>
      <w:r>
        <w:rPr>
          <w:rFonts w:hint="eastAsia" w:cs="Times New Roman"/>
          <w:color w:val="auto"/>
          <w:sz w:val="21"/>
          <w:szCs w:val="21"/>
          <w:highlight w:val="none"/>
          <w:lang w:val="en-US" w:eastAsia="zh-CN"/>
        </w:rPr>
        <w:t>柒</w:t>
      </w:r>
      <w:r>
        <w:rPr>
          <w:rFonts w:hint="eastAsia" w:ascii="宋体" w:hAnsi="宋体" w:eastAsia="宋体" w:cs="Times New Roman"/>
          <w:color w:val="auto"/>
          <w:sz w:val="21"/>
          <w:szCs w:val="21"/>
          <w:highlight w:val="none"/>
        </w:rPr>
        <w:t>份，封面应注明“正本</w:t>
      </w:r>
      <w:r>
        <w:rPr>
          <w:rFonts w:hint="eastAsia" w:cs="Times New Roman"/>
          <w:color w:val="auto"/>
          <w:sz w:val="21"/>
          <w:szCs w:val="21"/>
          <w:highlight w:val="none"/>
          <w:lang w:eastAsia="zh-CN"/>
        </w:rPr>
        <w:t>”“</w:t>
      </w:r>
      <w:r>
        <w:rPr>
          <w:rFonts w:hint="eastAsia" w:ascii="宋体" w:hAnsi="宋体" w:eastAsia="宋体" w:cs="Times New Roman"/>
          <w:color w:val="auto"/>
          <w:sz w:val="21"/>
          <w:szCs w:val="21"/>
          <w:highlight w:val="none"/>
        </w:rPr>
        <w:t>副本”字样并须由</w:t>
      </w:r>
      <w:r>
        <w:rPr>
          <w:rFonts w:hint="eastAsia" w:ascii="宋体" w:hAnsi="宋体" w:eastAsia="宋体" w:cs="Times New Roman"/>
          <w:color w:val="auto"/>
          <w:sz w:val="21"/>
          <w:szCs w:val="21"/>
          <w:highlight w:val="none"/>
          <w:lang w:eastAsia="zh-CN"/>
        </w:rPr>
        <w:t>供应商</w:t>
      </w:r>
      <w:r>
        <w:rPr>
          <w:rFonts w:hint="eastAsia" w:ascii="宋体" w:hAnsi="宋体" w:eastAsia="宋体" w:cs="Times New Roman"/>
          <w:color w:val="auto"/>
          <w:sz w:val="21"/>
          <w:szCs w:val="21"/>
          <w:highlight w:val="none"/>
        </w:rPr>
        <w:t>加盖公章、装订成册</w:t>
      </w:r>
      <w:r>
        <w:rPr>
          <w:rFonts w:hint="eastAsia" w:ascii="宋体" w:hAnsi="宋体" w:eastAsia="宋体" w:cs="Times New Roman"/>
          <w:color w:val="auto"/>
          <w:sz w:val="21"/>
          <w:szCs w:val="21"/>
          <w:highlight w:val="none"/>
          <w:lang w:eastAsia="zh-CN"/>
        </w:rPr>
        <w:t>，</w:t>
      </w:r>
      <w:r>
        <w:rPr>
          <w:rFonts w:hint="eastAsia" w:ascii="宋体" w:hAnsi="宋体" w:eastAsia="宋体" w:cs="Times New Roman"/>
          <w:color w:val="auto"/>
          <w:sz w:val="21"/>
          <w:szCs w:val="21"/>
          <w:highlight w:val="none"/>
        </w:rPr>
        <w:t>如因装订不牢固导致的任何损失由供应商承担。报名时提供的资料与</w:t>
      </w:r>
      <w:r>
        <w:rPr>
          <w:rFonts w:hint="eastAsia" w:ascii="宋体" w:hAnsi="宋体" w:eastAsia="宋体" w:cs="Times New Roman"/>
          <w:color w:val="auto"/>
          <w:sz w:val="21"/>
          <w:szCs w:val="21"/>
          <w:highlight w:val="none"/>
          <w:lang w:eastAsia="zh-CN"/>
        </w:rPr>
        <w:t>响应</w:t>
      </w:r>
      <w:r>
        <w:rPr>
          <w:rFonts w:hint="eastAsia" w:ascii="宋体" w:hAnsi="宋体" w:eastAsia="宋体" w:cs="Times New Roman"/>
          <w:color w:val="auto"/>
          <w:sz w:val="21"/>
          <w:szCs w:val="21"/>
          <w:highlight w:val="none"/>
        </w:rPr>
        <w:t>文件不一致时以</w:t>
      </w:r>
      <w:r>
        <w:rPr>
          <w:rFonts w:hint="eastAsia" w:ascii="宋体" w:hAnsi="宋体" w:eastAsia="宋体" w:cs="Times New Roman"/>
          <w:color w:val="auto"/>
          <w:sz w:val="21"/>
          <w:szCs w:val="21"/>
          <w:highlight w:val="none"/>
          <w:lang w:eastAsia="zh-CN"/>
        </w:rPr>
        <w:t>响应</w:t>
      </w:r>
      <w:r>
        <w:rPr>
          <w:rFonts w:hint="eastAsia" w:ascii="宋体" w:hAnsi="宋体" w:eastAsia="宋体" w:cs="Times New Roman"/>
          <w:color w:val="auto"/>
          <w:sz w:val="21"/>
          <w:szCs w:val="21"/>
          <w:highlight w:val="none"/>
        </w:rPr>
        <w:t>文件为准</w:t>
      </w:r>
      <w:r>
        <w:rPr>
          <w:rFonts w:hint="eastAsia" w:ascii="宋体" w:hAnsi="宋体" w:eastAsia="宋体" w:cs="Times New Roman"/>
          <w:color w:val="auto"/>
          <w:sz w:val="21"/>
          <w:szCs w:val="21"/>
          <w:highlight w:val="none"/>
          <w:lang w:eastAsia="zh-CN"/>
        </w:rPr>
        <w:t>。</w:t>
      </w:r>
    </w:p>
    <w:p w14:paraId="20749D64">
      <w:pPr>
        <w:pStyle w:val="20"/>
        <w:shd w:val="clear" w:color="auto" w:fill="FFFFFF"/>
        <w:spacing w:before="0" w:beforeAutospacing="0" w:after="0" w:afterAutospacing="0" w:line="360" w:lineRule="auto"/>
        <w:ind w:firstLine="420" w:firstLineChars="200"/>
        <w:rPr>
          <w:rFonts w:hint="eastAsia" w:ascii="宋体" w:hAnsi="宋体" w:cs="宋体"/>
          <w:b/>
          <w:bCs/>
          <w:color w:val="auto"/>
          <w:sz w:val="21"/>
          <w:szCs w:val="21"/>
          <w:highlight w:val="none"/>
        </w:rPr>
      </w:pPr>
      <w:r>
        <w:rPr>
          <w:rFonts w:hint="eastAsia" w:ascii="宋体" w:hAnsi="宋体" w:eastAsia="宋体" w:cs="Times New Roman"/>
          <w:color w:val="auto"/>
          <w:sz w:val="21"/>
          <w:szCs w:val="21"/>
          <w:highlight w:val="none"/>
          <w:lang w:val="en-US" w:eastAsia="zh-CN"/>
        </w:rPr>
        <w:t>11.</w:t>
      </w:r>
      <w:r>
        <w:rPr>
          <w:rFonts w:hint="eastAsia"/>
          <w:color w:val="auto"/>
          <w:sz w:val="21"/>
          <w:szCs w:val="21"/>
          <w:highlight w:val="none"/>
          <w:lang w:eastAsia="zh-CN"/>
        </w:rPr>
        <w:t>响应</w:t>
      </w:r>
      <w:r>
        <w:rPr>
          <w:rFonts w:hint="eastAsia" w:ascii="宋体" w:hAnsi="宋体" w:cs="宋体"/>
          <w:b/>
          <w:bCs/>
          <w:color w:val="auto"/>
          <w:sz w:val="21"/>
          <w:szCs w:val="21"/>
          <w:highlight w:val="none"/>
        </w:rPr>
        <w:t>文件除封面外，其他材料须双面打印，各报名供应商应确保所提供</w:t>
      </w:r>
      <w:r>
        <w:rPr>
          <w:rFonts w:hint="eastAsia"/>
          <w:color w:val="auto"/>
          <w:sz w:val="21"/>
          <w:szCs w:val="21"/>
          <w:highlight w:val="none"/>
          <w:lang w:eastAsia="zh-CN"/>
        </w:rPr>
        <w:t>响应</w:t>
      </w:r>
      <w:r>
        <w:rPr>
          <w:rFonts w:hint="eastAsia" w:ascii="宋体" w:hAnsi="宋体" w:cs="宋体"/>
          <w:b/>
          <w:bCs/>
          <w:color w:val="auto"/>
          <w:sz w:val="21"/>
          <w:szCs w:val="21"/>
          <w:highlight w:val="none"/>
        </w:rPr>
        <w:t>文件资料一定要真实、完整、清晰可辨，</w:t>
      </w:r>
      <w:r>
        <w:rPr>
          <w:rFonts w:hint="eastAsia"/>
          <w:color w:val="auto"/>
          <w:sz w:val="21"/>
          <w:szCs w:val="21"/>
          <w:highlight w:val="none"/>
          <w:lang w:eastAsia="zh-CN"/>
        </w:rPr>
        <w:t>响应</w:t>
      </w:r>
      <w:r>
        <w:rPr>
          <w:rFonts w:hint="eastAsia" w:ascii="宋体" w:hAnsi="宋体" w:cs="宋体"/>
          <w:b/>
          <w:bCs/>
          <w:color w:val="auto"/>
          <w:sz w:val="21"/>
          <w:szCs w:val="21"/>
          <w:highlight w:val="none"/>
        </w:rPr>
        <w:t>文件模糊不清、难以辨认，视为未提供处理，由此造成不能进入</w:t>
      </w:r>
      <w:r>
        <w:rPr>
          <w:rFonts w:hint="eastAsia" w:ascii="宋体" w:hAnsi="宋体" w:cs="宋体"/>
          <w:color w:val="auto"/>
          <w:sz w:val="21"/>
          <w:szCs w:val="21"/>
          <w:highlight w:val="none"/>
        </w:rPr>
        <w:t>磋商</w:t>
      </w:r>
      <w:r>
        <w:rPr>
          <w:rFonts w:hint="eastAsia" w:ascii="宋体" w:hAnsi="宋体" w:cs="宋体"/>
          <w:color w:val="auto"/>
          <w:sz w:val="21"/>
          <w:szCs w:val="21"/>
          <w:highlight w:val="none"/>
          <w:lang w:eastAsia="zh-CN"/>
        </w:rPr>
        <w:t>（谈判）</w:t>
      </w:r>
      <w:r>
        <w:rPr>
          <w:rFonts w:hint="eastAsia" w:ascii="宋体" w:hAnsi="宋体" w:cs="宋体"/>
          <w:b/>
          <w:bCs/>
          <w:color w:val="auto"/>
          <w:sz w:val="21"/>
          <w:szCs w:val="21"/>
          <w:highlight w:val="none"/>
        </w:rPr>
        <w:t>环节等严重后果由供应商自行负责。</w:t>
      </w:r>
    </w:p>
    <w:p w14:paraId="41ACBA0D">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val="en-US" w:eastAsia="zh-CN"/>
        </w:rPr>
        <w:t>12.</w:t>
      </w:r>
      <w:r>
        <w:rPr>
          <w:rFonts w:hint="eastAsia" w:ascii="宋体" w:hAnsi="宋体" w:eastAsia="宋体" w:cs="Times New Roman"/>
          <w:color w:val="auto"/>
          <w:sz w:val="21"/>
          <w:szCs w:val="21"/>
          <w:highlight w:val="none"/>
          <w:lang w:eastAsia="zh-CN"/>
        </w:rPr>
        <w:t>供应商</w:t>
      </w:r>
      <w:r>
        <w:rPr>
          <w:rFonts w:hint="eastAsia" w:ascii="宋体" w:hAnsi="宋体" w:eastAsia="宋体" w:cs="Times New Roman"/>
          <w:color w:val="auto"/>
          <w:sz w:val="21"/>
          <w:szCs w:val="21"/>
          <w:highlight w:val="none"/>
        </w:rPr>
        <w:t>须为其</w:t>
      </w:r>
      <w:r>
        <w:rPr>
          <w:rFonts w:hint="eastAsia" w:ascii="宋体" w:hAnsi="宋体" w:eastAsia="宋体" w:cs="Times New Roman"/>
          <w:color w:val="auto"/>
          <w:sz w:val="21"/>
          <w:szCs w:val="21"/>
          <w:highlight w:val="none"/>
          <w:lang w:eastAsia="zh-CN"/>
        </w:rPr>
        <w:t>响应</w:t>
      </w:r>
      <w:r>
        <w:rPr>
          <w:rFonts w:hint="eastAsia" w:ascii="宋体" w:hAnsi="宋体" w:eastAsia="宋体" w:cs="Times New Roman"/>
          <w:color w:val="auto"/>
          <w:sz w:val="21"/>
          <w:szCs w:val="21"/>
          <w:highlight w:val="none"/>
        </w:rPr>
        <w:t>文件的正本及所有副本制作目录并标明页码</w:t>
      </w:r>
      <w:r>
        <w:rPr>
          <w:rFonts w:hint="eastAsia" w:ascii="宋体" w:hAnsi="宋体" w:eastAsia="宋体" w:cs="Times New Roman"/>
          <w:color w:val="auto"/>
          <w:sz w:val="21"/>
          <w:szCs w:val="21"/>
          <w:highlight w:val="none"/>
          <w:lang w:eastAsia="zh-CN"/>
        </w:rPr>
        <w:t>，响应文件应按相关规定和要求签署、</w:t>
      </w:r>
      <w:r>
        <w:rPr>
          <w:rFonts w:hint="eastAsia" w:ascii="宋体" w:hAnsi="宋体" w:eastAsia="宋体" w:cs="Times New Roman"/>
          <w:color w:val="auto"/>
          <w:sz w:val="21"/>
          <w:szCs w:val="21"/>
          <w:highlight w:val="none"/>
        </w:rPr>
        <w:t>加盖</w:t>
      </w:r>
      <w:r>
        <w:rPr>
          <w:rFonts w:hint="eastAsia" w:ascii="宋体" w:hAnsi="宋体" w:eastAsia="宋体" w:cs="Times New Roman"/>
          <w:color w:val="auto"/>
          <w:sz w:val="21"/>
          <w:szCs w:val="21"/>
          <w:highlight w:val="none"/>
          <w:lang w:eastAsia="zh-CN"/>
        </w:rPr>
        <w:t>公章</w:t>
      </w:r>
      <w:r>
        <w:rPr>
          <w:rFonts w:hint="eastAsia" w:ascii="宋体" w:hAnsi="宋体" w:eastAsia="宋体" w:cs="Times New Roman"/>
          <w:color w:val="auto"/>
          <w:sz w:val="21"/>
          <w:szCs w:val="21"/>
          <w:highlight w:val="none"/>
        </w:rPr>
        <w:t>。</w:t>
      </w:r>
    </w:p>
    <w:p w14:paraId="7460818E">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val="en-US" w:eastAsia="zh-CN"/>
        </w:rPr>
        <w:t>13</w:t>
      </w:r>
      <w:r>
        <w:rPr>
          <w:rFonts w:hint="eastAsia" w:ascii="宋体" w:hAnsi="宋体" w:eastAsia="宋体" w:cs="Times New Roman"/>
          <w:color w:val="auto"/>
          <w:sz w:val="21"/>
          <w:szCs w:val="21"/>
          <w:highlight w:val="none"/>
        </w:rPr>
        <w:t>.所有响应文件须密封在一个不透明的外层封装中；并在封口位置处加盖公章，如因</w:t>
      </w:r>
      <w:r>
        <w:rPr>
          <w:rFonts w:hint="eastAsia" w:ascii="宋体" w:hAnsi="宋体" w:eastAsia="宋体" w:cs="Times New Roman"/>
          <w:color w:val="auto"/>
          <w:sz w:val="21"/>
          <w:szCs w:val="21"/>
          <w:highlight w:val="none"/>
          <w:lang w:eastAsia="zh-CN"/>
        </w:rPr>
        <w:t>响应</w:t>
      </w:r>
      <w:r>
        <w:rPr>
          <w:rFonts w:hint="eastAsia" w:ascii="宋体" w:hAnsi="宋体" w:eastAsia="宋体" w:cs="Times New Roman"/>
          <w:color w:val="auto"/>
          <w:sz w:val="21"/>
          <w:szCs w:val="21"/>
          <w:highlight w:val="none"/>
        </w:rPr>
        <w:t>文件未密封导致不能进入磋商</w:t>
      </w:r>
      <w:r>
        <w:rPr>
          <w:rFonts w:hint="eastAsia" w:ascii="宋体" w:hAnsi="宋体" w:eastAsia="宋体" w:cs="Times New Roman"/>
          <w:color w:val="auto"/>
          <w:sz w:val="21"/>
          <w:szCs w:val="21"/>
          <w:highlight w:val="none"/>
          <w:lang w:eastAsia="zh-CN"/>
        </w:rPr>
        <w:t>（谈判）</w:t>
      </w:r>
      <w:r>
        <w:rPr>
          <w:rFonts w:hint="eastAsia" w:ascii="宋体" w:hAnsi="宋体" w:eastAsia="宋体" w:cs="Times New Roman"/>
          <w:color w:val="auto"/>
          <w:sz w:val="21"/>
          <w:szCs w:val="21"/>
          <w:highlight w:val="none"/>
        </w:rPr>
        <w:t>环节者，一切后果由供应商自负。</w:t>
      </w:r>
    </w:p>
    <w:p w14:paraId="03847E11">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val="en-US" w:eastAsia="zh-CN"/>
        </w:rPr>
        <w:t>14</w:t>
      </w:r>
      <w:r>
        <w:rPr>
          <w:rFonts w:hint="eastAsia" w:ascii="宋体" w:hAnsi="宋体" w:eastAsia="宋体" w:cs="Times New Roman"/>
          <w:color w:val="auto"/>
          <w:sz w:val="21"/>
          <w:szCs w:val="21"/>
          <w:highlight w:val="none"/>
        </w:rPr>
        <w:t>.供应商携带密封的</w:t>
      </w:r>
      <w:r>
        <w:rPr>
          <w:rFonts w:hint="eastAsia" w:ascii="宋体" w:hAnsi="宋体" w:eastAsia="宋体" w:cs="Times New Roman"/>
          <w:color w:val="auto"/>
          <w:sz w:val="21"/>
          <w:szCs w:val="21"/>
          <w:highlight w:val="none"/>
          <w:lang w:eastAsia="zh-CN"/>
        </w:rPr>
        <w:t>响应</w:t>
      </w:r>
      <w:r>
        <w:rPr>
          <w:rFonts w:hint="eastAsia" w:ascii="宋体" w:hAnsi="宋体" w:eastAsia="宋体" w:cs="Times New Roman"/>
          <w:color w:val="auto"/>
          <w:sz w:val="21"/>
          <w:szCs w:val="21"/>
          <w:highlight w:val="none"/>
        </w:rPr>
        <w:t>文件</w:t>
      </w:r>
      <w:r>
        <w:rPr>
          <w:rFonts w:hint="eastAsia" w:ascii="宋体" w:hAnsi="宋体" w:eastAsia="宋体" w:cs="Times New Roman"/>
          <w:color w:val="auto"/>
          <w:sz w:val="21"/>
          <w:szCs w:val="21"/>
          <w:highlight w:val="none"/>
          <w:lang w:eastAsia="zh-CN"/>
        </w:rPr>
        <w:t>现场</w:t>
      </w:r>
      <w:r>
        <w:rPr>
          <w:rFonts w:hint="eastAsia" w:ascii="宋体" w:hAnsi="宋体" w:eastAsia="宋体" w:cs="Times New Roman"/>
          <w:color w:val="auto"/>
          <w:sz w:val="21"/>
          <w:szCs w:val="21"/>
          <w:highlight w:val="none"/>
        </w:rPr>
        <w:t>参加院内采购会议。</w:t>
      </w:r>
    </w:p>
    <w:p w14:paraId="711E2DAC">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lang w:eastAsia="zh-CN"/>
        </w:rPr>
      </w:pPr>
      <w:r>
        <w:rPr>
          <w:rFonts w:hint="eastAsia" w:ascii="宋体" w:hAnsi="宋体" w:eastAsia="宋体" w:cs="Times New Roman"/>
          <w:color w:val="auto"/>
          <w:sz w:val="21"/>
          <w:szCs w:val="21"/>
          <w:highlight w:val="none"/>
          <w:lang w:val="en-US" w:eastAsia="zh-CN"/>
        </w:rPr>
        <w:t>15</w:t>
      </w:r>
      <w:r>
        <w:rPr>
          <w:rFonts w:hint="eastAsia" w:ascii="宋体" w:hAnsi="宋体" w:eastAsia="宋体" w:cs="Times New Roman"/>
          <w:color w:val="auto"/>
          <w:sz w:val="21"/>
          <w:szCs w:val="21"/>
          <w:highlight w:val="none"/>
        </w:rPr>
        <w:t>.</w:t>
      </w:r>
      <w:r>
        <w:rPr>
          <w:rFonts w:hint="eastAsia" w:ascii="宋体" w:hAnsi="宋体" w:eastAsia="宋体" w:cs="Times New Roman"/>
          <w:color w:val="auto"/>
          <w:sz w:val="21"/>
          <w:szCs w:val="21"/>
          <w:highlight w:val="none"/>
          <w:lang w:eastAsia="zh-CN"/>
        </w:rPr>
        <w:t>投标人</w:t>
      </w:r>
      <w:r>
        <w:rPr>
          <w:rFonts w:hint="eastAsia" w:ascii="宋体" w:hAnsi="宋体" w:eastAsia="宋体" w:cs="Times New Roman"/>
          <w:color w:val="auto"/>
          <w:sz w:val="21"/>
          <w:szCs w:val="21"/>
          <w:highlight w:val="none"/>
        </w:rPr>
        <w:t>法定代表人或法定代表人授权委托人（如有授权）到场参加采购会议</w:t>
      </w:r>
      <w:r>
        <w:rPr>
          <w:rFonts w:hint="eastAsia" w:ascii="宋体" w:hAnsi="宋体" w:eastAsia="宋体" w:cs="Times New Roman"/>
          <w:color w:val="auto"/>
          <w:sz w:val="21"/>
          <w:szCs w:val="21"/>
          <w:highlight w:val="none"/>
          <w:lang w:eastAsia="zh-CN"/>
        </w:rPr>
        <w:t>，现场</w:t>
      </w:r>
      <w:r>
        <w:rPr>
          <w:rFonts w:hint="eastAsia" w:cs="Times New Roman"/>
          <w:color w:val="auto"/>
          <w:sz w:val="21"/>
          <w:szCs w:val="21"/>
          <w:highlight w:val="none"/>
          <w:lang w:eastAsia="zh-CN"/>
        </w:rPr>
        <w:t>需</w:t>
      </w:r>
      <w:r>
        <w:rPr>
          <w:rFonts w:hint="eastAsia" w:ascii="宋体" w:hAnsi="宋体" w:eastAsia="宋体" w:cs="Times New Roman"/>
          <w:color w:val="auto"/>
          <w:sz w:val="21"/>
          <w:szCs w:val="21"/>
          <w:highlight w:val="none"/>
        </w:rPr>
        <w:t>出示身份证</w:t>
      </w:r>
      <w:r>
        <w:rPr>
          <w:rFonts w:hint="eastAsia" w:ascii="宋体" w:hAnsi="宋体" w:eastAsia="宋体" w:cs="Times New Roman"/>
          <w:color w:val="auto"/>
          <w:sz w:val="21"/>
          <w:szCs w:val="21"/>
          <w:highlight w:val="none"/>
          <w:lang w:eastAsia="zh-CN"/>
        </w:rPr>
        <w:t>明文件</w:t>
      </w:r>
      <w:r>
        <w:rPr>
          <w:rFonts w:hint="eastAsia" w:ascii="宋体" w:hAnsi="宋体" w:eastAsia="宋体" w:cs="Times New Roman"/>
          <w:color w:val="auto"/>
          <w:sz w:val="21"/>
          <w:szCs w:val="21"/>
          <w:highlight w:val="none"/>
        </w:rPr>
        <w:t>审核</w:t>
      </w:r>
      <w:r>
        <w:rPr>
          <w:rFonts w:hint="eastAsia" w:ascii="宋体" w:hAnsi="宋体" w:eastAsia="宋体" w:cs="Times New Roman"/>
          <w:color w:val="auto"/>
          <w:sz w:val="21"/>
          <w:szCs w:val="21"/>
          <w:highlight w:val="none"/>
          <w:lang w:eastAsia="zh-CN"/>
        </w:rPr>
        <w:t>。</w:t>
      </w:r>
    </w:p>
    <w:p w14:paraId="017B007B">
      <w:pPr>
        <w:spacing w:line="360" w:lineRule="auto"/>
        <w:ind w:firstLine="422" w:firstLineChars="200"/>
        <w:rPr>
          <w:rFonts w:hint="eastAsia" w:ascii="宋体" w:hAnsi="宋体" w:cs="宋体"/>
          <w:b/>
          <w:bCs/>
          <w:color w:val="auto"/>
          <w:szCs w:val="21"/>
          <w:highlight w:val="none"/>
        </w:rPr>
      </w:pPr>
      <w:r>
        <w:rPr>
          <w:rFonts w:hint="eastAsia" w:ascii="宋体" w:hAnsi="宋体" w:cs="宋体"/>
          <w:b/>
          <w:bCs/>
          <w:color w:val="auto"/>
          <w:sz w:val="21"/>
          <w:szCs w:val="21"/>
          <w:highlight w:val="none"/>
          <w:lang w:val="en-US" w:eastAsia="zh-CN"/>
        </w:rPr>
        <w:t>16</w:t>
      </w:r>
      <w:r>
        <w:rPr>
          <w:rFonts w:hint="eastAsia" w:ascii="宋体" w:hAnsi="宋体" w:cs="宋体"/>
          <w:b/>
          <w:bCs/>
          <w:color w:val="auto"/>
          <w:sz w:val="21"/>
          <w:szCs w:val="21"/>
          <w:highlight w:val="none"/>
        </w:rPr>
        <w:t>.供应商</w:t>
      </w:r>
      <w:r>
        <w:rPr>
          <w:rFonts w:hint="eastAsia" w:ascii="宋体" w:hAnsi="宋体" w:cs="宋体"/>
          <w:b/>
          <w:bCs/>
          <w:color w:val="auto"/>
          <w:sz w:val="21"/>
          <w:szCs w:val="21"/>
          <w:highlight w:val="none"/>
          <w:lang w:eastAsia="zh-CN"/>
        </w:rPr>
        <w:t>须</w:t>
      </w:r>
      <w:r>
        <w:rPr>
          <w:rFonts w:hint="eastAsia" w:ascii="宋体" w:hAnsi="宋体" w:cs="宋体"/>
          <w:b/>
          <w:bCs/>
          <w:color w:val="auto"/>
          <w:sz w:val="21"/>
          <w:szCs w:val="21"/>
          <w:highlight w:val="none"/>
        </w:rPr>
        <w:t>认真阅读</w:t>
      </w:r>
      <w:r>
        <w:rPr>
          <w:rFonts w:hint="eastAsia" w:ascii="宋体" w:hAnsi="宋体" w:cs="宋体"/>
          <w:b/>
          <w:bCs/>
          <w:color w:val="auto"/>
          <w:sz w:val="21"/>
          <w:szCs w:val="21"/>
          <w:highlight w:val="none"/>
          <w:lang w:eastAsia="zh-CN"/>
        </w:rPr>
        <w:t>采购</w:t>
      </w:r>
      <w:r>
        <w:rPr>
          <w:rFonts w:hint="eastAsia" w:ascii="宋体" w:hAnsi="宋体" w:cs="宋体"/>
          <w:b/>
          <w:bCs/>
          <w:color w:val="auto"/>
          <w:sz w:val="21"/>
          <w:szCs w:val="21"/>
          <w:highlight w:val="none"/>
        </w:rPr>
        <w:t>文件中所有的事项、格式、条款和</w:t>
      </w:r>
      <w:r>
        <w:rPr>
          <w:rFonts w:hint="eastAsia" w:ascii="宋体" w:hAnsi="宋体" w:cs="宋体"/>
          <w:b/>
          <w:bCs/>
          <w:color w:val="auto"/>
          <w:sz w:val="21"/>
          <w:szCs w:val="21"/>
          <w:highlight w:val="none"/>
          <w:lang w:eastAsia="zh-CN"/>
        </w:rPr>
        <w:t>采购人</w:t>
      </w:r>
      <w:r>
        <w:rPr>
          <w:rFonts w:hint="eastAsia" w:ascii="宋体" w:hAnsi="宋体" w:cs="宋体"/>
          <w:b/>
          <w:bCs/>
          <w:color w:val="auto"/>
          <w:sz w:val="21"/>
          <w:szCs w:val="21"/>
          <w:highlight w:val="none"/>
        </w:rPr>
        <w:t>需求等。</w:t>
      </w:r>
    </w:p>
    <w:p w14:paraId="014AEF3C">
      <w:pPr>
        <w:pStyle w:val="10"/>
        <w:numPr>
          <w:ilvl w:val="0"/>
          <w:numId w:val="0"/>
        </w:numPr>
        <w:ind w:left="420" w:leftChars="0"/>
        <w:rPr>
          <w:color w:val="auto"/>
          <w:highlight w:val="none"/>
        </w:rPr>
      </w:pPr>
    </w:p>
    <w:p w14:paraId="6953B301">
      <w:pPr>
        <w:spacing w:line="360" w:lineRule="auto"/>
        <w:ind w:left="535" w:leftChars="99" w:hanging="327" w:hangingChars="156"/>
        <w:rPr>
          <w:rFonts w:hint="eastAsia"/>
          <w:color w:val="auto"/>
          <w:highlight w:val="none"/>
        </w:rPr>
      </w:pPr>
    </w:p>
    <w:bookmarkEnd w:id="76"/>
    <w:bookmarkEnd w:id="77"/>
    <w:bookmarkEnd w:id="78"/>
    <w:p w14:paraId="4583167C">
      <w:pPr>
        <w:spacing w:line="480" w:lineRule="auto"/>
        <w:rPr>
          <w:rFonts w:ascii="宋体" w:hAnsi="宋体"/>
          <w:color w:val="auto"/>
          <w:sz w:val="24"/>
          <w:highlight w:val="none"/>
        </w:rPr>
      </w:pPr>
    </w:p>
    <w:p w14:paraId="48FEE252">
      <w:pPr>
        <w:rPr>
          <w:color w:val="auto"/>
          <w:highlight w:val="none"/>
        </w:rPr>
      </w:pPr>
      <w:bookmarkStart w:id="91" w:name="_Toc40346212"/>
      <w:bookmarkStart w:id="92" w:name="_Toc40776107"/>
    </w:p>
    <w:bookmarkEnd w:id="91"/>
    <w:bookmarkEnd w:id="92"/>
    <w:p w14:paraId="2B901FB4">
      <w:pPr>
        <w:rPr>
          <w:rFonts w:hint="eastAsia" w:ascii="宋体" w:hAnsi="宋体" w:eastAsia="宋体"/>
          <w:color w:val="auto"/>
          <w:sz w:val="40"/>
          <w:highlight w:val="none"/>
        </w:rPr>
      </w:pPr>
      <w:bookmarkStart w:id="93" w:name="_Toc40346213"/>
      <w:bookmarkStart w:id="94" w:name="_Toc2347"/>
      <w:bookmarkStart w:id="95" w:name="_Toc7581"/>
      <w:bookmarkStart w:id="96" w:name="_Toc30230"/>
      <w:bookmarkStart w:id="97" w:name="_Toc32228"/>
      <w:bookmarkStart w:id="98" w:name="_Toc40776108"/>
      <w:bookmarkStart w:id="99" w:name="_Toc13814"/>
      <w:bookmarkStart w:id="100" w:name="_Toc2647"/>
      <w:bookmarkStart w:id="101" w:name="_Toc5829"/>
      <w:bookmarkStart w:id="102" w:name="_Toc30326"/>
      <w:bookmarkStart w:id="103" w:name="_Toc32164"/>
      <w:bookmarkStart w:id="104" w:name="_Toc19354"/>
      <w:bookmarkStart w:id="105" w:name="_Toc9461"/>
    </w:p>
    <w:p w14:paraId="6392FB7E">
      <w:pPr>
        <w:pStyle w:val="33"/>
        <w:rPr>
          <w:rFonts w:hint="eastAsia"/>
          <w:color w:val="auto"/>
          <w:highlight w:val="none"/>
        </w:rPr>
      </w:pPr>
    </w:p>
    <w:p w14:paraId="3BCE44BF">
      <w:pPr>
        <w:pStyle w:val="33"/>
        <w:rPr>
          <w:rFonts w:hint="eastAsia"/>
          <w:color w:val="auto"/>
          <w:highlight w:val="none"/>
        </w:rPr>
      </w:pPr>
    </w:p>
    <w:p w14:paraId="5B10D786">
      <w:pPr>
        <w:pStyle w:val="33"/>
        <w:rPr>
          <w:rFonts w:hint="eastAsia"/>
          <w:color w:val="auto"/>
          <w:highlight w:val="none"/>
        </w:rPr>
      </w:pPr>
    </w:p>
    <w:p w14:paraId="68CE10C7">
      <w:pPr>
        <w:pStyle w:val="33"/>
        <w:rPr>
          <w:rFonts w:hint="eastAsia"/>
          <w:color w:val="auto"/>
          <w:highlight w:val="none"/>
        </w:rPr>
      </w:pPr>
    </w:p>
    <w:p w14:paraId="2D791416">
      <w:pPr>
        <w:pStyle w:val="33"/>
        <w:rPr>
          <w:rFonts w:hint="eastAsia"/>
          <w:color w:val="auto"/>
          <w:highlight w:val="none"/>
        </w:rPr>
      </w:pPr>
    </w:p>
    <w:p w14:paraId="508C9B3A">
      <w:pPr>
        <w:pStyle w:val="33"/>
        <w:rPr>
          <w:rFonts w:hint="eastAsia"/>
          <w:color w:val="auto"/>
          <w:highlight w:val="none"/>
        </w:rPr>
      </w:pPr>
    </w:p>
    <w:p w14:paraId="2C31D5DD">
      <w:pPr>
        <w:pStyle w:val="33"/>
        <w:rPr>
          <w:rFonts w:hint="eastAsia"/>
          <w:color w:val="auto"/>
          <w:highlight w:val="none"/>
        </w:rPr>
      </w:pPr>
    </w:p>
    <w:p w14:paraId="55713781">
      <w:pPr>
        <w:pStyle w:val="33"/>
        <w:rPr>
          <w:rFonts w:hint="eastAsia"/>
          <w:color w:val="auto"/>
          <w:highlight w:val="none"/>
        </w:rPr>
      </w:pPr>
    </w:p>
    <w:p w14:paraId="535EFCF6">
      <w:pPr>
        <w:pStyle w:val="33"/>
        <w:rPr>
          <w:rFonts w:hint="eastAsia"/>
          <w:color w:val="auto"/>
          <w:highlight w:val="none"/>
        </w:rPr>
      </w:pPr>
    </w:p>
    <w:p w14:paraId="7472BCCE">
      <w:pPr>
        <w:pStyle w:val="33"/>
        <w:rPr>
          <w:rFonts w:hint="eastAsia"/>
          <w:color w:val="auto"/>
          <w:highlight w:val="none"/>
        </w:rPr>
      </w:pPr>
    </w:p>
    <w:p w14:paraId="57F5CAA3">
      <w:pPr>
        <w:pStyle w:val="33"/>
        <w:rPr>
          <w:rFonts w:hint="eastAsia"/>
          <w:color w:val="auto"/>
          <w:highlight w:val="none"/>
        </w:rPr>
      </w:pPr>
    </w:p>
    <w:p w14:paraId="23C5216D">
      <w:pPr>
        <w:pStyle w:val="33"/>
        <w:rPr>
          <w:rFonts w:hint="eastAsia"/>
          <w:color w:val="auto"/>
          <w:highlight w:val="none"/>
        </w:rPr>
      </w:pPr>
    </w:p>
    <w:p w14:paraId="4D16C1FC">
      <w:pPr>
        <w:pStyle w:val="33"/>
        <w:rPr>
          <w:rFonts w:hint="eastAsia"/>
          <w:color w:val="auto"/>
          <w:highlight w:val="none"/>
        </w:rPr>
      </w:pPr>
    </w:p>
    <w:p w14:paraId="498A27DF">
      <w:pPr>
        <w:pStyle w:val="33"/>
        <w:rPr>
          <w:rFonts w:hint="eastAsia"/>
          <w:color w:val="auto"/>
          <w:highlight w:val="none"/>
        </w:rPr>
      </w:pPr>
    </w:p>
    <w:p w14:paraId="6E807E07">
      <w:pPr>
        <w:pStyle w:val="33"/>
        <w:rPr>
          <w:rFonts w:hint="eastAsia"/>
          <w:color w:val="auto"/>
          <w:highlight w:val="none"/>
        </w:rPr>
      </w:pPr>
    </w:p>
    <w:p w14:paraId="42F9868F">
      <w:pPr>
        <w:pStyle w:val="33"/>
        <w:rPr>
          <w:rFonts w:hint="eastAsia"/>
          <w:color w:val="auto"/>
          <w:highlight w:val="none"/>
        </w:rPr>
      </w:pPr>
    </w:p>
    <w:p w14:paraId="56854CA2">
      <w:pPr>
        <w:pStyle w:val="33"/>
        <w:rPr>
          <w:rFonts w:hint="eastAsia"/>
          <w:color w:val="auto"/>
          <w:highlight w:val="none"/>
        </w:rPr>
      </w:pPr>
    </w:p>
    <w:p w14:paraId="4CA54043">
      <w:pPr>
        <w:pStyle w:val="33"/>
        <w:rPr>
          <w:rFonts w:hint="eastAsia"/>
          <w:color w:val="auto"/>
          <w:highlight w:val="none"/>
        </w:rPr>
      </w:pPr>
    </w:p>
    <w:p w14:paraId="66644D82">
      <w:pPr>
        <w:pStyle w:val="33"/>
        <w:rPr>
          <w:rFonts w:hint="eastAsia"/>
          <w:color w:val="auto"/>
          <w:highlight w:val="none"/>
        </w:rPr>
      </w:pPr>
    </w:p>
    <w:p w14:paraId="5940A111">
      <w:pPr>
        <w:pStyle w:val="2"/>
        <w:outlineLvl w:val="9"/>
        <w:rPr>
          <w:rFonts w:hint="eastAsia" w:ascii="宋体" w:hAnsi="宋体" w:eastAsia="宋体"/>
          <w:color w:val="auto"/>
          <w:sz w:val="40"/>
          <w:highlight w:val="none"/>
        </w:rPr>
      </w:pPr>
    </w:p>
    <w:p w14:paraId="6008A47E">
      <w:pPr>
        <w:rPr>
          <w:rFonts w:hint="eastAsia" w:ascii="宋体" w:hAnsi="宋体" w:eastAsia="宋体"/>
          <w:color w:val="auto"/>
          <w:sz w:val="40"/>
          <w:highlight w:val="none"/>
        </w:rPr>
      </w:pPr>
    </w:p>
    <w:p w14:paraId="799ABCA3">
      <w:pPr>
        <w:pStyle w:val="2"/>
        <w:outlineLvl w:val="9"/>
        <w:rPr>
          <w:rFonts w:hint="eastAsia" w:ascii="宋体" w:hAnsi="宋体" w:eastAsia="宋体"/>
          <w:color w:val="auto"/>
          <w:sz w:val="40"/>
          <w:highlight w:val="none"/>
        </w:rPr>
      </w:pPr>
    </w:p>
    <w:p w14:paraId="5DE90A48">
      <w:pPr>
        <w:rPr>
          <w:rFonts w:hint="eastAsia"/>
          <w:color w:val="auto"/>
          <w:highlight w:val="none"/>
        </w:rPr>
      </w:pPr>
    </w:p>
    <w:p w14:paraId="7D72E6F2">
      <w:pPr>
        <w:rPr>
          <w:rFonts w:hint="eastAsia"/>
          <w:color w:val="auto"/>
          <w:highlight w:val="none"/>
        </w:rPr>
      </w:pPr>
    </w:p>
    <w:p w14:paraId="775041B4">
      <w:pPr>
        <w:jc w:val="left"/>
        <w:outlineLvl w:val="0"/>
        <w:rPr>
          <w:rFonts w:hint="eastAsia" w:ascii="宋体" w:hAnsi="宋体" w:eastAsia="宋体" w:cs="Times New Roman"/>
          <w:b/>
          <w:bCs/>
          <w:color w:val="auto"/>
          <w:kern w:val="2"/>
          <w:sz w:val="28"/>
          <w:szCs w:val="28"/>
          <w:highlight w:val="none"/>
          <w:lang w:val="en-US" w:eastAsia="zh-CN" w:bidi="ar-SA"/>
        </w:rPr>
      </w:pPr>
      <w:bookmarkStart w:id="106" w:name="_Toc10184"/>
      <w:bookmarkStart w:id="107" w:name="_Toc2059"/>
      <w:bookmarkStart w:id="108" w:name="_Toc3228"/>
      <w:bookmarkStart w:id="109" w:name="_Toc4558"/>
      <w:r>
        <w:rPr>
          <w:rFonts w:hint="eastAsia" w:ascii="宋体" w:hAnsi="宋体" w:eastAsia="宋体" w:cs="Times New Roman"/>
          <w:b/>
          <w:bCs/>
          <w:color w:val="auto"/>
          <w:kern w:val="2"/>
          <w:sz w:val="28"/>
          <w:szCs w:val="28"/>
          <w:highlight w:val="none"/>
          <w:lang w:val="en-US" w:eastAsia="zh-CN" w:bidi="ar-SA"/>
        </w:rPr>
        <w:t>第六部分  相关格式文件</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14:paraId="10F77E37">
      <w:pPr>
        <w:rPr>
          <w:rFonts w:hint="default" w:ascii="宋体" w:hAnsi="宋体" w:eastAsia="宋体" w:cs="Times New Roman"/>
          <w:b/>
          <w:bCs/>
          <w:color w:val="auto"/>
          <w:kern w:val="2"/>
          <w:sz w:val="28"/>
          <w:szCs w:val="28"/>
          <w:highlight w:val="none"/>
          <w:lang w:val="en-US" w:eastAsia="zh-CN" w:bidi="ar-SA"/>
        </w:rPr>
      </w:pPr>
      <w:r>
        <w:rPr>
          <w:rFonts w:hint="eastAsia" w:ascii="宋体" w:hAnsi="宋体" w:eastAsia="宋体" w:cs="Times New Roman"/>
          <w:b/>
          <w:bCs/>
          <w:color w:val="auto"/>
          <w:kern w:val="2"/>
          <w:sz w:val="28"/>
          <w:szCs w:val="28"/>
          <w:highlight w:val="none"/>
          <w:lang w:val="en-US" w:eastAsia="zh-CN" w:bidi="ar-SA"/>
        </w:rPr>
        <w:t>1.封面</w:t>
      </w:r>
    </w:p>
    <w:p w14:paraId="1FE268D8">
      <w:pPr>
        <w:pStyle w:val="11"/>
        <w:adjustRightInd w:val="0"/>
        <w:snapToGrid w:val="0"/>
        <w:ind w:left="1" w:firstLine="359"/>
        <w:rPr>
          <w:rFonts w:hAnsi="宋体" w:cs="Times New Roman"/>
          <w:b/>
          <w:color w:val="auto"/>
          <w:highlight w:val="none"/>
        </w:rPr>
      </w:pPr>
    </w:p>
    <w:p w14:paraId="6A06EA42">
      <w:pPr>
        <w:spacing w:line="240" w:lineRule="auto"/>
        <w:jc w:val="center"/>
        <w:rPr>
          <w:rFonts w:hint="eastAsia" w:ascii="宋体" w:hAnsi="宋体" w:eastAsia="宋体" w:cs="宋体"/>
          <w:b/>
          <w:bCs w:val="0"/>
          <w:color w:val="auto"/>
          <w:kern w:val="0"/>
          <w:sz w:val="52"/>
          <w:szCs w:val="52"/>
          <w:highlight w:val="none"/>
          <w:lang w:val="en-US" w:eastAsia="zh-CN"/>
        </w:rPr>
      </w:pPr>
      <w:bookmarkStart w:id="110" w:name="_Toc12431"/>
      <w:bookmarkStart w:id="111" w:name="_Toc22864"/>
      <w:bookmarkStart w:id="112" w:name="_Toc28217"/>
      <w:bookmarkStart w:id="113" w:name="_Toc25470"/>
      <w:bookmarkStart w:id="114" w:name="_Toc40346381"/>
      <w:bookmarkStart w:id="115" w:name="_Toc18837"/>
      <w:bookmarkStart w:id="116" w:name="_Toc22145"/>
      <w:bookmarkStart w:id="117" w:name="_Toc4407"/>
      <w:bookmarkStart w:id="118" w:name="_Toc9134"/>
      <w:bookmarkStart w:id="119" w:name="_Toc3784"/>
      <w:bookmarkStart w:id="120" w:name="_Toc40346222"/>
      <w:bookmarkStart w:id="121" w:name="_Toc10213"/>
      <w:bookmarkStart w:id="122" w:name="_Toc40776117"/>
      <w:bookmarkStart w:id="123" w:name="_Toc23156"/>
    </w:p>
    <w:p w14:paraId="3344A668">
      <w:pPr>
        <w:spacing w:line="240" w:lineRule="auto"/>
        <w:jc w:val="center"/>
        <w:rPr>
          <w:rFonts w:hint="eastAsia" w:ascii="宋体" w:hAnsi="宋体" w:eastAsia="宋体" w:cs="宋体"/>
          <w:b/>
          <w:bCs w:val="0"/>
          <w:color w:val="auto"/>
          <w:kern w:val="0"/>
          <w:sz w:val="52"/>
          <w:szCs w:val="52"/>
          <w:highlight w:val="none"/>
          <w:lang w:val="en-US" w:eastAsia="zh-CN"/>
        </w:rPr>
      </w:pPr>
    </w:p>
    <w:p w14:paraId="5C2103B9">
      <w:pPr>
        <w:spacing w:line="240" w:lineRule="auto"/>
        <w:jc w:val="center"/>
        <w:rPr>
          <w:rFonts w:hint="eastAsia" w:ascii="宋体" w:hAnsi="宋体" w:eastAsia="宋体" w:cs="宋体"/>
          <w:b/>
          <w:bCs w:val="0"/>
          <w:color w:val="auto"/>
          <w:kern w:val="0"/>
          <w:sz w:val="52"/>
          <w:szCs w:val="52"/>
          <w:highlight w:val="none"/>
          <w:lang w:val="en-US" w:eastAsia="zh-CN"/>
        </w:rPr>
      </w:pPr>
      <w:r>
        <w:rPr>
          <w:rFonts w:hint="eastAsia" w:ascii="宋体" w:hAnsi="宋体" w:eastAsia="宋体" w:cs="宋体"/>
          <w:b/>
          <w:bCs w:val="0"/>
          <w:color w:val="auto"/>
          <w:kern w:val="0"/>
          <w:sz w:val="52"/>
          <w:szCs w:val="52"/>
          <w:highlight w:val="none"/>
          <w:lang w:val="en-US" w:eastAsia="zh-CN"/>
        </w:rPr>
        <w:t>南方医科大学第五附属医院</w:t>
      </w:r>
    </w:p>
    <w:p w14:paraId="4FD23669">
      <w:pPr>
        <w:spacing w:line="240" w:lineRule="auto"/>
        <w:jc w:val="center"/>
        <w:rPr>
          <w:rFonts w:hint="eastAsia" w:ascii="宋体" w:hAnsi="宋体" w:eastAsia="宋体" w:cs="宋体"/>
          <w:b/>
          <w:bCs w:val="0"/>
          <w:color w:val="auto"/>
          <w:kern w:val="0"/>
          <w:sz w:val="28"/>
          <w:szCs w:val="28"/>
          <w:highlight w:val="none"/>
          <w:lang w:val="en-US" w:eastAsia="zh-CN"/>
        </w:rPr>
      </w:pPr>
    </w:p>
    <w:p w14:paraId="3BF2650A">
      <w:pPr>
        <w:spacing w:line="240" w:lineRule="auto"/>
        <w:jc w:val="center"/>
        <w:rPr>
          <w:rFonts w:hint="eastAsia" w:ascii="宋体" w:hAnsi="宋体" w:eastAsia="宋体" w:cs="宋体"/>
          <w:b/>
          <w:bCs w:val="0"/>
          <w:color w:val="auto"/>
          <w:kern w:val="0"/>
          <w:sz w:val="52"/>
          <w:szCs w:val="52"/>
          <w:highlight w:val="none"/>
          <w:lang w:val="en-US" w:eastAsia="zh-CN"/>
        </w:rPr>
      </w:pPr>
      <w:r>
        <w:rPr>
          <w:rFonts w:hint="eastAsia" w:ascii="宋体" w:hAnsi="宋体" w:cs="宋体"/>
          <w:b/>
          <w:bCs w:val="0"/>
          <w:color w:val="auto"/>
          <w:kern w:val="0"/>
          <w:sz w:val="52"/>
          <w:szCs w:val="52"/>
          <w:highlight w:val="none"/>
          <w:lang w:val="en-US" w:eastAsia="zh-CN"/>
        </w:rPr>
        <w:t>网络安全运营服务项目</w:t>
      </w:r>
    </w:p>
    <w:p w14:paraId="7372B009">
      <w:pPr>
        <w:spacing w:line="480" w:lineRule="auto"/>
        <w:jc w:val="center"/>
        <w:rPr>
          <w:rFonts w:hint="eastAsia" w:ascii="宋体" w:hAnsi="宋体"/>
          <w:b/>
          <w:bCs/>
          <w:color w:val="auto"/>
          <w:sz w:val="28"/>
          <w:szCs w:val="28"/>
          <w:highlight w:val="none"/>
        </w:rPr>
      </w:pPr>
    </w:p>
    <w:p w14:paraId="4A741BEF">
      <w:pPr>
        <w:spacing w:line="480" w:lineRule="auto"/>
        <w:jc w:val="center"/>
        <w:rPr>
          <w:rFonts w:hint="eastAsia" w:ascii="宋体" w:hAnsi="宋体"/>
          <w:b/>
          <w:bCs/>
          <w:color w:val="auto"/>
          <w:sz w:val="72"/>
          <w:szCs w:val="72"/>
          <w:highlight w:val="none"/>
        </w:rPr>
      </w:pPr>
    </w:p>
    <w:p w14:paraId="07EBE0F5">
      <w:pPr>
        <w:spacing w:line="480" w:lineRule="auto"/>
        <w:jc w:val="center"/>
        <w:rPr>
          <w:rFonts w:ascii="宋体" w:hAnsi="宋体"/>
          <w:b/>
          <w:bCs/>
          <w:color w:val="auto"/>
          <w:sz w:val="72"/>
          <w:szCs w:val="72"/>
          <w:highlight w:val="none"/>
        </w:rPr>
      </w:pPr>
      <w:r>
        <w:rPr>
          <w:rFonts w:hint="eastAsia" w:ascii="宋体" w:hAnsi="宋体"/>
          <w:b/>
          <w:bCs/>
          <w:color w:val="auto"/>
          <w:sz w:val="72"/>
          <w:szCs w:val="72"/>
          <w:highlight w:val="none"/>
          <w:lang w:eastAsia="zh-CN"/>
        </w:rPr>
        <w:t>响应</w:t>
      </w:r>
      <w:r>
        <w:rPr>
          <w:rFonts w:hint="eastAsia" w:ascii="宋体" w:hAnsi="宋体"/>
          <w:b/>
          <w:bCs/>
          <w:color w:val="auto"/>
          <w:sz w:val="72"/>
          <w:szCs w:val="72"/>
          <w:highlight w:val="none"/>
        </w:rPr>
        <w:t>文件</w:t>
      </w:r>
    </w:p>
    <w:p w14:paraId="7516BCEA">
      <w:pPr>
        <w:widowControl/>
        <w:spacing w:line="360" w:lineRule="auto"/>
        <w:ind w:firstLine="600"/>
        <w:outlineLvl w:val="9"/>
        <w:rPr>
          <w:rFonts w:ascii="宋体" w:hAnsi="宋体" w:cs="宋体"/>
          <w:color w:val="auto"/>
          <w:kern w:val="0"/>
          <w:sz w:val="30"/>
          <w:szCs w:val="30"/>
          <w:highlight w:val="none"/>
        </w:rPr>
      </w:pPr>
      <w:bookmarkStart w:id="124" w:name="_Toc435"/>
      <w:bookmarkStart w:id="125" w:name="_Toc21249"/>
      <w:bookmarkStart w:id="126" w:name="_Toc11075"/>
      <w:bookmarkStart w:id="127" w:name="_Toc28703"/>
      <w:bookmarkStart w:id="128" w:name="_Toc15870"/>
      <w:bookmarkStart w:id="129" w:name="_Toc40346375"/>
      <w:bookmarkStart w:id="130" w:name="_Toc1994"/>
      <w:bookmarkStart w:id="131" w:name="_Toc29113"/>
      <w:bookmarkStart w:id="132" w:name="_Toc8364"/>
      <w:bookmarkStart w:id="133" w:name="_Toc40776111"/>
      <w:bookmarkStart w:id="134" w:name="_Toc40346216"/>
      <w:bookmarkStart w:id="135" w:name="_Toc7291"/>
      <w:bookmarkStart w:id="136" w:name="_Toc12520"/>
      <w:bookmarkStart w:id="137" w:name="_Toc6547"/>
      <w:bookmarkStart w:id="138" w:name="_Toc11305"/>
      <w:bookmarkStart w:id="139" w:name="_Toc3471"/>
      <w:bookmarkStart w:id="140" w:name="_Toc26267"/>
    </w:p>
    <w:p w14:paraId="601FC3C1">
      <w:pPr>
        <w:widowControl/>
        <w:spacing w:line="360" w:lineRule="auto"/>
        <w:ind w:firstLine="600"/>
        <w:outlineLvl w:val="0"/>
        <w:rPr>
          <w:color w:val="auto"/>
          <w:highlight w:val="none"/>
        </w:rPr>
      </w:pPr>
      <w:bookmarkStart w:id="141" w:name="_Toc335"/>
      <w:bookmarkStart w:id="142" w:name="_Toc11245"/>
      <w:bookmarkStart w:id="143" w:name="_Toc937"/>
      <w:bookmarkStart w:id="144" w:name="_Toc22456"/>
      <w:bookmarkStart w:id="145" w:name="_Toc13633"/>
      <w:bookmarkStart w:id="146" w:name="_Toc27329"/>
      <w:bookmarkStart w:id="147" w:name="_Toc13141"/>
      <w:bookmarkStart w:id="148" w:name="_Toc25934"/>
      <w:bookmarkStart w:id="149" w:name="_Toc4116"/>
      <w:r>
        <w:rPr>
          <w:rFonts w:ascii="宋体" w:hAnsi="宋体" w:cs="宋体"/>
          <w:color w:val="auto"/>
          <w:kern w:val="0"/>
          <w:sz w:val="30"/>
          <w:szCs w:val="30"/>
          <w:highlight w:val="none"/>
        </w:rPr>
        <w:t>项目编号：</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Start w:id="150" w:name="_Toc20884"/>
      <w:bookmarkStart w:id="151" w:name="_Toc2916"/>
      <w:bookmarkStart w:id="152" w:name="_Toc27997"/>
      <w:bookmarkStart w:id="153" w:name="_Toc40776112"/>
      <w:bookmarkStart w:id="154" w:name="_Toc40346217"/>
      <w:bookmarkStart w:id="155" w:name="_Toc1743"/>
      <w:bookmarkStart w:id="156" w:name="_Toc40346376"/>
      <w:bookmarkStart w:id="157" w:name="_Toc17709"/>
    </w:p>
    <w:p w14:paraId="1A311817">
      <w:pPr>
        <w:widowControl/>
        <w:spacing w:line="360" w:lineRule="auto"/>
        <w:ind w:firstLine="600"/>
        <w:outlineLvl w:val="0"/>
        <w:rPr>
          <w:rFonts w:cs="宋体"/>
          <w:color w:val="auto"/>
          <w:kern w:val="0"/>
          <w:sz w:val="30"/>
          <w:szCs w:val="30"/>
          <w:highlight w:val="none"/>
        </w:rPr>
      </w:pPr>
      <w:bookmarkStart w:id="158" w:name="_Toc2012"/>
      <w:bookmarkStart w:id="159" w:name="_Toc2786"/>
      <w:bookmarkStart w:id="160" w:name="_Toc19699"/>
      <w:bookmarkStart w:id="161" w:name="_Toc30979"/>
      <w:bookmarkStart w:id="162" w:name="_Toc20386"/>
      <w:bookmarkStart w:id="163" w:name="_Toc26785"/>
      <w:bookmarkStart w:id="164" w:name="_Toc3677"/>
      <w:bookmarkStart w:id="165" w:name="_Toc2029"/>
      <w:bookmarkStart w:id="166" w:name="_Toc22817"/>
      <w:bookmarkStart w:id="167" w:name="_Toc29102"/>
      <w:bookmarkStart w:id="168" w:name="_Toc3075"/>
      <w:bookmarkStart w:id="169" w:name="_Toc23097"/>
      <w:bookmarkStart w:id="170" w:name="_Toc23155"/>
      <w:bookmarkStart w:id="171" w:name="_Toc31538"/>
      <w:bookmarkStart w:id="172" w:name="_Toc5238"/>
      <w:bookmarkStart w:id="173" w:name="_Toc11485"/>
      <w:bookmarkStart w:id="174" w:name="_Toc30220"/>
      <w:bookmarkStart w:id="175" w:name="_Toc11603"/>
      <w:r>
        <w:rPr>
          <w:rFonts w:ascii="宋体" w:hAnsi="宋体" w:cs="宋体"/>
          <w:color w:val="auto"/>
          <w:kern w:val="0"/>
          <w:sz w:val="30"/>
          <w:szCs w:val="30"/>
          <w:highlight w:val="none"/>
        </w:rPr>
        <w:t>公司名称：</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14:paraId="26559834">
      <w:pPr>
        <w:widowControl/>
        <w:spacing w:line="360" w:lineRule="auto"/>
        <w:ind w:firstLine="600"/>
        <w:outlineLvl w:val="0"/>
        <w:rPr>
          <w:rFonts w:cs="宋体"/>
          <w:color w:val="auto"/>
          <w:kern w:val="0"/>
          <w:sz w:val="30"/>
          <w:szCs w:val="30"/>
          <w:highlight w:val="none"/>
        </w:rPr>
      </w:pPr>
      <w:bookmarkStart w:id="176" w:name="_Toc7052"/>
      <w:bookmarkStart w:id="177" w:name="_Toc13212"/>
      <w:bookmarkStart w:id="178" w:name="_Toc20623"/>
      <w:bookmarkStart w:id="179" w:name="_Toc4013"/>
      <w:bookmarkStart w:id="180" w:name="_Toc13522"/>
      <w:bookmarkStart w:id="181" w:name="_Toc16794"/>
      <w:bookmarkStart w:id="182" w:name="_Toc18843"/>
      <w:bookmarkStart w:id="183" w:name="_Toc27867"/>
      <w:bookmarkStart w:id="184" w:name="_Toc29767"/>
      <w:bookmarkStart w:id="185" w:name="_Toc12645"/>
      <w:bookmarkStart w:id="186" w:name="_Toc14824"/>
      <w:bookmarkStart w:id="187" w:name="_Toc11558"/>
      <w:bookmarkStart w:id="188" w:name="_Toc14474"/>
      <w:bookmarkStart w:id="189" w:name="_Toc31993"/>
      <w:bookmarkStart w:id="190" w:name="_Toc40346377"/>
      <w:bookmarkStart w:id="191" w:name="_Toc15278"/>
      <w:bookmarkStart w:id="192" w:name="_Toc24763"/>
      <w:bookmarkStart w:id="193" w:name="_Toc17930"/>
      <w:bookmarkStart w:id="194" w:name="_Toc28064"/>
      <w:bookmarkStart w:id="195" w:name="_Toc21483"/>
      <w:bookmarkStart w:id="196" w:name="_Toc32315"/>
      <w:bookmarkStart w:id="197" w:name="_Toc40346218"/>
      <w:bookmarkStart w:id="198" w:name="_Toc26700"/>
      <w:bookmarkStart w:id="199" w:name="_Toc11141"/>
      <w:bookmarkStart w:id="200" w:name="_Toc40776113"/>
      <w:bookmarkStart w:id="201" w:name="_Toc11288"/>
      <w:r>
        <w:rPr>
          <w:rFonts w:ascii="宋体" w:hAnsi="宋体" w:cs="宋体"/>
          <w:color w:val="auto"/>
          <w:kern w:val="0"/>
          <w:sz w:val="30"/>
          <w:szCs w:val="30"/>
          <w:highlight w:val="none"/>
        </w:rPr>
        <w:t>业务代表：</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14:paraId="0F8D26E9">
      <w:pPr>
        <w:widowControl/>
        <w:spacing w:line="360" w:lineRule="auto"/>
        <w:ind w:firstLine="600"/>
        <w:outlineLvl w:val="0"/>
        <w:rPr>
          <w:rFonts w:cs="宋体"/>
          <w:color w:val="auto"/>
          <w:kern w:val="0"/>
          <w:sz w:val="30"/>
          <w:szCs w:val="30"/>
          <w:highlight w:val="none"/>
        </w:rPr>
      </w:pPr>
      <w:bookmarkStart w:id="202" w:name="_Toc14973"/>
      <w:bookmarkStart w:id="203" w:name="_Toc31197"/>
      <w:bookmarkStart w:id="204" w:name="_Toc11334"/>
      <w:bookmarkStart w:id="205" w:name="_Toc32709"/>
      <w:bookmarkStart w:id="206" w:name="_Toc10942"/>
      <w:bookmarkStart w:id="207" w:name="_Toc4563"/>
      <w:bookmarkStart w:id="208" w:name="_Toc1324"/>
      <w:bookmarkStart w:id="209" w:name="_Toc40346219"/>
      <w:bookmarkStart w:id="210" w:name="_Toc9504"/>
      <w:bookmarkStart w:id="211" w:name="_Toc14287"/>
      <w:bookmarkStart w:id="212" w:name="_Toc24651"/>
      <w:bookmarkStart w:id="213" w:name="_Toc26029"/>
      <w:bookmarkStart w:id="214" w:name="_Toc40346378"/>
      <w:bookmarkStart w:id="215" w:name="_Toc17537"/>
      <w:bookmarkStart w:id="216" w:name="_Toc182"/>
      <w:bookmarkStart w:id="217" w:name="_Toc6438"/>
      <w:bookmarkStart w:id="218" w:name="_Toc19831"/>
      <w:bookmarkStart w:id="219" w:name="_Toc9883"/>
      <w:bookmarkStart w:id="220" w:name="_Toc27594"/>
      <w:bookmarkStart w:id="221" w:name="_Toc1070"/>
      <w:bookmarkStart w:id="222" w:name="_Toc16813"/>
      <w:bookmarkStart w:id="223" w:name="_Toc18920"/>
      <w:bookmarkStart w:id="224" w:name="_Toc40776114"/>
      <w:bookmarkStart w:id="225" w:name="_Toc8017"/>
      <w:bookmarkStart w:id="226" w:name="_Toc13060"/>
      <w:bookmarkStart w:id="227" w:name="_Toc27771"/>
      <w:r>
        <w:rPr>
          <w:rFonts w:ascii="宋体" w:hAnsi="宋体" w:cs="宋体"/>
          <w:color w:val="auto"/>
          <w:kern w:val="0"/>
          <w:sz w:val="30"/>
          <w:szCs w:val="30"/>
          <w:highlight w:val="none"/>
        </w:rPr>
        <w:t>联系电话：</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14:paraId="3BEACC29">
      <w:pPr>
        <w:widowControl/>
        <w:spacing w:line="360" w:lineRule="auto"/>
        <w:ind w:firstLine="600"/>
        <w:outlineLvl w:val="0"/>
        <w:rPr>
          <w:rFonts w:cs="宋体"/>
          <w:color w:val="auto"/>
          <w:kern w:val="0"/>
          <w:sz w:val="30"/>
          <w:szCs w:val="30"/>
          <w:highlight w:val="none"/>
        </w:rPr>
      </w:pPr>
      <w:bookmarkStart w:id="228" w:name="_Toc40346379"/>
      <w:bookmarkStart w:id="229" w:name="_Toc21940"/>
      <w:bookmarkStart w:id="230" w:name="_Toc9963"/>
      <w:bookmarkStart w:id="231" w:name="_Toc8912"/>
      <w:bookmarkStart w:id="232" w:name="_Toc15554"/>
      <w:bookmarkStart w:id="233" w:name="_Toc27206"/>
      <w:bookmarkStart w:id="234" w:name="_Toc22178"/>
      <w:bookmarkStart w:id="235" w:name="_Toc5634"/>
      <w:bookmarkStart w:id="236" w:name="_Toc40776115"/>
      <w:bookmarkStart w:id="237" w:name="_Toc13284"/>
      <w:bookmarkStart w:id="238" w:name="_Toc30336"/>
      <w:bookmarkStart w:id="239" w:name="_Toc20994"/>
      <w:bookmarkStart w:id="240" w:name="_Toc28261"/>
      <w:bookmarkStart w:id="241" w:name="_Toc21686"/>
      <w:bookmarkStart w:id="242" w:name="_Toc18353"/>
      <w:bookmarkStart w:id="243" w:name="_Toc13222"/>
      <w:bookmarkStart w:id="244" w:name="_Toc30285"/>
      <w:bookmarkStart w:id="245" w:name="_Toc5189"/>
      <w:bookmarkStart w:id="246" w:name="_Toc12650"/>
      <w:bookmarkStart w:id="247" w:name="_Toc40346220"/>
      <w:bookmarkStart w:id="248" w:name="_Toc15130"/>
      <w:bookmarkStart w:id="249" w:name="_Toc3895"/>
      <w:bookmarkStart w:id="250" w:name="_Toc14586"/>
      <w:bookmarkStart w:id="251" w:name="_Toc17483"/>
      <w:bookmarkStart w:id="252" w:name="_Toc19045"/>
      <w:bookmarkStart w:id="253" w:name="_Toc27868"/>
      <w:r>
        <w:rPr>
          <w:rFonts w:ascii="宋体" w:hAnsi="宋体" w:cs="宋体"/>
          <w:color w:val="auto"/>
          <w:kern w:val="0"/>
          <w:sz w:val="30"/>
          <w:szCs w:val="30"/>
          <w:highlight w:val="none"/>
        </w:rPr>
        <w:t>联系邮箱：</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14:paraId="77C16F88">
      <w:pPr>
        <w:widowControl/>
        <w:spacing w:line="360" w:lineRule="auto"/>
        <w:ind w:firstLine="600"/>
        <w:outlineLvl w:val="0"/>
        <w:rPr>
          <w:rFonts w:cs="宋体"/>
          <w:color w:val="auto"/>
          <w:kern w:val="0"/>
          <w:sz w:val="30"/>
          <w:szCs w:val="30"/>
          <w:highlight w:val="none"/>
        </w:rPr>
      </w:pPr>
      <w:bookmarkStart w:id="254" w:name="_Toc11243"/>
      <w:bookmarkStart w:id="255" w:name="_Toc5220"/>
      <w:bookmarkStart w:id="256" w:name="_Toc8526"/>
      <w:bookmarkStart w:id="257" w:name="_Toc32371"/>
      <w:bookmarkStart w:id="258" w:name="_Toc30856"/>
      <w:bookmarkStart w:id="259" w:name="_Toc27009"/>
      <w:bookmarkStart w:id="260" w:name="_Toc12127"/>
      <w:bookmarkStart w:id="261" w:name="_Toc7054"/>
      <w:bookmarkStart w:id="262" w:name="_Toc8003"/>
      <w:bookmarkStart w:id="263" w:name="_Toc30904"/>
      <w:bookmarkStart w:id="264" w:name="_Toc21449"/>
      <w:bookmarkStart w:id="265" w:name="_Toc27186"/>
      <w:bookmarkStart w:id="266" w:name="_Toc30616"/>
      <w:bookmarkStart w:id="267" w:name="_Toc12649"/>
      <w:bookmarkStart w:id="268" w:name="_Toc27646"/>
      <w:bookmarkStart w:id="269" w:name="_Toc3498"/>
      <w:bookmarkStart w:id="270" w:name="_Toc40346380"/>
      <w:bookmarkStart w:id="271" w:name="_Toc10454"/>
      <w:bookmarkStart w:id="272" w:name="_Toc14462"/>
      <w:bookmarkStart w:id="273" w:name="_Toc5688"/>
      <w:bookmarkStart w:id="274" w:name="_Toc40776116"/>
      <w:bookmarkStart w:id="275" w:name="_Toc9282"/>
      <w:bookmarkStart w:id="276" w:name="_Toc11547"/>
      <w:bookmarkStart w:id="277" w:name="_Toc12453"/>
      <w:bookmarkStart w:id="278" w:name="_Toc40346221"/>
      <w:bookmarkStart w:id="279" w:name="_Toc21960"/>
      <w:r>
        <w:rPr>
          <w:rFonts w:ascii="宋体" w:hAnsi="宋体" w:cs="宋体"/>
          <w:color w:val="auto"/>
          <w:kern w:val="0"/>
          <w:sz w:val="30"/>
          <w:szCs w:val="30"/>
          <w:highlight w:val="none"/>
        </w:rPr>
        <w:t>日    期：</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14:paraId="73C5CCB7">
      <w:pPr>
        <w:widowControl/>
        <w:spacing w:line="360" w:lineRule="auto"/>
        <w:jc w:val="center"/>
        <w:rPr>
          <w:rFonts w:ascii="黑体" w:hAnsi="黑体" w:eastAsia="黑体" w:cs="宋体"/>
          <w:color w:val="auto"/>
          <w:kern w:val="0"/>
          <w:sz w:val="30"/>
          <w:szCs w:val="30"/>
          <w:highlight w:val="none"/>
        </w:rPr>
      </w:pPr>
    </w:p>
    <w:p w14:paraId="53AC4F1A">
      <w:pPr>
        <w:widowControl/>
        <w:spacing w:line="360" w:lineRule="auto"/>
        <w:jc w:val="center"/>
        <w:rPr>
          <w:rFonts w:ascii="黑体" w:hAnsi="黑体" w:eastAsia="黑体" w:cs="宋体"/>
          <w:color w:val="auto"/>
          <w:kern w:val="0"/>
          <w:sz w:val="30"/>
          <w:szCs w:val="30"/>
          <w:highlight w:val="none"/>
        </w:rPr>
      </w:pPr>
    </w:p>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14:paraId="5A18A00F">
      <w:pPr>
        <w:rPr>
          <w:rFonts w:hint="eastAsia" w:ascii="宋体" w:hAnsi="宋体" w:eastAsia="宋体" w:cs="Times New Roman"/>
          <w:b/>
          <w:bCs/>
          <w:color w:val="auto"/>
          <w:kern w:val="2"/>
          <w:sz w:val="28"/>
          <w:szCs w:val="28"/>
          <w:highlight w:val="none"/>
          <w:lang w:val="en-US" w:eastAsia="zh-CN" w:bidi="ar-SA"/>
        </w:rPr>
      </w:pPr>
      <w:bookmarkStart w:id="280" w:name="_Toc14353"/>
      <w:bookmarkStart w:id="281" w:name="_Toc26575"/>
    </w:p>
    <w:p w14:paraId="69819D5C">
      <w:pPr>
        <w:rPr>
          <w:rFonts w:hint="eastAsia"/>
          <w:b/>
          <w:bCs/>
          <w:color w:val="auto"/>
          <w:kern w:val="0"/>
          <w:sz w:val="32"/>
          <w:szCs w:val="36"/>
          <w:highlight w:val="none"/>
        </w:rPr>
      </w:pPr>
      <w:r>
        <w:rPr>
          <w:rFonts w:hint="eastAsia" w:ascii="宋体" w:hAnsi="宋体" w:eastAsia="宋体" w:cs="Times New Roman"/>
          <w:b/>
          <w:bCs/>
          <w:color w:val="auto"/>
          <w:kern w:val="2"/>
          <w:sz w:val="28"/>
          <w:szCs w:val="28"/>
          <w:highlight w:val="none"/>
          <w:lang w:val="en-US" w:eastAsia="zh-CN" w:bidi="ar-SA"/>
        </w:rPr>
        <w:t>2.目录</w:t>
      </w:r>
    </w:p>
    <w:bookmarkEnd w:id="280"/>
    <w:bookmarkEnd w:id="281"/>
    <w:p w14:paraId="70BE719B">
      <w:pPr>
        <w:pStyle w:val="10"/>
        <w:numPr>
          <w:ilvl w:val="0"/>
          <w:numId w:val="0"/>
        </w:numPr>
        <w:rPr>
          <w:color w:val="auto"/>
          <w:highlight w:val="none"/>
        </w:rPr>
      </w:pPr>
    </w:p>
    <w:tbl>
      <w:tblPr>
        <w:tblStyle w:val="23"/>
        <w:tblW w:w="9703" w:type="dxa"/>
        <w:jc w:val="center"/>
        <w:tblLayout w:type="fixed"/>
        <w:tblCellMar>
          <w:top w:w="0" w:type="dxa"/>
          <w:left w:w="108" w:type="dxa"/>
          <w:bottom w:w="0" w:type="dxa"/>
          <w:right w:w="108" w:type="dxa"/>
        </w:tblCellMar>
      </w:tblPr>
      <w:tblGrid>
        <w:gridCol w:w="690"/>
        <w:gridCol w:w="7094"/>
        <w:gridCol w:w="1919"/>
      </w:tblGrid>
      <w:tr w14:paraId="7F239DFE">
        <w:tblPrEx>
          <w:tblCellMar>
            <w:top w:w="0" w:type="dxa"/>
            <w:left w:w="108" w:type="dxa"/>
            <w:bottom w:w="0" w:type="dxa"/>
            <w:right w:w="108" w:type="dxa"/>
          </w:tblCellMar>
        </w:tblPrEx>
        <w:trPr>
          <w:trHeight w:val="570" w:hRule="atLeast"/>
          <w:jc w:val="center"/>
        </w:trPr>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692CAF9B">
            <w:pPr>
              <w:widowControl/>
              <w:jc w:val="center"/>
              <w:rPr>
                <w:rFonts w:ascii="宋体" w:hAnsi="宋体" w:cs="宋体"/>
                <w:b/>
                <w:bCs/>
                <w:color w:val="auto"/>
                <w:kern w:val="0"/>
                <w:sz w:val="21"/>
                <w:szCs w:val="21"/>
                <w:highlight w:val="none"/>
              </w:rPr>
            </w:pPr>
            <w:r>
              <w:rPr>
                <w:rFonts w:hint="eastAsia" w:ascii="宋体" w:hAnsi="宋体" w:cs="宋体"/>
                <w:b/>
                <w:bCs/>
                <w:color w:val="auto"/>
                <w:kern w:val="0"/>
                <w:sz w:val="21"/>
                <w:szCs w:val="21"/>
                <w:highlight w:val="none"/>
              </w:rPr>
              <w:t>序号</w:t>
            </w:r>
          </w:p>
        </w:tc>
        <w:tc>
          <w:tcPr>
            <w:tcW w:w="7094" w:type="dxa"/>
            <w:tcBorders>
              <w:top w:val="single" w:color="auto" w:sz="4" w:space="0"/>
              <w:left w:val="nil"/>
              <w:bottom w:val="single" w:color="auto" w:sz="4" w:space="0"/>
              <w:right w:val="single" w:color="auto" w:sz="4" w:space="0"/>
            </w:tcBorders>
            <w:shd w:val="clear" w:color="auto" w:fill="auto"/>
            <w:vAlign w:val="center"/>
          </w:tcPr>
          <w:p w14:paraId="1EDC8867">
            <w:pPr>
              <w:widowControl/>
              <w:jc w:val="center"/>
              <w:rPr>
                <w:rFonts w:ascii="宋体" w:hAnsi="宋体" w:cs="宋体"/>
                <w:b/>
                <w:bCs/>
                <w:color w:val="auto"/>
                <w:kern w:val="0"/>
                <w:sz w:val="21"/>
                <w:szCs w:val="21"/>
                <w:highlight w:val="none"/>
              </w:rPr>
            </w:pPr>
            <w:r>
              <w:rPr>
                <w:rFonts w:hint="eastAsia" w:ascii="宋体" w:hAnsi="宋体" w:cs="宋体"/>
                <w:b/>
                <w:bCs/>
                <w:color w:val="auto"/>
                <w:kern w:val="0"/>
                <w:sz w:val="21"/>
                <w:szCs w:val="21"/>
                <w:highlight w:val="none"/>
              </w:rPr>
              <w:t>材料名称</w:t>
            </w:r>
          </w:p>
        </w:tc>
        <w:tc>
          <w:tcPr>
            <w:tcW w:w="1919" w:type="dxa"/>
            <w:tcBorders>
              <w:top w:val="single" w:color="auto" w:sz="4" w:space="0"/>
              <w:left w:val="nil"/>
              <w:bottom w:val="single" w:color="auto" w:sz="4" w:space="0"/>
              <w:right w:val="single" w:color="auto" w:sz="4" w:space="0"/>
            </w:tcBorders>
            <w:shd w:val="clear" w:color="auto" w:fill="auto"/>
            <w:vAlign w:val="center"/>
          </w:tcPr>
          <w:p w14:paraId="1F8057C0">
            <w:pPr>
              <w:widowControl/>
              <w:jc w:val="center"/>
              <w:rPr>
                <w:rFonts w:hint="eastAsia" w:ascii="宋体" w:hAnsi="宋体" w:eastAsia="宋体" w:cs="宋体"/>
                <w:b/>
                <w:bCs/>
                <w:color w:val="auto"/>
                <w:kern w:val="0"/>
                <w:sz w:val="21"/>
                <w:szCs w:val="21"/>
                <w:highlight w:val="none"/>
                <w:lang w:eastAsia="zh-CN"/>
              </w:rPr>
            </w:pPr>
            <w:r>
              <w:rPr>
                <w:rFonts w:hint="eastAsia" w:ascii="宋体" w:hAnsi="宋体" w:cs="宋体"/>
                <w:b/>
                <w:bCs/>
                <w:color w:val="auto"/>
                <w:kern w:val="0"/>
                <w:sz w:val="21"/>
                <w:szCs w:val="21"/>
                <w:highlight w:val="none"/>
                <w:lang w:eastAsia="zh-CN"/>
              </w:rPr>
              <w:t>证明文件索引</w:t>
            </w:r>
          </w:p>
        </w:tc>
      </w:tr>
      <w:tr w14:paraId="2B26CEED">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51037D84">
            <w:pPr>
              <w:widowControl/>
              <w:spacing w:line="40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1</w:t>
            </w:r>
          </w:p>
        </w:tc>
        <w:tc>
          <w:tcPr>
            <w:tcW w:w="7094" w:type="dxa"/>
            <w:tcBorders>
              <w:top w:val="nil"/>
              <w:left w:val="nil"/>
              <w:bottom w:val="single" w:color="auto" w:sz="4" w:space="0"/>
              <w:right w:val="single" w:color="auto" w:sz="4" w:space="0"/>
            </w:tcBorders>
            <w:shd w:val="clear" w:color="auto" w:fill="auto"/>
            <w:vAlign w:val="center"/>
          </w:tcPr>
          <w:p w14:paraId="6D86FC44">
            <w:pPr>
              <w:pStyle w:val="35"/>
              <w:widowControl/>
              <w:spacing w:line="400" w:lineRule="exact"/>
              <w:ind w:firstLine="0" w:firstLineChars="0"/>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封面</w:t>
            </w:r>
            <w:r>
              <w:rPr>
                <w:rFonts w:hint="eastAsia" w:ascii="宋体" w:hAnsi="宋体" w:eastAsia="宋体" w:cs="宋体"/>
                <w:b/>
                <w:bCs/>
                <w:color w:val="auto"/>
                <w:szCs w:val="21"/>
                <w:highlight w:val="none"/>
              </w:rPr>
              <w:t>（详见相关格式文件）</w:t>
            </w:r>
          </w:p>
        </w:tc>
        <w:tc>
          <w:tcPr>
            <w:tcW w:w="1919" w:type="dxa"/>
            <w:tcBorders>
              <w:top w:val="nil"/>
              <w:left w:val="nil"/>
              <w:bottom w:val="single" w:color="auto" w:sz="4" w:space="0"/>
              <w:right w:val="single" w:color="auto" w:sz="4" w:space="0"/>
            </w:tcBorders>
            <w:shd w:val="clear" w:color="auto" w:fill="auto"/>
            <w:vAlign w:val="center"/>
          </w:tcPr>
          <w:p w14:paraId="77B0EE30">
            <w:pPr>
              <w:widowControl/>
              <w:spacing w:line="40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第</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 xml:space="preserve">   ～   </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页</w:t>
            </w:r>
          </w:p>
        </w:tc>
      </w:tr>
      <w:tr w14:paraId="39AB57C9">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2E75C3EA">
            <w:pPr>
              <w:widowControl/>
              <w:spacing w:line="40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2</w:t>
            </w:r>
          </w:p>
        </w:tc>
        <w:tc>
          <w:tcPr>
            <w:tcW w:w="7094" w:type="dxa"/>
            <w:tcBorders>
              <w:top w:val="nil"/>
              <w:left w:val="nil"/>
              <w:bottom w:val="single" w:color="auto" w:sz="4" w:space="0"/>
              <w:right w:val="single" w:color="auto" w:sz="4" w:space="0"/>
            </w:tcBorders>
            <w:shd w:val="clear" w:color="auto" w:fill="auto"/>
            <w:vAlign w:val="center"/>
          </w:tcPr>
          <w:p w14:paraId="51725D81">
            <w:pPr>
              <w:pStyle w:val="35"/>
              <w:widowControl/>
              <w:spacing w:line="400" w:lineRule="exact"/>
              <w:ind w:firstLine="0" w:firstLineChars="0"/>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目录</w:t>
            </w:r>
            <w:r>
              <w:rPr>
                <w:rFonts w:hint="eastAsia" w:ascii="宋体" w:hAnsi="宋体" w:eastAsia="宋体" w:cs="宋体"/>
                <w:b/>
                <w:bCs/>
                <w:color w:val="auto"/>
                <w:szCs w:val="21"/>
                <w:highlight w:val="none"/>
              </w:rPr>
              <w:t>（详见相关格式文件）</w:t>
            </w:r>
          </w:p>
        </w:tc>
        <w:tc>
          <w:tcPr>
            <w:tcW w:w="1919" w:type="dxa"/>
            <w:tcBorders>
              <w:top w:val="nil"/>
              <w:left w:val="nil"/>
              <w:bottom w:val="single" w:color="auto" w:sz="4" w:space="0"/>
              <w:right w:val="single" w:color="auto" w:sz="4" w:space="0"/>
            </w:tcBorders>
            <w:shd w:val="clear" w:color="auto" w:fill="auto"/>
            <w:vAlign w:val="center"/>
          </w:tcPr>
          <w:p w14:paraId="1D1AA774">
            <w:pPr>
              <w:widowControl/>
              <w:spacing w:line="40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第</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 xml:space="preserve">   ～   </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页</w:t>
            </w:r>
          </w:p>
        </w:tc>
      </w:tr>
      <w:tr w14:paraId="16CC40CF">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73033CDC">
            <w:pPr>
              <w:widowControl/>
              <w:spacing w:line="400" w:lineRule="exact"/>
              <w:jc w:val="center"/>
              <w:rPr>
                <w:rFonts w:hint="eastAsia"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3</w:t>
            </w:r>
          </w:p>
        </w:tc>
        <w:tc>
          <w:tcPr>
            <w:tcW w:w="7094" w:type="dxa"/>
            <w:tcBorders>
              <w:top w:val="nil"/>
              <w:left w:val="nil"/>
              <w:bottom w:val="single" w:color="auto" w:sz="4" w:space="0"/>
              <w:right w:val="single" w:color="auto" w:sz="4" w:space="0"/>
            </w:tcBorders>
            <w:shd w:val="clear" w:color="auto" w:fill="auto"/>
            <w:vAlign w:val="center"/>
          </w:tcPr>
          <w:p w14:paraId="6AB0163C">
            <w:pPr>
              <w:pStyle w:val="35"/>
              <w:widowControl/>
              <w:spacing w:line="400" w:lineRule="exact"/>
              <w:ind w:firstLine="0" w:firstLineChars="0"/>
              <w:rPr>
                <w:rFonts w:hint="eastAsia" w:ascii="宋体" w:hAnsi="宋体" w:eastAsia="宋体" w:cs="宋体"/>
                <w:color w:val="auto"/>
                <w:szCs w:val="21"/>
                <w:highlight w:val="none"/>
                <w:lang w:val="en-US" w:eastAsia="zh-CN"/>
              </w:rPr>
            </w:pPr>
            <w:r>
              <w:rPr>
                <w:rFonts w:hint="eastAsia" w:ascii="宋体" w:hAnsi="宋体" w:eastAsia="宋体" w:cs="宋体"/>
                <w:b w:val="0"/>
                <w:bCs w:val="0"/>
                <w:color w:val="auto"/>
                <w:szCs w:val="21"/>
                <w:highlight w:val="none"/>
                <w:lang w:val="en-US" w:eastAsia="zh-CN"/>
              </w:rPr>
              <w:t>响应文件自查</w:t>
            </w:r>
            <w:r>
              <w:rPr>
                <w:rFonts w:hint="eastAsia" w:ascii="宋体" w:hAnsi="宋体" w:eastAsia="宋体" w:cs="宋体"/>
                <w:b/>
                <w:bCs/>
                <w:color w:val="auto"/>
                <w:szCs w:val="21"/>
                <w:highlight w:val="none"/>
              </w:rPr>
              <w:t>（详见相关格式文件）</w:t>
            </w:r>
          </w:p>
        </w:tc>
        <w:tc>
          <w:tcPr>
            <w:tcW w:w="1919" w:type="dxa"/>
            <w:tcBorders>
              <w:top w:val="nil"/>
              <w:left w:val="nil"/>
              <w:bottom w:val="single" w:color="auto" w:sz="4" w:space="0"/>
              <w:right w:val="single" w:color="auto" w:sz="4" w:space="0"/>
            </w:tcBorders>
            <w:shd w:val="clear" w:color="auto" w:fill="auto"/>
            <w:vAlign w:val="center"/>
          </w:tcPr>
          <w:p w14:paraId="28C176A9">
            <w:pPr>
              <w:widowControl/>
              <w:spacing w:line="40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第</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 xml:space="preserve">   ～   </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页</w:t>
            </w:r>
          </w:p>
        </w:tc>
      </w:tr>
      <w:tr w14:paraId="3B82CE15">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0084FF27">
            <w:pPr>
              <w:widowControl/>
              <w:spacing w:line="400" w:lineRule="exact"/>
              <w:jc w:val="center"/>
              <w:rPr>
                <w:rFonts w:hint="eastAsia"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4</w:t>
            </w:r>
          </w:p>
        </w:tc>
        <w:tc>
          <w:tcPr>
            <w:tcW w:w="7094" w:type="dxa"/>
            <w:tcBorders>
              <w:top w:val="nil"/>
              <w:left w:val="nil"/>
              <w:bottom w:val="single" w:color="auto" w:sz="4" w:space="0"/>
              <w:right w:val="single" w:color="auto" w:sz="4" w:space="0"/>
            </w:tcBorders>
            <w:shd w:val="clear" w:color="auto" w:fill="auto"/>
            <w:vAlign w:val="center"/>
          </w:tcPr>
          <w:p w14:paraId="2A76D47C">
            <w:pPr>
              <w:pStyle w:val="35"/>
              <w:widowControl/>
              <w:spacing w:line="400" w:lineRule="exact"/>
              <w:ind w:firstLine="0" w:firstLineChars="0"/>
              <w:rPr>
                <w:rFonts w:hint="eastAsia" w:ascii="宋体" w:hAnsi="宋体" w:eastAsia="宋体" w:cs="宋体"/>
                <w:b/>
                <w:bCs/>
                <w:color w:val="auto"/>
                <w:szCs w:val="21"/>
                <w:highlight w:val="none"/>
                <w:lang w:eastAsia="zh-CN"/>
              </w:rPr>
            </w:pPr>
            <w:r>
              <w:rPr>
                <w:rFonts w:hint="eastAsia" w:ascii="宋体" w:hAnsi="宋体" w:eastAsia="宋体" w:cs="宋体"/>
                <w:b w:val="0"/>
                <w:bCs w:val="0"/>
                <w:color w:val="auto"/>
                <w:szCs w:val="21"/>
                <w:highlight w:val="none"/>
                <w:lang w:eastAsia="zh-CN"/>
              </w:rPr>
              <w:t>报价</w:t>
            </w:r>
            <w:r>
              <w:rPr>
                <w:rFonts w:hint="eastAsia" w:ascii="宋体" w:hAnsi="宋体" w:eastAsia="宋体" w:cs="宋体"/>
                <w:b w:val="0"/>
                <w:bCs w:val="0"/>
                <w:color w:val="auto"/>
                <w:szCs w:val="21"/>
                <w:highlight w:val="none"/>
                <w:lang w:val="en-US" w:eastAsia="zh-CN"/>
              </w:rPr>
              <w:t>/</w:t>
            </w:r>
            <w:r>
              <w:rPr>
                <w:rFonts w:hint="eastAsia" w:ascii="宋体" w:hAnsi="宋体" w:eastAsia="宋体" w:cs="宋体"/>
                <w:b w:val="0"/>
                <w:bCs w:val="0"/>
                <w:color w:val="auto"/>
                <w:szCs w:val="21"/>
                <w:highlight w:val="none"/>
                <w:lang w:eastAsia="zh-CN"/>
              </w:rPr>
              <w:t>承诺</w:t>
            </w:r>
            <w:r>
              <w:rPr>
                <w:rFonts w:hint="eastAsia" w:ascii="宋体" w:hAnsi="宋体" w:eastAsia="宋体" w:cs="宋体"/>
                <w:b/>
                <w:bCs/>
                <w:color w:val="auto"/>
                <w:szCs w:val="21"/>
                <w:highlight w:val="none"/>
              </w:rPr>
              <w:t>（详见相关格式文件）</w:t>
            </w:r>
          </w:p>
        </w:tc>
        <w:tc>
          <w:tcPr>
            <w:tcW w:w="1919" w:type="dxa"/>
            <w:tcBorders>
              <w:top w:val="nil"/>
              <w:left w:val="nil"/>
              <w:bottom w:val="single" w:color="auto" w:sz="4" w:space="0"/>
              <w:right w:val="single" w:color="auto" w:sz="4" w:space="0"/>
            </w:tcBorders>
            <w:shd w:val="clear" w:color="auto" w:fill="auto"/>
            <w:vAlign w:val="center"/>
          </w:tcPr>
          <w:p w14:paraId="66B8C016">
            <w:pPr>
              <w:widowControl/>
              <w:spacing w:line="40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第</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 xml:space="preserve">   ～   </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页</w:t>
            </w:r>
          </w:p>
        </w:tc>
      </w:tr>
      <w:tr w14:paraId="56D03552">
        <w:tblPrEx>
          <w:tblCellMar>
            <w:top w:w="0" w:type="dxa"/>
            <w:left w:w="108" w:type="dxa"/>
            <w:bottom w:w="0" w:type="dxa"/>
            <w:right w:w="108" w:type="dxa"/>
          </w:tblCellMar>
        </w:tblPrEx>
        <w:trPr>
          <w:trHeight w:val="90"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5BE3E515">
            <w:pPr>
              <w:widowControl/>
              <w:spacing w:line="400" w:lineRule="exact"/>
              <w:jc w:val="center"/>
              <w:rPr>
                <w:rFonts w:hint="default"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5</w:t>
            </w:r>
          </w:p>
        </w:tc>
        <w:tc>
          <w:tcPr>
            <w:tcW w:w="7094" w:type="dxa"/>
            <w:tcBorders>
              <w:top w:val="nil"/>
              <w:left w:val="nil"/>
              <w:bottom w:val="single" w:color="auto" w:sz="4" w:space="0"/>
              <w:right w:val="single" w:color="auto" w:sz="4" w:space="0"/>
            </w:tcBorders>
            <w:shd w:val="clear" w:color="auto" w:fill="auto"/>
            <w:vAlign w:val="center"/>
          </w:tcPr>
          <w:p w14:paraId="0DB2C32F">
            <w:pPr>
              <w:pStyle w:val="35"/>
              <w:widowControl/>
              <w:spacing w:line="400" w:lineRule="exact"/>
              <w:ind w:firstLine="0" w:firstLineChars="0"/>
              <w:rPr>
                <w:rFonts w:hint="eastAsia" w:ascii="宋体" w:hAnsi="宋体" w:eastAsia="宋体" w:cs="宋体"/>
                <w:b/>
                <w:bCs/>
                <w:color w:val="auto"/>
                <w:szCs w:val="21"/>
                <w:highlight w:val="none"/>
                <w:lang w:eastAsia="zh-CN"/>
              </w:rPr>
            </w:pPr>
            <w:r>
              <w:rPr>
                <w:rFonts w:hint="eastAsia" w:ascii="宋体" w:hAnsi="宋体" w:eastAsia="宋体" w:cs="宋体"/>
                <w:color w:val="auto"/>
                <w:szCs w:val="21"/>
                <w:highlight w:val="none"/>
                <w:lang w:eastAsia="zh-CN"/>
              </w:rPr>
              <w:t>采购</w:t>
            </w:r>
            <w:r>
              <w:rPr>
                <w:rFonts w:hint="eastAsia" w:ascii="宋体" w:hAnsi="宋体" w:eastAsia="宋体" w:cs="宋体"/>
                <w:color w:val="auto"/>
                <w:szCs w:val="21"/>
                <w:highlight w:val="none"/>
              </w:rPr>
              <w:t>需求偏离表</w:t>
            </w:r>
            <w:r>
              <w:rPr>
                <w:rFonts w:hint="eastAsia" w:ascii="宋体" w:hAnsi="宋体" w:eastAsia="宋体" w:cs="宋体"/>
                <w:b/>
                <w:bCs/>
                <w:color w:val="auto"/>
                <w:szCs w:val="21"/>
                <w:highlight w:val="none"/>
              </w:rPr>
              <w:t>（详见相关格式文件）</w:t>
            </w:r>
          </w:p>
        </w:tc>
        <w:tc>
          <w:tcPr>
            <w:tcW w:w="1919" w:type="dxa"/>
            <w:tcBorders>
              <w:top w:val="nil"/>
              <w:left w:val="nil"/>
              <w:bottom w:val="single" w:color="auto" w:sz="4" w:space="0"/>
              <w:right w:val="single" w:color="auto" w:sz="4" w:space="0"/>
            </w:tcBorders>
            <w:shd w:val="clear" w:color="auto" w:fill="auto"/>
            <w:vAlign w:val="center"/>
          </w:tcPr>
          <w:p w14:paraId="75693222">
            <w:pPr>
              <w:widowControl/>
              <w:spacing w:line="40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第</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 xml:space="preserve">   ～   </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页</w:t>
            </w:r>
          </w:p>
        </w:tc>
      </w:tr>
      <w:tr w14:paraId="4717DDA5">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1A6F71F4">
            <w:pPr>
              <w:widowControl/>
              <w:spacing w:line="400" w:lineRule="exact"/>
              <w:jc w:val="center"/>
              <w:rPr>
                <w:rFonts w:hint="default"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6</w:t>
            </w:r>
          </w:p>
        </w:tc>
        <w:tc>
          <w:tcPr>
            <w:tcW w:w="7094" w:type="dxa"/>
            <w:tcBorders>
              <w:top w:val="nil"/>
              <w:left w:val="nil"/>
              <w:bottom w:val="single" w:color="auto" w:sz="4" w:space="0"/>
              <w:right w:val="single" w:color="auto" w:sz="4" w:space="0"/>
            </w:tcBorders>
            <w:shd w:val="clear" w:color="auto" w:fill="auto"/>
            <w:vAlign w:val="center"/>
          </w:tcPr>
          <w:p w14:paraId="498D7E4B">
            <w:pPr>
              <w:pStyle w:val="35"/>
              <w:widowControl/>
              <w:spacing w:line="400" w:lineRule="exact"/>
              <w:ind w:firstLine="0" w:firstLineChars="0"/>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strike w:val="0"/>
                <w:dstrike w:val="0"/>
                <w:color w:val="auto"/>
                <w:szCs w:val="21"/>
                <w:highlight w:val="none"/>
              </w:rPr>
              <w:t>评分自查表</w:t>
            </w:r>
            <w:r>
              <w:rPr>
                <w:rFonts w:hint="eastAsia" w:ascii="宋体" w:hAnsi="宋体" w:eastAsia="宋体" w:cs="宋体"/>
                <w:b/>
                <w:bCs/>
                <w:strike w:val="0"/>
                <w:dstrike w:val="0"/>
                <w:color w:val="auto"/>
                <w:szCs w:val="21"/>
                <w:highlight w:val="none"/>
                <w:lang w:eastAsia="zh-CN"/>
              </w:rPr>
              <w:t>（资格</w:t>
            </w:r>
            <w:r>
              <w:rPr>
                <w:rFonts w:hint="eastAsia" w:ascii="宋体" w:hAnsi="宋体" w:eastAsia="宋体" w:cs="宋体"/>
                <w:b/>
                <w:bCs/>
                <w:strike w:val="0"/>
                <w:dstrike w:val="0"/>
                <w:color w:val="auto"/>
                <w:szCs w:val="21"/>
                <w:highlight w:val="none"/>
                <w:lang w:val="en-US" w:eastAsia="zh-CN"/>
              </w:rPr>
              <w:t>+评分）</w:t>
            </w:r>
          </w:p>
        </w:tc>
        <w:tc>
          <w:tcPr>
            <w:tcW w:w="1919" w:type="dxa"/>
            <w:tcBorders>
              <w:top w:val="nil"/>
              <w:left w:val="nil"/>
              <w:bottom w:val="single" w:color="auto" w:sz="4" w:space="0"/>
              <w:right w:val="single" w:color="auto" w:sz="4" w:space="0"/>
            </w:tcBorders>
            <w:shd w:val="clear" w:color="auto" w:fill="auto"/>
            <w:vAlign w:val="center"/>
          </w:tcPr>
          <w:p w14:paraId="0B2BB1D6">
            <w:pPr>
              <w:widowControl/>
              <w:spacing w:line="400" w:lineRule="exact"/>
              <w:jc w:val="center"/>
              <w:rPr>
                <w:rFonts w:hint="eastAsia"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第</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 xml:space="preserve">   ～   </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页</w:t>
            </w:r>
          </w:p>
        </w:tc>
      </w:tr>
      <w:tr w14:paraId="54DD1560">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0715FDE5">
            <w:pPr>
              <w:widowControl/>
              <w:spacing w:line="400" w:lineRule="exact"/>
              <w:jc w:val="center"/>
              <w:rPr>
                <w:rFonts w:hint="eastAsia"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7</w:t>
            </w:r>
          </w:p>
        </w:tc>
        <w:tc>
          <w:tcPr>
            <w:tcW w:w="7094" w:type="dxa"/>
            <w:tcBorders>
              <w:top w:val="nil"/>
              <w:left w:val="nil"/>
              <w:bottom w:val="single" w:color="auto" w:sz="4" w:space="0"/>
              <w:right w:val="single" w:color="auto" w:sz="4" w:space="0"/>
            </w:tcBorders>
            <w:shd w:val="clear" w:color="auto" w:fill="auto"/>
            <w:vAlign w:val="center"/>
          </w:tcPr>
          <w:p w14:paraId="327B2696">
            <w:pPr>
              <w:pStyle w:val="35"/>
              <w:widowControl/>
              <w:spacing w:line="400" w:lineRule="exact"/>
              <w:ind w:firstLine="0" w:firstLineChars="0"/>
              <w:rPr>
                <w:rFonts w:hint="default" w:ascii="宋体" w:hAnsi="宋体" w:eastAsia="宋体" w:cs="宋体"/>
                <w:strike w:val="0"/>
                <w:dstrike w:val="0"/>
                <w:color w:val="auto"/>
                <w:szCs w:val="21"/>
                <w:highlight w:val="none"/>
                <w:lang w:val="en-US" w:eastAsia="zh-CN"/>
              </w:rPr>
            </w:pPr>
            <w:r>
              <w:rPr>
                <w:rFonts w:hint="eastAsia" w:ascii="宋体" w:hAnsi="宋体" w:cs="宋体"/>
                <w:strike w:val="0"/>
                <w:dstrike w:val="0"/>
                <w:color w:val="auto"/>
                <w:szCs w:val="21"/>
                <w:highlight w:val="none"/>
                <w:lang w:val="en-US" w:eastAsia="zh-CN"/>
              </w:rPr>
              <w:t>公司简介</w:t>
            </w:r>
          </w:p>
        </w:tc>
        <w:tc>
          <w:tcPr>
            <w:tcW w:w="1919" w:type="dxa"/>
            <w:tcBorders>
              <w:top w:val="nil"/>
              <w:left w:val="nil"/>
              <w:bottom w:val="single" w:color="auto" w:sz="4" w:space="0"/>
              <w:right w:val="single" w:color="auto" w:sz="4" w:space="0"/>
            </w:tcBorders>
            <w:shd w:val="clear" w:color="auto" w:fill="auto"/>
            <w:vAlign w:val="center"/>
          </w:tcPr>
          <w:p w14:paraId="344A8FE1">
            <w:pPr>
              <w:widowControl/>
              <w:spacing w:line="400" w:lineRule="exact"/>
              <w:jc w:val="center"/>
              <w:rPr>
                <w:rFonts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第</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 xml:space="preserve">   ～   </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页</w:t>
            </w:r>
          </w:p>
        </w:tc>
      </w:tr>
      <w:tr w14:paraId="0519E47F">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23E80E07">
            <w:pPr>
              <w:widowControl/>
              <w:spacing w:line="400" w:lineRule="exact"/>
              <w:jc w:val="center"/>
              <w:rPr>
                <w:rFonts w:hint="default"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8</w:t>
            </w:r>
          </w:p>
        </w:tc>
        <w:tc>
          <w:tcPr>
            <w:tcW w:w="7094" w:type="dxa"/>
            <w:tcBorders>
              <w:top w:val="nil"/>
              <w:left w:val="nil"/>
              <w:bottom w:val="single" w:color="auto" w:sz="4" w:space="0"/>
              <w:right w:val="single" w:color="auto" w:sz="4" w:space="0"/>
            </w:tcBorders>
            <w:shd w:val="clear" w:color="auto" w:fill="auto"/>
            <w:vAlign w:val="center"/>
          </w:tcPr>
          <w:p w14:paraId="4DCCC46D">
            <w:pPr>
              <w:pStyle w:val="35"/>
              <w:widowControl/>
              <w:spacing w:line="400" w:lineRule="exact"/>
              <w:ind w:firstLine="0" w:firstLineChars="0"/>
              <w:rPr>
                <w:rFonts w:hint="default" w:ascii="宋体" w:hAnsi="宋体" w:cs="宋体"/>
                <w:strike w:val="0"/>
                <w:dstrike w:val="0"/>
                <w:color w:val="auto"/>
                <w:szCs w:val="21"/>
                <w:highlight w:val="none"/>
                <w:lang w:val="en-US" w:eastAsia="zh-CN"/>
              </w:rPr>
            </w:pPr>
            <w:r>
              <w:rPr>
                <w:rFonts w:hint="eastAsia" w:ascii="宋体" w:hAnsi="宋体" w:cs="宋体"/>
                <w:strike w:val="0"/>
                <w:dstrike w:val="0"/>
                <w:color w:val="auto"/>
                <w:szCs w:val="21"/>
                <w:highlight w:val="none"/>
                <w:lang w:val="en-US" w:eastAsia="zh-CN"/>
              </w:rPr>
              <w:t>服务方案</w:t>
            </w:r>
          </w:p>
        </w:tc>
        <w:tc>
          <w:tcPr>
            <w:tcW w:w="1919" w:type="dxa"/>
            <w:tcBorders>
              <w:top w:val="nil"/>
              <w:left w:val="nil"/>
              <w:bottom w:val="single" w:color="auto" w:sz="4" w:space="0"/>
              <w:right w:val="single" w:color="auto" w:sz="4" w:space="0"/>
            </w:tcBorders>
            <w:shd w:val="clear" w:color="auto" w:fill="auto"/>
            <w:vAlign w:val="center"/>
          </w:tcPr>
          <w:p w14:paraId="444B3053">
            <w:pPr>
              <w:widowControl/>
              <w:spacing w:line="40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第</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 xml:space="preserve">   ～   </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页</w:t>
            </w:r>
          </w:p>
        </w:tc>
      </w:tr>
      <w:tr w14:paraId="511ABE85">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6915D880">
            <w:pPr>
              <w:widowControl/>
              <w:spacing w:line="400" w:lineRule="exact"/>
              <w:jc w:val="center"/>
              <w:rPr>
                <w:rFonts w:hint="default"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9</w:t>
            </w:r>
          </w:p>
        </w:tc>
        <w:tc>
          <w:tcPr>
            <w:tcW w:w="7094" w:type="dxa"/>
            <w:tcBorders>
              <w:top w:val="nil"/>
              <w:left w:val="nil"/>
              <w:bottom w:val="single" w:color="auto" w:sz="4" w:space="0"/>
              <w:right w:val="single" w:color="auto" w:sz="4" w:space="0"/>
            </w:tcBorders>
            <w:shd w:val="clear" w:color="auto" w:fill="auto"/>
            <w:vAlign w:val="center"/>
          </w:tcPr>
          <w:p w14:paraId="69803A35">
            <w:pPr>
              <w:pStyle w:val="35"/>
              <w:widowControl/>
              <w:spacing w:line="400" w:lineRule="exact"/>
              <w:ind w:firstLine="0" w:firstLineChars="0"/>
              <w:rPr>
                <w:rFonts w:hint="eastAsia" w:ascii="宋体" w:hAnsi="宋体" w:eastAsia="宋体" w:cs="宋体"/>
                <w:strike w:val="0"/>
                <w:dstrike w:val="0"/>
                <w:color w:val="auto"/>
                <w:szCs w:val="21"/>
                <w:highlight w:val="none"/>
                <w:lang w:val="en-US" w:eastAsia="zh-CN"/>
              </w:rPr>
            </w:pPr>
            <w:r>
              <w:rPr>
                <w:rFonts w:hint="eastAsia" w:ascii="宋体" w:hAnsi="宋体" w:cs="宋体"/>
                <w:color w:val="auto"/>
                <w:szCs w:val="21"/>
                <w:highlight w:val="none"/>
              </w:rPr>
              <w:t>202</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年</w:t>
            </w:r>
            <w:r>
              <w:rPr>
                <w:rFonts w:hint="eastAsia" w:ascii="宋体" w:hAnsi="宋体" w:cs="宋体"/>
                <w:color w:val="auto"/>
                <w:szCs w:val="21"/>
                <w:highlight w:val="none"/>
                <w:lang w:val="en-US" w:eastAsia="zh-CN"/>
              </w:rPr>
              <w:t>1月1日</w:t>
            </w:r>
            <w:r>
              <w:rPr>
                <w:rFonts w:hint="eastAsia" w:ascii="宋体" w:hAnsi="宋体" w:cs="宋体"/>
                <w:color w:val="auto"/>
                <w:szCs w:val="21"/>
                <w:highlight w:val="none"/>
              </w:rPr>
              <w:t>至今同类项目的业绩用户名单</w:t>
            </w:r>
            <w:r>
              <w:rPr>
                <w:rFonts w:hint="eastAsia" w:ascii="宋体" w:hAnsi="宋体" w:cs="宋体"/>
                <w:b/>
                <w:bCs/>
                <w:color w:val="auto"/>
                <w:szCs w:val="21"/>
                <w:highlight w:val="none"/>
              </w:rPr>
              <w:t>（</w:t>
            </w:r>
            <w:r>
              <w:rPr>
                <w:rFonts w:hint="eastAsia" w:ascii="宋体" w:hAnsi="宋体" w:cs="宋体"/>
                <w:b/>
                <w:bCs/>
                <w:color w:val="auto"/>
                <w:szCs w:val="21"/>
                <w:highlight w:val="none"/>
                <w:lang w:val="en-US" w:eastAsia="zh-CN"/>
              </w:rPr>
              <w:t>按评分标准要求提供</w:t>
            </w:r>
            <w:r>
              <w:rPr>
                <w:rFonts w:hint="eastAsia" w:ascii="宋体" w:hAnsi="宋体" w:cs="宋体"/>
                <w:b/>
                <w:bCs/>
                <w:color w:val="auto"/>
                <w:szCs w:val="21"/>
                <w:highlight w:val="none"/>
              </w:rPr>
              <w:t>）</w:t>
            </w:r>
          </w:p>
        </w:tc>
        <w:tc>
          <w:tcPr>
            <w:tcW w:w="1919" w:type="dxa"/>
            <w:tcBorders>
              <w:top w:val="nil"/>
              <w:left w:val="nil"/>
              <w:bottom w:val="single" w:color="auto" w:sz="4" w:space="0"/>
              <w:right w:val="single" w:color="auto" w:sz="4" w:space="0"/>
            </w:tcBorders>
            <w:shd w:val="clear" w:color="auto" w:fill="auto"/>
            <w:vAlign w:val="center"/>
          </w:tcPr>
          <w:p w14:paraId="360EE926">
            <w:pPr>
              <w:widowControl/>
              <w:spacing w:line="400" w:lineRule="exact"/>
              <w:jc w:val="center"/>
              <w:rPr>
                <w:rFonts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第</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 xml:space="preserve">   ～   </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页</w:t>
            </w:r>
          </w:p>
        </w:tc>
      </w:tr>
      <w:tr w14:paraId="0740E20A">
        <w:tblPrEx>
          <w:tblCellMar>
            <w:top w:w="0" w:type="dxa"/>
            <w:left w:w="108" w:type="dxa"/>
            <w:bottom w:w="0" w:type="dxa"/>
            <w:right w:w="108" w:type="dxa"/>
          </w:tblCellMar>
        </w:tblPrEx>
        <w:trPr>
          <w:trHeight w:val="70"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0959224D">
            <w:pPr>
              <w:widowControl/>
              <w:spacing w:line="400" w:lineRule="exact"/>
              <w:jc w:val="center"/>
              <w:rPr>
                <w:rFonts w:hint="default"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10</w:t>
            </w:r>
          </w:p>
        </w:tc>
        <w:tc>
          <w:tcPr>
            <w:tcW w:w="7094" w:type="dxa"/>
            <w:tcBorders>
              <w:top w:val="nil"/>
              <w:left w:val="nil"/>
              <w:bottom w:val="single" w:color="auto" w:sz="4" w:space="0"/>
              <w:right w:val="single" w:color="auto" w:sz="4" w:space="0"/>
            </w:tcBorders>
            <w:shd w:val="clear" w:color="auto" w:fill="auto"/>
            <w:vAlign w:val="center"/>
          </w:tcPr>
          <w:p w14:paraId="24523456">
            <w:pPr>
              <w:pStyle w:val="35"/>
              <w:widowControl/>
              <w:spacing w:line="400" w:lineRule="exact"/>
              <w:ind w:firstLine="0" w:firstLineChars="0"/>
              <w:rPr>
                <w:rFonts w:hint="eastAsia" w:ascii="宋体" w:hAnsi="宋体" w:eastAsia="宋体" w:cs="宋体"/>
                <w:bCs/>
                <w:strike/>
                <w:dstrike w:val="0"/>
                <w:color w:val="auto"/>
                <w:kern w:val="2"/>
                <w:sz w:val="21"/>
                <w:szCs w:val="21"/>
                <w:highlight w:val="none"/>
                <w:lang w:val="en-US" w:eastAsia="zh-CN" w:bidi="ar-SA"/>
              </w:rPr>
            </w:pPr>
            <w:r>
              <w:rPr>
                <w:rFonts w:hint="eastAsia" w:ascii="宋体" w:hAnsi="宋体" w:eastAsia="宋体" w:cs="宋体"/>
                <w:bCs/>
                <w:color w:val="auto"/>
                <w:szCs w:val="21"/>
                <w:highlight w:val="none"/>
              </w:rPr>
              <w:t>公平竞争承诺书</w:t>
            </w:r>
            <w:r>
              <w:rPr>
                <w:rFonts w:hint="eastAsia" w:ascii="宋体" w:hAnsi="宋体" w:eastAsia="宋体" w:cs="宋体"/>
                <w:b/>
                <w:bCs/>
                <w:color w:val="auto"/>
                <w:szCs w:val="21"/>
                <w:highlight w:val="none"/>
              </w:rPr>
              <w:t>（详见相关格式文件）</w:t>
            </w:r>
          </w:p>
        </w:tc>
        <w:tc>
          <w:tcPr>
            <w:tcW w:w="1919" w:type="dxa"/>
            <w:tcBorders>
              <w:top w:val="nil"/>
              <w:left w:val="nil"/>
              <w:bottom w:val="single" w:color="auto" w:sz="4" w:space="0"/>
              <w:right w:val="single" w:color="auto" w:sz="4" w:space="0"/>
            </w:tcBorders>
            <w:shd w:val="clear" w:color="auto" w:fill="auto"/>
            <w:vAlign w:val="center"/>
          </w:tcPr>
          <w:p w14:paraId="1A2CD4F7">
            <w:pPr>
              <w:widowControl/>
              <w:spacing w:line="400" w:lineRule="exact"/>
              <w:jc w:val="center"/>
              <w:rPr>
                <w:rFonts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第</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 xml:space="preserve">   ～   </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页</w:t>
            </w:r>
          </w:p>
        </w:tc>
      </w:tr>
      <w:tr w14:paraId="6E303236">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0A6EACB0">
            <w:pPr>
              <w:widowControl/>
              <w:spacing w:line="400" w:lineRule="exact"/>
              <w:jc w:val="center"/>
              <w:rPr>
                <w:rFonts w:hint="default"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11</w:t>
            </w:r>
          </w:p>
        </w:tc>
        <w:tc>
          <w:tcPr>
            <w:tcW w:w="7094" w:type="dxa"/>
            <w:tcBorders>
              <w:top w:val="nil"/>
              <w:left w:val="nil"/>
              <w:bottom w:val="single" w:color="auto" w:sz="4" w:space="0"/>
              <w:right w:val="single" w:color="auto" w:sz="4" w:space="0"/>
            </w:tcBorders>
            <w:shd w:val="clear" w:color="auto" w:fill="auto"/>
            <w:vAlign w:val="top"/>
          </w:tcPr>
          <w:p w14:paraId="69DAE48E">
            <w:pPr>
              <w:widowControl/>
              <w:spacing w:line="400" w:lineRule="exact"/>
              <w:rPr>
                <w:rFonts w:hint="eastAsia" w:ascii="宋体" w:hAnsi="宋体" w:eastAsia="宋体" w:cs="宋体"/>
                <w:bCs/>
                <w:strike/>
                <w:dstrike w:val="0"/>
                <w:color w:val="auto"/>
                <w:kern w:val="2"/>
                <w:sz w:val="21"/>
                <w:szCs w:val="21"/>
                <w:highlight w:val="none"/>
                <w:lang w:val="en-US" w:eastAsia="zh-CN" w:bidi="ar-SA"/>
              </w:rPr>
            </w:pPr>
            <w:r>
              <w:rPr>
                <w:rFonts w:hint="eastAsia" w:ascii="宋体" w:hAnsi="宋体" w:eastAsia="宋体" w:cs="宋体"/>
                <w:color w:val="auto"/>
                <w:szCs w:val="21"/>
                <w:highlight w:val="none"/>
              </w:rPr>
              <w:t>关于资格和响应文件的声明函</w:t>
            </w:r>
            <w:r>
              <w:rPr>
                <w:rFonts w:hint="eastAsia" w:ascii="宋体" w:hAnsi="宋体" w:eastAsia="宋体" w:cs="宋体"/>
                <w:b/>
                <w:bCs/>
                <w:color w:val="auto"/>
                <w:szCs w:val="21"/>
                <w:highlight w:val="none"/>
              </w:rPr>
              <w:t>（详见相关格式文件）</w:t>
            </w:r>
          </w:p>
        </w:tc>
        <w:tc>
          <w:tcPr>
            <w:tcW w:w="1919" w:type="dxa"/>
            <w:tcBorders>
              <w:top w:val="nil"/>
              <w:left w:val="nil"/>
              <w:bottom w:val="single" w:color="auto" w:sz="4" w:space="0"/>
              <w:right w:val="single" w:color="auto" w:sz="4" w:space="0"/>
            </w:tcBorders>
            <w:shd w:val="clear" w:color="auto" w:fill="auto"/>
            <w:vAlign w:val="center"/>
          </w:tcPr>
          <w:p w14:paraId="25440C44">
            <w:pPr>
              <w:widowControl/>
              <w:spacing w:line="400" w:lineRule="exact"/>
              <w:jc w:val="center"/>
              <w:rPr>
                <w:rFonts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第</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 xml:space="preserve">   ～   </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页</w:t>
            </w:r>
          </w:p>
        </w:tc>
      </w:tr>
      <w:tr w14:paraId="252FB9DB">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6C2E813A">
            <w:pPr>
              <w:widowControl/>
              <w:spacing w:line="400" w:lineRule="exact"/>
              <w:jc w:val="center"/>
              <w:rPr>
                <w:rFonts w:hint="default"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12</w:t>
            </w:r>
          </w:p>
        </w:tc>
        <w:tc>
          <w:tcPr>
            <w:tcW w:w="7094" w:type="dxa"/>
            <w:tcBorders>
              <w:top w:val="nil"/>
              <w:left w:val="nil"/>
              <w:bottom w:val="single" w:color="auto" w:sz="4" w:space="0"/>
              <w:right w:val="single" w:color="auto" w:sz="4" w:space="0"/>
            </w:tcBorders>
            <w:shd w:val="clear" w:color="auto" w:fill="auto"/>
            <w:vAlign w:val="top"/>
          </w:tcPr>
          <w:p w14:paraId="3BE215B6">
            <w:pPr>
              <w:widowControl/>
              <w:spacing w:line="400" w:lineRule="exact"/>
              <w:rPr>
                <w:rFonts w:hint="eastAsia" w:ascii="宋体" w:hAnsi="宋体" w:eastAsia="宋体" w:cs="宋体"/>
                <w:bCs/>
                <w:strike/>
                <w:dstrike w:val="0"/>
                <w:color w:val="auto"/>
                <w:kern w:val="2"/>
                <w:sz w:val="21"/>
                <w:szCs w:val="21"/>
                <w:highlight w:val="none"/>
                <w:lang w:val="en-US" w:eastAsia="zh-CN" w:bidi="ar-SA"/>
              </w:rPr>
            </w:pPr>
            <w:r>
              <w:rPr>
                <w:rFonts w:hint="eastAsia" w:ascii="宋体" w:hAnsi="宋体" w:cs="宋体"/>
                <w:b/>
                <w:bCs/>
                <w:color w:val="auto"/>
                <w:kern w:val="0"/>
                <w:szCs w:val="21"/>
                <w:highlight w:val="none"/>
                <w:lang w:val="en-US" w:eastAsia="zh-CN"/>
              </w:rPr>
              <w:t>其他重要</w:t>
            </w:r>
            <w:r>
              <w:rPr>
                <w:rFonts w:hint="eastAsia" w:ascii="宋体" w:hAnsi="宋体" w:eastAsia="宋体" w:cs="宋体"/>
                <w:b/>
                <w:bCs/>
                <w:color w:val="auto"/>
                <w:kern w:val="0"/>
                <w:szCs w:val="21"/>
                <w:highlight w:val="none"/>
                <w:lang w:val="en-US" w:eastAsia="zh-CN"/>
              </w:rPr>
              <w:t>事项说明及承诺（如有，请扼要叙述）（格式自拟）</w:t>
            </w:r>
          </w:p>
        </w:tc>
        <w:tc>
          <w:tcPr>
            <w:tcW w:w="1919" w:type="dxa"/>
            <w:tcBorders>
              <w:top w:val="nil"/>
              <w:left w:val="nil"/>
              <w:bottom w:val="single" w:color="auto" w:sz="4" w:space="0"/>
              <w:right w:val="single" w:color="auto" w:sz="4" w:space="0"/>
            </w:tcBorders>
            <w:shd w:val="clear" w:color="auto" w:fill="auto"/>
            <w:vAlign w:val="center"/>
          </w:tcPr>
          <w:p w14:paraId="6E3E3D2E">
            <w:pPr>
              <w:widowControl/>
              <w:spacing w:line="400" w:lineRule="exact"/>
              <w:jc w:val="center"/>
              <w:rPr>
                <w:rFonts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第</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 xml:space="preserve">   ～   </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页</w:t>
            </w:r>
          </w:p>
        </w:tc>
      </w:tr>
      <w:tr w14:paraId="437DB4F1">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01775A0E">
            <w:pPr>
              <w:widowControl/>
              <w:spacing w:line="400" w:lineRule="exact"/>
              <w:jc w:val="center"/>
              <w:rPr>
                <w:rFonts w:hint="default"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13</w:t>
            </w:r>
          </w:p>
        </w:tc>
        <w:tc>
          <w:tcPr>
            <w:tcW w:w="7094" w:type="dxa"/>
            <w:tcBorders>
              <w:top w:val="nil"/>
              <w:left w:val="nil"/>
              <w:bottom w:val="single" w:color="auto" w:sz="4" w:space="0"/>
              <w:right w:val="single" w:color="auto" w:sz="4" w:space="0"/>
            </w:tcBorders>
            <w:shd w:val="clear" w:color="auto" w:fill="auto"/>
            <w:vAlign w:val="top"/>
          </w:tcPr>
          <w:p w14:paraId="2A86D56D">
            <w:pPr>
              <w:widowControl/>
              <w:spacing w:line="400" w:lineRule="exact"/>
              <w:rPr>
                <w:rFonts w:hint="eastAsia" w:ascii="宋体" w:hAnsi="宋体" w:eastAsia="宋体" w:cs="宋体"/>
                <w:bCs/>
                <w:strike/>
                <w:dstrike w:val="0"/>
                <w:color w:val="auto"/>
                <w:kern w:val="2"/>
                <w:sz w:val="21"/>
                <w:szCs w:val="21"/>
                <w:highlight w:val="none"/>
                <w:lang w:val="en-US" w:eastAsia="zh-CN" w:bidi="ar-SA"/>
              </w:rPr>
            </w:pPr>
            <w:r>
              <w:rPr>
                <w:rFonts w:hint="eastAsia" w:ascii="宋体" w:hAnsi="宋体" w:eastAsia="宋体" w:cs="宋体"/>
                <w:b/>
                <w:bCs/>
                <w:color w:val="auto"/>
                <w:kern w:val="0"/>
                <w:szCs w:val="21"/>
                <w:highlight w:val="none"/>
                <w:lang w:val="en-US" w:eastAsia="zh-CN"/>
              </w:rPr>
              <w:t>针对本项目供应商认为需提供的说明或资料。</w:t>
            </w:r>
          </w:p>
        </w:tc>
        <w:tc>
          <w:tcPr>
            <w:tcW w:w="1919" w:type="dxa"/>
            <w:tcBorders>
              <w:top w:val="nil"/>
              <w:left w:val="nil"/>
              <w:bottom w:val="single" w:color="auto" w:sz="4" w:space="0"/>
              <w:right w:val="single" w:color="auto" w:sz="4" w:space="0"/>
            </w:tcBorders>
            <w:shd w:val="clear" w:color="auto" w:fill="auto"/>
            <w:vAlign w:val="center"/>
          </w:tcPr>
          <w:p w14:paraId="12FB9140">
            <w:pPr>
              <w:widowControl/>
              <w:spacing w:line="400" w:lineRule="exact"/>
              <w:jc w:val="center"/>
              <w:rPr>
                <w:rFonts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第</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 xml:space="preserve">   ～   </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页</w:t>
            </w:r>
          </w:p>
        </w:tc>
      </w:tr>
      <w:tr w14:paraId="18EEEA74">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559F9714">
            <w:pPr>
              <w:widowControl/>
              <w:spacing w:line="400" w:lineRule="exact"/>
              <w:jc w:val="center"/>
              <w:rPr>
                <w:rFonts w:hint="default"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14</w:t>
            </w:r>
          </w:p>
        </w:tc>
        <w:tc>
          <w:tcPr>
            <w:tcW w:w="7094" w:type="dxa"/>
            <w:tcBorders>
              <w:top w:val="nil"/>
              <w:left w:val="nil"/>
              <w:bottom w:val="single" w:color="auto" w:sz="4" w:space="0"/>
              <w:right w:val="single" w:color="auto" w:sz="4" w:space="0"/>
            </w:tcBorders>
            <w:shd w:val="clear" w:color="auto" w:fill="auto"/>
            <w:vAlign w:val="top"/>
          </w:tcPr>
          <w:p w14:paraId="6A218B79">
            <w:pPr>
              <w:widowControl/>
              <w:spacing w:line="400" w:lineRule="exact"/>
              <w:jc w:val="left"/>
              <w:rPr>
                <w:rFonts w:hint="eastAsia" w:ascii="宋体" w:hAnsi="宋体" w:eastAsia="宋体" w:cs="宋体"/>
                <w:bCs/>
                <w:strike/>
                <w:dstrike w:val="0"/>
                <w:color w:val="auto"/>
                <w:kern w:val="2"/>
                <w:sz w:val="21"/>
                <w:szCs w:val="21"/>
                <w:highlight w:val="none"/>
                <w:lang w:val="en-US" w:eastAsia="zh-CN" w:bidi="ar-SA"/>
              </w:rPr>
            </w:pPr>
            <w:r>
              <w:rPr>
                <w:rFonts w:hint="eastAsia" w:ascii="宋体" w:hAnsi="宋体" w:eastAsia="宋体" w:cs="宋体"/>
                <w:b/>
                <w:bCs/>
                <w:color w:val="auto"/>
                <w:szCs w:val="21"/>
                <w:highlight w:val="none"/>
                <w:lang w:eastAsia="zh-CN"/>
              </w:rPr>
              <w:t>根据评分标准需提供的</w:t>
            </w:r>
            <w:r>
              <w:rPr>
                <w:rFonts w:hint="eastAsia" w:ascii="宋体" w:hAnsi="宋体" w:eastAsia="宋体" w:cs="宋体"/>
                <w:b/>
                <w:bCs/>
                <w:color w:val="auto"/>
                <w:szCs w:val="21"/>
                <w:highlight w:val="none"/>
                <w:lang w:val="en-US" w:eastAsia="zh-CN"/>
              </w:rPr>
              <w:t>佐证</w:t>
            </w:r>
            <w:r>
              <w:rPr>
                <w:rFonts w:hint="eastAsia" w:ascii="宋体" w:hAnsi="宋体" w:eastAsia="宋体" w:cs="宋体"/>
                <w:b/>
                <w:bCs/>
                <w:color w:val="auto"/>
                <w:szCs w:val="21"/>
                <w:highlight w:val="none"/>
                <w:lang w:eastAsia="zh-CN"/>
              </w:rPr>
              <w:t>资料</w:t>
            </w:r>
          </w:p>
        </w:tc>
        <w:tc>
          <w:tcPr>
            <w:tcW w:w="1919" w:type="dxa"/>
            <w:tcBorders>
              <w:top w:val="nil"/>
              <w:left w:val="nil"/>
              <w:bottom w:val="single" w:color="auto" w:sz="4" w:space="0"/>
              <w:right w:val="single" w:color="auto" w:sz="4" w:space="0"/>
            </w:tcBorders>
            <w:shd w:val="clear" w:color="auto" w:fill="auto"/>
            <w:vAlign w:val="center"/>
          </w:tcPr>
          <w:p w14:paraId="1B4932E0">
            <w:pPr>
              <w:widowControl/>
              <w:spacing w:line="400" w:lineRule="exact"/>
              <w:jc w:val="center"/>
              <w:rPr>
                <w:rFonts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第</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 xml:space="preserve">   ～   </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页</w:t>
            </w:r>
          </w:p>
        </w:tc>
      </w:tr>
    </w:tbl>
    <w:p w14:paraId="23760988">
      <w:pPr>
        <w:rPr>
          <w:rFonts w:ascii="仿宋" w:hAnsi="仿宋" w:eastAsia="仿宋" w:cs="宋体"/>
          <w:b/>
          <w:color w:val="auto"/>
          <w:kern w:val="0"/>
          <w:sz w:val="24"/>
          <w:szCs w:val="32"/>
          <w:highlight w:val="none"/>
        </w:rPr>
      </w:pPr>
    </w:p>
    <w:p w14:paraId="3C55DC56">
      <w:pPr>
        <w:tabs>
          <w:tab w:val="left" w:pos="3656"/>
        </w:tabs>
        <w:jc w:val="left"/>
        <w:outlineLvl w:val="0"/>
        <w:rPr>
          <w:rFonts w:hint="eastAsia" w:ascii="Times New Roman" w:hAnsi="Times New Roman" w:eastAsia="宋体" w:cs="Times New Roman"/>
          <w:b/>
          <w:color w:val="auto"/>
          <w:sz w:val="24"/>
          <w:highlight w:val="none"/>
          <w:lang w:val="en-US" w:eastAsia="zh-CN"/>
        </w:rPr>
      </w:pPr>
      <w:bookmarkStart w:id="282" w:name="_Toc889"/>
      <w:bookmarkStart w:id="283" w:name="_Toc27925"/>
      <w:bookmarkStart w:id="284" w:name="_Toc32435"/>
      <w:bookmarkStart w:id="285" w:name="_Toc15777"/>
      <w:bookmarkStart w:id="286" w:name="_Toc9431"/>
      <w:bookmarkStart w:id="287" w:name="_Toc22627"/>
      <w:bookmarkStart w:id="288" w:name="_Toc29844"/>
      <w:bookmarkStart w:id="289" w:name="_Toc11635"/>
      <w:bookmarkStart w:id="290" w:name="_Toc3724"/>
      <w:bookmarkStart w:id="291" w:name="_Toc4088"/>
      <w:r>
        <w:rPr>
          <w:rFonts w:hint="eastAsia" w:cs="Times New Roman"/>
          <w:b/>
          <w:color w:val="auto"/>
          <w:sz w:val="24"/>
          <w:highlight w:val="none"/>
          <w:lang w:val="en-US" w:eastAsia="zh-CN"/>
        </w:rPr>
        <w:t>2</w:t>
      </w:r>
      <w:r>
        <w:rPr>
          <w:rFonts w:hint="eastAsia" w:ascii="Times New Roman" w:hAnsi="Times New Roman" w:cs="Times New Roman"/>
          <w:b/>
          <w:color w:val="auto"/>
          <w:sz w:val="24"/>
          <w:highlight w:val="none"/>
          <w:lang w:val="en-US" w:eastAsia="zh-CN"/>
        </w:rPr>
        <w:t>.</w:t>
      </w:r>
      <w:r>
        <w:rPr>
          <w:rFonts w:hint="eastAsia" w:cs="Times New Roman"/>
          <w:b/>
          <w:color w:val="auto"/>
          <w:sz w:val="24"/>
          <w:highlight w:val="none"/>
          <w:lang w:val="en-US" w:eastAsia="zh-CN"/>
        </w:rPr>
        <w:t>1</w:t>
      </w:r>
      <w:r>
        <w:rPr>
          <w:rFonts w:hint="eastAsia" w:ascii="Times New Roman" w:hAnsi="Times New Roman" w:cs="Times New Roman"/>
          <w:b/>
          <w:color w:val="auto"/>
          <w:sz w:val="24"/>
          <w:highlight w:val="none"/>
          <w:lang w:val="en-US" w:eastAsia="zh-CN"/>
        </w:rPr>
        <w:t>响应文件自查表</w:t>
      </w:r>
      <w:bookmarkEnd w:id="282"/>
      <w:bookmarkEnd w:id="283"/>
      <w:bookmarkEnd w:id="284"/>
      <w:bookmarkEnd w:id="285"/>
      <w:bookmarkEnd w:id="286"/>
      <w:bookmarkEnd w:id="287"/>
      <w:bookmarkEnd w:id="288"/>
      <w:bookmarkEnd w:id="289"/>
      <w:bookmarkEnd w:id="290"/>
    </w:p>
    <w:p w14:paraId="19DE209A">
      <w:pPr>
        <w:tabs>
          <w:tab w:val="left" w:pos="3656"/>
        </w:tabs>
        <w:jc w:val="center"/>
        <w:outlineLvl w:val="0"/>
        <w:rPr>
          <w:rFonts w:hint="eastAsia" w:ascii="Times New Roman" w:hAnsi="Times New Roman" w:eastAsia="宋体" w:cs="Times New Roman"/>
          <w:b/>
          <w:color w:val="auto"/>
          <w:sz w:val="24"/>
          <w:highlight w:val="none"/>
          <w:lang w:val="en-US" w:eastAsia="zh-CN"/>
        </w:rPr>
      </w:pPr>
      <w:bookmarkStart w:id="292" w:name="_Toc17107"/>
      <w:bookmarkStart w:id="293" w:name="_Toc26151"/>
      <w:bookmarkStart w:id="294" w:name="_Toc18164"/>
      <w:bookmarkStart w:id="295" w:name="_Toc5440"/>
      <w:bookmarkStart w:id="296" w:name="_Toc7824"/>
      <w:bookmarkStart w:id="297" w:name="_Toc26331"/>
      <w:bookmarkStart w:id="298" w:name="_Toc14126"/>
      <w:bookmarkStart w:id="299" w:name="_Toc22079"/>
      <w:bookmarkStart w:id="300" w:name="_Toc12435"/>
      <w:r>
        <w:rPr>
          <w:rFonts w:hint="eastAsia" w:ascii="Times New Roman" w:hAnsi="Times New Roman" w:cs="Times New Roman"/>
          <w:b/>
          <w:color w:val="auto"/>
          <w:sz w:val="24"/>
          <w:highlight w:val="none"/>
          <w:lang w:val="en-US" w:eastAsia="zh-CN"/>
        </w:rPr>
        <w:t>响应</w:t>
      </w:r>
      <w:r>
        <w:rPr>
          <w:rFonts w:hint="eastAsia" w:cs="Times New Roman"/>
          <w:b/>
          <w:color w:val="auto"/>
          <w:sz w:val="24"/>
          <w:highlight w:val="none"/>
          <w:lang w:val="en-US" w:eastAsia="zh-CN"/>
        </w:rPr>
        <w:t>文</w:t>
      </w:r>
      <w:r>
        <w:rPr>
          <w:rFonts w:hint="eastAsia" w:ascii="Times New Roman" w:hAnsi="Times New Roman" w:cs="Times New Roman"/>
          <w:b/>
          <w:color w:val="auto"/>
          <w:sz w:val="24"/>
          <w:highlight w:val="none"/>
          <w:lang w:val="en-US" w:eastAsia="zh-CN"/>
        </w:rPr>
        <w:t>件自查表</w:t>
      </w:r>
      <w:bookmarkEnd w:id="292"/>
      <w:bookmarkEnd w:id="293"/>
      <w:bookmarkEnd w:id="294"/>
      <w:bookmarkEnd w:id="295"/>
      <w:bookmarkEnd w:id="296"/>
      <w:bookmarkEnd w:id="297"/>
      <w:bookmarkEnd w:id="298"/>
      <w:bookmarkEnd w:id="299"/>
      <w:bookmarkEnd w:id="300"/>
    </w:p>
    <w:p w14:paraId="75F6B0BD">
      <w:pPr>
        <w:tabs>
          <w:tab w:val="left" w:pos="3656"/>
        </w:tabs>
        <w:jc w:val="center"/>
        <w:outlineLvl w:val="9"/>
        <w:rPr>
          <w:rFonts w:hint="eastAsia" w:ascii="Times New Roman" w:hAnsi="Times New Roman" w:cs="Times New Roman"/>
          <w:b/>
          <w:color w:val="auto"/>
          <w:sz w:val="24"/>
          <w:highlight w:val="none"/>
        </w:rPr>
      </w:pPr>
    </w:p>
    <w:p w14:paraId="287FE0ED">
      <w:pPr>
        <w:tabs>
          <w:tab w:val="left" w:pos="3656"/>
        </w:tabs>
        <w:jc w:val="both"/>
        <w:outlineLvl w:val="0"/>
        <w:rPr>
          <w:rFonts w:hint="eastAsia" w:ascii="Times New Roman" w:hAnsi="Times New Roman" w:cs="Times New Roman"/>
          <w:b/>
          <w:color w:val="auto"/>
          <w:sz w:val="24"/>
          <w:highlight w:val="none"/>
        </w:rPr>
      </w:pPr>
      <w:bookmarkStart w:id="301" w:name="_Toc19842"/>
      <w:bookmarkStart w:id="302" w:name="_Toc16277"/>
      <w:bookmarkStart w:id="303" w:name="_Toc10710"/>
      <w:bookmarkStart w:id="304" w:name="_Toc32471"/>
      <w:bookmarkStart w:id="305" w:name="_Toc10238"/>
      <w:bookmarkStart w:id="306" w:name="_Toc4912"/>
      <w:bookmarkStart w:id="307" w:name="_Toc20261"/>
      <w:bookmarkStart w:id="308" w:name="_Toc20489"/>
      <w:bookmarkStart w:id="309" w:name="_Toc2350"/>
      <w:r>
        <w:rPr>
          <w:rFonts w:hint="eastAsia" w:cs="Times New Roman"/>
          <w:b/>
          <w:bCs/>
          <w:color w:val="auto"/>
          <w:highlight w:val="none"/>
          <w:lang w:eastAsia="zh-CN"/>
        </w:rPr>
        <w:t>（</w:t>
      </w:r>
      <w:r>
        <w:rPr>
          <w:rFonts w:hint="eastAsia" w:cs="Times New Roman"/>
          <w:b/>
          <w:bCs/>
          <w:color w:val="auto"/>
          <w:highlight w:val="none"/>
          <w:lang w:val="en-US" w:eastAsia="zh-CN"/>
        </w:rPr>
        <w:t>1</w:t>
      </w:r>
      <w:r>
        <w:rPr>
          <w:rFonts w:hint="eastAsia" w:cs="Times New Roman"/>
          <w:b/>
          <w:bCs/>
          <w:color w:val="auto"/>
          <w:highlight w:val="none"/>
          <w:lang w:eastAsia="zh-CN"/>
        </w:rPr>
        <w:t>）</w:t>
      </w:r>
      <w:r>
        <w:rPr>
          <w:rFonts w:hint="eastAsia" w:ascii="Times New Roman" w:hAnsi="Times New Roman" w:cs="Times New Roman"/>
          <w:b/>
          <w:bCs/>
          <w:color w:val="auto"/>
          <w:highlight w:val="none"/>
          <w:lang w:eastAsia="zh-CN"/>
        </w:rPr>
        <w:t>资格符合性审查内容</w:t>
      </w:r>
      <w:bookmarkEnd w:id="301"/>
      <w:bookmarkEnd w:id="302"/>
      <w:bookmarkEnd w:id="303"/>
      <w:bookmarkEnd w:id="304"/>
      <w:bookmarkEnd w:id="305"/>
      <w:bookmarkEnd w:id="306"/>
      <w:bookmarkEnd w:id="307"/>
      <w:bookmarkEnd w:id="308"/>
      <w:bookmarkEnd w:id="309"/>
    </w:p>
    <w:tbl>
      <w:tblPr>
        <w:tblStyle w:val="23"/>
        <w:tblW w:w="10336"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2"/>
        <w:gridCol w:w="6489"/>
        <w:gridCol w:w="1665"/>
        <w:gridCol w:w="1230"/>
      </w:tblGrid>
      <w:tr w14:paraId="2D074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right"/>
        </w:trPr>
        <w:tc>
          <w:tcPr>
            <w:tcW w:w="952" w:type="dxa"/>
            <w:vAlign w:val="center"/>
          </w:tcPr>
          <w:p w14:paraId="0CEBFB3F">
            <w:pPr>
              <w:spacing w:line="360" w:lineRule="auto"/>
              <w:jc w:val="center"/>
              <w:rPr>
                <w:rFonts w:hint="eastAsia" w:ascii="Times New Roman" w:hAnsi="Times New Roman" w:eastAsia="宋体" w:cs="Times New Roman"/>
                <w:b/>
                <w:bCs/>
                <w:color w:val="auto"/>
                <w:highlight w:val="none"/>
                <w:lang w:val="en-US" w:eastAsia="zh-CN"/>
              </w:rPr>
            </w:pPr>
            <w:r>
              <w:rPr>
                <w:rFonts w:hint="eastAsia" w:cs="Times New Roman"/>
                <w:b/>
                <w:bCs/>
                <w:color w:val="auto"/>
                <w:highlight w:val="none"/>
                <w:lang w:val="en-US" w:eastAsia="zh-CN"/>
              </w:rPr>
              <w:t>序号</w:t>
            </w:r>
          </w:p>
        </w:tc>
        <w:tc>
          <w:tcPr>
            <w:tcW w:w="6489" w:type="dxa"/>
            <w:vAlign w:val="center"/>
          </w:tcPr>
          <w:p w14:paraId="5F0A4089">
            <w:pPr>
              <w:spacing w:line="360" w:lineRule="auto"/>
              <w:jc w:val="center"/>
              <w:rPr>
                <w:rFonts w:ascii="Times New Roman" w:hAnsi="Times New Roman" w:cs="Times New Roman"/>
                <w:b/>
                <w:bCs/>
                <w:color w:val="auto"/>
                <w:highlight w:val="none"/>
              </w:rPr>
            </w:pPr>
            <w:r>
              <w:rPr>
                <w:rFonts w:hint="eastAsia" w:ascii="Times New Roman" w:hAnsi="Times New Roman" w:cs="Times New Roman"/>
                <w:b/>
                <w:bCs/>
                <w:color w:val="auto"/>
                <w:highlight w:val="none"/>
              </w:rPr>
              <w:t>自</w:t>
            </w:r>
            <w:r>
              <w:rPr>
                <w:rFonts w:ascii="Times New Roman" w:hAnsi="Times New Roman" w:cs="Times New Roman"/>
                <w:b/>
                <w:bCs/>
                <w:color w:val="auto"/>
                <w:highlight w:val="none"/>
              </w:rPr>
              <w:t>查内容</w:t>
            </w:r>
          </w:p>
        </w:tc>
        <w:tc>
          <w:tcPr>
            <w:tcW w:w="1665" w:type="dxa"/>
            <w:vAlign w:val="center"/>
          </w:tcPr>
          <w:p w14:paraId="7CF06E5A">
            <w:pPr>
              <w:spacing w:line="240" w:lineRule="auto"/>
              <w:jc w:val="center"/>
              <w:rPr>
                <w:rFonts w:ascii="Times New Roman" w:hAnsi="Times New Roman" w:cs="Times New Roman"/>
                <w:b/>
                <w:bCs/>
                <w:color w:val="auto"/>
                <w:highlight w:val="none"/>
              </w:rPr>
            </w:pPr>
            <w:r>
              <w:rPr>
                <w:rFonts w:hint="eastAsia" w:ascii="Times New Roman" w:hAnsi="Times New Roman" w:cs="Times New Roman"/>
                <w:b/>
                <w:bCs/>
                <w:color w:val="auto"/>
                <w:highlight w:val="none"/>
              </w:rPr>
              <w:t>自查结果</w:t>
            </w:r>
          </w:p>
          <w:p w14:paraId="478711A1">
            <w:pPr>
              <w:spacing w:line="240" w:lineRule="auto"/>
              <w:jc w:val="center"/>
              <w:rPr>
                <w:rFonts w:ascii="Times New Roman" w:hAnsi="Times New Roman" w:cs="Times New Roman"/>
                <w:b/>
                <w:bCs/>
                <w:color w:val="auto"/>
                <w:highlight w:val="none"/>
              </w:rPr>
            </w:pPr>
            <w:r>
              <w:rPr>
                <w:rFonts w:hint="eastAsia" w:ascii="Times New Roman" w:hAnsi="Times New Roman" w:cs="Times New Roman"/>
                <w:b/>
                <w:bCs/>
                <w:color w:val="auto"/>
                <w:highlight w:val="none"/>
              </w:rPr>
              <w:t>（确认则打√）</w:t>
            </w:r>
          </w:p>
        </w:tc>
        <w:tc>
          <w:tcPr>
            <w:tcW w:w="1230" w:type="dxa"/>
            <w:vAlign w:val="center"/>
          </w:tcPr>
          <w:p w14:paraId="7A35E5A5">
            <w:pPr>
              <w:spacing w:line="240" w:lineRule="auto"/>
              <w:jc w:val="center"/>
              <w:rPr>
                <w:rFonts w:ascii="Times New Roman" w:hAnsi="Times New Roman" w:cs="Times New Roman"/>
                <w:b/>
                <w:bCs/>
                <w:color w:val="auto"/>
                <w:highlight w:val="none"/>
              </w:rPr>
            </w:pPr>
            <w:r>
              <w:rPr>
                <w:rFonts w:hint="eastAsia" w:ascii="Times New Roman" w:hAnsi="Times New Roman" w:cs="Times New Roman"/>
                <w:b/>
                <w:bCs/>
                <w:color w:val="auto"/>
                <w:highlight w:val="none"/>
              </w:rPr>
              <w:t>证明文件</w:t>
            </w:r>
          </w:p>
          <w:p w14:paraId="3DC8EEC4">
            <w:pPr>
              <w:spacing w:line="240" w:lineRule="auto"/>
              <w:jc w:val="center"/>
              <w:rPr>
                <w:rFonts w:ascii="Times New Roman" w:hAnsi="Times New Roman" w:cs="Times New Roman"/>
                <w:b/>
                <w:bCs/>
                <w:color w:val="auto"/>
                <w:highlight w:val="none"/>
              </w:rPr>
            </w:pPr>
            <w:r>
              <w:rPr>
                <w:rFonts w:hint="eastAsia" w:ascii="Times New Roman" w:hAnsi="Times New Roman" w:cs="Times New Roman"/>
                <w:b/>
                <w:bCs/>
                <w:color w:val="auto"/>
                <w:highlight w:val="none"/>
              </w:rPr>
              <w:t>（如有）</w:t>
            </w:r>
          </w:p>
        </w:tc>
      </w:tr>
      <w:tr w14:paraId="76172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right"/>
        </w:trPr>
        <w:tc>
          <w:tcPr>
            <w:tcW w:w="952" w:type="dxa"/>
            <w:vAlign w:val="center"/>
          </w:tcPr>
          <w:p w14:paraId="090AF170">
            <w:pPr>
              <w:keepNext w:val="0"/>
              <w:keepLines w:val="0"/>
              <w:pageBreakBefore w:val="0"/>
              <w:widowControl/>
              <w:kinsoku/>
              <w:wordWrap/>
              <w:overflowPunct/>
              <w:topLinePunct w:val="0"/>
              <w:bidi w:val="0"/>
              <w:spacing w:line="360" w:lineRule="exact"/>
              <w:jc w:val="center"/>
              <w:textAlignment w:val="auto"/>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1</w:t>
            </w:r>
          </w:p>
        </w:tc>
        <w:tc>
          <w:tcPr>
            <w:tcW w:w="6489" w:type="dxa"/>
            <w:vAlign w:val="center"/>
          </w:tcPr>
          <w:p w14:paraId="04AC09B9">
            <w:pPr>
              <w:keepNext w:val="0"/>
              <w:keepLines w:val="0"/>
              <w:pageBreakBefore w:val="0"/>
              <w:widowControl/>
              <w:kinsoku/>
              <w:wordWrap/>
              <w:overflowPunct/>
              <w:topLinePunct w:val="0"/>
              <w:bidi w:val="0"/>
              <w:spacing w:line="240" w:lineRule="auto"/>
              <w:ind w:firstLine="0" w:firstLineChars="0"/>
              <w:jc w:val="left"/>
              <w:textAlignment w:val="auto"/>
              <w:rPr>
                <w:rFonts w:hint="eastAsia" w:ascii="Times New Roman" w:hAnsi="Times New Roman" w:eastAsia="宋体" w:cs="Times New Roman"/>
                <w:color w:val="auto"/>
                <w:sz w:val="21"/>
                <w:szCs w:val="21"/>
                <w:highlight w:val="none"/>
              </w:rPr>
            </w:pPr>
            <w:r>
              <w:rPr>
                <w:rFonts w:hint="eastAsia" w:ascii="宋体" w:hAnsi="宋体" w:eastAsia="宋体" w:cs="宋体"/>
                <w:b w:val="0"/>
                <w:bCs/>
                <w:color w:val="auto"/>
                <w:kern w:val="0"/>
                <w:sz w:val="21"/>
                <w:szCs w:val="21"/>
                <w:lang w:val="en-US" w:eastAsia="zh-CN"/>
              </w:rPr>
              <w:t>具有独立承担民事责任的能力：</w:t>
            </w:r>
            <w:r>
              <w:rPr>
                <w:rFonts w:hint="eastAsia" w:ascii="宋体" w:hAnsi="宋体" w:eastAsia="宋体" w:cs="宋体"/>
                <w:b/>
                <w:bCs w:val="0"/>
                <w:color w:val="auto"/>
                <w:kern w:val="0"/>
                <w:sz w:val="21"/>
                <w:szCs w:val="21"/>
                <w:lang w:val="en-US" w:eastAsia="zh-CN"/>
              </w:rPr>
              <w:t>在中华人民共和国境内注册的法人或其他组织，</w:t>
            </w:r>
            <w:r>
              <w:rPr>
                <w:rFonts w:hint="eastAsia" w:ascii="宋体" w:hAnsi="宋体" w:cs="宋体"/>
                <w:b/>
                <w:bCs w:val="0"/>
                <w:color w:val="auto"/>
                <w:kern w:val="0"/>
                <w:sz w:val="21"/>
                <w:szCs w:val="21"/>
                <w:lang w:val="en-US" w:eastAsia="zh-CN"/>
              </w:rPr>
              <w:t>提交有效的</w:t>
            </w:r>
            <w:r>
              <w:rPr>
                <w:rFonts w:hint="eastAsia" w:ascii="宋体" w:hAnsi="宋体" w:eastAsia="宋体" w:cs="宋体"/>
                <w:b/>
                <w:bCs w:val="0"/>
                <w:color w:val="auto"/>
                <w:kern w:val="0"/>
                <w:sz w:val="21"/>
                <w:szCs w:val="21"/>
                <w:lang w:val="en-US" w:eastAsia="zh-CN"/>
              </w:rPr>
              <w:t>营业执照（或事业法人登记证或身份证等相关证明）副本复印件，</w:t>
            </w:r>
            <w:r>
              <w:rPr>
                <w:rFonts w:hint="eastAsia" w:ascii="宋体" w:hAnsi="宋体" w:cs="宋体"/>
                <w:b/>
                <w:bCs w:val="0"/>
                <w:color w:val="auto"/>
                <w:kern w:val="0"/>
                <w:sz w:val="21"/>
                <w:szCs w:val="21"/>
                <w:lang w:val="en-US" w:eastAsia="zh-CN"/>
              </w:rPr>
              <w:t>并加盖公章。</w:t>
            </w:r>
          </w:p>
        </w:tc>
        <w:tc>
          <w:tcPr>
            <w:tcW w:w="1665" w:type="dxa"/>
            <w:vAlign w:val="center"/>
          </w:tcPr>
          <w:p w14:paraId="40FFE974">
            <w:pPr>
              <w:spacing w:line="360" w:lineRule="auto"/>
              <w:jc w:val="center"/>
              <w:rPr>
                <w:rFonts w:ascii="Times New Roman" w:hAnsi="Times New Roman" w:cs="Times New Roman"/>
                <w:color w:val="auto"/>
                <w:highlight w:val="none"/>
              </w:rPr>
            </w:pPr>
          </w:p>
        </w:tc>
        <w:tc>
          <w:tcPr>
            <w:tcW w:w="1230" w:type="dxa"/>
            <w:vAlign w:val="center"/>
          </w:tcPr>
          <w:p w14:paraId="03FB3B41">
            <w:pPr>
              <w:spacing w:line="360" w:lineRule="auto"/>
              <w:jc w:val="center"/>
              <w:rPr>
                <w:rFonts w:ascii="Times New Roman" w:hAnsi="Times New Roman" w:cs="Times New Roman"/>
                <w:color w:val="auto"/>
                <w:highlight w:val="none"/>
              </w:rPr>
            </w:pPr>
            <w:r>
              <w:rPr>
                <w:rFonts w:hint="eastAsia" w:ascii="Times New Roman" w:hAnsi="Times New Roman" w:cs="Times New Roman"/>
                <w:color w:val="auto"/>
                <w:highlight w:val="none"/>
              </w:rPr>
              <w:t>第   页</w:t>
            </w:r>
          </w:p>
        </w:tc>
      </w:tr>
      <w:tr w14:paraId="0F6AF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right"/>
        </w:trPr>
        <w:tc>
          <w:tcPr>
            <w:tcW w:w="952" w:type="dxa"/>
            <w:vAlign w:val="center"/>
          </w:tcPr>
          <w:p w14:paraId="61AC99D8">
            <w:pPr>
              <w:keepNext w:val="0"/>
              <w:keepLines w:val="0"/>
              <w:pageBreakBefore w:val="0"/>
              <w:widowControl/>
              <w:kinsoku/>
              <w:wordWrap/>
              <w:overflowPunct/>
              <w:topLinePunct w:val="0"/>
              <w:bidi w:val="0"/>
              <w:spacing w:line="360" w:lineRule="exact"/>
              <w:jc w:val="center"/>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2</w:t>
            </w:r>
          </w:p>
        </w:tc>
        <w:tc>
          <w:tcPr>
            <w:tcW w:w="6489" w:type="dxa"/>
            <w:shd w:val="clear" w:color="auto" w:fill="auto"/>
            <w:vAlign w:val="center"/>
          </w:tcPr>
          <w:p w14:paraId="229C0B7F">
            <w:pPr>
              <w:keepNext w:val="0"/>
              <w:keepLines w:val="0"/>
              <w:pageBreakBefore w:val="0"/>
              <w:widowControl/>
              <w:kinsoku/>
              <w:wordWrap/>
              <w:overflowPunct/>
              <w:topLinePunct w:val="0"/>
              <w:bidi w:val="0"/>
              <w:spacing w:line="240" w:lineRule="auto"/>
              <w:jc w:val="left"/>
              <w:textAlignment w:val="auto"/>
              <w:rPr>
                <w:rFonts w:hint="eastAsia" w:ascii="宋体" w:hAnsi="宋体" w:eastAsia="宋体" w:cs="宋体"/>
                <w:b w:val="0"/>
                <w:bCs/>
                <w:color w:val="auto"/>
                <w:kern w:val="0"/>
                <w:sz w:val="21"/>
                <w:szCs w:val="21"/>
                <w:lang w:val="en-US" w:eastAsia="zh-CN" w:bidi="ar-SA"/>
              </w:rPr>
            </w:pPr>
            <w:r>
              <w:rPr>
                <w:rFonts w:hint="eastAsia" w:ascii="宋体" w:hAnsi="宋体" w:eastAsia="宋体" w:cs="宋体"/>
                <w:b w:val="0"/>
                <w:bCs/>
                <w:color w:val="auto"/>
                <w:kern w:val="0"/>
                <w:sz w:val="21"/>
                <w:szCs w:val="21"/>
                <w:lang w:val="en-US" w:eastAsia="zh-CN" w:bidi="ar-SA"/>
              </w:rPr>
              <w:t>有依法缴纳税收和社会保障资金的良好记录。</w:t>
            </w:r>
            <w:r>
              <w:rPr>
                <w:rFonts w:hint="eastAsia" w:ascii="宋体" w:hAnsi="宋体" w:eastAsia="宋体" w:cs="宋体"/>
                <w:b/>
                <w:bCs w:val="0"/>
                <w:color w:val="auto"/>
                <w:kern w:val="0"/>
                <w:sz w:val="21"/>
                <w:szCs w:val="21"/>
                <w:lang w:val="en-US" w:eastAsia="zh-CN" w:bidi="ar-SA"/>
              </w:rPr>
              <w:t>提供书面声明函或承诺函，并加盖公章。</w:t>
            </w:r>
          </w:p>
        </w:tc>
        <w:tc>
          <w:tcPr>
            <w:tcW w:w="1665" w:type="dxa"/>
            <w:vAlign w:val="center"/>
          </w:tcPr>
          <w:p w14:paraId="3972F529">
            <w:pPr>
              <w:spacing w:line="360" w:lineRule="auto"/>
              <w:jc w:val="center"/>
              <w:rPr>
                <w:rFonts w:ascii="Times New Roman" w:hAnsi="Times New Roman" w:cs="Times New Roman"/>
                <w:color w:val="auto"/>
                <w:highlight w:val="none"/>
              </w:rPr>
            </w:pPr>
          </w:p>
        </w:tc>
        <w:tc>
          <w:tcPr>
            <w:tcW w:w="1230" w:type="dxa"/>
            <w:vAlign w:val="center"/>
          </w:tcPr>
          <w:p w14:paraId="63442957">
            <w:pPr>
              <w:spacing w:line="360" w:lineRule="auto"/>
              <w:jc w:val="center"/>
              <w:rPr>
                <w:rFonts w:hint="eastAsia" w:ascii="Times New Roman" w:hAnsi="Times New Roman" w:cs="Times New Roman"/>
                <w:color w:val="auto"/>
                <w:highlight w:val="none"/>
              </w:rPr>
            </w:pPr>
            <w:r>
              <w:rPr>
                <w:rFonts w:hint="eastAsia" w:ascii="Times New Roman" w:hAnsi="Times New Roman" w:cs="Times New Roman"/>
                <w:color w:val="auto"/>
                <w:highlight w:val="none"/>
              </w:rPr>
              <w:t>第   页</w:t>
            </w:r>
          </w:p>
        </w:tc>
      </w:tr>
      <w:tr w14:paraId="1362B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right"/>
        </w:trPr>
        <w:tc>
          <w:tcPr>
            <w:tcW w:w="952" w:type="dxa"/>
            <w:vAlign w:val="center"/>
          </w:tcPr>
          <w:p w14:paraId="36BF1326">
            <w:pPr>
              <w:keepNext w:val="0"/>
              <w:keepLines w:val="0"/>
              <w:pageBreakBefore w:val="0"/>
              <w:widowControl/>
              <w:kinsoku/>
              <w:wordWrap/>
              <w:overflowPunct/>
              <w:topLinePunct w:val="0"/>
              <w:bidi w:val="0"/>
              <w:spacing w:line="360" w:lineRule="exact"/>
              <w:jc w:val="center"/>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w:t>
            </w:r>
          </w:p>
        </w:tc>
        <w:tc>
          <w:tcPr>
            <w:tcW w:w="6489" w:type="dxa"/>
            <w:vAlign w:val="center"/>
          </w:tcPr>
          <w:p w14:paraId="015C6E70">
            <w:pPr>
              <w:keepNext w:val="0"/>
              <w:keepLines w:val="0"/>
              <w:pageBreakBefore w:val="0"/>
              <w:widowControl/>
              <w:kinsoku/>
              <w:wordWrap/>
              <w:overflowPunct/>
              <w:topLinePunct w:val="0"/>
              <w:bidi w:val="0"/>
              <w:spacing w:line="240" w:lineRule="auto"/>
              <w:jc w:val="left"/>
              <w:textAlignment w:val="auto"/>
              <w:rPr>
                <w:rFonts w:hint="eastAsia" w:ascii="宋体" w:hAnsi="宋体" w:cs="Times New Roman"/>
                <w:color w:val="auto"/>
                <w:kern w:val="0"/>
                <w:sz w:val="21"/>
                <w:szCs w:val="21"/>
                <w:highlight w:val="none"/>
              </w:rPr>
            </w:pPr>
            <w:r>
              <w:rPr>
                <w:rFonts w:hint="eastAsia" w:ascii="宋体" w:hAnsi="宋体" w:cs="Times New Roman"/>
                <w:color w:val="auto"/>
                <w:kern w:val="0"/>
                <w:sz w:val="21"/>
                <w:szCs w:val="21"/>
                <w:highlight w:val="none"/>
              </w:rPr>
              <w:t>具有良好的商业信誉和健全的财务会计制度。</w:t>
            </w:r>
            <w:r>
              <w:rPr>
                <w:rFonts w:hint="eastAsia" w:ascii="宋体" w:hAnsi="宋体" w:cs="Times New Roman"/>
                <w:b/>
                <w:bCs/>
                <w:color w:val="auto"/>
                <w:kern w:val="0"/>
                <w:sz w:val="21"/>
                <w:szCs w:val="21"/>
                <w:highlight w:val="none"/>
              </w:rPr>
              <w:t>提供书面声明函或承诺函，并加盖公章。</w:t>
            </w:r>
          </w:p>
        </w:tc>
        <w:tc>
          <w:tcPr>
            <w:tcW w:w="1665" w:type="dxa"/>
            <w:vAlign w:val="center"/>
          </w:tcPr>
          <w:p w14:paraId="517D2152">
            <w:pPr>
              <w:spacing w:line="360" w:lineRule="auto"/>
              <w:jc w:val="center"/>
              <w:rPr>
                <w:rFonts w:ascii="Times New Roman" w:hAnsi="Times New Roman" w:cs="Times New Roman"/>
                <w:color w:val="auto"/>
                <w:highlight w:val="none"/>
              </w:rPr>
            </w:pPr>
          </w:p>
        </w:tc>
        <w:tc>
          <w:tcPr>
            <w:tcW w:w="1230" w:type="dxa"/>
            <w:vAlign w:val="center"/>
          </w:tcPr>
          <w:p w14:paraId="40D801C2">
            <w:pPr>
              <w:spacing w:line="360" w:lineRule="auto"/>
              <w:jc w:val="center"/>
              <w:rPr>
                <w:rFonts w:hint="eastAsia" w:ascii="Times New Roman" w:hAnsi="Times New Roman" w:cs="Times New Roman"/>
                <w:color w:val="auto"/>
                <w:highlight w:val="none"/>
              </w:rPr>
            </w:pPr>
            <w:r>
              <w:rPr>
                <w:rFonts w:hint="eastAsia" w:ascii="Times New Roman" w:hAnsi="Times New Roman" w:cs="Times New Roman"/>
                <w:color w:val="auto"/>
                <w:highlight w:val="none"/>
              </w:rPr>
              <w:t>第   页</w:t>
            </w:r>
          </w:p>
        </w:tc>
      </w:tr>
      <w:tr w14:paraId="5ADB4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right"/>
        </w:trPr>
        <w:tc>
          <w:tcPr>
            <w:tcW w:w="952" w:type="dxa"/>
            <w:vAlign w:val="center"/>
          </w:tcPr>
          <w:p w14:paraId="557D7D33">
            <w:pPr>
              <w:keepNext w:val="0"/>
              <w:keepLines w:val="0"/>
              <w:pageBreakBefore w:val="0"/>
              <w:widowControl/>
              <w:kinsoku/>
              <w:wordWrap/>
              <w:overflowPunct/>
              <w:topLinePunct w:val="0"/>
              <w:bidi w:val="0"/>
              <w:spacing w:line="360" w:lineRule="exact"/>
              <w:jc w:val="center"/>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4</w:t>
            </w:r>
          </w:p>
        </w:tc>
        <w:tc>
          <w:tcPr>
            <w:tcW w:w="6489" w:type="dxa"/>
            <w:vAlign w:val="center"/>
          </w:tcPr>
          <w:p w14:paraId="28BF89CE">
            <w:pPr>
              <w:keepNext w:val="0"/>
              <w:keepLines w:val="0"/>
              <w:pageBreakBefore w:val="0"/>
              <w:widowControl/>
              <w:kinsoku/>
              <w:wordWrap/>
              <w:overflowPunct/>
              <w:topLinePunct w:val="0"/>
              <w:bidi w:val="0"/>
              <w:spacing w:line="240" w:lineRule="auto"/>
              <w:jc w:val="left"/>
              <w:textAlignment w:val="auto"/>
              <w:rPr>
                <w:rFonts w:hint="default" w:ascii="宋体" w:hAnsi="宋体" w:eastAsia="宋体" w:cs="Times New Roman"/>
                <w:color w:val="auto"/>
                <w:kern w:val="0"/>
                <w:sz w:val="21"/>
                <w:szCs w:val="21"/>
                <w:highlight w:val="none"/>
                <w:lang w:val="en-US" w:eastAsia="zh-CN"/>
              </w:rPr>
            </w:pPr>
            <w:r>
              <w:rPr>
                <w:rFonts w:hint="eastAsia" w:ascii="宋体" w:hAnsi="宋体" w:cs="Times New Roman"/>
                <w:color w:val="auto"/>
                <w:kern w:val="0"/>
                <w:sz w:val="21"/>
                <w:szCs w:val="21"/>
                <w:highlight w:val="none"/>
                <w:lang w:val="en-US" w:eastAsia="zh-CN"/>
              </w:rPr>
              <w:t>具有</w:t>
            </w:r>
            <w:r>
              <w:rPr>
                <w:rFonts w:hint="default" w:ascii="宋体" w:hAnsi="宋体" w:eastAsia="宋体" w:cs="Times New Roman"/>
                <w:color w:val="auto"/>
                <w:kern w:val="0"/>
                <w:sz w:val="21"/>
                <w:szCs w:val="21"/>
                <w:highlight w:val="none"/>
                <w:lang w:val="en-US" w:eastAsia="zh-CN"/>
              </w:rPr>
              <w:t>履行合同所必需的设备和专业技术能力。</w:t>
            </w:r>
            <w:r>
              <w:rPr>
                <w:rFonts w:hint="default" w:ascii="宋体" w:hAnsi="宋体" w:eastAsia="宋体" w:cs="Times New Roman"/>
                <w:b/>
                <w:bCs/>
                <w:color w:val="auto"/>
                <w:kern w:val="0"/>
                <w:sz w:val="21"/>
                <w:szCs w:val="21"/>
                <w:highlight w:val="none"/>
                <w:lang w:val="en-US" w:eastAsia="zh-CN"/>
              </w:rPr>
              <w:t>提供书面声明函或承诺函，并加盖公章。</w:t>
            </w:r>
          </w:p>
        </w:tc>
        <w:tc>
          <w:tcPr>
            <w:tcW w:w="1665" w:type="dxa"/>
            <w:vAlign w:val="center"/>
          </w:tcPr>
          <w:p w14:paraId="626C7576">
            <w:pPr>
              <w:spacing w:line="360" w:lineRule="auto"/>
              <w:jc w:val="center"/>
              <w:rPr>
                <w:rFonts w:ascii="Times New Roman" w:hAnsi="Times New Roman" w:cs="Times New Roman"/>
                <w:color w:val="auto"/>
                <w:highlight w:val="none"/>
              </w:rPr>
            </w:pPr>
          </w:p>
        </w:tc>
        <w:tc>
          <w:tcPr>
            <w:tcW w:w="1230" w:type="dxa"/>
            <w:vAlign w:val="center"/>
          </w:tcPr>
          <w:p w14:paraId="23A3A743">
            <w:pPr>
              <w:spacing w:line="360" w:lineRule="auto"/>
              <w:jc w:val="center"/>
              <w:rPr>
                <w:rFonts w:hint="eastAsia" w:ascii="Times New Roman" w:hAnsi="Times New Roman" w:cs="Times New Roman"/>
                <w:color w:val="auto"/>
                <w:highlight w:val="none"/>
              </w:rPr>
            </w:pPr>
            <w:r>
              <w:rPr>
                <w:rFonts w:hint="eastAsia" w:ascii="Times New Roman" w:hAnsi="Times New Roman" w:cs="Times New Roman"/>
                <w:color w:val="auto"/>
                <w:highlight w:val="none"/>
              </w:rPr>
              <w:t>第   页</w:t>
            </w:r>
          </w:p>
        </w:tc>
      </w:tr>
      <w:tr w14:paraId="0174A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right"/>
        </w:trPr>
        <w:tc>
          <w:tcPr>
            <w:tcW w:w="952" w:type="dxa"/>
            <w:vAlign w:val="center"/>
          </w:tcPr>
          <w:p w14:paraId="78D2515F">
            <w:pPr>
              <w:keepNext w:val="0"/>
              <w:keepLines w:val="0"/>
              <w:pageBreakBefore w:val="0"/>
              <w:widowControl/>
              <w:kinsoku/>
              <w:wordWrap/>
              <w:overflowPunct/>
              <w:topLinePunct w:val="0"/>
              <w:bidi w:val="0"/>
              <w:spacing w:line="360" w:lineRule="exact"/>
              <w:jc w:val="center"/>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5</w:t>
            </w:r>
          </w:p>
        </w:tc>
        <w:tc>
          <w:tcPr>
            <w:tcW w:w="6489" w:type="dxa"/>
            <w:vAlign w:val="center"/>
          </w:tcPr>
          <w:p w14:paraId="6923AFB2">
            <w:pPr>
              <w:keepNext w:val="0"/>
              <w:keepLines w:val="0"/>
              <w:pageBreakBefore w:val="0"/>
              <w:widowControl/>
              <w:kinsoku/>
              <w:wordWrap/>
              <w:overflowPunct/>
              <w:topLinePunct w:val="0"/>
              <w:bidi w:val="0"/>
              <w:spacing w:line="240" w:lineRule="auto"/>
              <w:jc w:val="left"/>
              <w:textAlignment w:val="auto"/>
              <w:rPr>
                <w:rFonts w:hint="default" w:ascii="宋体" w:hAnsi="宋体" w:eastAsia="宋体" w:cs="Times New Roman"/>
                <w:color w:val="auto"/>
                <w:kern w:val="0"/>
                <w:sz w:val="21"/>
                <w:szCs w:val="21"/>
                <w:highlight w:val="none"/>
                <w:lang w:val="en-US" w:eastAsia="zh-CN"/>
              </w:rPr>
            </w:pPr>
            <w:r>
              <w:rPr>
                <w:rFonts w:hint="default" w:ascii="宋体" w:hAnsi="宋体" w:eastAsia="宋体" w:cs="Times New Roman"/>
                <w:color w:val="auto"/>
                <w:kern w:val="0"/>
                <w:sz w:val="21"/>
                <w:szCs w:val="21"/>
                <w:highlight w:val="none"/>
                <w:lang w:val="en-US" w:eastAsia="zh-CN"/>
              </w:rPr>
              <w:t>参加采购活动前3年内，在经营活动中没有重大违法记录。</w:t>
            </w:r>
            <w:r>
              <w:rPr>
                <w:rFonts w:hint="default" w:ascii="宋体" w:hAnsi="宋体" w:eastAsia="宋体" w:cs="Times New Roman"/>
                <w:b/>
                <w:bCs/>
                <w:color w:val="auto"/>
                <w:kern w:val="0"/>
                <w:sz w:val="21"/>
                <w:szCs w:val="21"/>
                <w:highlight w:val="none"/>
                <w:lang w:val="en-US" w:eastAsia="zh-CN"/>
              </w:rPr>
              <w:t>提供书面声明函或承诺函，并加盖公章。</w:t>
            </w:r>
          </w:p>
        </w:tc>
        <w:tc>
          <w:tcPr>
            <w:tcW w:w="1665" w:type="dxa"/>
            <w:vAlign w:val="center"/>
          </w:tcPr>
          <w:p w14:paraId="44DA2220">
            <w:pPr>
              <w:spacing w:line="360" w:lineRule="auto"/>
              <w:jc w:val="center"/>
              <w:rPr>
                <w:rFonts w:ascii="Times New Roman" w:hAnsi="Times New Roman" w:cs="Times New Roman"/>
                <w:color w:val="auto"/>
                <w:highlight w:val="none"/>
              </w:rPr>
            </w:pPr>
          </w:p>
        </w:tc>
        <w:tc>
          <w:tcPr>
            <w:tcW w:w="1230" w:type="dxa"/>
            <w:vAlign w:val="center"/>
          </w:tcPr>
          <w:p w14:paraId="24D90B42">
            <w:pPr>
              <w:spacing w:line="360" w:lineRule="auto"/>
              <w:jc w:val="center"/>
              <w:rPr>
                <w:rFonts w:hint="eastAsia" w:ascii="Times New Roman" w:hAnsi="Times New Roman" w:cs="Times New Roman"/>
                <w:color w:val="auto"/>
                <w:highlight w:val="none"/>
              </w:rPr>
            </w:pPr>
            <w:r>
              <w:rPr>
                <w:rFonts w:hint="eastAsia" w:ascii="Times New Roman" w:hAnsi="Times New Roman" w:cs="Times New Roman"/>
                <w:color w:val="auto"/>
                <w:highlight w:val="none"/>
              </w:rPr>
              <w:t>第   页</w:t>
            </w:r>
          </w:p>
        </w:tc>
      </w:tr>
      <w:tr w14:paraId="5E11F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right"/>
        </w:trPr>
        <w:tc>
          <w:tcPr>
            <w:tcW w:w="952" w:type="dxa"/>
            <w:vAlign w:val="center"/>
          </w:tcPr>
          <w:p w14:paraId="23D17FAB">
            <w:pPr>
              <w:keepNext w:val="0"/>
              <w:keepLines w:val="0"/>
              <w:pageBreakBefore w:val="0"/>
              <w:widowControl/>
              <w:kinsoku/>
              <w:wordWrap/>
              <w:overflowPunct/>
              <w:topLinePunct w:val="0"/>
              <w:bidi w:val="0"/>
              <w:spacing w:line="360" w:lineRule="exact"/>
              <w:jc w:val="center"/>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6</w:t>
            </w:r>
          </w:p>
        </w:tc>
        <w:tc>
          <w:tcPr>
            <w:tcW w:w="6489" w:type="dxa"/>
            <w:vAlign w:val="center"/>
          </w:tcPr>
          <w:p w14:paraId="709BB7DB">
            <w:pPr>
              <w:keepNext w:val="0"/>
              <w:keepLines w:val="0"/>
              <w:pageBreakBefore w:val="0"/>
              <w:widowControl/>
              <w:kinsoku/>
              <w:wordWrap/>
              <w:overflowPunct/>
              <w:topLinePunct w:val="0"/>
              <w:bidi w:val="0"/>
              <w:spacing w:line="240" w:lineRule="auto"/>
              <w:jc w:val="left"/>
              <w:textAlignment w:val="auto"/>
              <w:rPr>
                <w:rFonts w:hint="default" w:ascii="宋体" w:hAnsi="宋体" w:eastAsia="宋体" w:cs="Times New Roman"/>
                <w:color w:val="auto"/>
                <w:kern w:val="0"/>
                <w:sz w:val="21"/>
                <w:szCs w:val="21"/>
                <w:highlight w:val="none"/>
                <w:lang w:val="en-US" w:eastAsia="zh-CN"/>
              </w:rPr>
            </w:pPr>
            <w:r>
              <w:rPr>
                <w:rFonts w:hint="default" w:ascii="宋体" w:hAnsi="宋体" w:eastAsia="宋体" w:cs="Times New Roman"/>
                <w:color w:val="auto"/>
                <w:kern w:val="0"/>
                <w:sz w:val="21"/>
                <w:szCs w:val="21"/>
                <w:highlight w:val="none"/>
                <w:lang w:val="en-US" w:eastAsia="zh-CN"/>
              </w:rPr>
              <w:t>本项目不接受联合体响应。</w:t>
            </w:r>
            <w:r>
              <w:rPr>
                <w:rFonts w:hint="default" w:ascii="宋体" w:hAnsi="宋体" w:eastAsia="宋体" w:cs="Times New Roman"/>
                <w:b/>
                <w:bCs/>
                <w:color w:val="auto"/>
                <w:kern w:val="0"/>
                <w:sz w:val="21"/>
                <w:szCs w:val="21"/>
                <w:highlight w:val="none"/>
                <w:lang w:val="en-US" w:eastAsia="zh-CN"/>
              </w:rPr>
              <w:t>提供书面声明函或承诺函，并加盖公章。</w:t>
            </w:r>
          </w:p>
        </w:tc>
        <w:tc>
          <w:tcPr>
            <w:tcW w:w="1665" w:type="dxa"/>
            <w:vAlign w:val="center"/>
          </w:tcPr>
          <w:p w14:paraId="2B898321">
            <w:pPr>
              <w:spacing w:line="360" w:lineRule="auto"/>
              <w:jc w:val="center"/>
              <w:rPr>
                <w:rFonts w:ascii="Times New Roman" w:hAnsi="Times New Roman" w:cs="Times New Roman"/>
                <w:color w:val="auto"/>
                <w:highlight w:val="none"/>
              </w:rPr>
            </w:pPr>
          </w:p>
        </w:tc>
        <w:tc>
          <w:tcPr>
            <w:tcW w:w="1230" w:type="dxa"/>
            <w:vAlign w:val="center"/>
          </w:tcPr>
          <w:p w14:paraId="4193EF00">
            <w:pPr>
              <w:spacing w:line="360" w:lineRule="auto"/>
              <w:jc w:val="center"/>
              <w:rPr>
                <w:rFonts w:hint="eastAsia" w:ascii="Times New Roman" w:hAnsi="Times New Roman" w:cs="Times New Roman"/>
                <w:color w:val="auto"/>
                <w:highlight w:val="none"/>
              </w:rPr>
            </w:pPr>
            <w:r>
              <w:rPr>
                <w:rFonts w:hint="eastAsia" w:ascii="Times New Roman" w:hAnsi="Times New Roman" w:cs="Times New Roman"/>
                <w:color w:val="auto"/>
                <w:highlight w:val="none"/>
              </w:rPr>
              <w:t>第   页</w:t>
            </w:r>
          </w:p>
        </w:tc>
      </w:tr>
      <w:tr w14:paraId="0AEF3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right"/>
        </w:trPr>
        <w:tc>
          <w:tcPr>
            <w:tcW w:w="952" w:type="dxa"/>
            <w:vAlign w:val="center"/>
          </w:tcPr>
          <w:p w14:paraId="74EB5921">
            <w:pPr>
              <w:keepNext w:val="0"/>
              <w:keepLines w:val="0"/>
              <w:pageBreakBefore w:val="0"/>
              <w:widowControl/>
              <w:kinsoku/>
              <w:wordWrap/>
              <w:overflowPunct/>
              <w:topLinePunct w:val="0"/>
              <w:bidi w:val="0"/>
              <w:spacing w:line="360" w:lineRule="exact"/>
              <w:jc w:val="center"/>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7</w:t>
            </w:r>
          </w:p>
        </w:tc>
        <w:tc>
          <w:tcPr>
            <w:tcW w:w="6489" w:type="dxa"/>
            <w:vAlign w:val="center"/>
          </w:tcPr>
          <w:p w14:paraId="151119B4">
            <w:pPr>
              <w:keepNext w:val="0"/>
              <w:keepLines w:val="0"/>
              <w:pageBreakBefore w:val="0"/>
              <w:widowControl/>
              <w:kinsoku/>
              <w:wordWrap/>
              <w:overflowPunct/>
              <w:topLinePunct w:val="0"/>
              <w:bidi w:val="0"/>
              <w:spacing w:line="240" w:lineRule="auto"/>
              <w:jc w:val="left"/>
              <w:textAlignment w:val="auto"/>
              <w:rPr>
                <w:rFonts w:hint="default" w:ascii="宋体" w:hAnsi="宋体" w:eastAsia="宋体" w:cs="Times New Roman"/>
                <w:color w:val="auto"/>
                <w:kern w:val="0"/>
                <w:sz w:val="21"/>
                <w:szCs w:val="21"/>
                <w:highlight w:val="none"/>
                <w:lang w:val="en-US" w:eastAsia="zh-CN"/>
              </w:rPr>
            </w:pPr>
            <w:r>
              <w:rPr>
                <w:rFonts w:hint="default" w:ascii="宋体" w:hAnsi="宋体" w:eastAsia="宋体" w:cs="Times New Roman"/>
                <w:color w:val="auto"/>
                <w:kern w:val="0"/>
                <w:sz w:val="21"/>
                <w:szCs w:val="21"/>
                <w:highlight w:val="none"/>
                <w:lang w:val="en-US" w:eastAsia="zh-CN"/>
              </w:rPr>
              <w:t>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w:t>
            </w:r>
            <w:r>
              <w:rPr>
                <w:rFonts w:hint="default" w:ascii="宋体" w:hAnsi="宋体" w:eastAsia="宋体" w:cs="Times New Roman"/>
                <w:b/>
                <w:bCs/>
                <w:color w:val="auto"/>
                <w:kern w:val="0"/>
                <w:sz w:val="21"/>
                <w:szCs w:val="21"/>
                <w:highlight w:val="none"/>
                <w:lang w:val="en-US" w:eastAsia="zh-CN"/>
              </w:rPr>
              <w:t>提供查询结果截图，并加盖公章。</w:t>
            </w:r>
          </w:p>
        </w:tc>
        <w:tc>
          <w:tcPr>
            <w:tcW w:w="1665" w:type="dxa"/>
            <w:vAlign w:val="center"/>
          </w:tcPr>
          <w:p w14:paraId="448FDB9F">
            <w:pPr>
              <w:spacing w:line="360" w:lineRule="auto"/>
              <w:jc w:val="center"/>
              <w:rPr>
                <w:rFonts w:ascii="Times New Roman" w:hAnsi="Times New Roman" w:cs="Times New Roman"/>
                <w:color w:val="auto"/>
                <w:highlight w:val="none"/>
              </w:rPr>
            </w:pPr>
          </w:p>
        </w:tc>
        <w:tc>
          <w:tcPr>
            <w:tcW w:w="1230" w:type="dxa"/>
            <w:vAlign w:val="center"/>
          </w:tcPr>
          <w:p w14:paraId="725A7A90">
            <w:pPr>
              <w:spacing w:line="360" w:lineRule="auto"/>
              <w:jc w:val="center"/>
              <w:rPr>
                <w:rFonts w:hint="eastAsia" w:ascii="Times New Roman" w:hAnsi="Times New Roman" w:cs="Times New Roman"/>
                <w:color w:val="auto"/>
                <w:highlight w:val="none"/>
              </w:rPr>
            </w:pPr>
            <w:r>
              <w:rPr>
                <w:rFonts w:hint="eastAsia" w:ascii="Times New Roman" w:hAnsi="Times New Roman" w:cs="Times New Roman"/>
                <w:color w:val="auto"/>
                <w:highlight w:val="none"/>
              </w:rPr>
              <w:t>第   页</w:t>
            </w:r>
          </w:p>
        </w:tc>
      </w:tr>
      <w:tr w14:paraId="5F68A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right"/>
        </w:trPr>
        <w:tc>
          <w:tcPr>
            <w:tcW w:w="952" w:type="dxa"/>
            <w:vAlign w:val="center"/>
          </w:tcPr>
          <w:p w14:paraId="7C96C56D">
            <w:pPr>
              <w:keepNext w:val="0"/>
              <w:keepLines w:val="0"/>
              <w:pageBreakBefore w:val="0"/>
              <w:widowControl/>
              <w:kinsoku/>
              <w:wordWrap/>
              <w:overflowPunct/>
              <w:topLinePunct w:val="0"/>
              <w:bidi w:val="0"/>
              <w:spacing w:line="360" w:lineRule="exact"/>
              <w:jc w:val="center"/>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8</w:t>
            </w:r>
          </w:p>
        </w:tc>
        <w:tc>
          <w:tcPr>
            <w:tcW w:w="6489" w:type="dxa"/>
            <w:vAlign w:val="center"/>
          </w:tcPr>
          <w:p w14:paraId="0D3AB406">
            <w:pPr>
              <w:keepNext w:val="0"/>
              <w:keepLines w:val="0"/>
              <w:pageBreakBefore w:val="0"/>
              <w:widowControl/>
              <w:kinsoku/>
              <w:wordWrap/>
              <w:overflowPunct/>
              <w:topLinePunct w:val="0"/>
              <w:bidi w:val="0"/>
              <w:spacing w:line="240" w:lineRule="auto"/>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cs="Times New Roman"/>
                <w:color w:val="auto"/>
                <w:kern w:val="0"/>
                <w:sz w:val="21"/>
                <w:szCs w:val="21"/>
                <w:highlight w:val="none"/>
              </w:rPr>
              <w:t>提供</w:t>
            </w:r>
            <w:r>
              <w:rPr>
                <w:rFonts w:hint="eastAsia" w:ascii="宋体" w:hAnsi="宋体" w:cs="Times New Roman"/>
                <w:color w:val="auto"/>
                <w:sz w:val="21"/>
                <w:szCs w:val="21"/>
                <w:highlight w:val="none"/>
              </w:rPr>
              <w:t>法定代表人资格证明书及法定代表人授权委托书</w:t>
            </w:r>
            <w:r>
              <w:rPr>
                <w:rFonts w:hint="eastAsia" w:ascii="宋体" w:hAnsi="宋体" w:cs="宋体"/>
                <w:b/>
                <w:bCs w:val="0"/>
                <w:color w:val="auto"/>
                <w:kern w:val="0"/>
                <w:sz w:val="21"/>
                <w:szCs w:val="21"/>
                <w:lang w:eastAsia="zh-CN"/>
              </w:rPr>
              <w:t>（</w:t>
            </w:r>
            <w:r>
              <w:rPr>
                <w:rFonts w:hint="eastAsia" w:ascii="宋体" w:hAnsi="宋体" w:cs="宋体"/>
                <w:b/>
                <w:bCs w:val="0"/>
                <w:color w:val="auto"/>
                <w:kern w:val="0"/>
                <w:sz w:val="21"/>
                <w:szCs w:val="21"/>
                <w:lang w:val="en-US" w:eastAsia="zh-CN"/>
              </w:rPr>
              <w:t>响应</w:t>
            </w:r>
            <w:r>
              <w:rPr>
                <w:rFonts w:hint="eastAsia" w:ascii="宋体" w:hAnsi="宋体" w:cs="宋体"/>
                <w:b/>
                <w:bCs w:val="0"/>
                <w:color w:val="auto"/>
                <w:kern w:val="0"/>
                <w:sz w:val="21"/>
                <w:szCs w:val="21"/>
                <w:lang w:eastAsia="zh-CN"/>
              </w:rPr>
              <w:t>文件按照</w:t>
            </w:r>
            <w:r>
              <w:rPr>
                <w:rFonts w:hint="eastAsia" w:ascii="宋体" w:hAnsi="宋体" w:cs="宋体"/>
                <w:b/>
                <w:bCs w:val="0"/>
                <w:color w:val="auto"/>
                <w:kern w:val="0"/>
                <w:sz w:val="21"/>
                <w:szCs w:val="21"/>
                <w:lang w:val="en-US" w:eastAsia="zh-CN"/>
              </w:rPr>
              <w:t>采购</w:t>
            </w:r>
            <w:r>
              <w:rPr>
                <w:rFonts w:hint="eastAsia" w:ascii="宋体" w:hAnsi="宋体" w:cs="宋体"/>
                <w:b/>
                <w:bCs w:val="0"/>
                <w:color w:val="auto"/>
                <w:kern w:val="0"/>
                <w:sz w:val="21"/>
                <w:szCs w:val="21"/>
                <w:lang w:eastAsia="zh-CN"/>
              </w:rPr>
              <w:t>文件规定要求签署、盖章</w:t>
            </w:r>
            <w:r>
              <w:rPr>
                <w:rFonts w:hint="eastAsia" w:ascii="宋体" w:hAnsi="宋体" w:cs="宋体"/>
                <w:b/>
                <w:bCs w:val="0"/>
                <w:color w:val="auto"/>
                <w:kern w:val="0"/>
                <w:sz w:val="21"/>
                <w:szCs w:val="21"/>
                <w:lang w:val="en-US" w:eastAsia="zh-CN"/>
              </w:rPr>
              <w:t>）</w:t>
            </w:r>
          </w:p>
        </w:tc>
        <w:tc>
          <w:tcPr>
            <w:tcW w:w="1665" w:type="dxa"/>
            <w:vAlign w:val="center"/>
          </w:tcPr>
          <w:p w14:paraId="40566ED2">
            <w:pPr>
              <w:spacing w:line="360" w:lineRule="auto"/>
              <w:jc w:val="center"/>
              <w:rPr>
                <w:rFonts w:ascii="Times New Roman" w:hAnsi="Times New Roman" w:cs="Times New Roman"/>
                <w:color w:val="auto"/>
                <w:highlight w:val="none"/>
              </w:rPr>
            </w:pPr>
          </w:p>
        </w:tc>
        <w:tc>
          <w:tcPr>
            <w:tcW w:w="1230" w:type="dxa"/>
            <w:vAlign w:val="center"/>
          </w:tcPr>
          <w:p w14:paraId="49641CCF">
            <w:pPr>
              <w:spacing w:line="360" w:lineRule="auto"/>
              <w:jc w:val="center"/>
              <w:rPr>
                <w:rFonts w:ascii="Times New Roman" w:hAnsi="Times New Roman" w:cs="Times New Roman"/>
                <w:color w:val="auto"/>
                <w:highlight w:val="none"/>
              </w:rPr>
            </w:pPr>
            <w:r>
              <w:rPr>
                <w:rFonts w:hint="eastAsia" w:ascii="Times New Roman" w:hAnsi="Times New Roman" w:cs="Times New Roman"/>
                <w:color w:val="auto"/>
                <w:highlight w:val="none"/>
              </w:rPr>
              <w:t>第   页</w:t>
            </w:r>
          </w:p>
        </w:tc>
      </w:tr>
      <w:tr w14:paraId="6ABD5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right"/>
        </w:trPr>
        <w:tc>
          <w:tcPr>
            <w:tcW w:w="952" w:type="dxa"/>
            <w:vAlign w:val="center"/>
          </w:tcPr>
          <w:p w14:paraId="17712FCA">
            <w:pPr>
              <w:jc w:val="center"/>
              <w:rPr>
                <w:rFonts w:hint="default" w:ascii="Times New Roman" w:hAnsi="Times New Roman" w:eastAsia="宋体" w:cs="Times New Roman"/>
                <w:color w:val="auto"/>
                <w:highlight w:val="none"/>
                <w:lang w:val="en-US" w:eastAsia="zh-CN"/>
              </w:rPr>
            </w:pPr>
            <w:r>
              <w:rPr>
                <w:rFonts w:hint="eastAsia" w:ascii="宋体" w:hAnsi="宋体" w:cs="宋体"/>
                <w:color w:val="auto"/>
                <w:highlight w:val="none"/>
                <w:lang w:val="en-US" w:eastAsia="zh-CN"/>
              </w:rPr>
              <w:t>9</w:t>
            </w:r>
          </w:p>
        </w:tc>
        <w:tc>
          <w:tcPr>
            <w:tcW w:w="6489" w:type="dxa"/>
            <w:vAlign w:val="center"/>
          </w:tcPr>
          <w:p w14:paraId="26B16E99">
            <w:pPr>
              <w:rPr>
                <w:rFonts w:ascii="Times New Roman" w:hAnsi="Times New Roman" w:cs="Times New Roman"/>
                <w:color w:val="auto"/>
                <w:highlight w:val="none"/>
              </w:rPr>
            </w:pPr>
            <w:r>
              <w:rPr>
                <w:rFonts w:hint="eastAsia" w:ascii="Times New Roman" w:hAnsi="Times New Roman" w:cs="Times New Roman"/>
                <w:color w:val="auto"/>
                <w:highlight w:val="none"/>
              </w:rPr>
              <w:t>①对所投包号的全部内容进行投标报价；</w:t>
            </w:r>
          </w:p>
          <w:p w14:paraId="67DC64C5">
            <w:pPr>
              <w:rPr>
                <w:rFonts w:ascii="Times New Roman" w:hAnsi="Times New Roman" w:cs="Times New Roman"/>
                <w:color w:val="auto"/>
                <w:highlight w:val="none"/>
              </w:rPr>
            </w:pPr>
            <w:r>
              <w:rPr>
                <w:rFonts w:hint="eastAsia" w:ascii="Times New Roman" w:hAnsi="Times New Roman" w:cs="Times New Roman"/>
                <w:color w:val="auto"/>
                <w:highlight w:val="none"/>
              </w:rPr>
              <w:t>②投标报价不低于成本价</w:t>
            </w:r>
            <w:r>
              <w:rPr>
                <w:rFonts w:hint="eastAsia" w:ascii="Times New Roman" w:hAnsi="Times New Roman" w:cs="Times New Roman"/>
                <w:color w:val="auto"/>
                <w:highlight w:val="none"/>
                <w:lang w:eastAsia="zh-CN"/>
              </w:rPr>
              <w:t>，</w:t>
            </w:r>
            <w:r>
              <w:rPr>
                <w:rFonts w:hint="eastAsia" w:ascii="Times New Roman" w:hAnsi="Times New Roman" w:cs="Times New Roman"/>
                <w:color w:val="auto"/>
                <w:highlight w:val="none"/>
              </w:rPr>
              <w:t>且是确定的；</w:t>
            </w:r>
          </w:p>
          <w:p w14:paraId="4D4CF739">
            <w:pPr>
              <w:rPr>
                <w:rFonts w:ascii="Times New Roman" w:hAnsi="Times New Roman" w:cs="Times New Roman"/>
                <w:color w:val="auto"/>
                <w:highlight w:val="none"/>
              </w:rPr>
            </w:pPr>
            <w:r>
              <w:rPr>
                <w:rFonts w:hint="eastAsia" w:ascii="Times New Roman" w:hAnsi="Times New Roman" w:cs="Times New Roman"/>
                <w:color w:val="auto"/>
                <w:highlight w:val="none"/>
              </w:rPr>
              <w:t>③投标报价未超过投标限价。</w:t>
            </w:r>
          </w:p>
        </w:tc>
        <w:tc>
          <w:tcPr>
            <w:tcW w:w="1665" w:type="dxa"/>
            <w:vAlign w:val="center"/>
          </w:tcPr>
          <w:p w14:paraId="6B7B9747">
            <w:pPr>
              <w:jc w:val="center"/>
              <w:rPr>
                <w:rFonts w:ascii="Times New Roman" w:hAnsi="Times New Roman" w:cs="Times New Roman"/>
                <w:color w:val="auto"/>
                <w:highlight w:val="none"/>
              </w:rPr>
            </w:pPr>
          </w:p>
        </w:tc>
        <w:tc>
          <w:tcPr>
            <w:tcW w:w="1230" w:type="dxa"/>
            <w:vAlign w:val="center"/>
          </w:tcPr>
          <w:p w14:paraId="2B9B0119">
            <w:pPr>
              <w:jc w:val="center"/>
              <w:rPr>
                <w:rFonts w:ascii="Times New Roman" w:hAnsi="Times New Roman" w:cs="Times New Roman"/>
                <w:color w:val="auto"/>
                <w:highlight w:val="none"/>
              </w:rPr>
            </w:pPr>
            <w:r>
              <w:rPr>
                <w:rFonts w:hint="eastAsia" w:ascii="Times New Roman" w:hAnsi="Times New Roman" w:cs="Times New Roman"/>
                <w:color w:val="auto"/>
                <w:highlight w:val="none"/>
              </w:rPr>
              <w:t>自查</w:t>
            </w:r>
          </w:p>
        </w:tc>
      </w:tr>
      <w:tr w14:paraId="7667A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right"/>
        </w:trPr>
        <w:tc>
          <w:tcPr>
            <w:tcW w:w="952" w:type="dxa"/>
            <w:vAlign w:val="center"/>
          </w:tcPr>
          <w:p w14:paraId="02682F26">
            <w:pPr>
              <w:spacing w:line="280" w:lineRule="exact"/>
              <w:jc w:val="center"/>
              <w:rPr>
                <w:rFonts w:hint="default"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10</w:t>
            </w:r>
          </w:p>
        </w:tc>
        <w:tc>
          <w:tcPr>
            <w:tcW w:w="6489" w:type="dxa"/>
            <w:vAlign w:val="center"/>
          </w:tcPr>
          <w:p w14:paraId="672DAA35">
            <w:pPr>
              <w:spacing w:line="280" w:lineRule="exact"/>
              <w:rPr>
                <w:rFonts w:ascii="宋体" w:hAnsi="宋体" w:cs="Times New Roman"/>
                <w:color w:val="auto"/>
                <w:kern w:val="0"/>
                <w:szCs w:val="21"/>
                <w:highlight w:val="none"/>
              </w:rPr>
            </w:pPr>
            <w:r>
              <w:rPr>
                <w:rFonts w:hint="eastAsia" w:ascii="宋体" w:hAnsi="宋体" w:cs="Times New Roman"/>
                <w:color w:val="auto"/>
                <w:szCs w:val="21"/>
                <w:highlight w:val="none"/>
              </w:rPr>
              <w:t>按照</w:t>
            </w:r>
            <w:r>
              <w:rPr>
                <w:rFonts w:hint="eastAsia" w:ascii="宋体" w:hAnsi="宋体" w:cs="Times New Roman"/>
                <w:color w:val="auto"/>
                <w:szCs w:val="21"/>
                <w:highlight w:val="none"/>
                <w:lang w:eastAsia="zh-CN"/>
              </w:rPr>
              <w:t>采购</w:t>
            </w:r>
            <w:r>
              <w:rPr>
                <w:rFonts w:hint="eastAsia" w:ascii="宋体" w:hAnsi="宋体" w:cs="Times New Roman"/>
                <w:color w:val="auto"/>
                <w:szCs w:val="21"/>
                <w:highlight w:val="none"/>
              </w:rPr>
              <w:t>文件规定要求签署、盖章</w:t>
            </w:r>
          </w:p>
        </w:tc>
        <w:tc>
          <w:tcPr>
            <w:tcW w:w="1665" w:type="dxa"/>
            <w:vAlign w:val="center"/>
          </w:tcPr>
          <w:p w14:paraId="53EEC075">
            <w:pPr>
              <w:spacing w:line="360" w:lineRule="auto"/>
              <w:jc w:val="center"/>
              <w:rPr>
                <w:rFonts w:ascii="Times New Roman" w:hAnsi="Times New Roman" w:cs="Times New Roman"/>
                <w:color w:val="auto"/>
                <w:highlight w:val="none"/>
              </w:rPr>
            </w:pPr>
          </w:p>
        </w:tc>
        <w:tc>
          <w:tcPr>
            <w:tcW w:w="1230" w:type="dxa"/>
            <w:vAlign w:val="center"/>
          </w:tcPr>
          <w:p w14:paraId="54F77597">
            <w:pPr>
              <w:spacing w:line="360" w:lineRule="auto"/>
              <w:jc w:val="center"/>
              <w:rPr>
                <w:rFonts w:ascii="Times New Roman" w:hAnsi="Times New Roman" w:cs="Times New Roman"/>
                <w:color w:val="auto"/>
                <w:highlight w:val="none"/>
              </w:rPr>
            </w:pPr>
            <w:r>
              <w:rPr>
                <w:rFonts w:hint="eastAsia" w:ascii="Times New Roman" w:hAnsi="Times New Roman" w:cs="Times New Roman"/>
                <w:color w:val="auto"/>
                <w:highlight w:val="none"/>
              </w:rPr>
              <w:t>自查</w:t>
            </w:r>
          </w:p>
        </w:tc>
      </w:tr>
      <w:tr w14:paraId="6390E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jc w:val="right"/>
        </w:trPr>
        <w:tc>
          <w:tcPr>
            <w:tcW w:w="952" w:type="dxa"/>
            <w:vAlign w:val="center"/>
          </w:tcPr>
          <w:p w14:paraId="283E4D6D">
            <w:pPr>
              <w:spacing w:line="280" w:lineRule="exact"/>
              <w:jc w:val="center"/>
              <w:rPr>
                <w:rFonts w:hint="default" w:ascii="宋体" w:hAnsi="宋体" w:cs="Times New Roman"/>
                <w:bCs/>
                <w:color w:val="auto"/>
                <w:szCs w:val="21"/>
                <w:highlight w:val="none"/>
                <w:lang w:val="en-US" w:eastAsia="zh-CN"/>
              </w:rPr>
            </w:pPr>
            <w:r>
              <w:rPr>
                <w:rFonts w:hint="eastAsia" w:ascii="宋体" w:hAnsi="宋体" w:cs="Times New Roman"/>
                <w:bCs/>
                <w:color w:val="auto"/>
                <w:szCs w:val="21"/>
                <w:highlight w:val="none"/>
                <w:lang w:val="en-US" w:eastAsia="zh-CN"/>
              </w:rPr>
              <w:t>11</w:t>
            </w:r>
          </w:p>
        </w:tc>
        <w:tc>
          <w:tcPr>
            <w:tcW w:w="6489" w:type="dxa"/>
            <w:vAlign w:val="center"/>
          </w:tcPr>
          <w:p w14:paraId="31C100B4">
            <w:pPr>
              <w:spacing w:line="280" w:lineRule="exact"/>
              <w:rPr>
                <w:rFonts w:ascii="宋体" w:hAnsi="宋体" w:cs="Times New Roman"/>
                <w:bCs/>
                <w:color w:val="auto"/>
                <w:szCs w:val="21"/>
                <w:highlight w:val="none"/>
              </w:rPr>
            </w:pPr>
            <w:r>
              <w:rPr>
                <w:rFonts w:hint="eastAsia" w:ascii="宋体" w:hAnsi="宋体" w:cs="Times New Roman"/>
                <w:bCs/>
                <w:color w:val="auto"/>
                <w:szCs w:val="21"/>
                <w:highlight w:val="none"/>
                <w:lang w:eastAsia="zh-CN"/>
              </w:rPr>
              <w:t>响应</w:t>
            </w:r>
            <w:r>
              <w:rPr>
                <w:rFonts w:hint="eastAsia" w:ascii="宋体" w:hAnsi="宋体" w:cs="Times New Roman"/>
                <w:bCs/>
                <w:color w:val="auto"/>
                <w:szCs w:val="21"/>
                <w:highlight w:val="none"/>
              </w:rPr>
              <w:t>文件对</w:t>
            </w:r>
            <w:r>
              <w:rPr>
                <w:rFonts w:hint="eastAsia" w:ascii="宋体" w:hAnsi="宋体" w:cs="Times New Roman"/>
                <w:bCs/>
                <w:color w:val="auto"/>
                <w:szCs w:val="21"/>
                <w:highlight w:val="none"/>
                <w:lang w:eastAsia="zh-CN"/>
              </w:rPr>
              <w:t>采购</w:t>
            </w:r>
            <w:r>
              <w:rPr>
                <w:rFonts w:hint="eastAsia" w:ascii="宋体" w:hAnsi="宋体" w:cs="Times New Roman"/>
                <w:bCs/>
                <w:color w:val="auto"/>
                <w:szCs w:val="21"/>
                <w:highlight w:val="none"/>
              </w:rPr>
              <w:t>文件的实质性技术与商务的（即标注★号条款）条款不产生偏离（</w:t>
            </w:r>
            <w:r>
              <w:rPr>
                <w:rFonts w:hint="eastAsia" w:ascii="宋体" w:hAnsi="宋体" w:cs="Times New Roman"/>
                <w:bCs/>
                <w:color w:val="auto"/>
                <w:szCs w:val="21"/>
                <w:highlight w:val="none"/>
                <w:lang w:eastAsia="zh-CN"/>
              </w:rPr>
              <w:t>响应</w:t>
            </w:r>
            <w:r>
              <w:rPr>
                <w:rFonts w:hint="eastAsia" w:ascii="宋体" w:hAnsi="宋体" w:cs="Times New Roman"/>
                <w:bCs/>
                <w:color w:val="auto"/>
                <w:szCs w:val="21"/>
                <w:highlight w:val="none"/>
              </w:rPr>
              <w:t>文件中技术参数、功能或其他内容优于采购要求部分不视作偏离）</w:t>
            </w:r>
          </w:p>
        </w:tc>
        <w:tc>
          <w:tcPr>
            <w:tcW w:w="1665" w:type="dxa"/>
            <w:vAlign w:val="center"/>
          </w:tcPr>
          <w:p w14:paraId="68D0863F">
            <w:pPr>
              <w:spacing w:line="360" w:lineRule="auto"/>
              <w:jc w:val="center"/>
              <w:rPr>
                <w:rFonts w:ascii="Times New Roman" w:hAnsi="Times New Roman" w:cs="Times New Roman"/>
                <w:color w:val="auto"/>
                <w:highlight w:val="none"/>
              </w:rPr>
            </w:pPr>
          </w:p>
        </w:tc>
        <w:tc>
          <w:tcPr>
            <w:tcW w:w="1230" w:type="dxa"/>
            <w:vAlign w:val="center"/>
          </w:tcPr>
          <w:p w14:paraId="19269D06">
            <w:pPr>
              <w:spacing w:line="280" w:lineRule="exact"/>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自查</w:t>
            </w:r>
          </w:p>
        </w:tc>
      </w:tr>
      <w:tr w14:paraId="3A832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jc w:val="right"/>
        </w:trPr>
        <w:tc>
          <w:tcPr>
            <w:tcW w:w="952" w:type="dxa"/>
            <w:vAlign w:val="center"/>
          </w:tcPr>
          <w:p w14:paraId="1FE92655">
            <w:pPr>
              <w:spacing w:line="280" w:lineRule="exact"/>
              <w:jc w:val="center"/>
              <w:rPr>
                <w:rFonts w:hint="default" w:ascii="宋体" w:hAnsi="宋体" w:eastAsia="宋体" w:cs="宋体"/>
                <w:color w:val="auto"/>
                <w:highlight w:val="none"/>
                <w:lang w:val="en-US" w:eastAsia="zh-CN"/>
              </w:rPr>
            </w:pPr>
            <w:r>
              <w:rPr>
                <w:rFonts w:hint="eastAsia" w:ascii="宋体" w:hAnsi="宋体" w:cs="宋体"/>
                <w:color w:val="auto"/>
                <w:highlight w:val="none"/>
                <w:lang w:val="en-US" w:eastAsia="zh-CN"/>
              </w:rPr>
              <w:t>12</w:t>
            </w:r>
          </w:p>
        </w:tc>
        <w:tc>
          <w:tcPr>
            <w:tcW w:w="6489" w:type="dxa"/>
            <w:vAlign w:val="center"/>
          </w:tcPr>
          <w:p w14:paraId="2BA5D517">
            <w:pPr>
              <w:spacing w:line="280" w:lineRule="exact"/>
              <w:rPr>
                <w:rFonts w:hint="eastAsia" w:ascii="Times New Roman" w:hAnsi="Times New Roman" w:eastAsia="宋体" w:cs="Times New Roman"/>
                <w:color w:val="auto"/>
                <w:highlight w:val="none"/>
                <w:lang w:eastAsia="zh-CN"/>
              </w:rPr>
            </w:pPr>
            <w:r>
              <w:rPr>
                <w:rFonts w:hint="eastAsia" w:ascii="Times New Roman" w:hAnsi="Times New Roman" w:cs="Times New Roman"/>
                <w:color w:val="auto"/>
                <w:highlight w:val="none"/>
              </w:rPr>
              <w:t>符合</w:t>
            </w:r>
            <w:r>
              <w:rPr>
                <w:rFonts w:hint="eastAsia" w:ascii="Times New Roman" w:hAnsi="Times New Roman" w:cs="Times New Roman"/>
                <w:color w:val="auto"/>
                <w:highlight w:val="none"/>
                <w:lang w:eastAsia="zh-CN"/>
              </w:rPr>
              <w:t>采购</w:t>
            </w:r>
            <w:r>
              <w:rPr>
                <w:rFonts w:hint="eastAsia" w:ascii="Times New Roman" w:hAnsi="Times New Roman" w:cs="Times New Roman"/>
                <w:color w:val="auto"/>
                <w:highlight w:val="none"/>
              </w:rPr>
              <w:t>文件中规定的其他实质性要求</w:t>
            </w:r>
            <w:r>
              <w:rPr>
                <w:rFonts w:hint="eastAsia" w:cs="Times New Roman"/>
                <w:color w:val="auto"/>
                <w:highlight w:val="none"/>
                <w:lang w:eastAsia="zh-CN"/>
              </w:rPr>
              <w:t>。</w:t>
            </w:r>
          </w:p>
        </w:tc>
        <w:tc>
          <w:tcPr>
            <w:tcW w:w="1665" w:type="dxa"/>
            <w:vAlign w:val="center"/>
          </w:tcPr>
          <w:p w14:paraId="40CB632F">
            <w:pPr>
              <w:spacing w:line="360" w:lineRule="auto"/>
              <w:jc w:val="center"/>
              <w:rPr>
                <w:rFonts w:ascii="Times New Roman" w:hAnsi="Times New Roman" w:cs="Times New Roman"/>
                <w:color w:val="auto"/>
                <w:highlight w:val="none"/>
              </w:rPr>
            </w:pPr>
          </w:p>
        </w:tc>
        <w:tc>
          <w:tcPr>
            <w:tcW w:w="1230" w:type="dxa"/>
            <w:vAlign w:val="center"/>
          </w:tcPr>
          <w:p w14:paraId="1EC94536">
            <w:pPr>
              <w:spacing w:line="280" w:lineRule="exact"/>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自查</w:t>
            </w:r>
          </w:p>
        </w:tc>
      </w:tr>
      <w:tr w14:paraId="524FE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right"/>
        </w:trPr>
        <w:tc>
          <w:tcPr>
            <w:tcW w:w="952" w:type="dxa"/>
            <w:vAlign w:val="center"/>
          </w:tcPr>
          <w:p w14:paraId="1B3CF0BD">
            <w:pPr>
              <w:spacing w:line="280" w:lineRule="exact"/>
              <w:jc w:val="center"/>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w:t>
            </w:r>
            <w:r>
              <w:rPr>
                <w:rFonts w:hint="eastAsia" w:ascii="宋体" w:hAnsi="宋体" w:cs="宋体"/>
                <w:color w:val="auto"/>
                <w:highlight w:val="none"/>
                <w:lang w:val="en-US" w:eastAsia="zh-CN"/>
              </w:rPr>
              <w:t>3</w:t>
            </w:r>
          </w:p>
        </w:tc>
        <w:tc>
          <w:tcPr>
            <w:tcW w:w="6489" w:type="dxa"/>
            <w:vAlign w:val="center"/>
          </w:tcPr>
          <w:p w14:paraId="06BDBD12">
            <w:pPr>
              <w:spacing w:line="280" w:lineRule="exact"/>
              <w:rPr>
                <w:rFonts w:ascii="宋体" w:hAnsi="宋体" w:cs="Times New Roman"/>
                <w:bCs/>
                <w:color w:val="auto"/>
                <w:szCs w:val="21"/>
                <w:highlight w:val="none"/>
              </w:rPr>
            </w:pPr>
            <w:r>
              <w:rPr>
                <w:rFonts w:hint="eastAsia" w:ascii="Times New Roman" w:hAnsi="Times New Roman" w:cs="Times New Roman"/>
                <w:color w:val="auto"/>
                <w:highlight w:val="none"/>
              </w:rPr>
              <w:t>符合</w:t>
            </w:r>
            <w:r>
              <w:rPr>
                <w:rFonts w:hint="eastAsia" w:cs="Times New Roman"/>
                <w:color w:val="auto"/>
                <w:highlight w:val="none"/>
                <w:lang w:eastAsia="zh-CN"/>
              </w:rPr>
              <w:t>法律法规</w:t>
            </w:r>
            <w:r>
              <w:rPr>
                <w:rFonts w:hint="eastAsia" w:ascii="Times New Roman" w:hAnsi="Times New Roman" w:cs="Times New Roman"/>
                <w:color w:val="auto"/>
                <w:highlight w:val="none"/>
              </w:rPr>
              <w:t>规定的其他实质性要求。</w:t>
            </w:r>
          </w:p>
        </w:tc>
        <w:tc>
          <w:tcPr>
            <w:tcW w:w="1665" w:type="dxa"/>
            <w:vAlign w:val="center"/>
          </w:tcPr>
          <w:p w14:paraId="58C0C654">
            <w:pPr>
              <w:spacing w:line="360" w:lineRule="auto"/>
              <w:jc w:val="center"/>
              <w:rPr>
                <w:rFonts w:ascii="Times New Roman" w:hAnsi="Times New Roman" w:cs="Times New Roman"/>
                <w:color w:val="auto"/>
                <w:highlight w:val="none"/>
              </w:rPr>
            </w:pPr>
          </w:p>
        </w:tc>
        <w:tc>
          <w:tcPr>
            <w:tcW w:w="1230" w:type="dxa"/>
            <w:vAlign w:val="center"/>
          </w:tcPr>
          <w:p w14:paraId="0E9F11BE">
            <w:pPr>
              <w:spacing w:line="280" w:lineRule="exact"/>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自查</w:t>
            </w:r>
          </w:p>
        </w:tc>
      </w:tr>
    </w:tbl>
    <w:p w14:paraId="2A78C22F">
      <w:pPr>
        <w:tabs>
          <w:tab w:val="left" w:pos="3656"/>
        </w:tabs>
        <w:jc w:val="both"/>
        <w:outlineLvl w:val="9"/>
        <w:rPr>
          <w:rFonts w:hint="eastAsia" w:cs="Times New Roman"/>
          <w:b/>
          <w:color w:val="auto"/>
          <w:sz w:val="24"/>
          <w:highlight w:val="none"/>
          <w:lang w:val="en-US" w:eastAsia="zh-CN"/>
        </w:rPr>
      </w:pPr>
    </w:p>
    <w:p w14:paraId="3415A7F1">
      <w:pPr>
        <w:numPr>
          <w:ilvl w:val="0"/>
          <w:numId w:val="4"/>
        </w:numPr>
        <w:tabs>
          <w:tab w:val="left" w:pos="3656"/>
        </w:tabs>
        <w:ind w:left="420" w:leftChars="0" w:firstLineChars="0"/>
        <w:jc w:val="both"/>
        <w:outlineLvl w:val="0"/>
        <w:rPr>
          <w:rFonts w:hint="eastAsia" w:ascii="Times New Roman" w:hAnsi="Times New Roman" w:eastAsia="宋体" w:cs="Times New Roman"/>
          <w:b/>
          <w:bCs/>
          <w:color w:val="auto"/>
          <w:highlight w:val="none"/>
          <w:lang w:eastAsia="zh-CN"/>
        </w:rPr>
      </w:pPr>
      <w:bookmarkStart w:id="310" w:name="_Toc4011"/>
      <w:bookmarkStart w:id="311" w:name="_Toc3741"/>
      <w:bookmarkStart w:id="312" w:name="_Toc16921"/>
      <w:bookmarkStart w:id="313" w:name="_Toc19923"/>
      <w:bookmarkStart w:id="314" w:name="_Toc24066"/>
      <w:bookmarkStart w:id="315" w:name="_Toc7316"/>
      <w:bookmarkStart w:id="316" w:name="_Toc16128"/>
      <w:bookmarkStart w:id="317" w:name="_Toc19939"/>
      <w:bookmarkStart w:id="318" w:name="_Toc29754"/>
      <w:r>
        <w:rPr>
          <w:rFonts w:hint="eastAsia" w:ascii="Times New Roman" w:hAnsi="Times New Roman" w:eastAsia="宋体" w:cs="Times New Roman"/>
          <w:b/>
          <w:bCs/>
          <w:color w:val="auto"/>
          <w:highlight w:val="none"/>
          <w:lang w:eastAsia="zh-CN"/>
        </w:rPr>
        <w:t>评分部分自查</w:t>
      </w:r>
      <w:bookmarkEnd w:id="291"/>
      <w:bookmarkEnd w:id="310"/>
      <w:bookmarkEnd w:id="311"/>
      <w:bookmarkEnd w:id="312"/>
      <w:bookmarkEnd w:id="313"/>
      <w:bookmarkEnd w:id="314"/>
      <w:bookmarkEnd w:id="315"/>
      <w:bookmarkEnd w:id="316"/>
      <w:bookmarkEnd w:id="317"/>
      <w:bookmarkEnd w:id="318"/>
    </w:p>
    <w:tbl>
      <w:tblPr>
        <w:tblStyle w:val="23"/>
        <w:tblW w:w="10417" w:type="dxa"/>
        <w:jc w:val="center"/>
        <w:tblLayout w:type="fixed"/>
        <w:tblCellMar>
          <w:top w:w="0" w:type="dxa"/>
          <w:left w:w="0" w:type="dxa"/>
          <w:bottom w:w="0" w:type="dxa"/>
          <w:right w:w="0" w:type="dxa"/>
        </w:tblCellMar>
      </w:tblPr>
      <w:tblGrid>
        <w:gridCol w:w="416"/>
        <w:gridCol w:w="930"/>
        <w:gridCol w:w="6641"/>
        <w:gridCol w:w="810"/>
        <w:gridCol w:w="810"/>
        <w:gridCol w:w="810"/>
      </w:tblGrid>
      <w:tr w14:paraId="43BF59FA">
        <w:tblPrEx>
          <w:tblCellMar>
            <w:top w:w="0" w:type="dxa"/>
            <w:left w:w="0" w:type="dxa"/>
            <w:bottom w:w="0" w:type="dxa"/>
            <w:right w:w="0" w:type="dxa"/>
          </w:tblCellMar>
        </w:tblPrEx>
        <w:trPr>
          <w:trHeight w:val="310"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F376A3">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color w:val="auto"/>
                <w:sz w:val="20"/>
                <w:szCs w:val="20"/>
                <w:highlight w:val="none"/>
              </w:rPr>
            </w:pPr>
            <w:r>
              <w:rPr>
                <w:rFonts w:hint="eastAsia" w:ascii="宋体" w:hAnsi="宋体" w:eastAsia="宋体" w:cs="宋体"/>
                <w:b/>
                <w:color w:val="auto"/>
                <w:kern w:val="0"/>
                <w:sz w:val="20"/>
                <w:szCs w:val="20"/>
                <w:highlight w:val="none"/>
              </w:rPr>
              <w:t>序号</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DCC0E6">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color w:val="auto"/>
                <w:sz w:val="20"/>
                <w:szCs w:val="20"/>
                <w:highlight w:val="none"/>
              </w:rPr>
            </w:pPr>
            <w:r>
              <w:rPr>
                <w:rFonts w:hint="eastAsia" w:ascii="宋体" w:hAnsi="宋体" w:eastAsia="宋体" w:cs="宋体"/>
                <w:b/>
                <w:color w:val="auto"/>
                <w:kern w:val="0"/>
                <w:sz w:val="20"/>
                <w:szCs w:val="20"/>
                <w:highlight w:val="none"/>
              </w:rPr>
              <w:t>评审内容</w:t>
            </w:r>
          </w:p>
        </w:tc>
        <w:tc>
          <w:tcPr>
            <w:tcW w:w="66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FEF48E">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color w:val="auto"/>
                <w:sz w:val="20"/>
                <w:szCs w:val="20"/>
                <w:highlight w:val="none"/>
              </w:rPr>
            </w:pPr>
            <w:r>
              <w:rPr>
                <w:rFonts w:hint="eastAsia" w:ascii="宋体" w:hAnsi="宋体" w:eastAsia="宋体" w:cs="宋体"/>
                <w:b/>
                <w:color w:val="auto"/>
                <w:kern w:val="0"/>
                <w:sz w:val="20"/>
                <w:szCs w:val="20"/>
                <w:highlight w:val="none"/>
              </w:rPr>
              <w:t>评审细则</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0EC78D">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color w:val="auto"/>
                <w:sz w:val="20"/>
                <w:szCs w:val="20"/>
                <w:highlight w:val="none"/>
              </w:rPr>
            </w:pPr>
            <w:r>
              <w:rPr>
                <w:rFonts w:hint="eastAsia" w:ascii="宋体" w:hAnsi="宋体" w:eastAsia="宋体" w:cs="宋体"/>
                <w:b/>
                <w:color w:val="auto"/>
                <w:kern w:val="0"/>
                <w:sz w:val="20"/>
                <w:szCs w:val="20"/>
                <w:highlight w:val="none"/>
              </w:rPr>
              <w:t>分值</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3234BC">
            <w:pPr>
              <w:pStyle w:val="7"/>
              <w:bidi w:val="0"/>
              <w:spacing w:line="240" w:lineRule="auto"/>
              <w:jc w:val="center"/>
              <w:rPr>
                <w:rFonts w:hint="eastAsia" w:ascii="宋体" w:hAnsi="宋体" w:eastAsia="宋体" w:cs="宋体"/>
                <w:b/>
                <w:color w:val="auto"/>
                <w:kern w:val="0"/>
                <w:sz w:val="20"/>
                <w:szCs w:val="20"/>
                <w:highlight w:val="none"/>
              </w:rPr>
            </w:pPr>
            <w:r>
              <w:rPr>
                <w:rFonts w:hint="eastAsia" w:ascii="宋体" w:hAnsi="宋体" w:eastAsia="宋体" w:cs="宋体"/>
                <w:b/>
                <w:bCs/>
                <w:color w:val="auto"/>
                <w:sz w:val="21"/>
                <w:szCs w:val="21"/>
                <w:highlight w:val="none"/>
                <w:lang w:val="en-US" w:eastAsia="zh-CN"/>
              </w:rPr>
              <w:t>自评得分</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86F82A">
            <w:pPr>
              <w:pStyle w:val="7"/>
              <w:bidi w:val="0"/>
              <w:spacing w:line="240" w:lineRule="auto"/>
              <w:jc w:val="center"/>
              <w:rPr>
                <w:rFonts w:hint="eastAsia" w:ascii="宋体" w:hAnsi="宋体" w:eastAsia="宋体" w:cs="宋体"/>
                <w:b/>
                <w:color w:val="auto"/>
                <w:kern w:val="0"/>
                <w:sz w:val="20"/>
                <w:szCs w:val="20"/>
                <w:highlight w:val="none"/>
              </w:rPr>
            </w:pPr>
            <w:r>
              <w:rPr>
                <w:rFonts w:hint="eastAsia" w:ascii="宋体" w:hAnsi="宋体" w:eastAsia="宋体" w:cs="宋体"/>
                <w:b/>
                <w:bCs/>
                <w:color w:val="auto"/>
                <w:sz w:val="21"/>
                <w:szCs w:val="21"/>
                <w:highlight w:val="none"/>
                <w:lang w:val="en-US" w:eastAsia="zh-CN"/>
              </w:rPr>
              <w:t>证明文件指引</w:t>
            </w:r>
          </w:p>
        </w:tc>
      </w:tr>
      <w:tr w14:paraId="2B0AC1D8">
        <w:tblPrEx>
          <w:tblCellMar>
            <w:top w:w="0" w:type="dxa"/>
            <w:left w:w="0" w:type="dxa"/>
            <w:bottom w:w="0" w:type="dxa"/>
            <w:right w:w="0" w:type="dxa"/>
          </w:tblCellMar>
        </w:tblPrEx>
        <w:trPr>
          <w:trHeight w:val="545"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F00202">
            <w:pPr>
              <w:keepNext w:val="0"/>
              <w:keepLines w:val="0"/>
              <w:pageBreakBefore w:val="0"/>
              <w:kinsoku/>
              <w:wordWrap/>
              <w:overflowPunct/>
              <w:topLinePunct w:val="0"/>
              <w:autoSpaceDE/>
              <w:autoSpaceDN/>
              <w:bidi w:val="0"/>
              <w:adjustRightInd/>
              <w:snapToGrid/>
              <w:spacing w:line="240" w:lineRule="auto"/>
              <w:jc w:val="center"/>
              <w:textAlignment w:val="center"/>
              <w:rPr>
                <w:rFonts w:hint="default" w:ascii="宋体" w:hAnsi="宋体" w:eastAsia="宋体" w:cs="宋体"/>
                <w:b/>
                <w:bCs/>
                <w:color w:val="auto"/>
                <w:kern w:val="0"/>
                <w:sz w:val="20"/>
                <w:szCs w:val="20"/>
                <w:highlight w:val="none"/>
                <w:lang w:val="en-US" w:eastAsia="zh-CN"/>
              </w:rPr>
            </w:pPr>
            <w:r>
              <w:rPr>
                <w:rFonts w:hint="eastAsia" w:ascii="宋体" w:hAnsi="宋体" w:eastAsia="宋体" w:cs="宋体"/>
                <w:b/>
                <w:bCs/>
                <w:color w:val="auto"/>
                <w:kern w:val="0"/>
                <w:sz w:val="20"/>
                <w:szCs w:val="20"/>
                <w:highlight w:val="none"/>
                <w:lang w:val="en-US" w:eastAsia="zh-CN"/>
              </w:rPr>
              <w:t>1</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B19BF4">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auto"/>
                <w:sz w:val="20"/>
                <w:szCs w:val="20"/>
                <w:lang w:val="en-US" w:eastAsia="zh-CN"/>
              </w:rPr>
            </w:pPr>
            <w:r>
              <w:rPr>
                <w:rFonts w:hint="eastAsia" w:ascii="宋体" w:hAnsi="宋体" w:eastAsia="宋体" w:cs="宋体"/>
                <w:b/>
                <w:bCs/>
                <w:color w:val="auto"/>
                <w:sz w:val="20"/>
                <w:szCs w:val="20"/>
                <w:lang w:val="en-US" w:eastAsia="zh-CN"/>
              </w:rPr>
              <w:t xml:space="preserve">重要性条款响应（标注“▲”号条款） </w:t>
            </w:r>
          </w:p>
          <w:p w14:paraId="5FFAB7BE">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Times New Roman"/>
                <w:b/>
                <w:bCs/>
                <w:color w:val="auto"/>
                <w:kern w:val="2"/>
                <w:sz w:val="20"/>
                <w:szCs w:val="20"/>
                <w:highlight w:val="none"/>
                <w:lang w:val="en-US" w:eastAsia="zh-CN" w:bidi="ar-SA"/>
              </w:rPr>
            </w:pPr>
            <w:r>
              <w:rPr>
                <w:rFonts w:hint="eastAsia" w:ascii="宋体" w:hAnsi="宋体" w:eastAsia="宋体" w:cs="宋体"/>
                <w:b/>
                <w:bCs/>
                <w:color w:val="auto"/>
                <w:sz w:val="20"/>
                <w:szCs w:val="20"/>
                <w:lang w:val="en-US" w:eastAsia="zh-CN"/>
              </w:rPr>
              <w:t>（</w:t>
            </w:r>
            <w:r>
              <w:rPr>
                <w:rFonts w:hint="eastAsia" w:ascii="宋体" w:hAnsi="宋体" w:cs="宋体"/>
                <w:b/>
                <w:bCs/>
                <w:color w:val="auto"/>
                <w:sz w:val="20"/>
                <w:szCs w:val="20"/>
                <w:lang w:val="en-US" w:eastAsia="zh-CN"/>
              </w:rPr>
              <w:t>16</w:t>
            </w:r>
            <w:r>
              <w:rPr>
                <w:rFonts w:hint="eastAsia" w:ascii="宋体" w:hAnsi="宋体" w:eastAsia="宋体" w:cs="宋体"/>
                <w:b/>
                <w:bCs/>
                <w:color w:val="auto"/>
                <w:sz w:val="20"/>
                <w:szCs w:val="20"/>
                <w:lang w:val="en-US" w:eastAsia="zh-CN"/>
              </w:rPr>
              <w:t>分）</w:t>
            </w:r>
          </w:p>
        </w:tc>
        <w:tc>
          <w:tcPr>
            <w:tcW w:w="66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A78FDB">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根据</w:t>
            </w:r>
            <w:r>
              <w:rPr>
                <w:rFonts w:hint="eastAsia" w:ascii="宋体" w:hAnsi="宋体" w:cs="宋体"/>
                <w:b w:val="0"/>
                <w:bCs w:val="0"/>
                <w:color w:val="auto"/>
                <w:sz w:val="20"/>
                <w:szCs w:val="20"/>
                <w:lang w:val="en-US" w:eastAsia="zh-CN"/>
              </w:rPr>
              <w:t>供应商</w:t>
            </w:r>
            <w:r>
              <w:rPr>
                <w:rFonts w:hint="eastAsia" w:ascii="宋体" w:hAnsi="宋体" w:eastAsia="宋体" w:cs="宋体"/>
                <w:b w:val="0"/>
                <w:bCs w:val="0"/>
                <w:color w:val="auto"/>
                <w:sz w:val="20"/>
                <w:szCs w:val="20"/>
                <w:lang w:val="en-US" w:eastAsia="zh-CN"/>
              </w:rPr>
              <w:t>的</w:t>
            </w:r>
            <w:r>
              <w:rPr>
                <w:rFonts w:hint="eastAsia" w:ascii="宋体" w:hAnsi="宋体" w:cs="宋体"/>
                <w:b w:val="0"/>
                <w:bCs w:val="0"/>
                <w:color w:val="auto"/>
                <w:sz w:val="20"/>
                <w:szCs w:val="20"/>
                <w:lang w:val="en-US" w:eastAsia="zh-CN"/>
              </w:rPr>
              <w:t>响应</w:t>
            </w:r>
            <w:r>
              <w:rPr>
                <w:rFonts w:hint="eastAsia" w:ascii="宋体" w:hAnsi="宋体" w:eastAsia="宋体" w:cs="宋体"/>
                <w:b w:val="0"/>
                <w:bCs w:val="0"/>
                <w:color w:val="auto"/>
                <w:sz w:val="20"/>
                <w:szCs w:val="20"/>
                <w:lang w:val="en-US" w:eastAsia="zh-CN"/>
              </w:rPr>
              <w:t>文件对“第二</w:t>
            </w:r>
            <w:r>
              <w:rPr>
                <w:rFonts w:hint="eastAsia" w:ascii="宋体" w:hAnsi="宋体" w:cs="宋体"/>
                <w:b w:val="0"/>
                <w:bCs w:val="0"/>
                <w:color w:val="auto"/>
                <w:sz w:val="20"/>
                <w:szCs w:val="20"/>
                <w:lang w:val="en-US" w:eastAsia="zh-CN"/>
              </w:rPr>
              <w:t>部分</w:t>
            </w:r>
            <w:r>
              <w:rPr>
                <w:rFonts w:hint="eastAsia" w:ascii="宋体" w:hAnsi="宋体" w:eastAsia="宋体" w:cs="宋体"/>
                <w:b w:val="0"/>
                <w:bCs w:val="0"/>
                <w:color w:val="auto"/>
                <w:sz w:val="20"/>
                <w:szCs w:val="20"/>
                <w:lang w:val="en-US" w:eastAsia="zh-CN"/>
              </w:rPr>
              <w:t xml:space="preserve"> 采购需求</w:t>
            </w:r>
            <w:r>
              <w:rPr>
                <w:rFonts w:hint="eastAsia" w:ascii="宋体" w:hAnsi="宋体" w:cs="宋体"/>
                <w:b w:val="0"/>
                <w:bCs w:val="0"/>
                <w:color w:val="auto"/>
                <w:sz w:val="20"/>
                <w:szCs w:val="20"/>
                <w:lang w:val="en-US" w:eastAsia="zh-CN"/>
              </w:rPr>
              <w:t>--</w:t>
            </w:r>
            <w:r>
              <w:rPr>
                <w:rFonts w:hint="eastAsia" w:ascii="宋体" w:hAnsi="宋体" w:eastAsia="宋体" w:cs="宋体"/>
                <w:b w:val="0"/>
                <w:bCs w:val="0"/>
                <w:color w:val="auto"/>
                <w:sz w:val="20"/>
                <w:szCs w:val="20"/>
                <w:lang w:val="en-US" w:eastAsia="zh-CN"/>
              </w:rPr>
              <w:t>二、</w:t>
            </w:r>
            <w:r>
              <w:rPr>
                <w:rFonts w:hint="eastAsia" w:ascii="宋体" w:hAnsi="宋体" w:cs="宋体"/>
                <w:b w:val="0"/>
                <w:bCs w:val="0"/>
                <w:color w:val="auto"/>
                <w:sz w:val="20"/>
                <w:szCs w:val="20"/>
                <w:lang w:val="en-US" w:eastAsia="zh-CN"/>
              </w:rPr>
              <w:t>技术</w:t>
            </w:r>
            <w:r>
              <w:rPr>
                <w:rFonts w:hint="eastAsia" w:ascii="宋体" w:hAnsi="宋体" w:eastAsia="宋体" w:cs="宋体"/>
                <w:b w:val="0"/>
                <w:bCs w:val="0"/>
                <w:color w:val="auto"/>
                <w:sz w:val="20"/>
                <w:szCs w:val="20"/>
                <w:lang w:val="en-US" w:eastAsia="zh-CN"/>
              </w:rPr>
              <w:t>要求</w:t>
            </w:r>
            <w:r>
              <w:rPr>
                <w:rFonts w:hint="eastAsia" w:ascii="宋体" w:hAnsi="宋体" w:cs="宋体"/>
                <w:b w:val="0"/>
                <w:bCs w:val="0"/>
                <w:color w:val="auto"/>
                <w:sz w:val="20"/>
                <w:szCs w:val="20"/>
                <w:lang w:val="en-US" w:eastAsia="zh-CN"/>
              </w:rPr>
              <w:t>以及三、商务要求</w:t>
            </w:r>
            <w:r>
              <w:rPr>
                <w:rFonts w:hint="eastAsia" w:ascii="宋体" w:hAnsi="宋体" w:eastAsia="宋体" w:cs="宋体"/>
                <w:b w:val="0"/>
                <w:bCs w:val="0"/>
                <w:color w:val="auto"/>
                <w:sz w:val="20"/>
                <w:szCs w:val="20"/>
                <w:lang w:val="en-US" w:eastAsia="zh-CN"/>
              </w:rPr>
              <w:t>”的重要性条款（标注“▲”号）的响应情况进行评审（共</w:t>
            </w:r>
            <w:r>
              <w:rPr>
                <w:rFonts w:hint="eastAsia" w:ascii="宋体" w:hAnsi="宋体" w:cs="宋体"/>
                <w:b w:val="0"/>
                <w:bCs w:val="0"/>
                <w:color w:val="auto"/>
                <w:sz w:val="20"/>
                <w:szCs w:val="20"/>
                <w:lang w:val="en-US" w:eastAsia="zh-CN"/>
              </w:rPr>
              <w:t>16</w:t>
            </w:r>
            <w:r>
              <w:rPr>
                <w:rFonts w:hint="eastAsia" w:ascii="宋体" w:hAnsi="宋体" w:eastAsia="宋体" w:cs="宋体"/>
                <w:b w:val="0"/>
                <w:bCs w:val="0"/>
                <w:color w:val="auto"/>
                <w:sz w:val="20"/>
                <w:szCs w:val="20"/>
                <w:lang w:val="en-US" w:eastAsia="zh-CN"/>
              </w:rPr>
              <w:t>项），每一项重要性条款的响应情况为“正偏离”或“无偏离”的，得</w:t>
            </w:r>
            <w:r>
              <w:rPr>
                <w:rFonts w:hint="eastAsia" w:ascii="宋体" w:hAnsi="宋体" w:cs="宋体"/>
                <w:b w:val="0"/>
                <w:bCs w:val="0"/>
                <w:color w:val="auto"/>
                <w:sz w:val="20"/>
                <w:szCs w:val="20"/>
                <w:lang w:val="en-US" w:eastAsia="zh-CN"/>
              </w:rPr>
              <w:t>1</w:t>
            </w:r>
            <w:r>
              <w:rPr>
                <w:rFonts w:hint="eastAsia" w:ascii="宋体" w:hAnsi="宋体" w:eastAsia="宋体" w:cs="宋体"/>
                <w:b w:val="0"/>
                <w:bCs w:val="0"/>
                <w:color w:val="auto"/>
                <w:sz w:val="20"/>
                <w:szCs w:val="20"/>
                <w:lang w:val="en-US" w:eastAsia="zh-CN"/>
              </w:rPr>
              <w:t>分，最高得</w:t>
            </w:r>
            <w:r>
              <w:rPr>
                <w:rFonts w:hint="eastAsia" w:ascii="宋体" w:hAnsi="宋体" w:cs="宋体"/>
                <w:b w:val="0"/>
                <w:bCs w:val="0"/>
                <w:color w:val="auto"/>
                <w:sz w:val="20"/>
                <w:szCs w:val="20"/>
                <w:lang w:val="en-US" w:eastAsia="zh-CN"/>
              </w:rPr>
              <w:t>16</w:t>
            </w:r>
            <w:r>
              <w:rPr>
                <w:rFonts w:hint="eastAsia" w:ascii="宋体" w:hAnsi="宋体" w:eastAsia="宋体" w:cs="宋体"/>
                <w:b w:val="0"/>
                <w:bCs w:val="0"/>
                <w:color w:val="auto"/>
                <w:sz w:val="20"/>
                <w:szCs w:val="20"/>
                <w:lang w:val="en-US" w:eastAsia="zh-CN"/>
              </w:rPr>
              <w:t>分。</w:t>
            </w:r>
          </w:p>
          <w:p w14:paraId="17488B9E">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Times New Roman" w:hAnsi="Times New Roman" w:eastAsia="宋体" w:cs="Times New Roman"/>
                <w:color w:val="auto"/>
                <w:sz w:val="20"/>
                <w:szCs w:val="20"/>
                <w:highlight w:val="none"/>
                <w:lang w:val="en-US" w:eastAsia="zh-CN"/>
              </w:rPr>
            </w:pPr>
            <w:r>
              <w:rPr>
                <w:rFonts w:hint="eastAsia" w:ascii="宋体" w:hAnsi="宋体" w:cs="宋体"/>
                <w:b/>
                <w:bCs/>
                <w:color w:val="auto"/>
                <w:sz w:val="20"/>
                <w:szCs w:val="20"/>
                <w:lang w:val="en-US" w:eastAsia="zh-CN"/>
              </w:rPr>
              <w:t>注：</w:t>
            </w:r>
            <w:r>
              <w:rPr>
                <w:rFonts w:hint="eastAsia" w:ascii="宋体" w:hAnsi="宋体" w:eastAsia="宋体" w:cs="宋体"/>
                <w:b/>
                <w:bCs/>
                <w:color w:val="auto"/>
                <w:sz w:val="20"/>
                <w:szCs w:val="20"/>
                <w:lang w:val="en-US" w:eastAsia="zh-CN"/>
              </w:rPr>
              <w:t>①填写《采购需求偏离表》，若采购需求有要求提供证明材料的，需提供符合要求的证明材料，否则视为负偏离，采购需求偏离表需备注证明文件页码。为方便评审，建议在证明材料能体现</w:t>
            </w:r>
            <w:r>
              <w:rPr>
                <w:rFonts w:hint="eastAsia" w:ascii="宋体" w:hAnsi="宋体" w:cs="宋体"/>
                <w:b/>
                <w:bCs/>
                <w:color w:val="auto"/>
                <w:sz w:val="20"/>
                <w:szCs w:val="20"/>
                <w:lang w:val="en-US" w:eastAsia="zh-CN"/>
              </w:rPr>
              <w:t>需求条款</w:t>
            </w:r>
            <w:r>
              <w:rPr>
                <w:rFonts w:hint="eastAsia" w:ascii="宋体" w:hAnsi="宋体" w:eastAsia="宋体" w:cs="宋体"/>
                <w:b/>
                <w:bCs/>
                <w:color w:val="auto"/>
                <w:sz w:val="20"/>
                <w:szCs w:val="20"/>
                <w:lang w:val="en-US" w:eastAsia="zh-CN"/>
              </w:rPr>
              <w:t>处进行标识（如增加红色方框并写明对应的条款名称或条款序号）</w:t>
            </w:r>
            <w:r>
              <w:rPr>
                <w:rFonts w:hint="eastAsia" w:ascii="宋体" w:hAnsi="宋体" w:cs="宋体"/>
                <w:b/>
                <w:bCs/>
                <w:color w:val="auto"/>
                <w:sz w:val="20"/>
                <w:szCs w:val="20"/>
                <w:lang w:val="en-US" w:eastAsia="zh-CN"/>
              </w:rPr>
              <w:t>；若</w:t>
            </w:r>
            <w:r>
              <w:rPr>
                <w:rFonts w:hint="eastAsia" w:ascii="宋体" w:hAnsi="宋体" w:eastAsia="宋体" w:cs="宋体"/>
                <w:b/>
                <w:bCs/>
                <w:color w:val="auto"/>
                <w:sz w:val="20"/>
                <w:szCs w:val="20"/>
                <w:lang w:val="en-US" w:eastAsia="zh-CN"/>
              </w:rPr>
              <w:t>采购需求</w:t>
            </w:r>
            <w:r>
              <w:rPr>
                <w:rFonts w:hint="eastAsia" w:ascii="宋体" w:hAnsi="宋体" w:cs="宋体"/>
                <w:b/>
                <w:bCs/>
                <w:color w:val="auto"/>
                <w:sz w:val="20"/>
                <w:szCs w:val="20"/>
                <w:lang w:val="en-US" w:eastAsia="zh-CN"/>
              </w:rPr>
              <w:t>无要求提供证明材料的，则以供应商响应文件中的《</w:t>
            </w:r>
            <w:r>
              <w:rPr>
                <w:rFonts w:hint="eastAsia" w:ascii="宋体" w:hAnsi="宋体" w:eastAsia="宋体" w:cs="宋体"/>
                <w:b/>
                <w:bCs/>
                <w:color w:val="auto"/>
                <w:sz w:val="20"/>
                <w:szCs w:val="20"/>
                <w:lang w:val="en-US" w:eastAsia="zh-CN"/>
              </w:rPr>
              <w:t>采购需求偏离表</w:t>
            </w:r>
            <w:r>
              <w:rPr>
                <w:rFonts w:hint="eastAsia" w:ascii="宋体" w:hAnsi="宋体" w:cs="宋体"/>
                <w:b/>
                <w:bCs/>
                <w:color w:val="auto"/>
                <w:sz w:val="20"/>
                <w:szCs w:val="20"/>
                <w:lang w:val="en-US" w:eastAsia="zh-CN"/>
              </w:rPr>
              <w:t>》中的响应情况进行评审。</w:t>
            </w:r>
            <w:r>
              <w:rPr>
                <w:rFonts w:hint="eastAsia" w:ascii="宋体" w:hAnsi="宋体" w:eastAsia="宋体" w:cs="宋体"/>
                <w:b/>
                <w:bCs/>
                <w:color w:val="auto"/>
                <w:sz w:val="20"/>
                <w:szCs w:val="20"/>
                <w:lang w:val="en-US" w:eastAsia="zh-CN"/>
              </w:rPr>
              <w:t>②不按要求提供采购需求偏离表或提供</w:t>
            </w:r>
            <w:r>
              <w:rPr>
                <w:rFonts w:hint="eastAsia" w:ascii="宋体" w:hAnsi="宋体" w:cs="宋体"/>
                <w:b/>
                <w:bCs/>
                <w:color w:val="auto"/>
                <w:sz w:val="20"/>
                <w:szCs w:val="20"/>
                <w:lang w:val="en-US" w:eastAsia="zh-CN"/>
              </w:rPr>
              <w:t>证明资料</w:t>
            </w:r>
            <w:r>
              <w:rPr>
                <w:rFonts w:hint="eastAsia" w:ascii="宋体" w:hAnsi="宋体" w:eastAsia="宋体" w:cs="宋体"/>
                <w:b/>
                <w:bCs/>
                <w:color w:val="auto"/>
                <w:sz w:val="20"/>
                <w:szCs w:val="20"/>
                <w:lang w:val="en-US" w:eastAsia="zh-CN"/>
              </w:rPr>
              <w:t>不符的视为负偏离。</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3A67BF">
            <w:pPr>
              <w:keepNext w:val="0"/>
              <w:keepLines w:val="0"/>
              <w:pageBreakBefore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16分</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C0589C">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lang w:val="en-US" w:eastAsia="zh-CN"/>
              </w:rPr>
            </w:pP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AE7DCB">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lang w:val="en-US" w:eastAsia="zh-CN"/>
              </w:rPr>
            </w:pPr>
            <w:r>
              <w:rPr>
                <w:rFonts w:hint="eastAsia" w:ascii="Times New Roman" w:hAnsi="Times New Roman" w:cs="Times New Roman"/>
                <w:color w:val="auto"/>
                <w:highlight w:val="none"/>
              </w:rPr>
              <w:t>第   页</w:t>
            </w:r>
          </w:p>
        </w:tc>
      </w:tr>
      <w:tr w14:paraId="1E3E4DBA">
        <w:tblPrEx>
          <w:tblCellMar>
            <w:top w:w="0" w:type="dxa"/>
            <w:left w:w="0" w:type="dxa"/>
            <w:bottom w:w="0" w:type="dxa"/>
            <w:right w:w="0" w:type="dxa"/>
          </w:tblCellMar>
        </w:tblPrEx>
        <w:trPr>
          <w:trHeight w:val="545"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228F32">
            <w:pPr>
              <w:keepNext w:val="0"/>
              <w:keepLines w:val="0"/>
              <w:pageBreakBefore w:val="0"/>
              <w:kinsoku/>
              <w:wordWrap/>
              <w:overflowPunct/>
              <w:topLinePunct w:val="0"/>
              <w:autoSpaceDE/>
              <w:autoSpaceDN/>
              <w:bidi w:val="0"/>
              <w:adjustRightInd/>
              <w:snapToGrid/>
              <w:spacing w:line="240" w:lineRule="auto"/>
              <w:jc w:val="center"/>
              <w:textAlignment w:val="center"/>
              <w:rPr>
                <w:rFonts w:hint="default" w:ascii="宋体" w:hAnsi="宋体" w:eastAsia="宋体" w:cs="宋体"/>
                <w:b/>
                <w:bCs/>
                <w:color w:val="auto"/>
                <w:kern w:val="0"/>
                <w:sz w:val="20"/>
                <w:szCs w:val="20"/>
                <w:highlight w:val="none"/>
                <w:lang w:val="en-US" w:eastAsia="zh-CN"/>
              </w:rPr>
            </w:pPr>
            <w:r>
              <w:rPr>
                <w:rFonts w:hint="eastAsia" w:ascii="宋体" w:hAnsi="宋体" w:eastAsia="宋体" w:cs="宋体"/>
                <w:b/>
                <w:bCs/>
                <w:color w:val="auto"/>
                <w:kern w:val="0"/>
                <w:sz w:val="20"/>
                <w:szCs w:val="20"/>
                <w:highlight w:val="none"/>
                <w:lang w:val="en-US" w:eastAsia="zh-CN"/>
              </w:rPr>
              <w:t>2</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E7CD69">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auto"/>
                <w:kern w:val="0"/>
                <w:sz w:val="20"/>
                <w:szCs w:val="20"/>
                <w:highlight w:val="none"/>
                <w:lang w:val="en-US" w:eastAsia="zh-CN" w:bidi="ar-SA"/>
              </w:rPr>
            </w:pPr>
            <w:r>
              <w:rPr>
                <w:rFonts w:hint="eastAsia" w:ascii="宋体" w:hAnsi="宋体" w:eastAsia="宋体" w:cs="宋体"/>
                <w:b/>
                <w:bCs/>
                <w:color w:val="auto"/>
                <w:sz w:val="20"/>
                <w:szCs w:val="20"/>
                <w:lang w:val="en-US" w:eastAsia="zh-CN"/>
              </w:rPr>
              <w:t>一般性条款（非“★”、“▲”号条款）响应 (</w:t>
            </w:r>
            <w:r>
              <w:rPr>
                <w:rFonts w:hint="eastAsia" w:ascii="宋体" w:hAnsi="宋体" w:cs="宋体"/>
                <w:b/>
                <w:bCs/>
                <w:color w:val="auto"/>
                <w:sz w:val="20"/>
                <w:szCs w:val="20"/>
                <w:lang w:val="en-US" w:eastAsia="zh-CN"/>
              </w:rPr>
              <w:t>14</w:t>
            </w:r>
            <w:r>
              <w:rPr>
                <w:rFonts w:hint="eastAsia" w:ascii="宋体" w:hAnsi="宋体" w:eastAsia="宋体" w:cs="宋体"/>
                <w:b/>
                <w:bCs/>
                <w:color w:val="auto"/>
                <w:sz w:val="20"/>
                <w:szCs w:val="20"/>
                <w:lang w:val="en-US" w:eastAsia="zh-CN"/>
              </w:rPr>
              <w:t>分)</w:t>
            </w:r>
          </w:p>
        </w:tc>
        <w:tc>
          <w:tcPr>
            <w:tcW w:w="66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80F04A">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根据</w:t>
            </w:r>
            <w:r>
              <w:rPr>
                <w:rFonts w:hint="eastAsia" w:ascii="宋体" w:hAnsi="宋体" w:cs="宋体"/>
                <w:b w:val="0"/>
                <w:bCs w:val="0"/>
                <w:color w:val="auto"/>
                <w:sz w:val="20"/>
                <w:szCs w:val="20"/>
                <w:lang w:val="en-US" w:eastAsia="zh-CN"/>
              </w:rPr>
              <w:t>供应商</w:t>
            </w:r>
            <w:r>
              <w:rPr>
                <w:rFonts w:hint="eastAsia" w:ascii="宋体" w:hAnsi="宋体" w:eastAsia="宋体" w:cs="宋体"/>
                <w:b w:val="0"/>
                <w:bCs w:val="0"/>
                <w:color w:val="auto"/>
                <w:sz w:val="20"/>
                <w:szCs w:val="20"/>
                <w:lang w:val="en-US" w:eastAsia="zh-CN"/>
              </w:rPr>
              <w:t>的</w:t>
            </w:r>
            <w:r>
              <w:rPr>
                <w:rFonts w:hint="eastAsia" w:ascii="宋体" w:hAnsi="宋体" w:cs="宋体"/>
                <w:b w:val="0"/>
                <w:bCs w:val="0"/>
                <w:color w:val="auto"/>
                <w:sz w:val="20"/>
                <w:szCs w:val="20"/>
                <w:lang w:val="en-US" w:eastAsia="zh-CN"/>
              </w:rPr>
              <w:t>响应</w:t>
            </w:r>
            <w:r>
              <w:rPr>
                <w:rFonts w:hint="eastAsia" w:ascii="宋体" w:hAnsi="宋体" w:eastAsia="宋体" w:cs="宋体"/>
                <w:b w:val="0"/>
                <w:bCs w:val="0"/>
                <w:color w:val="auto"/>
                <w:sz w:val="20"/>
                <w:szCs w:val="20"/>
                <w:lang w:val="en-US" w:eastAsia="zh-CN"/>
              </w:rPr>
              <w:t>文件对“第二部分 采购需求--二、</w:t>
            </w:r>
            <w:r>
              <w:rPr>
                <w:rFonts w:hint="eastAsia" w:ascii="宋体" w:hAnsi="宋体" w:cs="宋体"/>
                <w:b w:val="0"/>
                <w:bCs w:val="0"/>
                <w:color w:val="auto"/>
                <w:sz w:val="20"/>
                <w:szCs w:val="20"/>
                <w:lang w:val="en-US" w:eastAsia="zh-CN"/>
              </w:rPr>
              <w:t>技术</w:t>
            </w:r>
            <w:r>
              <w:rPr>
                <w:rFonts w:hint="eastAsia" w:ascii="宋体" w:hAnsi="宋体" w:eastAsia="宋体" w:cs="宋体"/>
                <w:b w:val="0"/>
                <w:bCs w:val="0"/>
                <w:color w:val="auto"/>
                <w:sz w:val="20"/>
                <w:szCs w:val="20"/>
                <w:lang w:val="en-US" w:eastAsia="zh-CN"/>
              </w:rPr>
              <w:t>要求以及三、商务要求”的一般性条款（非“★”、“▲”号）的响应情况进行评审（共</w:t>
            </w:r>
            <w:r>
              <w:rPr>
                <w:rFonts w:hint="eastAsia" w:ascii="宋体" w:hAnsi="宋体" w:cs="宋体"/>
                <w:b w:val="0"/>
                <w:bCs w:val="0"/>
                <w:color w:val="auto"/>
                <w:sz w:val="20"/>
                <w:szCs w:val="20"/>
                <w:shd w:val="clear"/>
                <w:lang w:val="en-US" w:eastAsia="zh-CN"/>
              </w:rPr>
              <w:t>28</w:t>
            </w:r>
            <w:r>
              <w:rPr>
                <w:rFonts w:hint="eastAsia" w:ascii="宋体" w:hAnsi="宋体" w:eastAsia="宋体" w:cs="宋体"/>
                <w:b w:val="0"/>
                <w:bCs w:val="0"/>
                <w:color w:val="auto"/>
                <w:sz w:val="20"/>
                <w:szCs w:val="20"/>
                <w:lang w:val="en-US" w:eastAsia="zh-CN"/>
              </w:rPr>
              <w:t>项）。每一项一般性条款的响应情况为“正偏离”或“符合”或“无偏离”的，得</w:t>
            </w:r>
            <w:r>
              <w:rPr>
                <w:rFonts w:hint="eastAsia" w:ascii="宋体" w:hAnsi="宋体" w:cs="宋体"/>
                <w:b w:val="0"/>
                <w:bCs w:val="0"/>
                <w:color w:val="auto"/>
                <w:sz w:val="20"/>
                <w:szCs w:val="20"/>
                <w:lang w:val="en-US" w:eastAsia="zh-CN"/>
              </w:rPr>
              <w:t>0.5</w:t>
            </w:r>
            <w:r>
              <w:rPr>
                <w:rFonts w:hint="eastAsia" w:ascii="宋体" w:hAnsi="宋体" w:eastAsia="宋体" w:cs="宋体"/>
                <w:b w:val="0"/>
                <w:bCs w:val="0"/>
                <w:color w:val="auto"/>
                <w:sz w:val="20"/>
                <w:szCs w:val="20"/>
                <w:lang w:val="en-US" w:eastAsia="zh-CN"/>
              </w:rPr>
              <w:t>分，最高得</w:t>
            </w:r>
            <w:r>
              <w:rPr>
                <w:rFonts w:hint="eastAsia" w:ascii="宋体" w:hAnsi="宋体" w:cs="宋体"/>
                <w:b w:val="0"/>
                <w:bCs w:val="0"/>
                <w:color w:val="auto"/>
                <w:sz w:val="20"/>
                <w:szCs w:val="20"/>
                <w:lang w:val="en-US" w:eastAsia="zh-CN"/>
              </w:rPr>
              <w:t>14</w:t>
            </w:r>
            <w:r>
              <w:rPr>
                <w:rFonts w:hint="eastAsia" w:ascii="宋体" w:hAnsi="宋体" w:eastAsia="宋体" w:cs="宋体"/>
                <w:b w:val="0"/>
                <w:bCs w:val="0"/>
                <w:color w:val="auto"/>
                <w:sz w:val="20"/>
                <w:szCs w:val="20"/>
                <w:lang w:val="en-US" w:eastAsia="zh-CN"/>
              </w:rPr>
              <w:t>分。</w:t>
            </w:r>
          </w:p>
          <w:p w14:paraId="59E3C817">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Times New Roman" w:hAnsi="Times New Roman" w:eastAsia="宋体" w:cs="Times New Roman"/>
                <w:color w:val="auto"/>
                <w:sz w:val="20"/>
                <w:szCs w:val="20"/>
                <w:highlight w:val="none"/>
                <w:lang w:val="en-US" w:eastAsia="zh-CN"/>
              </w:rPr>
            </w:pPr>
            <w:r>
              <w:rPr>
                <w:rFonts w:hint="eastAsia" w:ascii="宋体" w:hAnsi="宋体" w:eastAsia="宋体" w:cs="宋体"/>
                <w:b/>
                <w:bCs/>
                <w:color w:val="auto"/>
                <w:sz w:val="20"/>
                <w:szCs w:val="20"/>
                <w:lang w:val="en-US" w:eastAsia="zh-CN"/>
              </w:rPr>
              <w:t>注：①填写《技术和服务要求响应表》，若采购需求有要求提供证明材料的，需提供符合要求的证明材料，否则视为负偏离，响应情况表需备注证明文件页码。为方便评审，建议在证明材料能体现技术条款处进行标识（如增加红色方框并写明对应的条款名称或条款序号）</w:t>
            </w:r>
            <w:r>
              <w:rPr>
                <w:rFonts w:hint="eastAsia" w:ascii="宋体" w:hAnsi="宋体" w:cs="宋体"/>
                <w:b/>
                <w:bCs/>
                <w:color w:val="auto"/>
                <w:sz w:val="20"/>
                <w:szCs w:val="20"/>
                <w:lang w:val="en-US" w:eastAsia="zh-CN"/>
              </w:rPr>
              <w:t>。</w:t>
            </w:r>
            <w:r>
              <w:rPr>
                <w:rFonts w:hint="eastAsia" w:ascii="宋体" w:hAnsi="宋体" w:eastAsia="宋体" w:cs="宋体"/>
                <w:b/>
                <w:bCs/>
                <w:color w:val="auto"/>
                <w:sz w:val="20"/>
                <w:szCs w:val="20"/>
                <w:lang w:val="en-US" w:eastAsia="zh-CN"/>
              </w:rPr>
              <w:t>②不按要求提供或提供不符的视为负偏离。③如采购需求书中有要求证明资料的，以采购需求书要求为准。</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C737DA">
            <w:pPr>
              <w:keepNext w:val="0"/>
              <w:keepLines w:val="0"/>
              <w:pageBreakBefore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14分</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FE3D36">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lang w:val="en-US" w:eastAsia="zh-CN"/>
              </w:rPr>
            </w:pP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8CA19A">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lang w:val="en-US" w:eastAsia="zh-CN"/>
              </w:rPr>
            </w:pPr>
            <w:r>
              <w:rPr>
                <w:rFonts w:hint="eastAsia" w:ascii="Times New Roman" w:hAnsi="Times New Roman" w:cs="Times New Roman"/>
                <w:color w:val="auto"/>
                <w:highlight w:val="none"/>
              </w:rPr>
              <w:t>第   页</w:t>
            </w:r>
          </w:p>
        </w:tc>
      </w:tr>
      <w:tr w14:paraId="5F707D33">
        <w:tblPrEx>
          <w:tblCellMar>
            <w:top w:w="0" w:type="dxa"/>
            <w:left w:w="0" w:type="dxa"/>
            <w:bottom w:w="0" w:type="dxa"/>
            <w:right w:w="0" w:type="dxa"/>
          </w:tblCellMar>
        </w:tblPrEx>
        <w:trPr>
          <w:trHeight w:val="545"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1C491B">
            <w:pPr>
              <w:keepNext w:val="0"/>
              <w:keepLines w:val="0"/>
              <w:pageBreakBefore w:val="0"/>
              <w:kinsoku/>
              <w:wordWrap/>
              <w:overflowPunct/>
              <w:topLinePunct w:val="0"/>
              <w:autoSpaceDE/>
              <w:autoSpaceDN/>
              <w:bidi w:val="0"/>
              <w:adjustRightInd/>
              <w:snapToGrid/>
              <w:spacing w:line="240" w:lineRule="auto"/>
              <w:jc w:val="center"/>
              <w:textAlignment w:val="center"/>
              <w:rPr>
                <w:rFonts w:hint="default" w:ascii="宋体" w:hAnsi="宋体" w:eastAsia="宋体" w:cs="宋体"/>
                <w:b/>
                <w:bCs/>
                <w:color w:val="auto"/>
                <w:kern w:val="0"/>
                <w:sz w:val="20"/>
                <w:szCs w:val="20"/>
                <w:highlight w:val="none"/>
                <w:lang w:val="en-US" w:eastAsia="zh-CN"/>
              </w:rPr>
            </w:pPr>
            <w:r>
              <w:rPr>
                <w:rFonts w:hint="eastAsia" w:ascii="宋体" w:hAnsi="宋体" w:eastAsia="宋体" w:cs="宋体"/>
                <w:b/>
                <w:bCs/>
                <w:color w:val="auto"/>
                <w:kern w:val="0"/>
                <w:sz w:val="20"/>
                <w:szCs w:val="20"/>
                <w:highlight w:val="none"/>
                <w:lang w:val="en-US" w:eastAsia="zh-CN"/>
              </w:rPr>
              <w:t>3</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1F50E1">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同类</w:t>
            </w:r>
            <w:r>
              <w:rPr>
                <w:rFonts w:hint="eastAsia" w:ascii="宋体" w:hAnsi="宋体" w:cs="宋体"/>
                <w:b/>
                <w:bCs/>
                <w:color w:val="auto"/>
                <w:kern w:val="0"/>
                <w:sz w:val="20"/>
                <w:szCs w:val="20"/>
                <w:highlight w:val="none"/>
                <w:lang w:val="en-US" w:eastAsia="zh-CN"/>
              </w:rPr>
              <w:t>项目</w:t>
            </w:r>
            <w:r>
              <w:rPr>
                <w:rFonts w:hint="eastAsia" w:ascii="宋体" w:hAnsi="宋体" w:eastAsia="宋体" w:cs="宋体"/>
                <w:b/>
                <w:bCs/>
                <w:color w:val="auto"/>
                <w:kern w:val="0"/>
                <w:sz w:val="20"/>
                <w:szCs w:val="20"/>
                <w:highlight w:val="none"/>
              </w:rPr>
              <w:t>业绩</w:t>
            </w:r>
          </w:p>
          <w:p w14:paraId="37E370AA">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eastAsia="宋体"/>
                <w:b/>
                <w:bCs/>
                <w:color w:val="auto"/>
                <w:sz w:val="20"/>
                <w:szCs w:val="20"/>
                <w:highlight w:val="none"/>
                <w:lang w:val="en-US" w:eastAsia="zh-CN"/>
              </w:rPr>
            </w:pPr>
            <w:r>
              <w:rPr>
                <w:rFonts w:hint="eastAsia" w:ascii="宋体" w:hAnsi="宋体" w:eastAsia="宋体" w:cs="宋体"/>
                <w:b/>
                <w:bCs/>
                <w:color w:val="auto"/>
                <w:kern w:val="0"/>
                <w:sz w:val="20"/>
                <w:szCs w:val="20"/>
                <w:highlight w:val="none"/>
                <w:lang w:val="en-US" w:eastAsia="zh-CN"/>
              </w:rPr>
              <w:t>（</w:t>
            </w:r>
            <w:r>
              <w:rPr>
                <w:rFonts w:hint="eastAsia" w:ascii="宋体" w:hAnsi="宋体" w:cs="宋体"/>
                <w:b/>
                <w:bCs/>
                <w:color w:val="auto"/>
                <w:kern w:val="0"/>
                <w:sz w:val="20"/>
                <w:szCs w:val="20"/>
                <w:highlight w:val="none"/>
                <w:lang w:val="en-US" w:eastAsia="zh-CN"/>
              </w:rPr>
              <w:t>12</w:t>
            </w:r>
            <w:r>
              <w:rPr>
                <w:rFonts w:hint="eastAsia" w:ascii="宋体" w:hAnsi="宋体" w:eastAsia="宋体" w:cs="宋体"/>
                <w:b/>
                <w:bCs/>
                <w:color w:val="auto"/>
                <w:kern w:val="0"/>
                <w:sz w:val="20"/>
                <w:szCs w:val="20"/>
                <w:highlight w:val="none"/>
              </w:rPr>
              <w:t>分）</w:t>
            </w:r>
          </w:p>
        </w:tc>
        <w:tc>
          <w:tcPr>
            <w:tcW w:w="66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BCC816">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lang w:val="en-US" w:eastAsia="zh-CN"/>
              </w:rPr>
            </w:pPr>
            <w:r>
              <w:rPr>
                <w:rFonts w:hint="eastAsia" w:ascii="宋体" w:hAnsi="宋体" w:cs="宋体"/>
                <w:b w:val="0"/>
                <w:bCs w:val="0"/>
                <w:color w:val="auto"/>
                <w:sz w:val="20"/>
                <w:szCs w:val="20"/>
                <w:lang w:val="en-US" w:eastAsia="zh-CN"/>
              </w:rPr>
              <w:t>供应商</w:t>
            </w:r>
            <w:r>
              <w:rPr>
                <w:rFonts w:hint="eastAsia" w:ascii="宋体" w:hAnsi="宋体" w:eastAsia="宋体" w:cs="宋体"/>
                <w:b w:val="0"/>
                <w:bCs w:val="0"/>
                <w:color w:val="auto"/>
                <w:sz w:val="20"/>
                <w:szCs w:val="20"/>
                <w:lang w:val="en-US" w:eastAsia="zh-CN"/>
              </w:rPr>
              <w:t>具有自2023年1月1日至今同类项目业绩（</w:t>
            </w:r>
            <w:r>
              <w:rPr>
                <w:rFonts w:hint="eastAsia" w:ascii="宋体" w:hAnsi="宋体" w:cs="宋体"/>
                <w:b w:val="0"/>
                <w:bCs w:val="0"/>
                <w:color w:val="auto"/>
                <w:sz w:val="20"/>
                <w:szCs w:val="20"/>
                <w:lang w:val="en-US" w:eastAsia="zh-CN"/>
              </w:rPr>
              <w:t>网络安全服务相关</w:t>
            </w:r>
            <w:r>
              <w:rPr>
                <w:rFonts w:hint="eastAsia" w:ascii="宋体" w:hAnsi="宋体" w:eastAsia="宋体" w:cs="宋体"/>
                <w:b w:val="0"/>
                <w:bCs w:val="0"/>
                <w:color w:val="auto"/>
                <w:sz w:val="20"/>
                <w:szCs w:val="20"/>
                <w:lang w:val="en-US" w:eastAsia="zh-CN"/>
              </w:rPr>
              <w:t>）的，每提供一个合同得</w:t>
            </w:r>
            <w:r>
              <w:rPr>
                <w:rFonts w:hint="eastAsia" w:ascii="宋体" w:hAnsi="宋体" w:cs="宋体"/>
                <w:b w:val="0"/>
                <w:bCs w:val="0"/>
                <w:color w:val="auto"/>
                <w:sz w:val="20"/>
                <w:szCs w:val="20"/>
                <w:lang w:val="en-US" w:eastAsia="zh-CN"/>
              </w:rPr>
              <w:t>2</w:t>
            </w:r>
            <w:r>
              <w:rPr>
                <w:rFonts w:hint="eastAsia" w:ascii="宋体" w:hAnsi="宋体" w:eastAsia="宋体" w:cs="宋体"/>
                <w:b w:val="0"/>
                <w:bCs w:val="0"/>
                <w:color w:val="auto"/>
                <w:sz w:val="20"/>
                <w:szCs w:val="20"/>
                <w:lang w:val="en-US" w:eastAsia="zh-CN"/>
              </w:rPr>
              <w:t>分，最高得</w:t>
            </w:r>
            <w:r>
              <w:rPr>
                <w:rFonts w:hint="eastAsia" w:ascii="宋体" w:hAnsi="宋体" w:cs="宋体"/>
                <w:b w:val="0"/>
                <w:bCs w:val="0"/>
                <w:color w:val="auto"/>
                <w:sz w:val="20"/>
                <w:szCs w:val="20"/>
                <w:lang w:val="en-US" w:eastAsia="zh-CN"/>
              </w:rPr>
              <w:t>12</w:t>
            </w:r>
            <w:r>
              <w:rPr>
                <w:rFonts w:hint="eastAsia" w:ascii="宋体" w:hAnsi="宋体" w:eastAsia="宋体" w:cs="宋体"/>
                <w:b w:val="0"/>
                <w:bCs w:val="0"/>
                <w:color w:val="auto"/>
                <w:sz w:val="20"/>
                <w:szCs w:val="20"/>
                <w:lang w:val="en-US" w:eastAsia="zh-CN"/>
              </w:rPr>
              <w:t>分。</w:t>
            </w:r>
          </w:p>
          <w:p w14:paraId="5E6CB7E7">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Times New Roman" w:hAnsi="Times New Roman" w:eastAsia="宋体" w:cs="Times New Roman"/>
                <w:color w:val="auto"/>
                <w:sz w:val="20"/>
                <w:szCs w:val="20"/>
                <w:highlight w:val="none"/>
                <w:lang w:val="en-US" w:eastAsia="zh-CN"/>
              </w:rPr>
            </w:pPr>
            <w:r>
              <w:rPr>
                <w:rFonts w:hint="eastAsia" w:ascii="宋体" w:hAnsi="宋体" w:eastAsia="宋体" w:cs="宋体"/>
                <w:b/>
                <w:bCs/>
                <w:color w:val="auto"/>
                <w:sz w:val="20"/>
                <w:szCs w:val="20"/>
                <w:lang w:val="en-US" w:eastAsia="zh-CN"/>
              </w:rPr>
              <w:t>注：①以合同签订时间为准，与同一用户单位签订的多份同类项目业绩不累计计分</w:t>
            </w:r>
            <w:r>
              <w:rPr>
                <w:rFonts w:hint="eastAsia" w:ascii="宋体" w:hAnsi="宋体" w:cs="宋体"/>
                <w:b/>
                <w:bCs/>
                <w:color w:val="auto"/>
                <w:sz w:val="20"/>
                <w:szCs w:val="20"/>
                <w:lang w:val="en-US" w:eastAsia="zh-CN"/>
              </w:rPr>
              <w:t>。</w:t>
            </w:r>
            <w:r>
              <w:rPr>
                <w:rFonts w:hint="eastAsia" w:ascii="宋体" w:hAnsi="宋体" w:eastAsia="宋体" w:cs="宋体"/>
                <w:b/>
                <w:bCs/>
                <w:color w:val="auto"/>
                <w:sz w:val="20"/>
                <w:szCs w:val="20"/>
                <w:lang w:val="en-US" w:eastAsia="zh-CN"/>
              </w:rPr>
              <w:t>②附合同关键页</w:t>
            </w:r>
            <w:r>
              <w:rPr>
                <w:rFonts w:hint="eastAsia" w:ascii="宋体" w:hAnsi="宋体" w:cs="宋体"/>
                <w:b/>
                <w:bCs/>
                <w:color w:val="auto"/>
                <w:sz w:val="20"/>
                <w:szCs w:val="20"/>
                <w:lang w:val="en-US" w:eastAsia="zh-CN"/>
              </w:rPr>
              <w:t>复印件</w:t>
            </w:r>
            <w:r>
              <w:rPr>
                <w:rFonts w:hint="eastAsia" w:ascii="宋体" w:hAnsi="宋体" w:eastAsia="宋体" w:cs="宋体"/>
                <w:b/>
                <w:bCs/>
                <w:color w:val="auto"/>
                <w:sz w:val="20"/>
                <w:szCs w:val="20"/>
                <w:lang w:val="en-US" w:eastAsia="zh-CN"/>
              </w:rPr>
              <w:t>作为证明材料（含签订合同双方的单位名称、合同项目名称、合同内容、签订合同双方的落款盖章、签订日期等的关键页）。</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D34DA1">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12</w:t>
            </w:r>
            <w:r>
              <w:rPr>
                <w:rFonts w:hint="eastAsia" w:ascii="宋体" w:hAnsi="宋体" w:eastAsia="宋体" w:cs="宋体"/>
                <w:color w:val="auto"/>
                <w:kern w:val="0"/>
                <w:sz w:val="20"/>
                <w:szCs w:val="20"/>
                <w:highlight w:val="none"/>
                <w:lang w:val="en-US" w:eastAsia="zh-CN"/>
              </w:rPr>
              <w:t>分</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FDB7D0">
            <w:pPr>
              <w:keepNext w:val="0"/>
              <w:keepLines w:val="0"/>
              <w:widowControl/>
              <w:suppressLineNumbers w:val="0"/>
              <w:jc w:val="center"/>
              <w:textAlignment w:val="center"/>
              <w:rPr>
                <w:rFonts w:hint="eastAsia" w:ascii="宋体" w:hAnsi="宋体" w:cs="宋体"/>
                <w:i w:val="0"/>
                <w:iCs w:val="0"/>
                <w:color w:val="auto"/>
                <w:kern w:val="0"/>
                <w:sz w:val="20"/>
                <w:szCs w:val="20"/>
                <w:highlight w:val="none"/>
                <w:u w:val="none"/>
                <w:lang w:val="en-US" w:eastAsia="zh-CN" w:bidi="ar"/>
              </w:rPr>
            </w:pP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56E0C5">
            <w:pPr>
              <w:keepNext w:val="0"/>
              <w:keepLines w:val="0"/>
              <w:widowControl/>
              <w:suppressLineNumbers w:val="0"/>
              <w:jc w:val="center"/>
              <w:textAlignment w:val="center"/>
              <w:rPr>
                <w:rFonts w:hint="eastAsia" w:ascii="宋体" w:hAnsi="宋体" w:cs="宋体"/>
                <w:i w:val="0"/>
                <w:iCs w:val="0"/>
                <w:color w:val="auto"/>
                <w:kern w:val="0"/>
                <w:sz w:val="20"/>
                <w:szCs w:val="20"/>
                <w:highlight w:val="none"/>
                <w:u w:val="none"/>
                <w:lang w:val="en-US" w:eastAsia="zh-CN" w:bidi="ar"/>
              </w:rPr>
            </w:pPr>
            <w:r>
              <w:rPr>
                <w:rFonts w:hint="eastAsia" w:ascii="Times New Roman" w:hAnsi="Times New Roman" w:cs="Times New Roman"/>
                <w:color w:val="auto"/>
                <w:highlight w:val="none"/>
              </w:rPr>
              <w:t>第   页</w:t>
            </w:r>
          </w:p>
        </w:tc>
      </w:tr>
      <w:tr w14:paraId="100FC41E">
        <w:tblPrEx>
          <w:tblCellMar>
            <w:top w:w="0" w:type="dxa"/>
            <w:left w:w="0" w:type="dxa"/>
            <w:bottom w:w="0" w:type="dxa"/>
            <w:right w:w="0" w:type="dxa"/>
          </w:tblCellMar>
        </w:tblPrEx>
        <w:trPr>
          <w:trHeight w:val="384"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0B9212">
            <w:pPr>
              <w:keepNext w:val="0"/>
              <w:keepLines w:val="0"/>
              <w:pageBreakBefore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color w:val="auto"/>
                <w:kern w:val="0"/>
                <w:sz w:val="20"/>
                <w:szCs w:val="20"/>
                <w:highlight w:val="none"/>
                <w:lang w:val="en-US" w:eastAsia="zh-CN"/>
              </w:rPr>
            </w:pPr>
            <w:r>
              <w:rPr>
                <w:rFonts w:hint="eastAsia" w:ascii="宋体" w:hAnsi="宋体" w:eastAsia="宋体" w:cs="宋体"/>
                <w:b/>
                <w:bCs/>
                <w:color w:val="auto"/>
                <w:kern w:val="0"/>
                <w:sz w:val="20"/>
                <w:szCs w:val="20"/>
                <w:highlight w:val="none"/>
                <w:lang w:val="en-US" w:eastAsia="zh-CN"/>
              </w:rPr>
              <w:t>4</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C4DF87">
            <w:pPr>
              <w:keepNext w:val="0"/>
              <w:keepLines w:val="0"/>
              <w:widowControl/>
              <w:suppressLineNumbers w:val="0"/>
              <w:jc w:val="center"/>
              <w:textAlignment w:val="center"/>
              <w:rPr>
                <w:rFonts w:hint="default" w:ascii="宋体" w:hAnsi="宋体" w:eastAsia="宋体" w:cs="宋体"/>
                <w:b/>
                <w:bCs/>
                <w:color w:val="auto"/>
                <w:kern w:val="0"/>
                <w:sz w:val="20"/>
                <w:szCs w:val="20"/>
                <w:highlight w:val="none"/>
                <w:lang w:val="en-US" w:eastAsia="zh-CN"/>
              </w:rPr>
            </w:pPr>
            <w:r>
              <w:rPr>
                <w:rFonts w:hint="eastAsia" w:ascii="宋体" w:hAnsi="宋体" w:eastAsia="宋体" w:cs="宋体"/>
                <w:b/>
                <w:bCs/>
                <w:i w:val="0"/>
                <w:iCs w:val="0"/>
                <w:color w:val="auto"/>
                <w:kern w:val="0"/>
                <w:sz w:val="20"/>
                <w:szCs w:val="20"/>
                <w:u w:val="none"/>
                <w:lang w:val="en-US" w:eastAsia="zh-CN" w:bidi="ar"/>
              </w:rPr>
              <w:t>认证证书 (</w:t>
            </w:r>
            <w:r>
              <w:rPr>
                <w:rFonts w:hint="eastAsia" w:ascii="宋体" w:hAnsi="宋体" w:cs="宋体"/>
                <w:b/>
                <w:bCs/>
                <w:i w:val="0"/>
                <w:iCs w:val="0"/>
                <w:color w:val="auto"/>
                <w:kern w:val="0"/>
                <w:sz w:val="20"/>
                <w:szCs w:val="20"/>
                <w:u w:val="none"/>
                <w:lang w:val="en-US" w:eastAsia="zh-CN" w:bidi="ar"/>
              </w:rPr>
              <w:t>8</w:t>
            </w:r>
            <w:r>
              <w:rPr>
                <w:rFonts w:hint="eastAsia" w:ascii="宋体" w:hAnsi="宋体" w:eastAsia="宋体" w:cs="宋体"/>
                <w:b/>
                <w:bCs/>
                <w:i w:val="0"/>
                <w:iCs w:val="0"/>
                <w:color w:val="auto"/>
                <w:kern w:val="0"/>
                <w:sz w:val="20"/>
                <w:szCs w:val="20"/>
                <w:u w:val="none"/>
                <w:lang w:val="en-US" w:eastAsia="zh-CN" w:bidi="ar"/>
              </w:rPr>
              <w:t>分)</w:t>
            </w:r>
          </w:p>
        </w:tc>
        <w:tc>
          <w:tcPr>
            <w:tcW w:w="66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8D9189">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供应商</w:t>
            </w:r>
            <w:r>
              <w:rPr>
                <w:rFonts w:hint="eastAsia" w:ascii="宋体" w:hAnsi="宋体" w:cs="宋体"/>
                <w:b w:val="0"/>
                <w:bCs w:val="0"/>
                <w:color w:val="auto"/>
                <w:sz w:val="20"/>
                <w:szCs w:val="20"/>
                <w:lang w:val="en-US" w:eastAsia="zh-CN"/>
              </w:rPr>
              <w:t>提供</w:t>
            </w:r>
            <w:r>
              <w:rPr>
                <w:rFonts w:hint="eastAsia" w:ascii="宋体" w:hAnsi="宋体" w:eastAsia="宋体" w:cs="宋体"/>
                <w:b w:val="0"/>
                <w:bCs w:val="0"/>
                <w:color w:val="auto"/>
                <w:sz w:val="20"/>
                <w:szCs w:val="20"/>
                <w:lang w:val="en-US" w:eastAsia="zh-CN"/>
              </w:rPr>
              <w:t>以下证书</w:t>
            </w:r>
            <w:r>
              <w:rPr>
                <w:rFonts w:hint="eastAsia" w:ascii="宋体" w:hAnsi="宋体" w:cs="宋体"/>
                <w:b w:val="0"/>
                <w:bCs w:val="0"/>
                <w:color w:val="auto"/>
                <w:sz w:val="20"/>
                <w:szCs w:val="20"/>
                <w:lang w:val="en-US" w:eastAsia="zh-CN"/>
              </w:rPr>
              <w:t>情况</w:t>
            </w:r>
            <w:r>
              <w:rPr>
                <w:rFonts w:hint="eastAsia" w:ascii="宋体" w:hAnsi="宋体" w:eastAsia="宋体" w:cs="宋体"/>
                <w:b w:val="0"/>
                <w:bCs w:val="0"/>
                <w:color w:val="auto"/>
                <w:sz w:val="20"/>
                <w:szCs w:val="20"/>
                <w:lang w:val="en-US" w:eastAsia="zh-CN"/>
              </w:rPr>
              <w:t>：</w:t>
            </w:r>
          </w:p>
          <w:p w14:paraId="6B2EF1B9">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cs="宋体"/>
                <w:b w:val="0"/>
                <w:bCs w:val="0"/>
                <w:color w:val="auto"/>
                <w:sz w:val="20"/>
                <w:szCs w:val="20"/>
                <w:lang w:val="en-US" w:eastAsia="zh-CN"/>
              </w:rPr>
            </w:pPr>
            <w:r>
              <w:rPr>
                <w:rFonts w:hint="eastAsia" w:ascii="宋体" w:hAnsi="宋体" w:cs="宋体"/>
                <w:b w:val="0"/>
                <w:bCs w:val="0"/>
                <w:color w:val="auto"/>
                <w:sz w:val="20"/>
                <w:szCs w:val="20"/>
                <w:lang w:val="en-US" w:eastAsia="zh-CN"/>
              </w:rPr>
              <w:t>1</w:t>
            </w:r>
            <w:r>
              <w:rPr>
                <w:rFonts w:hint="eastAsia" w:ascii="宋体" w:hAnsi="宋体" w:eastAsia="宋体" w:cs="宋体"/>
                <w:b w:val="0"/>
                <w:bCs w:val="0"/>
                <w:color w:val="auto"/>
                <w:sz w:val="20"/>
                <w:szCs w:val="20"/>
                <w:lang w:val="en-US" w:eastAsia="zh-CN"/>
              </w:rPr>
              <w:t>.具备信息安全管理体系ISO27001认证证书</w:t>
            </w:r>
            <w:r>
              <w:rPr>
                <w:rFonts w:hint="eastAsia" w:ascii="宋体" w:hAnsi="宋体" w:cs="宋体"/>
                <w:b w:val="0"/>
                <w:bCs w:val="0"/>
                <w:color w:val="auto"/>
                <w:sz w:val="20"/>
                <w:szCs w:val="20"/>
                <w:lang w:val="en-US" w:eastAsia="zh-CN"/>
              </w:rPr>
              <w:t>，得2分。</w:t>
            </w:r>
          </w:p>
          <w:p w14:paraId="76954BBE">
            <w:pPr>
              <w:keepNext w:val="0"/>
              <w:keepLines w:val="0"/>
              <w:pageBreakBefore w:val="0"/>
              <w:kinsoku/>
              <w:wordWrap/>
              <w:overflowPunct/>
              <w:topLinePunct w:val="0"/>
              <w:autoSpaceDE/>
              <w:autoSpaceDN/>
              <w:bidi w:val="0"/>
              <w:adjustRightInd/>
              <w:snapToGrid/>
              <w:spacing w:line="240" w:lineRule="exact"/>
              <w:jc w:val="left"/>
              <w:textAlignment w:val="center"/>
              <w:rPr>
                <w:rFonts w:hint="default"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2.具备信息安全服务资质认证证书（信息安全风险评估服务资质）</w:t>
            </w:r>
            <w:r>
              <w:rPr>
                <w:rFonts w:hint="eastAsia" w:ascii="宋体" w:hAnsi="宋体" w:cs="宋体"/>
                <w:b w:val="0"/>
                <w:bCs w:val="0"/>
                <w:color w:val="auto"/>
                <w:sz w:val="20"/>
                <w:szCs w:val="20"/>
                <w:lang w:val="en-US" w:eastAsia="zh-CN"/>
              </w:rPr>
              <w:t>，得2分。</w:t>
            </w:r>
          </w:p>
          <w:p w14:paraId="300846D9">
            <w:pPr>
              <w:pStyle w:val="35"/>
              <w:ind w:left="0" w:leftChars="0" w:firstLine="0" w:firstLineChars="0"/>
              <w:rPr>
                <w:rFonts w:hint="default" w:ascii="宋体" w:hAnsi="宋体" w:eastAsia="宋体" w:cs="宋体"/>
                <w:b w:val="0"/>
                <w:bCs w:val="0"/>
                <w:color w:val="auto"/>
                <w:sz w:val="20"/>
                <w:szCs w:val="20"/>
                <w:lang w:val="en-US" w:eastAsia="zh-CN"/>
              </w:rPr>
            </w:pPr>
            <w:r>
              <w:rPr>
                <w:rFonts w:hint="eastAsia" w:ascii="宋体" w:hAnsi="宋体" w:cs="宋体"/>
                <w:b w:val="0"/>
                <w:bCs w:val="0"/>
                <w:color w:val="auto"/>
                <w:sz w:val="20"/>
                <w:szCs w:val="20"/>
                <w:lang w:val="en-US" w:eastAsia="zh-CN"/>
              </w:rPr>
              <w:t>3.</w:t>
            </w:r>
            <w:r>
              <w:rPr>
                <w:rFonts w:hint="default" w:ascii="宋体" w:hAnsi="宋体" w:cs="宋体"/>
                <w:b w:val="0"/>
                <w:bCs w:val="0"/>
                <w:color w:val="auto"/>
                <w:sz w:val="20"/>
                <w:szCs w:val="20"/>
                <w:lang w:val="en-US" w:eastAsia="zh-CN"/>
              </w:rPr>
              <w:t>具备信息安全服务资质认证证书(信息安全应急处理服务资质)</w:t>
            </w:r>
            <w:r>
              <w:rPr>
                <w:rFonts w:hint="eastAsia" w:ascii="宋体" w:hAnsi="宋体" w:cs="宋体"/>
                <w:b w:val="0"/>
                <w:bCs w:val="0"/>
                <w:color w:val="auto"/>
                <w:sz w:val="20"/>
                <w:szCs w:val="20"/>
                <w:lang w:val="en-US" w:eastAsia="zh-CN"/>
              </w:rPr>
              <w:t>，得2分</w:t>
            </w:r>
          </w:p>
          <w:p w14:paraId="522231A6">
            <w:pPr>
              <w:keepNext w:val="0"/>
              <w:keepLines w:val="0"/>
              <w:pageBreakBefore w:val="0"/>
              <w:kinsoku/>
              <w:wordWrap/>
              <w:overflowPunct/>
              <w:topLinePunct w:val="0"/>
              <w:autoSpaceDE/>
              <w:autoSpaceDN/>
              <w:bidi w:val="0"/>
              <w:adjustRightInd/>
              <w:snapToGrid/>
              <w:spacing w:line="240" w:lineRule="exact"/>
              <w:jc w:val="left"/>
              <w:textAlignment w:val="center"/>
              <w:rPr>
                <w:rFonts w:hint="default" w:ascii="宋体" w:hAnsi="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4.具备信息安全服务资质认证证书（信息系统</w:t>
            </w:r>
            <w:r>
              <w:rPr>
                <w:rFonts w:hint="eastAsia" w:ascii="宋体" w:hAnsi="宋体" w:eastAsia="宋体" w:cs="宋体"/>
                <w:b w:val="0"/>
                <w:bCs w:val="0"/>
                <w:color w:val="auto"/>
                <w:sz w:val="20"/>
                <w:szCs w:val="20"/>
                <w:lang w:val="en-US" w:eastAsia="zh-CN"/>
              </w:rPr>
              <w:fldChar w:fldCharType="begin"/>
            </w:r>
            <w:r>
              <w:rPr>
                <w:rFonts w:hint="eastAsia" w:ascii="宋体" w:hAnsi="宋体" w:eastAsia="宋体" w:cs="宋体"/>
                <w:b w:val="0"/>
                <w:bCs w:val="0"/>
                <w:color w:val="auto"/>
                <w:sz w:val="20"/>
                <w:szCs w:val="20"/>
                <w:lang w:val="en-US" w:eastAsia="zh-CN"/>
              </w:rPr>
              <w:instrText xml:space="preserve"> HYPERLINK "https://www.isccc.gov.cn/wlaqrz/fwzzrz/ywlb/aqywfwzzrz/" </w:instrText>
            </w:r>
            <w:r>
              <w:rPr>
                <w:rFonts w:hint="eastAsia" w:ascii="宋体" w:hAnsi="宋体" w:eastAsia="宋体" w:cs="宋体"/>
                <w:b w:val="0"/>
                <w:bCs w:val="0"/>
                <w:color w:val="auto"/>
                <w:sz w:val="20"/>
                <w:szCs w:val="20"/>
                <w:lang w:val="en-US" w:eastAsia="zh-CN"/>
              </w:rPr>
              <w:fldChar w:fldCharType="separate"/>
            </w:r>
            <w:r>
              <w:rPr>
                <w:rFonts w:hint="eastAsia" w:ascii="宋体" w:hAnsi="宋体" w:eastAsia="宋体" w:cs="宋体"/>
                <w:b w:val="0"/>
                <w:bCs w:val="0"/>
                <w:color w:val="auto"/>
                <w:sz w:val="20"/>
                <w:szCs w:val="20"/>
                <w:lang w:val="en-US" w:eastAsia="zh-CN"/>
              </w:rPr>
              <w:t>安全运维服务资质</w:t>
            </w:r>
            <w:r>
              <w:rPr>
                <w:rFonts w:hint="eastAsia" w:ascii="宋体" w:hAnsi="宋体" w:eastAsia="宋体" w:cs="宋体"/>
                <w:b w:val="0"/>
                <w:bCs w:val="0"/>
                <w:color w:val="auto"/>
                <w:sz w:val="20"/>
                <w:szCs w:val="20"/>
                <w:lang w:val="en-US" w:eastAsia="zh-CN"/>
              </w:rPr>
              <w:fldChar w:fldCharType="end"/>
            </w:r>
            <w:r>
              <w:rPr>
                <w:rFonts w:hint="eastAsia" w:ascii="宋体" w:hAnsi="宋体" w:eastAsia="宋体" w:cs="宋体"/>
                <w:b w:val="0"/>
                <w:bCs w:val="0"/>
                <w:color w:val="auto"/>
                <w:sz w:val="20"/>
                <w:szCs w:val="20"/>
                <w:lang w:val="en-US" w:eastAsia="zh-CN"/>
              </w:rPr>
              <w:t>）</w:t>
            </w:r>
            <w:r>
              <w:rPr>
                <w:rFonts w:hint="eastAsia" w:ascii="宋体" w:hAnsi="宋体" w:cs="宋体"/>
                <w:b w:val="0"/>
                <w:bCs w:val="0"/>
                <w:color w:val="auto"/>
                <w:sz w:val="20"/>
                <w:szCs w:val="20"/>
                <w:lang w:val="en-US" w:eastAsia="zh-CN"/>
              </w:rPr>
              <w:t>，得2分。</w:t>
            </w:r>
          </w:p>
          <w:p w14:paraId="61B6D044">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Times New Roman" w:hAnsi="Times New Roman" w:eastAsia="宋体" w:cs="Times New Roman"/>
                <w:color w:val="auto"/>
                <w:sz w:val="20"/>
                <w:szCs w:val="20"/>
                <w:highlight w:val="none"/>
                <w:lang w:val="en-US" w:eastAsia="zh-CN"/>
              </w:rPr>
            </w:pPr>
            <w:r>
              <w:rPr>
                <w:rFonts w:hint="eastAsia" w:ascii="宋体" w:hAnsi="宋体" w:eastAsia="宋体" w:cs="宋体"/>
                <w:b/>
                <w:bCs/>
                <w:color w:val="auto"/>
                <w:sz w:val="20"/>
                <w:szCs w:val="20"/>
                <w:lang w:val="en-US" w:eastAsia="zh-CN"/>
              </w:rPr>
              <w:t>注：以上资质证书须在有效期内，提供证书的复印件并加盖公章，否则不得分。</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48BD1B">
            <w:pPr>
              <w:keepNext w:val="0"/>
              <w:keepLines w:val="0"/>
              <w:widowControl/>
              <w:suppressLineNumbers w:val="0"/>
              <w:jc w:val="center"/>
              <w:textAlignment w:val="center"/>
              <w:rPr>
                <w:rFonts w:hint="default" w:ascii="宋体" w:hAnsi="宋体" w:eastAsia="宋体" w:cs="宋体"/>
                <w:color w:val="auto"/>
                <w:kern w:val="0"/>
                <w:sz w:val="20"/>
                <w:szCs w:val="20"/>
                <w:highlight w:val="none"/>
                <w:lang w:val="en-US" w:eastAsia="zh-CN"/>
              </w:rPr>
            </w:pPr>
            <w:r>
              <w:rPr>
                <w:rFonts w:hint="eastAsia" w:ascii="宋体" w:hAnsi="宋体" w:cs="宋体"/>
                <w:i w:val="0"/>
                <w:iCs w:val="0"/>
                <w:color w:val="auto"/>
                <w:kern w:val="0"/>
                <w:sz w:val="20"/>
                <w:szCs w:val="20"/>
                <w:u w:val="none"/>
                <w:lang w:val="en-US" w:eastAsia="zh-CN" w:bidi="ar"/>
              </w:rPr>
              <w:t>8分</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F77248">
            <w:pPr>
              <w:keepNext w:val="0"/>
              <w:keepLines w:val="0"/>
              <w:pageBreakBefore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color w:val="auto"/>
                <w:kern w:val="0"/>
                <w:sz w:val="20"/>
                <w:szCs w:val="20"/>
                <w:highlight w:val="none"/>
                <w:lang w:val="en-US" w:eastAsia="zh-CN"/>
              </w:rPr>
            </w:pP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6A9512">
            <w:pPr>
              <w:keepNext w:val="0"/>
              <w:keepLines w:val="0"/>
              <w:pageBreakBefore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color w:val="auto"/>
                <w:kern w:val="0"/>
                <w:sz w:val="20"/>
                <w:szCs w:val="20"/>
                <w:highlight w:val="none"/>
                <w:lang w:val="en-US" w:eastAsia="zh-CN"/>
              </w:rPr>
            </w:pPr>
            <w:r>
              <w:rPr>
                <w:rFonts w:hint="eastAsia" w:ascii="Times New Roman" w:hAnsi="Times New Roman" w:cs="Times New Roman"/>
                <w:color w:val="auto"/>
                <w:highlight w:val="none"/>
              </w:rPr>
              <w:t>第   页</w:t>
            </w:r>
          </w:p>
        </w:tc>
      </w:tr>
      <w:tr w14:paraId="2169092B">
        <w:tblPrEx>
          <w:tblCellMar>
            <w:top w:w="0" w:type="dxa"/>
            <w:left w:w="0" w:type="dxa"/>
            <w:bottom w:w="0" w:type="dxa"/>
            <w:right w:w="0" w:type="dxa"/>
          </w:tblCellMar>
        </w:tblPrEx>
        <w:trPr>
          <w:trHeight w:val="383"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5756F4">
            <w:pPr>
              <w:keepNext w:val="0"/>
              <w:keepLines w:val="0"/>
              <w:pageBreakBefore w:val="0"/>
              <w:kinsoku/>
              <w:wordWrap/>
              <w:overflowPunct/>
              <w:topLinePunct w:val="0"/>
              <w:autoSpaceDE/>
              <w:autoSpaceDN/>
              <w:bidi w:val="0"/>
              <w:adjustRightInd/>
              <w:snapToGrid/>
              <w:spacing w:line="240" w:lineRule="auto"/>
              <w:jc w:val="center"/>
              <w:textAlignment w:val="center"/>
              <w:rPr>
                <w:rFonts w:hint="default" w:ascii="宋体" w:hAnsi="宋体" w:eastAsia="宋体" w:cs="宋体"/>
                <w:b/>
                <w:bCs/>
                <w:color w:val="auto"/>
                <w:kern w:val="0"/>
                <w:sz w:val="20"/>
                <w:szCs w:val="20"/>
                <w:highlight w:val="none"/>
                <w:lang w:val="en-US" w:eastAsia="zh-CN"/>
              </w:rPr>
            </w:pPr>
            <w:r>
              <w:rPr>
                <w:rFonts w:hint="eastAsia" w:ascii="宋体" w:hAnsi="宋体" w:eastAsia="宋体" w:cs="宋体"/>
                <w:b/>
                <w:bCs/>
                <w:color w:val="auto"/>
                <w:kern w:val="0"/>
                <w:sz w:val="20"/>
                <w:szCs w:val="20"/>
                <w:highlight w:val="none"/>
                <w:lang w:val="en-US" w:eastAsia="zh-CN"/>
              </w:rPr>
              <w:t>5</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7E9D03">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auto"/>
                <w:sz w:val="20"/>
                <w:szCs w:val="20"/>
                <w:highlight w:val="none"/>
                <w:lang w:bidi="ar"/>
              </w:rPr>
            </w:pPr>
            <w:r>
              <w:rPr>
                <w:rFonts w:hint="eastAsia" w:ascii="宋体" w:hAnsi="宋体" w:cs="宋体"/>
                <w:b/>
                <w:bCs/>
                <w:i w:val="0"/>
                <w:iCs w:val="0"/>
                <w:color w:val="auto"/>
                <w:kern w:val="0"/>
                <w:sz w:val="20"/>
                <w:szCs w:val="20"/>
                <w:u w:val="none"/>
                <w:lang w:val="en-US" w:eastAsia="zh-CN" w:bidi="ar"/>
              </w:rPr>
              <w:t>项目经理（4分）</w:t>
            </w:r>
          </w:p>
        </w:tc>
        <w:tc>
          <w:tcPr>
            <w:tcW w:w="6641"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024DC232">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 xml:space="preserve">项目经理（仅限1人）： </w:t>
            </w:r>
          </w:p>
          <w:p w14:paraId="583F492F">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cs="宋体"/>
                <w:b w:val="0"/>
                <w:bCs w:val="0"/>
                <w:color w:val="auto"/>
                <w:sz w:val="20"/>
                <w:szCs w:val="20"/>
                <w:lang w:val="en-US" w:eastAsia="zh-CN"/>
              </w:rPr>
            </w:pPr>
            <w:r>
              <w:rPr>
                <w:rFonts w:hint="eastAsia" w:ascii="宋体" w:hAnsi="宋体" w:cs="宋体"/>
                <w:b w:val="0"/>
                <w:bCs w:val="0"/>
                <w:color w:val="auto"/>
                <w:sz w:val="20"/>
                <w:szCs w:val="20"/>
                <w:lang w:val="en-US" w:eastAsia="zh-CN"/>
              </w:rPr>
              <w:t>1.具有中国信息安全测评中心颁发的注册信息系统审计师（CISP-A），得1分。</w:t>
            </w:r>
          </w:p>
          <w:p w14:paraId="068D1763">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cs="宋体"/>
                <w:b w:val="0"/>
                <w:bCs w:val="0"/>
                <w:color w:val="auto"/>
                <w:sz w:val="20"/>
                <w:szCs w:val="20"/>
                <w:lang w:val="en-US" w:eastAsia="zh-CN"/>
              </w:rPr>
            </w:pPr>
            <w:r>
              <w:rPr>
                <w:rFonts w:hint="eastAsia" w:ascii="宋体" w:hAnsi="宋体" w:cs="宋体"/>
                <w:b w:val="0"/>
                <w:bCs w:val="0"/>
                <w:color w:val="auto"/>
                <w:sz w:val="20"/>
                <w:szCs w:val="20"/>
                <w:lang w:val="en-US" w:eastAsia="zh-CN"/>
              </w:rPr>
              <w:t>2.具有中国信息安全测评中心颁发的数据安全治理专业人员（CISP-DSG），得1分。</w:t>
            </w:r>
          </w:p>
          <w:p w14:paraId="47A4E806">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cs="宋体"/>
                <w:b w:val="0"/>
                <w:bCs w:val="0"/>
                <w:color w:val="auto"/>
                <w:sz w:val="20"/>
                <w:szCs w:val="20"/>
                <w:lang w:val="en-US" w:eastAsia="zh-CN"/>
              </w:rPr>
            </w:pPr>
            <w:r>
              <w:rPr>
                <w:rFonts w:hint="eastAsia" w:ascii="宋体" w:hAnsi="宋体" w:cs="宋体"/>
                <w:b w:val="0"/>
                <w:bCs w:val="0"/>
                <w:color w:val="auto"/>
                <w:sz w:val="20"/>
                <w:szCs w:val="20"/>
                <w:lang w:val="en-US" w:eastAsia="zh-CN"/>
              </w:rPr>
              <w:t>3.具有工业和信息化部教育与考试中心颁发的大数据分析师（高级），得1分。</w:t>
            </w:r>
          </w:p>
          <w:p w14:paraId="1C7FFDAB">
            <w:pPr>
              <w:keepNext w:val="0"/>
              <w:keepLines w:val="0"/>
              <w:pageBreakBefore w:val="0"/>
              <w:kinsoku/>
              <w:wordWrap/>
              <w:overflowPunct/>
              <w:topLinePunct w:val="0"/>
              <w:autoSpaceDE/>
              <w:autoSpaceDN/>
              <w:bidi w:val="0"/>
              <w:adjustRightInd/>
              <w:snapToGrid/>
              <w:spacing w:line="240" w:lineRule="exact"/>
              <w:jc w:val="left"/>
              <w:textAlignment w:val="center"/>
              <w:rPr>
                <w:rFonts w:hint="default"/>
                <w:lang w:val="en-US" w:eastAsia="zh-CN"/>
              </w:rPr>
            </w:pPr>
            <w:r>
              <w:rPr>
                <w:rFonts w:hint="eastAsia" w:ascii="宋体" w:hAnsi="宋体" w:cs="宋体"/>
                <w:b w:val="0"/>
                <w:bCs w:val="0"/>
                <w:color w:val="auto"/>
                <w:sz w:val="20"/>
                <w:szCs w:val="20"/>
                <w:lang w:val="en-US" w:eastAsia="zh-CN"/>
              </w:rPr>
              <w:t>4.具有工业和信息化部教育与考试中心颁发的信息安全管理（高级）资质证书，得1分。</w:t>
            </w:r>
          </w:p>
          <w:p w14:paraId="2736D6C8">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Times New Roman" w:hAnsi="Times New Roman" w:eastAsia="宋体" w:cs="Times New Roman"/>
                <w:color w:val="auto"/>
                <w:sz w:val="20"/>
                <w:szCs w:val="20"/>
                <w:highlight w:val="none"/>
                <w:lang w:val="en-US" w:eastAsia="zh-CN"/>
              </w:rPr>
            </w:pPr>
            <w:r>
              <w:rPr>
                <w:rFonts w:hint="eastAsia" w:ascii="宋体" w:hAnsi="宋体" w:eastAsia="宋体" w:cs="宋体"/>
                <w:b/>
                <w:bCs/>
                <w:color w:val="auto"/>
                <w:sz w:val="20"/>
                <w:szCs w:val="20"/>
                <w:lang w:val="en-US" w:eastAsia="zh-CN"/>
              </w:rPr>
              <w:t>注：①提供有效的证书复印件。②须提供</w:t>
            </w:r>
            <w:r>
              <w:rPr>
                <w:rFonts w:hint="eastAsia" w:ascii="宋体" w:hAnsi="宋体" w:cs="宋体"/>
                <w:b/>
                <w:bCs/>
                <w:color w:val="auto"/>
                <w:sz w:val="20"/>
                <w:szCs w:val="20"/>
                <w:lang w:val="en-US" w:eastAsia="zh-CN"/>
              </w:rPr>
              <w:t>供应商</w:t>
            </w:r>
            <w:r>
              <w:rPr>
                <w:rFonts w:hint="eastAsia" w:ascii="宋体" w:hAnsi="宋体" w:eastAsia="宋体" w:cs="宋体"/>
                <w:b/>
                <w:bCs/>
                <w:color w:val="auto"/>
                <w:sz w:val="20"/>
                <w:szCs w:val="20"/>
                <w:lang w:val="en-US" w:eastAsia="zh-CN"/>
              </w:rPr>
              <w:t>在</w:t>
            </w:r>
            <w:r>
              <w:rPr>
                <w:rFonts w:hint="eastAsia" w:ascii="宋体" w:hAnsi="宋体" w:cs="宋体"/>
                <w:b/>
                <w:bCs/>
                <w:color w:val="auto"/>
                <w:sz w:val="20"/>
                <w:szCs w:val="20"/>
                <w:lang w:val="en-US" w:eastAsia="zh-CN"/>
              </w:rPr>
              <w:t>评审当天</w:t>
            </w:r>
            <w:r>
              <w:rPr>
                <w:rFonts w:hint="eastAsia" w:ascii="宋体" w:hAnsi="宋体" w:eastAsia="宋体" w:cs="宋体"/>
                <w:b/>
                <w:bCs/>
                <w:color w:val="auto"/>
                <w:sz w:val="20"/>
                <w:szCs w:val="20"/>
                <w:lang w:val="en-US" w:eastAsia="zh-CN"/>
              </w:rPr>
              <w:t>前六个月内任意一个月为其购买社保的证明材料</w:t>
            </w:r>
            <w:r>
              <w:rPr>
                <w:rFonts w:hint="eastAsia" w:ascii="宋体" w:hAnsi="宋体" w:cs="宋体"/>
                <w:b/>
                <w:bCs/>
                <w:color w:val="auto"/>
                <w:sz w:val="20"/>
                <w:szCs w:val="20"/>
                <w:lang w:val="en-US" w:eastAsia="zh-CN"/>
              </w:rPr>
              <w:t>。</w:t>
            </w:r>
            <w:r>
              <w:rPr>
                <w:rFonts w:hint="eastAsia" w:ascii="宋体" w:hAnsi="宋体" w:eastAsia="宋体" w:cs="宋体"/>
                <w:b/>
                <w:bCs/>
                <w:color w:val="auto"/>
                <w:sz w:val="20"/>
                <w:szCs w:val="20"/>
                <w:lang w:val="en-US" w:eastAsia="zh-CN"/>
              </w:rPr>
              <w:t>③如证明资料不齐全的，视为无效，不得分。</w:t>
            </w:r>
          </w:p>
        </w:tc>
        <w:tc>
          <w:tcPr>
            <w:tcW w:w="810"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01476A3F">
            <w:pPr>
              <w:keepNext w:val="0"/>
              <w:keepLines w:val="0"/>
              <w:pageBreakBefore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auto"/>
                <w:sz w:val="20"/>
                <w:szCs w:val="20"/>
                <w:highlight w:val="none"/>
                <w:lang w:val="en-US" w:eastAsia="zh-CN"/>
              </w:rPr>
            </w:pPr>
            <w:r>
              <w:rPr>
                <w:rFonts w:hint="eastAsia" w:ascii="宋体" w:hAnsi="宋体" w:cs="宋体"/>
                <w:color w:val="auto"/>
                <w:kern w:val="0"/>
                <w:sz w:val="20"/>
                <w:szCs w:val="20"/>
                <w:highlight w:val="none"/>
                <w:lang w:val="en-US" w:eastAsia="zh-CN"/>
              </w:rPr>
              <w:t>4分</w:t>
            </w:r>
          </w:p>
        </w:tc>
        <w:tc>
          <w:tcPr>
            <w:tcW w:w="810"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3565AF6C">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Times New Roman"/>
                <w:color w:val="auto"/>
                <w:sz w:val="20"/>
                <w:szCs w:val="20"/>
                <w:highlight w:val="none"/>
                <w:lang w:val="en-US" w:eastAsia="zh-CN"/>
              </w:rPr>
            </w:pPr>
          </w:p>
        </w:tc>
        <w:tc>
          <w:tcPr>
            <w:tcW w:w="810"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31913F2F">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Times New Roman"/>
                <w:color w:val="auto"/>
                <w:sz w:val="20"/>
                <w:szCs w:val="20"/>
                <w:highlight w:val="none"/>
                <w:lang w:val="en-US" w:eastAsia="zh-CN"/>
              </w:rPr>
            </w:pPr>
            <w:r>
              <w:rPr>
                <w:rFonts w:hint="eastAsia" w:ascii="Times New Roman" w:hAnsi="Times New Roman" w:cs="Times New Roman"/>
                <w:color w:val="auto"/>
                <w:highlight w:val="none"/>
              </w:rPr>
              <w:t>第   页</w:t>
            </w:r>
          </w:p>
        </w:tc>
      </w:tr>
      <w:tr w14:paraId="28FB9918">
        <w:tblPrEx>
          <w:tblCellMar>
            <w:top w:w="0" w:type="dxa"/>
            <w:left w:w="0" w:type="dxa"/>
            <w:bottom w:w="0" w:type="dxa"/>
            <w:right w:w="0" w:type="dxa"/>
          </w:tblCellMar>
        </w:tblPrEx>
        <w:trPr>
          <w:trHeight w:val="1615"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4E732F">
            <w:pPr>
              <w:keepNext w:val="0"/>
              <w:keepLines w:val="0"/>
              <w:pageBreakBefore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color w:val="auto"/>
                <w:kern w:val="0"/>
                <w:sz w:val="20"/>
                <w:szCs w:val="20"/>
                <w:highlight w:val="none"/>
                <w:lang w:val="en-US" w:eastAsia="zh-CN"/>
              </w:rPr>
            </w:pPr>
            <w:r>
              <w:rPr>
                <w:rFonts w:hint="eastAsia" w:ascii="宋体" w:hAnsi="宋体" w:eastAsia="宋体" w:cs="宋体"/>
                <w:b/>
                <w:bCs/>
                <w:color w:val="auto"/>
                <w:kern w:val="0"/>
                <w:sz w:val="20"/>
                <w:szCs w:val="20"/>
                <w:highlight w:val="none"/>
                <w:lang w:val="en-US" w:eastAsia="zh-CN"/>
              </w:rPr>
              <w:t>6</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04F4B5">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auto"/>
                <w:sz w:val="20"/>
                <w:szCs w:val="20"/>
                <w:highlight w:val="none"/>
                <w:lang w:bidi="ar"/>
              </w:rPr>
            </w:pPr>
            <w:r>
              <w:rPr>
                <w:rFonts w:hint="eastAsia" w:ascii="宋体" w:hAnsi="宋体" w:cs="宋体"/>
                <w:b/>
                <w:bCs/>
                <w:i w:val="0"/>
                <w:iCs w:val="0"/>
                <w:color w:val="auto"/>
                <w:kern w:val="0"/>
                <w:sz w:val="20"/>
                <w:szCs w:val="20"/>
                <w:u w:val="none"/>
                <w:lang w:val="en-US" w:eastAsia="zh-CN" w:bidi="ar"/>
              </w:rPr>
              <w:t>技术</w:t>
            </w:r>
            <w:r>
              <w:rPr>
                <w:rFonts w:hint="eastAsia" w:ascii="宋体" w:hAnsi="宋体" w:eastAsia="宋体" w:cs="宋体"/>
                <w:b/>
                <w:bCs/>
                <w:i w:val="0"/>
                <w:iCs w:val="0"/>
                <w:color w:val="auto"/>
                <w:kern w:val="0"/>
                <w:sz w:val="20"/>
                <w:szCs w:val="20"/>
                <w:u w:val="none"/>
                <w:lang w:val="en-US" w:eastAsia="zh-CN" w:bidi="ar"/>
              </w:rPr>
              <w:t>人员（</w:t>
            </w:r>
            <w:r>
              <w:rPr>
                <w:rFonts w:hint="eastAsia" w:ascii="宋体" w:hAnsi="宋体" w:cs="宋体"/>
                <w:b/>
                <w:bCs/>
                <w:i w:val="0"/>
                <w:iCs w:val="0"/>
                <w:color w:val="auto"/>
                <w:kern w:val="0"/>
                <w:sz w:val="20"/>
                <w:szCs w:val="20"/>
                <w:u w:val="none"/>
                <w:lang w:val="en-US" w:eastAsia="zh-CN" w:bidi="ar"/>
              </w:rPr>
              <w:t>7</w:t>
            </w:r>
            <w:r>
              <w:rPr>
                <w:rFonts w:hint="eastAsia" w:ascii="宋体" w:hAnsi="宋体" w:eastAsia="宋体" w:cs="宋体"/>
                <w:b/>
                <w:bCs/>
                <w:i w:val="0"/>
                <w:iCs w:val="0"/>
                <w:color w:val="auto"/>
                <w:kern w:val="0"/>
                <w:sz w:val="20"/>
                <w:szCs w:val="20"/>
                <w:u w:val="none"/>
                <w:lang w:val="en-US" w:eastAsia="zh-CN" w:bidi="ar"/>
              </w:rPr>
              <w:t>分</w:t>
            </w:r>
            <w:r>
              <w:rPr>
                <w:rFonts w:hint="eastAsia" w:ascii="宋体" w:hAnsi="宋体" w:eastAsia="宋体" w:cs="宋体"/>
                <w:b/>
                <w:bCs/>
                <w:color w:val="auto"/>
                <w:kern w:val="0"/>
                <w:sz w:val="20"/>
                <w:szCs w:val="20"/>
                <w:highlight w:val="none"/>
                <w:lang w:val="en-US" w:eastAsia="zh-CN"/>
              </w:rPr>
              <w:t>）</w:t>
            </w:r>
          </w:p>
        </w:tc>
        <w:tc>
          <w:tcPr>
            <w:tcW w:w="6641"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25A25E0A">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lang w:val="en-US" w:eastAsia="zh-CN"/>
              </w:rPr>
            </w:pPr>
            <w:r>
              <w:rPr>
                <w:rFonts w:hint="eastAsia" w:ascii="宋体" w:hAnsi="宋体" w:cs="宋体"/>
                <w:b w:val="0"/>
                <w:bCs w:val="0"/>
                <w:color w:val="auto"/>
                <w:sz w:val="20"/>
                <w:szCs w:val="20"/>
                <w:lang w:val="en-US" w:eastAsia="zh-CN"/>
              </w:rPr>
              <w:t>技术人员</w:t>
            </w:r>
            <w:r>
              <w:rPr>
                <w:rFonts w:hint="eastAsia" w:ascii="宋体" w:hAnsi="宋体" w:eastAsia="宋体" w:cs="宋体"/>
                <w:b w:val="0"/>
                <w:bCs w:val="0"/>
                <w:color w:val="auto"/>
                <w:sz w:val="20"/>
                <w:szCs w:val="20"/>
                <w:lang w:val="en-US" w:eastAsia="zh-CN"/>
              </w:rPr>
              <w:t>（不含项目经理）：</w:t>
            </w:r>
          </w:p>
          <w:p w14:paraId="64B6DFB3">
            <w:pPr>
              <w:pStyle w:val="54"/>
              <w:numPr>
                <w:ilvl w:val="0"/>
                <w:numId w:val="0"/>
              </w:numPr>
              <w:ind w:left="100" w:leftChars="0" w:firstLine="0" w:firstLineChars="0"/>
              <w:jc w:val="left"/>
              <w:rPr>
                <w:rFonts w:hint="default" w:ascii="宋体" w:hAnsi="宋体" w:cs="宋体"/>
                <w:lang w:val="en-US" w:eastAsia="zh-CN"/>
              </w:rPr>
            </w:pPr>
            <w:r>
              <w:rPr>
                <w:rFonts w:hint="eastAsia" w:ascii="宋体" w:hAnsi="宋体" w:cs="宋体"/>
                <w:lang w:val="en-US" w:eastAsia="zh-CN"/>
              </w:rPr>
              <w:t>1.具有中国信息安全测评中心颁发的</w:t>
            </w:r>
            <w:r>
              <w:rPr>
                <w:rFonts w:hint="eastAsia" w:ascii="宋体" w:hAnsi="宋体" w:eastAsia="宋体" w:cs="宋体"/>
                <w:lang w:val="en-US" w:eastAsia="zh-Hans"/>
              </w:rPr>
              <w:t>注册渗透测试工程师（CISP-PTE）</w:t>
            </w:r>
            <w:r>
              <w:rPr>
                <w:rFonts w:hint="eastAsia" w:ascii="宋体" w:hAnsi="宋体" w:cs="宋体"/>
                <w:lang w:val="en-US" w:eastAsia="zh-CN"/>
              </w:rPr>
              <w:t>，</w:t>
            </w:r>
            <w:r>
              <w:rPr>
                <w:rFonts w:hint="eastAsia"/>
                <w:lang w:val="en-US" w:eastAsia="zh-CN"/>
              </w:rPr>
              <w:t>每提供1人得1分，最高得1分</w:t>
            </w:r>
            <w:r>
              <w:rPr>
                <w:rFonts w:hint="eastAsia" w:ascii="宋体" w:hAnsi="宋体" w:cs="宋体"/>
                <w:lang w:val="en-US" w:eastAsia="zh-CN"/>
              </w:rPr>
              <w:t>。</w:t>
            </w:r>
          </w:p>
          <w:p w14:paraId="714DC235">
            <w:pPr>
              <w:pStyle w:val="54"/>
              <w:numPr>
                <w:ilvl w:val="0"/>
                <w:numId w:val="0"/>
              </w:numPr>
              <w:ind w:left="100" w:leftChars="0" w:firstLine="0" w:firstLineChars="0"/>
              <w:jc w:val="left"/>
              <w:rPr>
                <w:rFonts w:hint="eastAsia" w:ascii="宋体" w:hAnsi="宋体" w:cs="宋体"/>
                <w:lang w:val="en-US" w:eastAsia="zh-CN"/>
              </w:rPr>
            </w:pPr>
            <w:r>
              <w:rPr>
                <w:rFonts w:hint="eastAsia" w:ascii="宋体" w:hAnsi="宋体" w:cs="宋体"/>
                <w:lang w:val="en-US" w:eastAsia="zh-CN"/>
              </w:rPr>
              <w:t>2.具有中国信息安全测评中心颁发的注册信息安全工程师（CISE），</w:t>
            </w:r>
            <w:r>
              <w:rPr>
                <w:rFonts w:hint="eastAsia"/>
                <w:lang w:val="en-US" w:eastAsia="zh-CN"/>
              </w:rPr>
              <w:t>每提供1人得1分，最高得1分</w:t>
            </w:r>
            <w:r>
              <w:rPr>
                <w:rFonts w:hint="eastAsia" w:ascii="宋体" w:hAnsi="宋体" w:cs="宋体"/>
                <w:lang w:val="en-US" w:eastAsia="zh-CN"/>
              </w:rPr>
              <w:t>。</w:t>
            </w:r>
          </w:p>
          <w:p w14:paraId="64FAA61E">
            <w:pPr>
              <w:pStyle w:val="54"/>
              <w:numPr>
                <w:ilvl w:val="0"/>
                <w:numId w:val="0"/>
              </w:numPr>
              <w:ind w:left="100" w:leftChars="0" w:firstLine="0" w:firstLineChars="0"/>
              <w:jc w:val="left"/>
              <w:rPr>
                <w:rFonts w:hint="eastAsia" w:ascii="宋体" w:hAnsi="宋体" w:cs="宋体"/>
                <w:lang w:val="en-US" w:eastAsia="zh-CN"/>
              </w:rPr>
            </w:pPr>
            <w:r>
              <w:rPr>
                <w:rFonts w:hint="eastAsia" w:ascii="宋体" w:hAnsi="宋体" w:cs="宋体"/>
                <w:lang w:val="en-US" w:eastAsia="zh-CN"/>
              </w:rPr>
              <w:t>3.具有</w:t>
            </w:r>
            <w:r>
              <w:rPr>
                <w:rFonts w:hint="eastAsia" w:ascii="宋体" w:hAnsi="宋体" w:eastAsia="宋体" w:cs="宋体"/>
              </w:rPr>
              <w:t>工业和信息化部(工信部)和人力资源和社会保障部(人社部)</w:t>
            </w:r>
            <w:r>
              <w:rPr>
                <w:rFonts w:hint="eastAsia" w:ascii="宋体" w:hAnsi="宋体" w:cs="宋体"/>
                <w:lang w:val="en-US" w:eastAsia="zh-CN"/>
              </w:rPr>
              <w:t>颁发的信息安全工程师（中级），</w:t>
            </w:r>
            <w:r>
              <w:rPr>
                <w:rFonts w:hint="eastAsia"/>
                <w:lang w:val="en-US" w:eastAsia="zh-CN"/>
              </w:rPr>
              <w:t>每提供1人得1分，最高得1分</w:t>
            </w:r>
            <w:r>
              <w:rPr>
                <w:rFonts w:hint="eastAsia" w:ascii="宋体" w:hAnsi="宋体" w:cs="宋体"/>
                <w:lang w:val="en-US" w:eastAsia="zh-CN"/>
              </w:rPr>
              <w:t>。</w:t>
            </w:r>
          </w:p>
          <w:p w14:paraId="5E797986">
            <w:pPr>
              <w:pStyle w:val="54"/>
              <w:numPr>
                <w:ilvl w:val="0"/>
                <w:numId w:val="0"/>
              </w:numPr>
              <w:ind w:left="100" w:leftChars="0" w:firstLine="0" w:firstLineChars="0"/>
              <w:jc w:val="left"/>
              <w:rPr>
                <w:rFonts w:hint="eastAsia"/>
                <w:lang w:val="en-US" w:eastAsia="zh-CN"/>
              </w:rPr>
            </w:pPr>
            <w:r>
              <w:rPr>
                <w:rFonts w:hint="eastAsia" w:ascii="宋体" w:hAnsi="宋体" w:cs="宋体"/>
                <w:lang w:val="en-US" w:eastAsia="zh-CN"/>
              </w:rPr>
              <w:t>4.具有</w:t>
            </w:r>
            <w:r>
              <w:rPr>
                <w:rFonts w:hint="eastAsia" w:ascii="宋体" w:hAnsi="宋体" w:eastAsia="宋体" w:cs="宋体"/>
                <w:lang w:val="en-US" w:eastAsia="zh-Hans"/>
              </w:rPr>
              <w:t>中国网络安全审查认证和市场监管大数据中心颁发的信息安全保障人员认证</w:t>
            </w:r>
            <w:r>
              <w:rPr>
                <w:rFonts w:hint="eastAsia"/>
                <w:lang w:val="en-US" w:eastAsia="zh-CN"/>
              </w:rPr>
              <w:t>证书（CISAW）（安全运维），每提供1人得1分，最高得2分。</w:t>
            </w:r>
          </w:p>
          <w:p w14:paraId="2B8ADB50">
            <w:pPr>
              <w:pStyle w:val="54"/>
              <w:numPr>
                <w:ilvl w:val="0"/>
                <w:numId w:val="0"/>
              </w:numPr>
              <w:ind w:left="100" w:leftChars="0" w:firstLine="0" w:firstLineChars="0"/>
              <w:jc w:val="left"/>
              <w:rPr>
                <w:rFonts w:hint="default"/>
                <w:lang w:val="en-US" w:eastAsia="zh-CN"/>
              </w:rPr>
            </w:pPr>
            <w:r>
              <w:rPr>
                <w:rFonts w:hint="eastAsia"/>
                <w:lang w:val="en-US" w:eastAsia="zh-CN"/>
              </w:rPr>
              <w:t>5.</w:t>
            </w:r>
            <w:r>
              <w:rPr>
                <w:rFonts w:hint="eastAsia" w:ascii="宋体" w:hAnsi="宋体" w:cs="宋体"/>
                <w:lang w:val="en-US" w:eastAsia="zh-CN"/>
              </w:rPr>
              <w:t>具有</w:t>
            </w:r>
            <w:r>
              <w:rPr>
                <w:rFonts w:hint="eastAsia" w:ascii="宋体" w:hAnsi="宋体" w:eastAsia="宋体" w:cs="宋体"/>
                <w:lang w:val="en-US" w:eastAsia="zh-Hans"/>
              </w:rPr>
              <w:t>中国网络安全审查认证和市场监管大数据中心颁发的信息安全保障人员认证</w:t>
            </w:r>
            <w:r>
              <w:rPr>
                <w:rFonts w:hint="eastAsia"/>
                <w:lang w:val="en-US" w:eastAsia="zh-CN"/>
              </w:rPr>
              <w:t>证书（CISAW）（风险管理），每提供1人得1分，最高得2分。</w:t>
            </w:r>
          </w:p>
          <w:p w14:paraId="122C48A1">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Times New Roman" w:hAnsi="Times New Roman" w:eastAsia="宋体" w:cs="Times New Roman"/>
                <w:color w:val="auto"/>
                <w:sz w:val="20"/>
                <w:szCs w:val="20"/>
                <w:highlight w:val="none"/>
                <w:lang w:val="en-US" w:eastAsia="zh-CN"/>
              </w:rPr>
            </w:pPr>
            <w:r>
              <w:rPr>
                <w:b/>
                <w:bCs/>
                <w:color w:val="auto"/>
                <w:sz w:val="20"/>
                <w:szCs w:val="20"/>
              </w:rPr>
              <w:t>注：①提供有效的证书复印件，如同一人具有多证的可同时得分。②须提供</w:t>
            </w:r>
            <w:r>
              <w:rPr>
                <w:rFonts w:hint="eastAsia"/>
                <w:b/>
                <w:bCs/>
                <w:color w:val="auto"/>
                <w:sz w:val="20"/>
                <w:szCs w:val="20"/>
                <w:lang w:val="en-US" w:eastAsia="zh-CN"/>
              </w:rPr>
              <w:t>供应商在评审当天前</w:t>
            </w:r>
            <w:r>
              <w:rPr>
                <w:b/>
                <w:bCs/>
                <w:color w:val="auto"/>
                <w:sz w:val="20"/>
                <w:szCs w:val="20"/>
              </w:rPr>
              <w:t>六个月内任意一个月为其购买社保的证明材料</w:t>
            </w:r>
            <w:r>
              <w:rPr>
                <w:rFonts w:hint="eastAsia"/>
                <w:b/>
                <w:bCs/>
                <w:color w:val="auto"/>
                <w:sz w:val="20"/>
                <w:szCs w:val="20"/>
                <w:lang w:eastAsia="zh-CN"/>
              </w:rPr>
              <w:t>。</w:t>
            </w:r>
            <w:r>
              <w:rPr>
                <w:b/>
                <w:bCs/>
                <w:color w:val="auto"/>
                <w:sz w:val="20"/>
                <w:szCs w:val="20"/>
              </w:rPr>
              <w:t>③如证明资料不齐全的，视为无效，不得分</w:t>
            </w:r>
            <w:r>
              <w:rPr>
                <w:rFonts w:hint="eastAsia"/>
                <w:b/>
                <w:bCs/>
                <w:color w:val="auto"/>
                <w:sz w:val="20"/>
                <w:szCs w:val="20"/>
                <w:lang w:eastAsia="zh-CN"/>
              </w:rPr>
              <w:t>。</w:t>
            </w:r>
          </w:p>
        </w:tc>
        <w:tc>
          <w:tcPr>
            <w:tcW w:w="81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D00B7F">
            <w:pPr>
              <w:keepNext w:val="0"/>
              <w:keepLines w:val="0"/>
              <w:pageBreakBefore w:val="0"/>
              <w:kinsoku/>
              <w:wordWrap/>
              <w:overflowPunct/>
              <w:topLinePunct w:val="0"/>
              <w:autoSpaceDE/>
              <w:autoSpaceDN/>
              <w:bidi w:val="0"/>
              <w:adjustRightInd/>
              <w:snapToGrid/>
              <w:spacing w:line="240" w:lineRule="auto"/>
              <w:jc w:val="center"/>
              <w:textAlignment w:val="center"/>
              <w:rPr>
                <w:rFonts w:hint="default" w:ascii="宋体" w:hAnsi="宋体" w:eastAsia="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7</w:t>
            </w:r>
            <w:r>
              <w:rPr>
                <w:rFonts w:hint="eastAsia" w:ascii="宋体" w:hAnsi="宋体" w:eastAsia="宋体" w:cs="宋体"/>
                <w:color w:val="auto"/>
                <w:kern w:val="0"/>
                <w:sz w:val="20"/>
                <w:szCs w:val="20"/>
                <w:highlight w:val="none"/>
                <w:lang w:val="en-US" w:eastAsia="zh-CN"/>
              </w:rPr>
              <w:t>分</w:t>
            </w:r>
          </w:p>
        </w:tc>
        <w:tc>
          <w:tcPr>
            <w:tcW w:w="81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C9F271">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lang w:val="en-US" w:eastAsia="zh-CN"/>
              </w:rPr>
            </w:pPr>
          </w:p>
        </w:tc>
        <w:tc>
          <w:tcPr>
            <w:tcW w:w="81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EE17A2">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lang w:val="en-US" w:eastAsia="zh-CN"/>
              </w:rPr>
            </w:pPr>
            <w:r>
              <w:rPr>
                <w:rFonts w:hint="eastAsia" w:ascii="Times New Roman" w:hAnsi="Times New Roman" w:cs="Times New Roman"/>
                <w:color w:val="auto"/>
                <w:highlight w:val="none"/>
              </w:rPr>
              <w:t>第   页</w:t>
            </w:r>
          </w:p>
        </w:tc>
      </w:tr>
      <w:tr w14:paraId="23B47492">
        <w:tblPrEx>
          <w:tblCellMar>
            <w:top w:w="0" w:type="dxa"/>
            <w:left w:w="0" w:type="dxa"/>
            <w:bottom w:w="0" w:type="dxa"/>
            <w:right w:w="0" w:type="dxa"/>
          </w:tblCellMar>
        </w:tblPrEx>
        <w:trPr>
          <w:trHeight w:val="1378"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FA6971">
            <w:pPr>
              <w:keepNext w:val="0"/>
              <w:keepLines w:val="0"/>
              <w:pageBreakBefore w:val="0"/>
              <w:kinsoku/>
              <w:wordWrap/>
              <w:overflowPunct/>
              <w:topLinePunct w:val="0"/>
              <w:autoSpaceDE/>
              <w:autoSpaceDN/>
              <w:bidi w:val="0"/>
              <w:adjustRightInd/>
              <w:snapToGrid/>
              <w:spacing w:line="240" w:lineRule="auto"/>
              <w:jc w:val="center"/>
              <w:textAlignment w:val="center"/>
              <w:rPr>
                <w:rFonts w:hint="default" w:ascii="宋体" w:hAnsi="宋体" w:eastAsia="宋体" w:cs="宋体"/>
                <w:b/>
                <w:bCs/>
                <w:color w:val="auto"/>
                <w:kern w:val="0"/>
                <w:sz w:val="20"/>
                <w:szCs w:val="20"/>
                <w:highlight w:val="none"/>
                <w:lang w:val="en-US" w:eastAsia="zh-CN"/>
              </w:rPr>
            </w:pPr>
            <w:r>
              <w:rPr>
                <w:rFonts w:hint="eastAsia" w:ascii="宋体" w:hAnsi="宋体" w:eastAsia="宋体" w:cs="宋体"/>
                <w:b/>
                <w:bCs/>
                <w:color w:val="auto"/>
                <w:kern w:val="0"/>
                <w:sz w:val="20"/>
                <w:szCs w:val="20"/>
                <w:highlight w:val="none"/>
                <w:lang w:val="en-US" w:eastAsia="zh-CN"/>
              </w:rPr>
              <w:t>7</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42EBE6">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auto"/>
                <w:kern w:val="0"/>
                <w:sz w:val="20"/>
                <w:szCs w:val="20"/>
                <w:u w:val="none"/>
                <w:lang w:val="en-US" w:eastAsia="zh-CN" w:bidi="ar"/>
              </w:rPr>
            </w:pPr>
            <w:r>
              <w:rPr>
                <w:rFonts w:hint="eastAsia" w:ascii="宋体" w:hAnsi="宋体" w:cs="宋体"/>
                <w:b/>
                <w:bCs/>
                <w:i w:val="0"/>
                <w:iCs w:val="0"/>
                <w:color w:val="auto"/>
                <w:kern w:val="0"/>
                <w:sz w:val="20"/>
                <w:szCs w:val="20"/>
                <w:u w:val="none"/>
                <w:lang w:val="en-US" w:eastAsia="zh-CN" w:bidi="ar"/>
              </w:rPr>
              <w:t>技术</w:t>
            </w:r>
            <w:r>
              <w:rPr>
                <w:rFonts w:hint="eastAsia" w:ascii="宋体" w:hAnsi="宋体" w:eastAsia="宋体" w:cs="宋体"/>
                <w:b/>
                <w:bCs/>
                <w:i w:val="0"/>
                <w:iCs w:val="0"/>
                <w:color w:val="auto"/>
                <w:kern w:val="0"/>
                <w:sz w:val="20"/>
                <w:szCs w:val="20"/>
                <w:u w:val="none"/>
                <w:lang w:val="en-US" w:eastAsia="zh-CN" w:bidi="ar"/>
              </w:rPr>
              <w:t>服务方案</w:t>
            </w:r>
          </w:p>
          <w:p w14:paraId="5EE8CC9E">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0"/>
                <w:szCs w:val="20"/>
                <w:highlight w:val="none"/>
              </w:rPr>
            </w:pPr>
            <w:r>
              <w:rPr>
                <w:rFonts w:hint="eastAsia" w:ascii="宋体" w:hAnsi="宋体" w:eastAsia="宋体" w:cs="宋体"/>
                <w:b/>
                <w:bCs/>
                <w:i w:val="0"/>
                <w:iCs w:val="0"/>
                <w:color w:val="auto"/>
                <w:kern w:val="0"/>
                <w:sz w:val="20"/>
                <w:szCs w:val="20"/>
                <w:u w:val="none"/>
                <w:lang w:val="en-US" w:eastAsia="zh-CN" w:bidi="ar"/>
              </w:rPr>
              <w:t>（</w:t>
            </w:r>
            <w:r>
              <w:rPr>
                <w:rFonts w:hint="eastAsia" w:ascii="宋体" w:hAnsi="宋体" w:cs="宋体"/>
                <w:b/>
                <w:bCs/>
                <w:i w:val="0"/>
                <w:iCs w:val="0"/>
                <w:color w:val="auto"/>
                <w:kern w:val="0"/>
                <w:sz w:val="20"/>
                <w:szCs w:val="20"/>
                <w:u w:val="none"/>
                <w:lang w:val="en-US" w:eastAsia="zh-CN" w:bidi="ar"/>
              </w:rPr>
              <w:t>12</w:t>
            </w:r>
            <w:r>
              <w:rPr>
                <w:rFonts w:hint="eastAsia" w:ascii="宋体" w:hAnsi="宋体" w:eastAsia="宋体" w:cs="宋体"/>
                <w:b/>
                <w:bCs/>
                <w:i w:val="0"/>
                <w:iCs w:val="0"/>
                <w:color w:val="auto"/>
                <w:kern w:val="0"/>
                <w:sz w:val="20"/>
                <w:szCs w:val="20"/>
                <w:u w:val="none"/>
                <w:lang w:val="en-US" w:eastAsia="zh-CN" w:bidi="ar"/>
              </w:rPr>
              <w:t>分）</w:t>
            </w:r>
          </w:p>
        </w:tc>
        <w:tc>
          <w:tcPr>
            <w:tcW w:w="6641"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3E1C05B2">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1"/>
              <w:rPr>
                <w:rFonts w:hint="eastAsia" w:ascii="新宋体" w:hAnsi="新宋体" w:eastAsia="新宋体" w:cs="Arial"/>
                <w:color w:val="auto"/>
                <w:sz w:val="20"/>
                <w:szCs w:val="20"/>
              </w:rPr>
            </w:pPr>
            <w:r>
              <w:rPr>
                <w:rFonts w:hint="eastAsia" w:ascii="新宋体" w:hAnsi="新宋体" w:eastAsia="新宋体" w:cs="Arial"/>
                <w:color w:val="auto"/>
                <w:sz w:val="20"/>
                <w:szCs w:val="20"/>
              </w:rPr>
              <w:t>根据</w:t>
            </w:r>
            <w:r>
              <w:rPr>
                <w:rFonts w:hint="eastAsia" w:ascii="新宋体" w:hAnsi="新宋体" w:eastAsia="新宋体" w:cs="Arial"/>
                <w:color w:val="auto"/>
                <w:sz w:val="20"/>
                <w:szCs w:val="20"/>
                <w:lang w:val="en-US" w:eastAsia="zh-CN"/>
              </w:rPr>
              <w:t>供应商</w:t>
            </w:r>
            <w:r>
              <w:rPr>
                <w:rFonts w:hint="eastAsia" w:ascii="新宋体" w:hAnsi="新宋体" w:eastAsia="新宋体" w:cs="Arial"/>
                <w:color w:val="auto"/>
                <w:sz w:val="20"/>
                <w:szCs w:val="20"/>
              </w:rPr>
              <w:t>结合采购需求提供的技术服务方案</w:t>
            </w:r>
            <w:r>
              <w:rPr>
                <w:rFonts w:hint="eastAsia" w:ascii="新宋体" w:hAnsi="新宋体" w:eastAsia="新宋体" w:cs="Arial"/>
                <w:color w:val="auto"/>
                <w:sz w:val="20"/>
                <w:szCs w:val="20"/>
                <w:lang w:eastAsia="zh-CN"/>
              </w:rPr>
              <w:t>（包括</w:t>
            </w:r>
            <w:r>
              <w:rPr>
                <w:rFonts w:hint="eastAsia" w:ascii="新宋体" w:hAnsi="新宋体" w:eastAsia="新宋体" w:cs="Arial"/>
                <w:color w:val="auto"/>
                <w:sz w:val="20"/>
                <w:szCs w:val="20"/>
                <w:lang w:val="en-US" w:eastAsia="zh-CN"/>
              </w:rPr>
              <w:t>但不限于</w:t>
            </w:r>
            <w:r>
              <w:rPr>
                <w:rFonts w:hint="eastAsia" w:ascii="新宋体" w:hAnsi="新宋体" w:eastAsia="新宋体" w:cs="Arial"/>
                <w:color w:val="auto"/>
                <w:sz w:val="20"/>
                <w:szCs w:val="20"/>
                <w:lang w:eastAsia="zh-CN"/>
              </w:rPr>
              <w:t>技术方案和实施方案。技术方案包括整体流程、技术方法和服务方案设计等；实施方案包括人员组织、时间安排、阶段性文档提交、验收标准、质量保证和风险规避措施等）</w:t>
            </w:r>
            <w:r>
              <w:rPr>
                <w:rFonts w:hint="eastAsia" w:ascii="新宋体" w:hAnsi="新宋体" w:eastAsia="新宋体" w:cs="Arial"/>
                <w:color w:val="auto"/>
                <w:sz w:val="20"/>
                <w:szCs w:val="20"/>
              </w:rPr>
              <w:t>进行评审：</w:t>
            </w:r>
          </w:p>
          <w:p w14:paraId="3C2AFA20">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1"/>
              <w:rPr>
                <w:rFonts w:hint="eastAsia" w:ascii="新宋体" w:hAnsi="新宋体" w:eastAsia="新宋体" w:cs="Arial"/>
                <w:color w:val="auto"/>
                <w:sz w:val="20"/>
                <w:szCs w:val="20"/>
              </w:rPr>
            </w:pPr>
            <w:r>
              <w:rPr>
                <w:rFonts w:hint="eastAsia" w:ascii="新宋体" w:hAnsi="新宋体" w:eastAsia="新宋体" w:cs="Arial"/>
                <w:color w:val="auto"/>
                <w:sz w:val="20"/>
                <w:szCs w:val="20"/>
              </w:rPr>
              <w:t>1</w:t>
            </w:r>
            <w:r>
              <w:rPr>
                <w:rFonts w:hint="eastAsia" w:ascii="新宋体" w:hAnsi="新宋体" w:eastAsia="新宋体" w:cs="Arial"/>
                <w:color w:val="auto"/>
                <w:sz w:val="20"/>
                <w:szCs w:val="20"/>
                <w:lang w:val="en-US" w:eastAsia="zh-CN"/>
              </w:rPr>
              <w:t>.</w:t>
            </w:r>
            <w:r>
              <w:rPr>
                <w:rFonts w:hint="eastAsia" w:ascii="新宋体" w:hAnsi="新宋体" w:eastAsia="新宋体" w:cs="Arial"/>
                <w:color w:val="auto"/>
                <w:sz w:val="20"/>
                <w:szCs w:val="20"/>
              </w:rPr>
              <w:t>技术服务方案内容非常全面</w:t>
            </w:r>
            <w:r>
              <w:rPr>
                <w:rFonts w:hint="eastAsia" w:ascii="新宋体" w:hAnsi="新宋体" w:eastAsia="新宋体" w:cs="Arial"/>
                <w:color w:val="auto"/>
                <w:sz w:val="20"/>
                <w:szCs w:val="20"/>
                <w:lang w:eastAsia="zh-CN"/>
              </w:rPr>
              <w:t>、</w:t>
            </w:r>
            <w:r>
              <w:rPr>
                <w:rFonts w:hint="eastAsia" w:ascii="新宋体" w:hAnsi="新宋体" w:eastAsia="新宋体" w:cs="Arial"/>
                <w:color w:val="auto"/>
                <w:sz w:val="20"/>
                <w:szCs w:val="20"/>
              </w:rPr>
              <w:t>具体，针对性</w:t>
            </w:r>
            <w:r>
              <w:rPr>
                <w:rFonts w:hint="eastAsia" w:ascii="新宋体" w:hAnsi="新宋体" w:eastAsia="新宋体" w:cs="Arial"/>
                <w:color w:val="auto"/>
                <w:sz w:val="20"/>
                <w:szCs w:val="20"/>
                <w:lang w:val="en-US" w:eastAsia="zh-CN"/>
              </w:rPr>
              <w:t>非常</w:t>
            </w:r>
            <w:r>
              <w:rPr>
                <w:rFonts w:hint="eastAsia" w:ascii="新宋体" w:hAnsi="新宋体" w:eastAsia="新宋体" w:cs="Arial"/>
                <w:color w:val="auto"/>
                <w:sz w:val="20"/>
                <w:szCs w:val="20"/>
              </w:rPr>
              <w:t>强，</w:t>
            </w:r>
            <w:r>
              <w:rPr>
                <w:rFonts w:hint="eastAsia" w:ascii="新宋体" w:hAnsi="新宋体" w:eastAsia="新宋体" w:cs="Arial"/>
                <w:color w:val="auto"/>
                <w:sz w:val="20"/>
                <w:szCs w:val="20"/>
                <w:lang w:val="en-US" w:eastAsia="zh-CN"/>
              </w:rPr>
              <w:t>非常</w:t>
            </w:r>
            <w:r>
              <w:rPr>
                <w:rFonts w:hint="eastAsia" w:ascii="新宋体" w:hAnsi="新宋体" w:eastAsia="新宋体" w:cs="Arial"/>
                <w:color w:val="auto"/>
                <w:sz w:val="20"/>
                <w:szCs w:val="20"/>
              </w:rPr>
              <w:t>科学合理的，得</w:t>
            </w:r>
            <w:r>
              <w:rPr>
                <w:rFonts w:hint="eastAsia" w:ascii="新宋体" w:hAnsi="新宋体" w:eastAsia="新宋体" w:cs="Arial"/>
                <w:color w:val="auto"/>
                <w:sz w:val="20"/>
                <w:szCs w:val="20"/>
                <w:lang w:val="en-US" w:eastAsia="zh-CN"/>
              </w:rPr>
              <w:t>12</w:t>
            </w:r>
            <w:r>
              <w:rPr>
                <w:rFonts w:hint="eastAsia" w:ascii="新宋体" w:hAnsi="新宋体" w:eastAsia="新宋体" w:cs="Arial"/>
                <w:color w:val="auto"/>
                <w:sz w:val="20"/>
                <w:szCs w:val="20"/>
              </w:rPr>
              <w:t>分；</w:t>
            </w:r>
          </w:p>
          <w:p w14:paraId="23BBE572">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1"/>
              <w:rPr>
                <w:rFonts w:hint="eastAsia" w:ascii="新宋体" w:hAnsi="新宋体" w:eastAsia="新宋体" w:cs="Arial"/>
                <w:color w:val="auto"/>
                <w:sz w:val="20"/>
                <w:szCs w:val="20"/>
              </w:rPr>
            </w:pPr>
            <w:r>
              <w:rPr>
                <w:rFonts w:hint="eastAsia" w:ascii="新宋体" w:hAnsi="新宋体" w:eastAsia="新宋体" w:cs="Arial"/>
                <w:color w:val="auto"/>
                <w:sz w:val="20"/>
                <w:szCs w:val="20"/>
              </w:rPr>
              <w:t>2</w:t>
            </w:r>
            <w:r>
              <w:rPr>
                <w:rFonts w:hint="eastAsia" w:ascii="新宋体" w:hAnsi="新宋体" w:eastAsia="新宋体" w:cs="Arial"/>
                <w:color w:val="auto"/>
                <w:sz w:val="20"/>
                <w:szCs w:val="20"/>
                <w:lang w:val="en-US" w:eastAsia="zh-CN"/>
              </w:rPr>
              <w:t>.</w:t>
            </w:r>
            <w:r>
              <w:rPr>
                <w:rFonts w:hint="eastAsia" w:ascii="新宋体" w:hAnsi="新宋体" w:eastAsia="新宋体" w:cs="Arial"/>
                <w:color w:val="auto"/>
                <w:sz w:val="20"/>
                <w:szCs w:val="20"/>
              </w:rPr>
              <w:t>技术服务方案内容</w:t>
            </w:r>
            <w:r>
              <w:rPr>
                <w:rFonts w:hint="eastAsia" w:ascii="新宋体" w:hAnsi="新宋体" w:eastAsia="新宋体" w:cs="Arial"/>
                <w:color w:val="auto"/>
                <w:sz w:val="20"/>
                <w:szCs w:val="20"/>
                <w:lang w:val="en-US" w:eastAsia="zh-CN"/>
              </w:rPr>
              <w:t>较</w:t>
            </w:r>
            <w:r>
              <w:rPr>
                <w:rFonts w:hint="eastAsia" w:ascii="新宋体" w:hAnsi="新宋体" w:eastAsia="新宋体" w:cs="Arial"/>
                <w:color w:val="auto"/>
                <w:sz w:val="20"/>
                <w:szCs w:val="20"/>
              </w:rPr>
              <w:t>全面</w:t>
            </w:r>
            <w:r>
              <w:rPr>
                <w:rFonts w:hint="eastAsia" w:ascii="新宋体" w:hAnsi="新宋体" w:eastAsia="新宋体" w:cs="Arial"/>
                <w:color w:val="auto"/>
                <w:sz w:val="20"/>
                <w:szCs w:val="20"/>
                <w:lang w:eastAsia="zh-CN"/>
              </w:rPr>
              <w:t>、</w:t>
            </w:r>
            <w:r>
              <w:rPr>
                <w:rFonts w:hint="eastAsia" w:ascii="新宋体" w:hAnsi="新宋体" w:eastAsia="新宋体" w:cs="Arial"/>
                <w:color w:val="auto"/>
                <w:sz w:val="20"/>
                <w:szCs w:val="20"/>
              </w:rPr>
              <w:t>具体，针对性</w:t>
            </w:r>
            <w:r>
              <w:rPr>
                <w:rFonts w:hint="eastAsia" w:ascii="新宋体" w:hAnsi="新宋体" w:eastAsia="新宋体" w:cs="Arial"/>
                <w:color w:val="auto"/>
                <w:sz w:val="20"/>
                <w:szCs w:val="20"/>
                <w:lang w:val="en-US" w:eastAsia="zh-CN"/>
              </w:rPr>
              <w:t>较</w:t>
            </w:r>
            <w:r>
              <w:rPr>
                <w:rFonts w:hint="eastAsia" w:ascii="新宋体" w:hAnsi="新宋体" w:eastAsia="新宋体" w:cs="Arial"/>
                <w:color w:val="auto"/>
                <w:sz w:val="20"/>
                <w:szCs w:val="20"/>
              </w:rPr>
              <w:t>强，科学合理的，得</w:t>
            </w:r>
            <w:r>
              <w:rPr>
                <w:rFonts w:hint="eastAsia" w:ascii="新宋体" w:hAnsi="新宋体" w:eastAsia="新宋体" w:cs="Arial"/>
                <w:color w:val="auto"/>
                <w:sz w:val="20"/>
                <w:szCs w:val="20"/>
                <w:lang w:val="en-US" w:eastAsia="zh-CN"/>
              </w:rPr>
              <w:t>7</w:t>
            </w:r>
            <w:r>
              <w:rPr>
                <w:rFonts w:hint="eastAsia" w:ascii="新宋体" w:hAnsi="新宋体" w:eastAsia="新宋体" w:cs="Arial"/>
                <w:color w:val="auto"/>
                <w:sz w:val="20"/>
                <w:szCs w:val="20"/>
              </w:rPr>
              <w:t>分；</w:t>
            </w:r>
          </w:p>
          <w:p w14:paraId="3306A4C9">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1"/>
              <w:rPr>
                <w:rFonts w:hint="eastAsia" w:ascii="新宋体" w:hAnsi="新宋体" w:eastAsia="新宋体" w:cs="Arial"/>
                <w:color w:val="auto"/>
                <w:sz w:val="20"/>
                <w:szCs w:val="20"/>
              </w:rPr>
            </w:pPr>
            <w:r>
              <w:rPr>
                <w:rFonts w:hint="eastAsia" w:ascii="新宋体" w:hAnsi="新宋体" w:eastAsia="新宋体" w:cs="Arial"/>
                <w:color w:val="auto"/>
                <w:sz w:val="20"/>
                <w:szCs w:val="20"/>
                <w:lang w:val="en-US" w:eastAsia="zh-CN"/>
              </w:rPr>
              <w:t>3.</w:t>
            </w:r>
            <w:r>
              <w:rPr>
                <w:rFonts w:hint="eastAsia" w:ascii="新宋体" w:hAnsi="新宋体" w:eastAsia="新宋体" w:cs="Arial"/>
                <w:color w:val="auto"/>
                <w:sz w:val="20"/>
                <w:szCs w:val="20"/>
              </w:rPr>
              <w:t>技术服务方案内容</w:t>
            </w:r>
            <w:r>
              <w:rPr>
                <w:rFonts w:hint="eastAsia" w:ascii="新宋体" w:hAnsi="新宋体" w:eastAsia="新宋体" w:cs="Arial"/>
                <w:color w:val="auto"/>
                <w:sz w:val="20"/>
                <w:szCs w:val="20"/>
                <w:lang w:val="en-US" w:eastAsia="zh-CN"/>
              </w:rPr>
              <w:t>一般</w:t>
            </w:r>
            <w:r>
              <w:rPr>
                <w:rFonts w:hint="eastAsia" w:ascii="新宋体" w:hAnsi="新宋体" w:eastAsia="新宋体" w:cs="Arial"/>
                <w:color w:val="auto"/>
                <w:sz w:val="20"/>
                <w:szCs w:val="20"/>
              </w:rPr>
              <w:t>，针对性</w:t>
            </w:r>
            <w:r>
              <w:rPr>
                <w:rFonts w:hint="eastAsia" w:ascii="新宋体" w:hAnsi="新宋体" w:eastAsia="新宋体" w:cs="Arial"/>
                <w:color w:val="auto"/>
                <w:sz w:val="20"/>
                <w:szCs w:val="20"/>
                <w:lang w:eastAsia="zh-CN"/>
              </w:rPr>
              <w:t>、</w:t>
            </w:r>
            <w:r>
              <w:rPr>
                <w:rFonts w:hint="eastAsia" w:ascii="新宋体" w:hAnsi="新宋体" w:eastAsia="新宋体" w:cs="Arial"/>
                <w:color w:val="auto"/>
                <w:sz w:val="20"/>
                <w:szCs w:val="20"/>
              </w:rPr>
              <w:t>科学合理</w:t>
            </w:r>
            <w:r>
              <w:rPr>
                <w:rFonts w:hint="eastAsia" w:ascii="新宋体" w:hAnsi="新宋体" w:eastAsia="新宋体" w:cs="Arial"/>
                <w:color w:val="auto"/>
                <w:sz w:val="20"/>
                <w:szCs w:val="20"/>
                <w:lang w:val="en-US" w:eastAsia="zh-CN"/>
              </w:rPr>
              <w:t>性一般</w:t>
            </w:r>
            <w:r>
              <w:rPr>
                <w:rFonts w:hint="eastAsia" w:ascii="新宋体" w:hAnsi="新宋体" w:eastAsia="新宋体" w:cs="Arial"/>
                <w:color w:val="auto"/>
                <w:sz w:val="20"/>
                <w:szCs w:val="20"/>
              </w:rPr>
              <w:t>的，得</w:t>
            </w:r>
            <w:r>
              <w:rPr>
                <w:rFonts w:hint="eastAsia" w:ascii="新宋体" w:hAnsi="新宋体" w:eastAsia="新宋体" w:cs="Arial"/>
                <w:color w:val="auto"/>
                <w:sz w:val="20"/>
                <w:szCs w:val="20"/>
                <w:lang w:val="en-US" w:eastAsia="zh-CN"/>
              </w:rPr>
              <w:t>2</w:t>
            </w:r>
            <w:r>
              <w:rPr>
                <w:rFonts w:hint="eastAsia" w:ascii="新宋体" w:hAnsi="新宋体" w:eastAsia="新宋体" w:cs="Arial"/>
                <w:color w:val="auto"/>
                <w:sz w:val="20"/>
                <w:szCs w:val="20"/>
              </w:rPr>
              <w:t>分；</w:t>
            </w:r>
          </w:p>
          <w:p w14:paraId="32D35EA6">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1"/>
              <w:rPr>
                <w:rFonts w:hint="eastAsia" w:ascii="Times New Roman" w:hAnsi="Times New Roman" w:eastAsia="宋体" w:cs="Times New Roman"/>
                <w:color w:val="auto"/>
                <w:sz w:val="20"/>
                <w:szCs w:val="20"/>
                <w:highlight w:val="none"/>
                <w:lang w:val="en-US" w:eastAsia="zh-CN"/>
              </w:rPr>
            </w:pPr>
            <w:r>
              <w:rPr>
                <w:rFonts w:hint="eastAsia" w:ascii="新宋体" w:hAnsi="新宋体" w:eastAsia="新宋体" w:cs="Arial"/>
                <w:color w:val="auto"/>
                <w:sz w:val="20"/>
                <w:szCs w:val="20"/>
                <w:lang w:val="en-US" w:eastAsia="zh-CN"/>
              </w:rPr>
              <w:t>4.</w:t>
            </w:r>
            <w:r>
              <w:rPr>
                <w:rFonts w:hint="eastAsia" w:ascii="新宋体" w:hAnsi="新宋体" w:eastAsia="新宋体" w:cs="Arial"/>
                <w:color w:val="auto"/>
                <w:sz w:val="20"/>
                <w:szCs w:val="20"/>
              </w:rPr>
              <w:t>技术服务方案内容不全面</w:t>
            </w:r>
            <w:r>
              <w:rPr>
                <w:rFonts w:hint="eastAsia" w:ascii="新宋体" w:hAnsi="新宋体" w:eastAsia="新宋体" w:cs="Arial"/>
                <w:color w:val="auto"/>
                <w:sz w:val="20"/>
                <w:szCs w:val="20"/>
                <w:lang w:eastAsia="zh-CN"/>
              </w:rPr>
              <w:t>、</w:t>
            </w:r>
            <w:r>
              <w:rPr>
                <w:rFonts w:hint="eastAsia" w:ascii="新宋体" w:hAnsi="新宋体" w:eastAsia="新宋体" w:cs="Arial"/>
                <w:color w:val="auto"/>
                <w:sz w:val="20"/>
                <w:szCs w:val="20"/>
              </w:rPr>
              <w:t>不具体，针对性弱，合理性</w:t>
            </w:r>
            <w:r>
              <w:rPr>
                <w:rFonts w:hint="eastAsia" w:ascii="新宋体" w:hAnsi="新宋体" w:eastAsia="新宋体" w:cs="Arial"/>
                <w:color w:val="auto"/>
                <w:sz w:val="20"/>
                <w:szCs w:val="20"/>
                <w:lang w:val="en-US" w:eastAsia="zh-CN"/>
              </w:rPr>
              <w:t>差</w:t>
            </w:r>
            <w:r>
              <w:rPr>
                <w:rFonts w:hint="eastAsia" w:ascii="新宋体" w:hAnsi="新宋体" w:eastAsia="新宋体" w:cs="Arial"/>
                <w:color w:val="auto"/>
                <w:sz w:val="20"/>
                <w:szCs w:val="20"/>
              </w:rPr>
              <w:t>的</w:t>
            </w:r>
            <w:r>
              <w:rPr>
                <w:rFonts w:hint="eastAsia" w:ascii="新宋体" w:hAnsi="新宋体" w:eastAsia="新宋体" w:cs="Arial"/>
                <w:color w:val="auto"/>
                <w:sz w:val="20"/>
                <w:szCs w:val="20"/>
                <w:lang w:val="en-US" w:eastAsia="zh-CN"/>
              </w:rPr>
              <w:t>或未提供方案的</w:t>
            </w:r>
            <w:r>
              <w:rPr>
                <w:rFonts w:hint="eastAsia" w:ascii="新宋体" w:hAnsi="新宋体" w:eastAsia="新宋体" w:cs="Arial"/>
                <w:color w:val="auto"/>
                <w:sz w:val="20"/>
                <w:szCs w:val="20"/>
              </w:rPr>
              <w:t>，不得分。</w:t>
            </w:r>
          </w:p>
        </w:tc>
        <w:tc>
          <w:tcPr>
            <w:tcW w:w="81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1899F4">
            <w:pPr>
              <w:keepNext w:val="0"/>
              <w:keepLines w:val="0"/>
              <w:pageBreakBefore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color w:val="auto"/>
                <w:kern w:val="0"/>
                <w:sz w:val="20"/>
                <w:szCs w:val="20"/>
                <w:highlight w:val="none"/>
                <w:lang w:val="en-US" w:eastAsia="zh-CN"/>
              </w:rPr>
            </w:pPr>
            <w:r>
              <w:rPr>
                <w:rFonts w:hint="eastAsia" w:ascii="宋体" w:hAnsi="宋体" w:cs="宋体"/>
                <w:color w:val="auto"/>
                <w:sz w:val="20"/>
                <w:szCs w:val="20"/>
                <w:lang w:val="en-US" w:eastAsia="zh-CN"/>
              </w:rPr>
              <w:t>12</w:t>
            </w:r>
            <w:r>
              <w:rPr>
                <w:rFonts w:hint="eastAsia" w:ascii="宋体" w:hAnsi="宋体" w:eastAsia="宋体" w:cs="宋体"/>
                <w:color w:val="auto"/>
                <w:sz w:val="20"/>
                <w:szCs w:val="20"/>
                <w:lang w:val="en-US" w:eastAsia="zh-CN"/>
              </w:rPr>
              <w:t>分</w:t>
            </w:r>
          </w:p>
        </w:tc>
        <w:tc>
          <w:tcPr>
            <w:tcW w:w="81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5E3AFD">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lang w:val="en-US" w:eastAsia="zh-CN"/>
              </w:rPr>
            </w:pPr>
          </w:p>
        </w:tc>
        <w:tc>
          <w:tcPr>
            <w:tcW w:w="81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12C2CF">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lang w:val="en-US" w:eastAsia="zh-CN"/>
              </w:rPr>
            </w:pPr>
            <w:r>
              <w:rPr>
                <w:rFonts w:hint="eastAsia" w:ascii="Times New Roman" w:hAnsi="Times New Roman" w:cs="Times New Roman"/>
                <w:color w:val="auto"/>
                <w:highlight w:val="none"/>
              </w:rPr>
              <w:t>第   页</w:t>
            </w:r>
          </w:p>
        </w:tc>
      </w:tr>
      <w:tr w14:paraId="34A89820">
        <w:tblPrEx>
          <w:tblCellMar>
            <w:top w:w="0" w:type="dxa"/>
            <w:left w:w="0" w:type="dxa"/>
            <w:bottom w:w="0" w:type="dxa"/>
            <w:right w:w="0" w:type="dxa"/>
          </w:tblCellMar>
        </w:tblPrEx>
        <w:trPr>
          <w:trHeight w:val="1139"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B4DD01">
            <w:pPr>
              <w:keepNext w:val="0"/>
              <w:keepLines w:val="0"/>
              <w:pageBreakBefore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color w:val="auto"/>
                <w:kern w:val="0"/>
                <w:sz w:val="20"/>
                <w:szCs w:val="20"/>
                <w:highlight w:val="none"/>
                <w:lang w:val="en-US" w:eastAsia="zh-CN"/>
              </w:rPr>
            </w:pPr>
            <w:r>
              <w:rPr>
                <w:rFonts w:hint="eastAsia" w:ascii="宋体" w:hAnsi="宋体" w:eastAsia="宋体" w:cs="宋体"/>
                <w:b/>
                <w:bCs/>
                <w:color w:val="auto"/>
                <w:kern w:val="0"/>
                <w:sz w:val="20"/>
                <w:szCs w:val="20"/>
                <w:highlight w:val="none"/>
                <w:lang w:val="en-US" w:eastAsia="zh-CN"/>
              </w:rPr>
              <w:t>8</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279410">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0"/>
                <w:szCs w:val="20"/>
                <w:highlight w:val="none"/>
              </w:rPr>
            </w:pPr>
            <w:r>
              <w:rPr>
                <w:rFonts w:hint="eastAsia" w:ascii="宋体" w:hAnsi="宋体" w:eastAsia="宋体" w:cs="宋体"/>
                <w:b/>
                <w:bCs/>
                <w:i w:val="0"/>
                <w:iCs w:val="0"/>
                <w:color w:val="auto"/>
                <w:kern w:val="0"/>
                <w:sz w:val="20"/>
                <w:szCs w:val="20"/>
                <w:u w:val="none"/>
                <w:lang w:val="en-US" w:eastAsia="zh-CN" w:bidi="ar"/>
              </w:rPr>
              <w:t>售后服务方案 (</w:t>
            </w:r>
            <w:r>
              <w:rPr>
                <w:rFonts w:hint="eastAsia" w:ascii="宋体" w:hAnsi="宋体" w:cs="宋体"/>
                <w:b/>
                <w:bCs/>
                <w:i w:val="0"/>
                <w:iCs w:val="0"/>
                <w:color w:val="auto"/>
                <w:kern w:val="0"/>
                <w:sz w:val="20"/>
                <w:szCs w:val="20"/>
                <w:u w:val="none"/>
                <w:lang w:val="en-US" w:eastAsia="zh-CN" w:bidi="ar"/>
              </w:rPr>
              <w:t>12</w:t>
            </w:r>
            <w:r>
              <w:rPr>
                <w:rFonts w:hint="eastAsia" w:ascii="宋体" w:hAnsi="宋体" w:eastAsia="宋体" w:cs="宋体"/>
                <w:b/>
                <w:bCs/>
                <w:i w:val="0"/>
                <w:iCs w:val="0"/>
                <w:color w:val="auto"/>
                <w:kern w:val="0"/>
                <w:sz w:val="20"/>
                <w:szCs w:val="20"/>
                <w:u w:val="none"/>
                <w:lang w:val="en-US" w:eastAsia="zh-CN" w:bidi="ar"/>
              </w:rPr>
              <w:t>分)</w:t>
            </w:r>
          </w:p>
        </w:tc>
        <w:tc>
          <w:tcPr>
            <w:tcW w:w="6641"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top"/>
          </w:tcPr>
          <w:p w14:paraId="06FC87EC">
            <w:pPr>
              <w:pStyle w:val="54"/>
              <w:jc w:val="left"/>
              <w:rPr>
                <w:rFonts w:hint="eastAsia"/>
                <w:color w:val="auto"/>
                <w:sz w:val="20"/>
                <w:szCs w:val="20"/>
                <w:lang w:val="en-US" w:eastAsia="zh-CN"/>
              </w:rPr>
            </w:pPr>
            <w:r>
              <w:rPr>
                <w:rFonts w:hint="eastAsia"/>
                <w:color w:val="auto"/>
                <w:sz w:val="20"/>
                <w:szCs w:val="20"/>
                <w:lang w:val="en-US" w:eastAsia="zh-CN"/>
              </w:rPr>
              <w:t>根据供应商结合采购需求提供的售后服务方案（包括但不限于问题响应时间、问题解决措施等）进行评审：</w:t>
            </w:r>
          </w:p>
          <w:p w14:paraId="7C61D439">
            <w:pPr>
              <w:pStyle w:val="54"/>
              <w:jc w:val="left"/>
              <w:rPr>
                <w:rFonts w:hint="eastAsia"/>
                <w:color w:val="auto"/>
                <w:sz w:val="20"/>
                <w:szCs w:val="20"/>
                <w:lang w:val="en-US" w:eastAsia="zh-CN"/>
              </w:rPr>
            </w:pPr>
            <w:r>
              <w:rPr>
                <w:rFonts w:hint="eastAsia"/>
                <w:color w:val="auto"/>
                <w:sz w:val="20"/>
                <w:szCs w:val="20"/>
                <w:lang w:val="en-US" w:eastAsia="zh-CN"/>
              </w:rPr>
              <w:t>1. 售后服务方案内容完整、详细、表述清晰、科学合理、切实可行，得12分；</w:t>
            </w:r>
          </w:p>
          <w:p w14:paraId="1C0ECC35">
            <w:pPr>
              <w:pStyle w:val="54"/>
              <w:jc w:val="left"/>
              <w:rPr>
                <w:rFonts w:hint="eastAsia"/>
                <w:color w:val="auto"/>
                <w:sz w:val="20"/>
                <w:szCs w:val="20"/>
                <w:lang w:val="en-US" w:eastAsia="zh-CN"/>
              </w:rPr>
            </w:pPr>
            <w:r>
              <w:rPr>
                <w:rFonts w:hint="eastAsia"/>
                <w:color w:val="auto"/>
                <w:sz w:val="20"/>
                <w:szCs w:val="20"/>
                <w:lang w:val="en-US" w:eastAsia="zh-CN"/>
              </w:rPr>
              <w:t>2. 售后服务方案内容比较完整、详细、表述比较清晰、合理、可行，得7 分；</w:t>
            </w:r>
          </w:p>
          <w:p w14:paraId="1CC0B740">
            <w:pPr>
              <w:pStyle w:val="54"/>
              <w:jc w:val="left"/>
              <w:rPr>
                <w:rFonts w:hint="eastAsia"/>
                <w:color w:val="auto"/>
                <w:sz w:val="20"/>
                <w:szCs w:val="20"/>
                <w:lang w:val="en-US" w:eastAsia="zh-CN"/>
              </w:rPr>
            </w:pPr>
            <w:r>
              <w:rPr>
                <w:rFonts w:hint="eastAsia"/>
                <w:color w:val="auto"/>
                <w:sz w:val="20"/>
                <w:szCs w:val="20"/>
                <w:lang w:val="en-US" w:eastAsia="zh-CN"/>
              </w:rPr>
              <w:t>3. 售后服务方案内容基本完整、表述基本清晰、基本合理可行得2分；</w:t>
            </w:r>
          </w:p>
          <w:p w14:paraId="4EA57CED">
            <w:pPr>
              <w:pStyle w:val="54"/>
              <w:jc w:val="left"/>
              <w:rPr>
                <w:rFonts w:hint="eastAsia" w:ascii="宋体" w:hAnsi="宋体" w:eastAsia="宋体" w:cs="宋体"/>
                <w:color w:val="auto"/>
                <w:sz w:val="20"/>
                <w:szCs w:val="20"/>
                <w:highlight w:val="none"/>
                <w:lang w:val="en-US" w:eastAsia="zh-CN"/>
              </w:rPr>
            </w:pPr>
            <w:r>
              <w:rPr>
                <w:rFonts w:hint="eastAsia"/>
                <w:color w:val="auto"/>
                <w:sz w:val="20"/>
                <w:szCs w:val="20"/>
                <w:lang w:val="en-US" w:eastAsia="zh-CN"/>
              </w:rPr>
              <w:t>4. 售后服务方案内容不完整、表述不清晰、不合理、可行性差的或未提供方案的，不得分。</w:t>
            </w:r>
          </w:p>
        </w:tc>
        <w:tc>
          <w:tcPr>
            <w:tcW w:w="81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6D45BD">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12</w:t>
            </w:r>
            <w:r>
              <w:rPr>
                <w:rFonts w:hint="eastAsia" w:ascii="宋体" w:hAnsi="宋体" w:eastAsia="宋体" w:cs="宋体"/>
                <w:color w:val="auto"/>
                <w:kern w:val="0"/>
                <w:sz w:val="20"/>
                <w:szCs w:val="20"/>
                <w:highlight w:val="none"/>
                <w:lang w:val="en-US" w:eastAsia="zh-CN"/>
              </w:rPr>
              <w:t>分</w:t>
            </w:r>
          </w:p>
        </w:tc>
        <w:tc>
          <w:tcPr>
            <w:tcW w:w="81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4F6497">
            <w:pPr>
              <w:keepNext w:val="0"/>
              <w:keepLines w:val="0"/>
              <w:pageBreakBefore w:val="0"/>
              <w:kinsoku/>
              <w:wordWrap/>
              <w:overflowPunct/>
              <w:topLinePunct w:val="0"/>
              <w:autoSpaceDE/>
              <w:autoSpaceDN/>
              <w:bidi w:val="0"/>
              <w:adjustRightInd/>
              <w:snapToGrid/>
              <w:spacing w:line="240" w:lineRule="exact"/>
              <w:jc w:val="center"/>
              <w:textAlignment w:val="center"/>
              <w:rPr>
                <w:rFonts w:hint="default" w:ascii="宋体" w:hAnsi="宋体" w:cs="宋体"/>
                <w:color w:val="auto"/>
                <w:kern w:val="0"/>
                <w:sz w:val="20"/>
                <w:szCs w:val="20"/>
                <w:highlight w:val="none"/>
                <w:lang w:val="en-US" w:eastAsia="zh-CN"/>
              </w:rPr>
            </w:pPr>
          </w:p>
        </w:tc>
        <w:tc>
          <w:tcPr>
            <w:tcW w:w="81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1A09E5">
            <w:pPr>
              <w:keepNext w:val="0"/>
              <w:keepLines w:val="0"/>
              <w:pageBreakBefore w:val="0"/>
              <w:kinsoku/>
              <w:wordWrap/>
              <w:overflowPunct/>
              <w:topLinePunct w:val="0"/>
              <w:autoSpaceDE/>
              <w:autoSpaceDN/>
              <w:bidi w:val="0"/>
              <w:adjustRightInd/>
              <w:snapToGrid/>
              <w:spacing w:line="240" w:lineRule="exact"/>
              <w:jc w:val="center"/>
              <w:textAlignment w:val="center"/>
              <w:rPr>
                <w:rFonts w:hint="default" w:cs="Times New Roman"/>
                <w:color w:val="auto"/>
                <w:highlight w:val="none"/>
                <w:lang w:val="en-US" w:eastAsia="zh-CN"/>
              </w:rPr>
            </w:pPr>
            <w:r>
              <w:rPr>
                <w:rFonts w:hint="eastAsia" w:ascii="Times New Roman" w:hAnsi="Times New Roman" w:cs="Times New Roman"/>
                <w:color w:val="auto"/>
                <w:highlight w:val="none"/>
              </w:rPr>
              <w:t>第   页</w:t>
            </w:r>
          </w:p>
        </w:tc>
      </w:tr>
      <w:tr w14:paraId="1AFA90CC">
        <w:tblPrEx>
          <w:tblCellMar>
            <w:top w:w="0" w:type="dxa"/>
            <w:left w:w="0" w:type="dxa"/>
            <w:bottom w:w="0" w:type="dxa"/>
            <w:right w:w="0" w:type="dxa"/>
          </w:tblCellMar>
        </w:tblPrEx>
        <w:trPr>
          <w:trHeight w:val="1139" w:hRule="atLeast"/>
          <w:jc w:val="center"/>
        </w:trPr>
        <w:tc>
          <w:tcPr>
            <w:tcW w:w="416"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18BD1EFD">
            <w:pPr>
              <w:keepNext w:val="0"/>
              <w:keepLines w:val="0"/>
              <w:pageBreakBefore w:val="0"/>
              <w:kinsoku/>
              <w:wordWrap/>
              <w:overflowPunct/>
              <w:topLinePunct w:val="0"/>
              <w:autoSpaceDE/>
              <w:autoSpaceDN/>
              <w:bidi w:val="0"/>
              <w:adjustRightInd/>
              <w:snapToGrid/>
              <w:spacing w:line="240" w:lineRule="auto"/>
              <w:jc w:val="center"/>
              <w:textAlignment w:val="center"/>
              <w:rPr>
                <w:rFonts w:hint="default" w:ascii="宋体" w:hAnsi="宋体" w:eastAsia="宋体" w:cs="宋体"/>
                <w:b/>
                <w:bCs/>
                <w:color w:val="auto"/>
                <w:kern w:val="0"/>
                <w:sz w:val="20"/>
                <w:szCs w:val="20"/>
                <w:highlight w:val="none"/>
                <w:lang w:val="en-US" w:eastAsia="zh-CN"/>
              </w:rPr>
            </w:pPr>
            <w:r>
              <w:rPr>
                <w:rFonts w:hint="eastAsia" w:ascii="宋体" w:hAnsi="宋体" w:cs="宋体"/>
                <w:b/>
                <w:bCs/>
                <w:color w:val="auto"/>
                <w:kern w:val="0"/>
                <w:sz w:val="20"/>
                <w:szCs w:val="20"/>
                <w:highlight w:val="none"/>
                <w:lang w:val="en-US" w:eastAsia="zh-CN"/>
              </w:rPr>
              <w:t>9</w:t>
            </w:r>
          </w:p>
        </w:tc>
        <w:tc>
          <w:tcPr>
            <w:tcW w:w="930"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295A6CD3">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价格评分</w:t>
            </w:r>
          </w:p>
          <w:p w14:paraId="6450FEB8">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w:t>
            </w:r>
            <w:r>
              <w:rPr>
                <w:rFonts w:hint="eastAsia" w:ascii="宋体" w:hAnsi="宋体" w:cs="宋体"/>
                <w:b/>
                <w:bCs/>
                <w:color w:val="auto"/>
                <w:kern w:val="0"/>
                <w:sz w:val="20"/>
                <w:szCs w:val="20"/>
                <w:highlight w:val="none"/>
                <w:lang w:val="en-US" w:eastAsia="zh-CN"/>
              </w:rPr>
              <w:t>15</w:t>
            </w:r>
            <w:r>
              <w:rPr>
                <w:rFonts w:hint="eastAsia" w:ascii="宋体" w:hAnsi="宋体" w:eastAsia="宋体" w:cs="宋体"/>
                <w:b/>
                <w:bCs/>
                <w:color w:val="auto"/>
                <w:kern w:val="0"/>
                <w:sz w:val="20"/>
                <w:szCs w:val="20"/>
                <w:highlight w:val="none"/>
              </w:rPr>
              <w:t>分）</w:t>
            </w:r>
          </w:p>
        </w:tc>
        <w:tc>
          <w:tcPr>
            <w:tcW w:w="6641"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0AD7FBDA">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lang w:val="en-US" w:eastAsia="zh-CN"/>
              </w:rPr>
              <w:t>本项目的价格分：通过本项目审查且报价最低的报价为评审基准价，其价格分为满分。报价得分 = （评审基准价/最终报价）×价格分值</w:t>
            </w:r>
          </w:p>
        </w:tc>
        <w:tc>
          <w:tcPr>
            <w:tcW w:w="81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FAAB08">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15</w:t>
            </w:r>
            <w:r>
              <w:rPr>
                <w:rFonts w:hint="eastAsia" w:ascii="宋体" w:hAnsi="宋体" w:eastAsia="宋体" w:cs="宋体"/>
                <w:color w:val="auto"/>
                <w:kern w:val="0"/>
                <w:sz w:val="20"/>
                <w:szCs w:val="20"/>
                <w:highlight w:val="none"/>
                <w:lang w:val="en-US" w:eastAsia="zh-CN"/>
              </w:rPr>
              <w:t>分</w:t>
            </w:r>
          </w:p>
        </w:tc>
        <w:tc>
          <w:tcPr>
            <w:tcW w:w="81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5832B5">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w:t>
            </w:r>
          </w:p>
        </w:tc>
        <w:tc>
          <w:tcPr>
            <w:tcW w:w="81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3F0162">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cs="Times New Roman"/>
                <w:color w:val="auto"/>
                <w:highlight w:val="none"/>
                <w:lang w:val="en-US" w:eastAsia="zh-CN"/>
              </w:rPr>
            </w:pPr>
            <w:r>
              <w:rPr>
                <w:rFonts w:hint="eastAsia" w:ascii="Times New Roman" w:hAnsi="Times New Roman" w:cs="Times New Roman"/>
                <w:color w:val="auto"/>
                <w:highlight w:val="none"/>
              </w:rPr>
              <w:t>第   页</w:t>
            </w:r>
          </w:p>
        </w:tc>
      </w:tr>
      <w:tr w14:paraId="256C6513">
        <w:tblPrEx>
          <w:tblCellMar>
            <w:top w:w="0" w:type="dxa"/>
            <w:left w:w="0" w:type="dxa"/>
            <w:bottom w:w="0" w:type="dxa"/>
            <w:right w:w="0" w:type="dxa"/>
          </w:tblCellMar>
        </w:tblPrEx>
        <w:trPr>
          <w:trHeight w:val="398" w:hRule="atLeast"/>
          <w:jc w:val="center"/>
        </w:trPr>
        <w:tc>
          <w:tcPr>
            <w:tcW w:w="7987"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ECA392">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b/>
                <w:bCs/>
                <w:color w:val="auto"/>
                <w:kern w:val="0"/>
                <w:sz w:val="20"/>
                <w:szCs w:val="20"/>
                <w:highlight w:val="none"/>
              </w:rPr>
              <w:t>合</w:t>
            </w:r>
            <w:r>
              <w:rPr>
                <w:rFonts w:hint="eastAsia" w:ascii="宋体" w:hAnsi="宋体" w:eastAsia="宋体" w:cs="宋体"/>
                <w:b/>
                <w:bCs/>
                <w:color w:val="auto"/>
                <w:kern w:val="0"/>
                <w:sz w:val="20"/>
                <w:szCs w:val="20"/>
                <w:highlight w:val="none"/>
                <w:lang w:val="en-US" w:eastAsia="zh-CN"/>
              </w:rPr>
              <w:t xml:space="preserve">   </w:t>
            </w:r>
            <w:r>
              <w:rPr>
                <w:rFonts w:hint="eastAsia" w:ascii="宋体" w:hAnsi="宋体" w:eastAsia="宋体" w:cs="宋体"/>
                <w:b/>
                <w:bCs/>
                <w:color w:val="auto"/>
                <w:kern w:val="0"/>
                <w:sz w:val="20"/>
                <w:szCs w:val="20"/>
                <w:highlight w:val="none"/>
              </w:rPr>
              <w:t>计</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42AB1E">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100分</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83F103">
            <w:pPr>
              <w:keepNext w:val="0"/>
              <w:keepLines w:val="0"/>
              <w:pageBreakBefore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E402F1">
            <w:pPr>
              <w:keepNext w:val="0"/>
              <w:keepLines w:val="0"/>
              <w:pageBreakBefore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w:t>
            </w:r>
          </w:p>
        </w:tc>
      </w:tr>
    </w:tbl>
    <w:p w14:paraId="7FA908ED">
      <w:pPr>
        <w:widowControl w:val="0"/>
        <w:numPr>
          <w:ilvl w:val="0"/>
          <w:numId w:val="0"/>
        </w:numPr>
        <w:tabs>
          <w:tab w:val="left" w:pos="3656"/>
        </w:tabs>
        <w:jc w:val="both"/>
        <w:outlineLvl w:val="0"/>
        <w:rPr>
          <w:rFonts w:hint="eastAsia" w:ascii="Times New Roman" w:hAnsi="Times New Roman" w:eastAsia="宋体" w:cs="Times New Roman"/>
          <w:b/>
          <w:bCs/>
          <w:color w:val="auto"/>
          <w:highlight w:val="none"/>
          <w:lang w:eastAsia="zh-CN"/>
        </w:rPr>
      </w:pPr>
    </w:p>
    <w:p w14:paraId="6C0BDC6B">
      <w:pPr>
        <w:pStyle w:val="36"/>
        <w:tabs>
          <w:tab w:val="left" w:pos="1050"/>
          <w:tab w:val="center" w:pos="4535"/>
        </w:tabs>
        <w:spacing w:line="360" w:lineRule="auto"/>
        <w:jc w:val="left"/>
        <w:outlineLvl w:val="9"/>
        <w:rPr>
          <w:rFonts w:hint="eastAsia" w:ascii="Calibri" w:hAnsi="Calibri" w:eastAsia="宋体" w:cs="宋体"/>
          <w:b/>
          <w:bCs/>
          <w:color w:val="auto"/>
          <w:kern w:val="2"/>
          <w:sz w:val="21"/>
          <w:szCs w:val="21"/>
          <w:highlight w:val="none"/>
          <w:lang w:val="zh-CN" w:eastAsia="zh-CN" w:bidi="ar-SA"/>
        </w:rPr>
      </w:pPr>
      <w:r>
        <w:rPr>
          <w:rFonts w:hint="eastAsia" w:ascii="Calibri" w:hAnsi="Calibri" w:eastAsia="宋体" w:cs="宋体"/>
          <w:b/>
          <w:bCs/>
          <w:color w:val="auto"/>
          <w:kern w:val="2"/>
          <w:sz w:val="21"/>
          <w:szCs w:val="21"/>
          <w:highlight w:val="none"/>
          <w:lang w:val="zh-CN" w:eastAsia="zh-CN" w:bidi="ar-SA"/>
        </w:rPr>
        <w:t>重要提示：请</w:t>
      </w:r>
      <w:r>
        <w:rPr>
          <w:rFonts w:hint="eastAsia" w:ascii="Calibri" w:hAnsi="Calibri" w:cs="宋体"/>
          <w:b/>
          <w:bCs/>
          <w:color w:val="auto"/>
          <w:kern w:val="2"/>
          <w:sz w:val="21"/>
          <w:szCs w:val="21"/>
          <w:highlight w:val="none"/>
          <w:lang w:val="zh-CN" w:eastAsia="zh-CN" w:bidi="ar-SA"/>
        </w:rPr>
        <w:t>供应商</w:t>
      </w:r>
      <w:r>
        <w:rPr>
          <w:rFonts w:hint="eastAsia" w:ascii="Calibri" w:hAnsi="Calibri" w:eastAsia="宋体" w:cs="宋体"/>
          <w:b/>
          <w:bCs/>
          <w:color w:val="auto"/>
          <w:kern w:val="2"/>
          <w:sz w:val="21"/>
          <w:szCs w:val="21"/>
          <w:highlight w:val="none"/>
          <w:lang w:val="zh-CN" w:eastAsia="zh-CN" w:bidi="ar-SA"/>
        </w:rPr>
        <w:t>认真核对上述条目相关资料提供情况，并标明页内码，以利于评委评审时快速查对。</w:t>
      </w:r>
    </w:p>
    <w:p w14:paraId="508BF6DC">
      <w:pPr>
        <w:pStyle w:val="36"/>
        <w:tabs>
          <w:tab w:val="left" w:pos="1050"/>
          <w:tab w:val="center" w:pos="4535"/>
        </w:tabs>
        <w:spacing w:line="360" w:lineRule="auto"/>
        <w:jc w:val="both"/>
        <w:outlineLvl w:val="9"/>
        <w:rPr>
          <w:rFonts w:hint="eastAsia" w:ascii="Calibri" w:hAnsi="Calibri" w:eastAsia="宋体" w:cs="宋体"/>
          <w:color w:val="auto"/>
          <w:kern w:val="2"/>
          <w:sz w:val="21"/>
          <w:szCs w:val="21"/>
          <w:highlight w:val="none"/>
          <w:lang w:val="zh-CN" w:eastAsia="zh-CN" w:bidi="ar-SA"/>
        </w:rPr>
      </w:pPr>
    </w:p>
    <w:p w14:paraId="5B463E4B">
      <w:pPr>
        <w:pStyle w:val="36"/>
        <w:tabs>
          <w:tab w:val="left" w:pos="1050"/>
          <w:tab w:val="center" w:pos="4535"/>
        </w:tabs>
        <w:spacing w:line="360" w:lineRule="auto"/>
        <w:jc w:val="center"/>
        <w:outlineLvl w:val="9"/>
        <w:rPr>
          <w:rFonts w:hint="eastAsia" w:ascii="Calibri" w:hAnsi="Calibri" w:eastAsia="宋体" w:cs="宋体"/>
          <w:color w:val="auto"/>
          <w:kern w:val="2"/>
          <w:sz w:val="21"/>
          <w:szCs w:val="21"/>
          <w:highlight w:val="none"/>
          <w:lang w:val="zh-CN" w:eastAsia="zh-CN" w:bidi="ar-SA"/>
        </w:rPr>
      </w:pPr>
      <w:r>
        <w:rPr>
          <w:rFonts w:hint="eastAsia" w:ascii="Calibri" w:hAnsi="Calibri" w:cs="宋体"/>
          <w:color w:val="auto"/>
          <w:kern w:val="2"/>
          <w:sz w:val="21"/>
          <w:szCs w:val="21"/>
          <w:highlight w:val="none"/>
          <w:lang w:val="en-US" w:eastAsia="zh-CN" w:bidi="ar-SA"/>
        </w:rPr>
        <w:t xml:space="preserve">                                  供应商</w:t>
      </w:r>
      <w:r>
        <w:rPr>
          <w:rFonts w:hint="eastAsia" w:ascii="Calibri" w:hAnsi="Calibri" w:eastAsia="宋体" w:cs="宋体"/>
          <w:color w:val="auto"/>
          <w:kern w:val="2"/>
          <w:sz w:val="21"/>
          <w:szCs w:val="21"/>
          <w:highlight w:val="none"/>
          <w:lang w:val="zh-CN" w:eastAsia="zh-CN" w:bidi="ar-SA"/>
        </w:rPr>
        <w:t>名称（加盖公章）：</w:t>
      </w:r>
    </w:p>
    <w:p w14:paraId="6B47F5E0">
      <w:pPr>
        <w:pStyle w:val="36"/>
        <w:tabs>
          <w:tab w:val="left" w:pos="1050"/>
          <w:tab w:val="center" w:pos="4535"/>
        </w:tabs>
        <w:spacing w:line="360" w:lineRule="auto"/>
        <w:jc w:val="center"/>
        <w:outlineLvl w:val="9"/>
        <w:rPr>
          <w:rFonts w:hint="eastAsia" w:ascii="Calibri" w:hAnsi="Calibri" w:eastAsia="宋体" w:cs="宋体"/>
          <w:color w:val="auto"/>
          <w:kern w:val="2"/>
          <w:sz w:val="21"/>
          <w:szCs w:val="21"/>
          <w:highlight w:val="none"/>
          <w:lang w:val="zh-CN" w:eastAsia="zh-CN" w:bidi="ar-SA"/>
        </w:rPr>
      </w:pPr>
      <w:r>
        <w:rPr>
          <w:rFonts w:hint="eastAsia" w:ascii="Calibri" w:hAnsi="Calibri" w:cs="宋体"/>
          <w:color w:val="auto"/>
          <w:kern w:val="2"/>
          <w:sz w:val="21"/>
          <w:szCs w:val="21"/>
          <w:highlight w:val="none"/>
          <w:lang w:val="en-US" w:eastAsia="zh-CN" w:bidi="ar-SA"/>
        </w:rPr>
        <w:t xml:space="preserve">                                                 </w:t>
      </w:r>
      <w:r>
        <w:rPr>
          <w:rFonts w:hint="eastAsia" w:ascii="Calibri" w:hAnsi="Calibri" w:eastAsia="宋体" w:cs="宋体"/>
          <w:color w:val="auto"/>
          <w:kern w:val="2"/>
          <w:sz w:val="21"/>
          <w:szCs w:val="21"/>
          <w:highlight w:val="none"/>
          <w:lang w:val="zh-CN" w:eastAsia="zh-CN" w:bidi="ar-SA"/>
        </w:rPr>
        <w:t>日期：   年   月   日</w:t>
      </w:r>
    </w:p>
    <w:p w14:paraId="6923EF7F">
      <w:pPr>
        <w:spacing w:line="360" w:lineRule="auto"/>
        <w:jc w:val="left"/>
        <w:rPr>
          <w:rFonts w:hint="eastAsia" w:ascii="宋体" w:hAnsi="宋体" w:cs="宋体"/>
          <w:b/>
          <w:bCs/>
          <w:color w:val="auto"/>
          <w:sz w:val="21"/>
          <w:szCs w:val="21"/>
          <w:highlight w:val="none"/>
          <w:lang w:val="en-US" w:eastAsia="zh-CN"/>
        </w:rPr>
      </w:pPr>
    </w:p>
    <w:p w14:paraId="33827562">
      <w:pPr>
        <w:pStyle w:val="31"/>
        <w:rPr>
          <w:rFonts w:hint="eastAsia" w:ascii="宋体" w:hAnsi="宋体" w:cs="宋体"/>
          <w:b/>
          <w:bCs/>
          <w:color w:val="auto"/>
          <w:sz w:val="21"/>
          <w:szCs w:val="21"/>
          <w:highlight w:val="none"/>
          <w:lang w:val="en-US" w:eastAsia="zh-CN"/>
        </w:rPr>
      </w:pPr>
    </w:p>
    <w:p w14:paraId="280D59A3">
      <w:pPr>
        <w:pStyle w:val="31"/>
        <w:rPr>
          <w:rFonts w:hint="eastAsia" w:ascii="宋体" w:hAnsi="宋体" w:cs="宋体"/>
          <w:b/>
          <w:bCs/>
          <w:color w:val="auto"/>
          <w:sz w:val="21"/>
          <w:szCs w:val="21"/>
          <w:highlight w:val="none"/>
          <w:lang w:val="en-US" w:eastAsia="zh-CN"/>
        </w:rPr>
      </w:pPr>
    </w:p>
    <w:p w14:paraId="5DED57CB">
      <w:pPr>
        <w:pStyle w:val="31"/>
        <w:rPr>
          <w:rFonts w:hint="eastAsia" w:ascii="宋体" w:hAnsi="宋体" w:cs="宋体"/>
          <w:b/>
          <w:bCs/>
          <w:color w:val="auto"/>
          <w:sz w:val="21"/>
          <w:szCs w:val="21"/>
          <w:highlight w:val="none"/>
          <w:lang w:val="en-US" w:eastAsia="zh-CN"/>
        </w:rPr>
      </w:pPr>
    </w:p>
    <w:p w14:paraId="0F5AD666">
      <w:pPr>
        <w:spacing w:line="360" w:lineRule="auto"/>
        <w:jc w:val="left"/>
        <w:rPr>
          <w:rFonts w:hint="eastAsia" w:ascii="宋体" w:hAnsi="宋体" w:cs="宋体"/>
          <w:b/>
          <w:bCs/>
          <w:color w:val="auto"/>
          <w:sz w:val="21"/>
          <w:szCs w:val="21"/>
          <w:highlight w:val="none"/>
          <w:lang w:val="en-US" w:eastAsia="zh-CN"/>
        </w:rPr>
      </w:pPr>
    </w:p>
    <w:p w14:paraId="6F73754A">
      <w:pPr>
        <w:spacing w:line="360" w:lineRule="auto"/>
        <w:jc w:val="left"/>
        <w:rPr>
          <w:rFonts w:hint="eastAsia" w:ascii="宋体" w:hAnsi="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2.2报价及承诺</w:t>
      </w:r>
    </w:p>
    <w:p w14:paraId="7CE8CBCC">
      <w:pPr>
        <w:spacing w:line="360" w:lineRule="auto"/>
        <w:jc w:val="center"/>
        <w:outlineLvl w:val="0"/>
        <w:rPr>
          <w:rFonts w:hint="eastAsia" w:ascii="宋体" w:hAnsi="宋体"/>
          <w:b/>
          <w:bCs/>
          <w:color w:val="auto"/>
          <w:sz w:val="28"/>
          <w:szCs w:val="28"/>
          <w:highlight w:val="none"/>
        </w:rPr>
      </w:pPr>
      <w:bookmarkStart w:id="319" w:name="_Toc8677"/>
      <w:bookmarkStart w:id="320" w:name="_Toc337"/>
      <w:bookmarkStart w:id="321" w:name="_Toc5184"/>
      <w:bookmarkStart w:id="322" w:name="_Toc21593"/>
      <w:bookmarkStart w:id="323" w:name="_Toc6121"/>
      <w:bookmarkStart w:id="324" w:name="_Toc6838"/>
      <w:bookmarkStart w:id="325" w:name="_Toc17193"/>
      <w:r>
        <w:rPr>
          <w:rFonts w:hint="eastAsia" w:ascii="宋体" w:hAnsi="宋体"/>
          <w:b/>
          <w:bCs/>
          <w:color w:val="auto"/>
          <w:sz w:val="28"/>
          <w:szCs w:val="28"/>
          <w:highlight w:val="none"/>
        </w:rPr>
        <w:t>报价表</w:t>
      </w:r>
      <w:bookmarkEnd w:id="319"/>
      <w:bookmarkEnd w:id="320"/>
      <w:bookmarkEnd w:id="321"/>
      <w:bookmarkEnd w:id="322"/>
      <w:bookmarkEnd w:id="323"/>
      <w:bookmarkEnd w:id="324"/>
      <w:bookmarkEnd w:id="325"/>
    </w:p>
    <w:tbl>
      <w:tblPr>
        <w:tblStyle w:val="23"/>
        <w:tblW w:w="9251" w:type="dxa"/>
        <w:jc w:val="center"/>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2929"/>
        <w:gridCol w:w="4969"/>
        <w:gridCol w:w="1353"/>
      </w:tblGrid>
      <w:tr w14:paraId="0206FE20">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945" w:hRule="atLeast"/>
          <w:jc w:val="center"/>
        </w:trPr>
        <w:tc>
          <w:tcPr>
            <w:tcW w:w="2929" w:type="dxa"/>
            <w:tcBorders>
              <w:top w:val="single" w:color="auto" w:sz="4" w:space="0"/>
              <w:left w:val="single" w:color="auto" w:sz="4" w:space="0"/>
              <w:bottom w:val="single" w:color="auto" w:sz="4" w:space="0"/>
              <w:right w:val="single" w:color="auto" w:sz="4" w:space="0"/>
            </w:tcBorders>
            <w:vAlign w:val="center"/>
          </w:tcPr>
          <w:p w14:paraId="786D0257">
            <w:pPr>
              <w:jc w:val="center"/>
              <w:rPr>
                <w:rFonts w:hint="default" w:ascii="宋体" w:hAnsi="宋体" w:eastAsia="宋体" w:cs="宋体"/>
                <w:b/>
                <w:bCs/>
                <w:color w:val="auto"/>
                <w:kern w:val="2"/>
                <w:sz w:val="21"/>
                <w:szCs w:val="21"/>
                <w:highlight w:val="none"/>
                <w:lang w:val="en-US" w:eastAsia="zh-CN" w:bidi="ar-SA"/>
              </w:rPr>
            </w:pPr>
            <w:r>
              <w:rPr>
                <w:rFonts w:hint="eastAsia" w:ascii="宋体" w:hAnsi="宋体" w:cs="宋体"/>
                <w:b/>
                <w:bCs/>
                <w:color w:val="auto"/>
                <w:sz w:val="21"/>
                <w:szCs w:val="21"/>
                <w:highlight w:val="none"/>
                <w:lang w:val="en-US" w:eastAsia="zh-CN"/>
              </w:rPr>
              <w:t>项目名称</w:t>
            </w:r>
          </w:p>
        </w:tc>
        <w:tc>
          <w:tcPr>
            <w:tcW w:w="4969" w:type="dxa"/>
            <w:tcBorders>
              <w:top w:val="single" w:color="auto" w:sz="4" w:space="0"/>
              <w:left w:val="single" w:color="auto" w:sz="4" w:space="0"/>
              <w:bottom w:val="single" w:color="auto" w:sz="4" w:space="0"/>
              <w:right w:val="single" w:color="auto" w:sz="4" w:space="0"/>
            </w:tcBorders>
            <w:vAlign w:val="center"/>
          </w:tcPr>
          <w:p w14:paraId="276A849E">
            <w:pPr>
              <w:spacing w:line="360" w:lineRule="auto"/>
              <w:jc w:val="center"/>
              <w:rPr>
                <w:rFonts w:hint="eastAsia" w:ascii="宋体" w:hAnsi="宋体" w:eastAsia="宋体" w:cs="宋体"/>
                <w:b/>
                <w:bCs w:val="0"/>
                <w:color w:val="auto"/>
                <w:sz w:val="21"/>
                <w:szCs w:val="21"/>
              </w:rPr>
            </w:pPr>
            <w:r>
              <w:rPr>
                <w:rFonts w:hint="eastAsia" w:ascii="宋体" w:hAnsi="宋体" w:eastAsia="宋体" w:cs="宋体"/>
                <w:b/>
                <w:bCs w:val="0"/>
                <w:color w:val="auto"/>
                <w:sz w:val="21"/>
                <w:szCs w:val="21"/>
              </w:rPr>
              <w:t>报价（含税）</w:t>
            </w:r>
          </w:p>
          <w:p w14:paraId="5C615E3F">
            <w:pPr>
              <w:spacing w:line="360" w:lineRule="auto"/>
              <w:jc w:val="center"/>
              <w:rPr>
                <w:rFonts w:hint="default" w:ascii="宋体" w:hAnsi="宋体" w:eastAsia="宋体" w:cs="宋体"/>
                <w:b/>
                <w:bCs w:val="0"/>
                <w:color w:val="auto"/>
                <w:kern w:val="2"/>
                <w:sz w:val="21"/>
                <w:szCs w:val="21"/>
                <w:highlight w:val="none"/>
                <w:lang w:val="en-US" w:eastAsia="zh-CN" w:bidi="ar-SA"/>
              </w:rPr>
            </w:pPr>
            <w:r>
              <w:rPr>
                <w:rFonts w:hint="eastAsia" w:ascii="宋体" w:hAnsi="宋体" w:eastAsia="宋体" w:cs="宋体"/>
                <w:b/>
                <w:bCs w:val="0"/>
                <w:color w:val="auto"/>
                <w:sz w:val="21"/>
                <w:szCs w:val="21"/>
              </w:rPr>
              <w:t>（人民币 元）</w:t>
            </w:r>
          </w:p>
        </w:tc>
        <w:tc>
          <w:tcPr>
            <w:tcW w:w="1353" w:type="dxa"/>
            <w:tcBorders>
              <w:top w:val="single" w:color="auto" w:sz="4" w:space="0"/>
              <w:left w:val="single" w:color="auto" w:sz="4" w:space="0"/>
              <w:bottom w:val="single" w:color="auto" w:sz="4" w:space="0"/>
              <w:right w:val="single" w:color="auto" w:sz="4" w:space="0"/>
            </w:tcBorders>
            <w:vAlign w:val="center"/>
          </w:tcPr>
          <w:p w14:paraId="79A0F2FF">
            <w:pPr>
              <w:spacing w:line="360" w:lineRule="auto"/>
              <w:jc w:val="center"/>
              <w:rPr>
                <w:rFonts w:hint="eastAsia" w:ascii="宋体" w:hAnsi="宋体" w:eastAsia="宋体" w:cs="宋体"/>
                <w:b/>
                <w:bCs w:val="0"/>
                <w:color w:val="auto"/>
                <w:sz w:val="21"/>
                <w:szCs w:val="21"/>
                <w:lang w:val="en-US" w:eastAsia="zh-CN"/>
              </w:rPr>
            </w:pPr>
            <w:r>
              <w:rPr>
                <w:rFonts w:hint="eastAsia" w:ascii="宋体" w:hAnsi="宋体" w:cs="宋体"/>
                <w:b/>
                <w:bCs w:val="0"/>
                <w:color w:val="auto"/>
                <w:sz w:val="21"/>
                <w:szCs w:val="21"/>
                <w:lang w:val="en-US" w:eastAsia="zh-CN"/>
              </w:rPr>
              <w:t>备注</w:t>
            </w:r>
          </w:p>
        </w:tc>
      </w:tr>
      <w:tr w14:paraId="6324ECE8">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610" w:hRule="atLeast"/>
          <w:jc w:val="center"/>
        </w:trPr>
        <w:tc>
          <w:tcPr>
            <w:tcW w:w="2929" w:type="dxa"/>
            <w:tcBorders>
              <w:top w:val="single" w:color="auto" w:sz="4" w:space="0"/>
              <w:left w:val="single" w:color="auto" w:sz="4" w:space="0"/>
              <w:bottom w:val="single" w:color="auto" w:sz="4" w:space="0"/>
              <w:right w:val="single" w:color="auto" w:sz="4" w:space="0"/>
            </w:tcBorders>
            <w:vAlign w:val="center"/>
          </w:tcPr>
          <w:p w14:paraId="794AA08F">
            <w:pPr>
              <w:jc w:val="left"/>
              <w:rPr>
                <w:rFonts w:hint="eastAsia" w:ascii="宋体" w:hAnsi="宋体" w:eastAsia="宋体" w:cs="宋体"/>
                <w:b w:val="0"/>
                <w:bCs w:val="0"/>
                <w:color w:val="auto"/>
                <w:kern w:val="2"/>
                <w:sz w:val="21"/>
                <w:szCs w:val="21"/>
                <w:highlight w:val="none"/>
                <w:lang w:val="zh-CN" w:eastAsia="zh-CN" w:bidi="ar-SA"/>
              </w:rPr>
            </w:pPr>
            <w:r>
              <w:rPr>
                <w:rFonts w:hint="eastAsia" w:ascii="宋体" w:hAnsi="宋体" w:eastAsia="宋体" w:cs="宋体"/>
                <w:b w:val="0"/>
                <w:bCs/>
                <w:color w:val="auto"/>
                <w:sz w:val="21"/>
                <w:szCs w:val="21"/>
                <w:lang w:val="en-US" w:eastAsia="zh-CN"/>
              </w:rPr>
              <w:t>南方医科大学第五附属医院</w:t>
            </w:r>
            <w:r>
              <w:rPr>
                <w:rFonts w:hint="eastAsia" w:ascii="宋体" w:hAnsi="宋体" w:cs="宋体"/>
                <w:b w:val="0"/>
                <w:bCs/>
                <w:color w:val="auto"/>
                <w:sz w:val="21"/>
                <w:szCs w:val="21"/>
                <w:lang w:val="en-US" w:eastAsia="zh-CN"/>
              </w:rPr>
              <w:t>网络安全运营服务项目</w:t>
            </w:r>
          </w:p>
        </w:tc>
        <w:tc>
          <w:tcPr>
            <w:tcW w:w="4969" w:type="dxa"/>
            <w:tcBorders>
              <w:top w:val="single" w:color="auto" w:sz="4" w:space="0"/>
              <w:left w:val="single" w:color="auto" w:sz="4" w:space="0"/>
              <w:bottom w:val="single" w:color="auto" w:sz="4" w:space="0"/>
              <w:right w:val="single" w:color="auto" w:sz="4" w:space="0"/>
            </w:tcBorders>
            <w:vAlign w:val="center"/>
          </w:tcPr>
          <w:p w14:paraId="6E99A364">
            <w:pPr>
              <w:spacing w:line="360" w:lineRule="auto"/>
              <w:jc w:val="left"/>
              <w:rPr>
                <w:rFonts w:hint="eastAsia" w:ascii="宋体" w:hAnsi="宋体" w:eastAsia="宋体" w:cs="宋体"/>
                <w:b w:val="0"/>
                <w:bCs/>
                <w:color w:val="auto"/>
                <w:sz w:val="21"/>
                <w:szCs w:val="21"/>
                <w:lang w:val="en-US" w:eastAsia="zh-CN"/>
              </w:rPr>
            </w:pPr>
            <w:r>
              <w:rPr>
                <w:rFonts w:hint="eastAsia" w:ascii="宋体" w:hAnsi="宋体" w:eastAsia="宋体" w:cs="宋体"/>
                <w:b w:val="0"/>
                <w:bCs/>
                <w:color w:val="auto"/>
                <w:sz w:val="21"/>
                <w:szCs w:val="21"/>
              </w:rPr>
              <w:t>金额</w:t>
            </w:r>
            <w:r>
              <w:rPr>
                <w:rFonts w:hint="eastAsia" w:ascii="宋体" w:hAnsi="宋体" w:eastAsia="宋体" w:cs="宋体"/>
                <w:b w:val="0"/>
                <w:bCs/>
                <w:color w:val="auto"/>
                <w:sz w:val="21"/>
                <w:szCs w:val="21"/>
                <w:lang w:eastAsia="zh-CN"/>
              </w:rPr>
              <w:t>（</w:t>
            </w:r>
            <w:r>
              <w:rPr>
                <w:rFonts w:hint="eastAsia" w:ascii="宋体" w:hAnsi="宋体" w:cs="宋体"/>
                <w:b w:val="0"/>
                <w:bCs/>
                <w:color w:val="auto"/>
                <w:sz w:val="21"/>
                <w:szCs w:val="21"/>
                <w:lang w:val="en-US" w:eastAsia="zh-CN"/>
              </w:rPr>
              <w:t>小</w:t>
            </w:r>
            <w:r>
              <w:rPr>
                <w:rFonts w:hint="eastAsia" w:ascii="宋体" w:hAnsi="宋体" w:eastAsia="宋体" w:cs="宋体"/>
                <w:b w:val="0"/>
                <w:bCs/>
                <w:color w:val="auto"/>
                <w:sz w:val="21"/>
                <w:szCs w:val="21"/>
              </w:rPr>
              <w:t>写</w:t>
            </w:r>
            <w:r>
              <w:rPr>
                <w:rFonts w:hint="eastAsia" w:ascii="宋体" w:hAnsi="宋体" w:eastAsia="宋体" w:cs="宋体"/>
                <w:b w:val="0"/>
                <w:bCs/>
                <w:color w:val="auto"/>
                <w:sz w:val="21"/>
                <w:szCs w:val="21"/>
                <w:lang w:eastAsia="zh-CN"/>
              </w:rPr>
              <w:t>）</w:t>
            </w:r>
            <w:r>
              <w:rPr>
                <w:rFonts w:hint="eastAsia" w:ascii="宋体" w:hAnsi="宋体" w:eastAsia="宋体" w:cs="宋体"/>
                <w:b w:val="0"/>
                <w:bCs/>
                <w:color w:val="auto"/>
                <w:sz w:val="21"/>
                <w:szCs w:val="21"/>
              </w:rPr>
              <w:t>：</w:t>
            </w:r>
          </w:p>
          <w:p w14:paraId="29F4634C">
            <w:pPr>
              <w:spacing w:line="360" w:lineRule="auto"/>
              <w:jc w:val="left"/>
              <w:rPr>
                <w:rFonts w:hint="eastAsia" w:ascii="宋体" w:hAnsi="宋体" w:eastAsia="宋体" w:cs="宋体"/>
                <w:b w:val="0"/>
                <w:bCs/>
                <w:color w:val="auto"/>
                <w:sz w:val="21"/>
                <w:szCs w:val="21"/>
              </w:rPr>
            </w:pPr>
          </w:p>
          <w:p w14:paraId="1A9514B5">
            <w:pPr>
              <w:spacing w:line="360" w:lineRule="auto"/>
              <w:jc w:val="left"/>
              <w:rPr>
                <w:rFonts w:hint="eastAsia" w:ascii="宋体" w:hAnsi="宋体" w:eastAsia="宋体" w:cs="宋体"/>
                <w:b/>
                <w:bCs w:val="0"/>
                <w:color w:val="auto"/>
                <w:kern w:val="2"/>
                <w:sz w:val="21"/>
                <w:szCs w:val="21"/>
                <w:highlight w:val="none"/>
                <w:lang w:val="zh-CN" w:eastAsia="zh-CN" w:bidi="ar-SA"/>
              </w:rPr>
            </w:pPr>
            <w:r>
              <w:rPr>
                <w:rFonts w:hint="eastAsia" w:ascii="宋体" w:hAnsi="宋体" w:eastAsia="宋体" w:cs="宋体"/>
                <w:b w:val="0"/>
                <w:bCs/>
                <w:color w:val="auto"/>
                <w:sz w:val="21"/>
                <w:szCs w:val="21"/>
              </w:rPr>
              <w:t>金额</w:t>
            </w:r>
            <w:r>
              <w:rPr>
                <w:rFonts w:hint="eastAsia" w:ascii="宋体" w:hAnsi="宋体" w:eastAsia="宋体" w:cs="宋体"/>
                <w:b w:val="0"/>
                <w:bCs/>
                <w:color w:val="auto"/>
                <w:sz w:val="21"/>
                <w:szCs w:val="21"/>
                <w:lang w:eastAsia="zh-CN"/>
              </w:rPr>
              <w:t>（</w:t>
            </w:r>
            <w:r>
              <w:rPr>
                <w:rFonts w:hint="eastAsia" w:ascii="宋体" w:hAnsi="宋体" w:eastAsia="宋体" w:cs="宋体"/>
                <w:b w:val="0"/>
                <w:bCs/>
                <w:color w:val="auto"/>
                <w:sz w:val="21"/>
                <w:szCs w:val="21"/>
              </w:rPr>
              <w:t>大写</w:t>
            </w:r>
            <w:r>
              <w:rPr>
                <w:rFonts w:hint="eastAsia" w:ascii="宋体" w:hAnsi="宋体" w:eastAsia="宋体" w:cs="宋体"/>
                <w:b w:val="0"/>
                <w:bCs/>
                <w:color w:val="auto"/>
                <w:sz w:val="21"/>
                <w:szCs w:val="21"/>
                <w:lang w:eastAsia="zh-CN"/>
              </w:rPr>
              <w:t>）</w:t>
            </w:r>
            <w:r>
              <w:rPr>
                <w:rFonts w:hint="eastAsia" w:ascii="宋体" w:hAnsi="宋体" w:eastAsia="宋体" w:cs="宋体"/>
                <w:b w:val="0"/>
                <w:bCs/>
                <w:color w:val="auto"/>
                <w:sz w:val="21"/>
                <w:szCs w:val="21"/>
              </w:rPr>
              <w:t>：</w:t>
            </w:r>
          </w:p>
        </w:tc>
        <w:tc>
          <w:tcPr>
            <w:tcW w:w="1353" w:type="dxa"/>
            <w:tcBorders>
              <w:top w:val="single" w:color="auto" w:sz="4" w:space="0"/>
              <w:left w:val="single" w:color="auto" w:sz="4" w:space="0"/>
              <w:bottom w:val="single" w:color="auto" w:sz="4" w:space="0"/>
              <w:right w:val="single" w:color="auto" w:sz="4" w:space="0"/>
            </w:tcBorders>
            <w:vAlign w:val="center"/>
          </w:tcPr>
          <w:p w14:paraId="1FA9EBA6">
            <w:pPr>
              <w:spacing w:line="360" w:lineRule="auto"/>
              <w:jc w:val="left"/>
              <w:rPr>
                <w:rFonts w:hint="eastAsia" w:ascii="宋体" w:hAnsi="宋体" w:eastAsia="宋体" w:cs="宋体"/>
                <w:b w:val="0"/>
                <w:bCs/>
                <w:color w:val="auto"/>
                <w:sz w:val="21"/>
                <w:szCs w:val="21"/>
              </w:rPr>
            </w:pPr>
          </w:p>
        </w:tc>
      </w:tr>
    </w:tbl>
    <w:p w14:paraId="01E2874C">
      <w:pPr>
        <w:pStyle w:val="33"/>
        <w:rPr>
          <w:rFonts w:hint="eastAsia" w:ascii="宋体" w:hAnsi="宋体" w:eastAsia="宋体" w:cs="宋体"/>
          <w:color w:val="auto"/>
          <w:sz w:val="21"/>
          <w:szCs w:val="21"/>
        </w:rPr>
      </w:pPr>
    </w:p>
    <w:p w14:paraId="3368228D">
      <w:pPr>
        <w:pStyle w:val="33"/>
        <w:rPr>
          <w:rFonts w:hint="eastAsia" w:ascii="宋体" w:hAnsi="宋体" w:eastAsia="宋体" w:cs="宋体"/>
          <w:color w:val="auto"/>
          <w:sz w:val="21"/>
          <w:szCs w:val="21"/>
        </w:rPr>
      </w:pPr>
    </w:p>
    <w:p w14:paraId="47ED1214">
      <w:pPr>
        <w:pStyle w:val="33"/>
        <w:spacing w:line="360" w:lineRule="auto"/>
        <w:jc w:val="left"/>
        <w:rPr>
          <w:rFonts w:hint="eastAsia" w:ascii="宋体" w:hAnsi="宋体" w:eastAsia="宋体" w:cs="宋体"/>
          <w:color w:val="auto"/>
          <w:sz w:val="21"/>
          <w:szCs w:val="21"/>
        </w:rPr>
      </w:pPr>
      <w:bookmarkStart w:id="326" w:name="_Toc1767"/>
      <w:bookmarkStart w:id="327" w:name="_Toc12770"/>
      <w:bookmarkStart w:id="328" w:name="_Toc28125"/>
      <w:r>
        <w:rPr>
          <w:rFonts w:hint="eastAsia" w:ascii="宋体" w:hAnsi="宋体" w:eastAsia="宋体" w:cs="宋体"/>
          <w:b/>
          <w:bCs/>
          <w:color w:val="auto"/>
          <w:sz w:val="21"/>
          <w:szCs w:val="21"/>
        </w:rPr>
        <w:t>1.温馨提示（金额大写）：</w:t>
      </w:r>
      <w:r>
        <w:rPr>
          <w:rFonts w:hint="eastAsia" w:ascii="宋体" w:hAnsi="宋体" w:eastAsia="宋体" w:cs="宋体"/>
          <w:color w:val="auto"/>
          <w:sz w:val="21"/>
          <w:szCs w:val="21"/>
        </w:rPr>
        <w:t>壹、贰、叁、肆、伍、陆、柒、捌、玖、拾</w:t>
      </w:r>
      <w:r>
        <w:rPr>
          <w:rFonts w:hint="eastAsia" w:ascii="宋体" w:hAnsi="宋体" w:cs="宋体"/>
          <w:color w:val="auto"/>
          <w:sz w:val="21"/>
          <w:szCs w:val="21"/>
          <w:lang w:eastAsia="zh-CN"/>
        </w:rPr>
        <w:t>、</w:t>
      </w:r>
      <w:r>
        <w:rPr>
          <w:rFonts w:hint="eastAsia" w:ascii="宋体" w:hAnsi="宋体" w:eastAsia="宋体" w:cs="宋体"/>
          <w:color w:val="auto"/>
          <w:sz w:val="21"/>
          <w:szCs w:val="21"/>
        </w:rPr>
        <w:t>佰、仟、万</w:t>
      </w:r>
    </w:p>
    <w:p w14:paraId="106D4D14">
      <w:pPr>
        <w:tabs>
          <w:tab w:val="left" w:pos="180"/>
          <w:tab w:val="left" w:pos="1620"/>
        </w:tabs>
        <w:spacing w:line="360" w:lineRule="auto"/>
        <w:outlineLvl w:val="2"/>
        <w:rPr>
          <w:rFonts w:hint="eastAsia" w:ascii="宋体" w:hAnsi="宋体" w:cs="宋体"/>
          <w:b/>
          <w:color w:val="auto"/>
          <w:sz w:val="21"/>
          <w:szCs w:val="21"/>
          <w:lang w:val="en-US" w:eastAsia="zh-CN"/>
        </w:rPr>
      </w:pPr>
      <w:bookmarkStart w:id="329" w:name="_Toc30244"/>
      <w:r>
        <w:rPr>
          <w:rFonts w:hint="eastAsia" w:ascii="宋体" w:hAnsi="宋体" w:cs="宋体"/>
          <w:b/>
          <w:color w:val="auto"/>
          <w:sz w:val="21"/>
          <w:szCs w:val="21"/>
          <w:lang w:val="en-US" w:eastAsia="zh-CN"/>
        </w:rPr>
        <w:t>2.报价要求：</w:t>
      </w:r>
    </w:p>
    <w:p w14:paraId="41BDA7AA">
      <w:pPr>
        <w:widowControl/>
        <w:numPr>
          <w:ilvl w:val="-1"/>
          <w:numId w:val="0"/>
        </w:numPr>
        <w:spacing w:line="360" w:lineRule="auto"/>
        <w:jc w:val="left"/>
        <w:rPr>
          <w:rFonts w:hint="default" w:ascii="宋体" w:hAnsi="宋体" w:cs="宋体"/>
          <w:b/>
          <w:color w:val="auto"/>
          <w:sz w:val="21"/>
          <w:szCs w:val="21"/>
          <w:lang w:val="en-US" w:eastAsia="zh-CN"/>
        </w:rPr>
      </w:pPr>
      <w:r>
        <w:rPr>
          <w:rFonts w:hint="eastAsia" w:ascii="宋体" w:hAnsi="宋体" w:eastAsia="宋体" w:cs="宋体"/>
          <w:color w:val="auto"/>
          <w:sz w:val="21"/>
          <w:szCs w:val="21"/>
          <w:lang w:val="en-US" w:eastAsia="zh-CN"/>
        </w:rPr>
        <w:t>①</w:t>
      </w:r>
      <w:r>
        <w:rPr>
          <w:rFonts w:hint="eastAsia" w:ascii="宋体" w:hAnsi="宋体" w:cs="宋体"/>
          <w:b w:val="0"/>
          <w:bCs/>
          <w:color w:val="auto"/>
          <w:kern w:val="0"/>
          <w:sz w:val="21"/>
          <w:szCs w:val="21"/>
          <w:lang w:val="en-US" w:eastAsia="zh-CN"/>
        </w:rPr>
        <w:t>报价为全包价，以人民币为结算单位，包括但不限于安装费、调试费、技术服务费（含联络费、培训费、保修费）、各项税费及不可预见费等完成本采购内容所需的一切费用。</w:t>
      </w:r>
    </w:p>
    <w:p w14:paraId="310459C2">
      <w:pPr>
        <w:tabs>
          <w:tab w:val="left" w:pos="180"/>
          <w:tab w:val="left" w:pos="1620"/>
        </w:tabs>
        <w:spacing w:line="360" w:lineRule="auto"/>
        <w:outlineLvl w:val="2"/>
        <w:rPr>
          <w:rFonts w:hint="eastAsia" w:ascii="宋体" w:hAnsi="宋体" w:eastAsia="宋体" w:cs="宋体"/>
          <w:b/>
          <w:color w:val="auto"/>
          <w:sz w:val="21"/>
          <w:szCs w:val="21"/>
        </w:rPr>
      </w:pPr>
      <w:r>
        <w:rPr>
          <w:rFonts w:hint="eastAsia" w:ascii="宋体" w:hAnsi="宋体" w:cs="宋体"/>
          <w:b/>
          <w:color w:val="auto"/>
          <w:sz w:val="21"/>
          <w:szCs w:val="21"/>
          <w:lang w:val="en-US" w:eastAsia="zh-CN"/>
        </w:rPr>
        <w:t>3</w:t>
      </w:r>
      <w:r>
        <w:rPr>
          <w:rFonts w:hint="eastAsia" w:ascii="宋体" w:hAnsi="宋体" w:eastAsia="宋体" w:cs="宋体"/>
          <w:b/>
          <w:color w:val="auto"/>
          <w:sz w:val="21"/>
          <w:szCs w:val="21"/>
        </w:rPr>
        <w:t>.其他承诺：</w:t>
      </w:r>
      <w:bookmarkEnd w:id="329"/>
    </w:p>
    <w:bookmarkEnd w:id="326"/>
    <w:bookmarkEnd w:id="327"/>
    <w:bookmarkEnd w:id="328"/>
    <w:p w14:paraId="0A5738B1">
      <w:pPr>
        <w:tabs>
          <w:tab w:val="left" w:pos="180"/>
          <w:tab w:val="left" w:pos="1620"/>
        </w:tabs>
        <w:spacing w:line="360" w:lineRule="auto"/>
        <w:rPr>
          <w:rFonts w:hint="eastAsia" w:ascii="宋体" w:hAnsi="宋体" w:eastAsia="宋体" w:cs="宋体"/>
          <w:bCs/>
          <w:color w:val="auto"/>
          <w:sz w:val="21"/>
          <w:szCs w:val="21"/>
        </w:rPr>
      </w:pPr>
      <w:r>
        <w:rPr>
          <w:rFonts w:hint="eastAsia" w:ascii="宋体" w:hAnsi="宋体" w:eastAsia="宋体" w:cs="宋体"/>
          <w:bCs/>
          <w:color w:val="auto"/>
          <w:sz w:val="21"/>
          <w:szCs w:val="21"/>
        </w:rPr>
        <w:t xml:space="preserve">                                              </w:t>
      </w:r>
      <w:bookmarkStart w:id="330" w:name="_Toc16360"/>
      <w:bookmarkStart w:id="331" w:name="_Toc2864"/>
      <w:bookmarkStart w:id="332" w:name="_Toc10413"/>
    </w:p>
    <w:bookmarkEnd w:id="330"/>
    <w:bookmarkEnd w:id="331"/>
    <w:bookmarkEnd w:id="332"/>
    <w:p w14:paraId="465F3B43">
      <w:pPr>
        <w:spacing w:line="360" w:lineRule="auto"/>
        <w:jc w:val="both"/>
        <w:rPr>
          <w:rFonts w:hint="eastAsia" w:ascii="宋体" w:hAnsi="宋体" w:eastAsia="宋体" w:cs="宋体"/>
          <w:b w:val="0"/>
          <w:bCs/>
          <w:color w:val="auto"/>
          <w:sz w:val="21"/>
          <w:szCs w:val="21"/>
        </w:rPr>
      </w:pPr>
    </w:p>
    <w:p w14:paraId="242DB1C0">
      <w:pPr>
        <w:spacing w:line="360" w:lineRule="auto"/>
        <w:jc w:val="both"/>
        <w:rPr>
          <w:rFonts w:hint="eastAsia" w:ascii="宋体" w:hAnsi="宋体" w:eastAsia="宋体" w:cs="宋体"/>
          <w:b w:val="0"/>
          <w:bCs/>
          <w:color w:val="auto"/>
          <w:sz w:val="21"/>
          <w:szCs w:val="21"/>
        </w:rPr>
      </w:pPr>
    </w:p>
    <w:p w14:paraId="45AF0E06">
      <w:pPr>
        <w:spacing w:line="360" w:lineRule="auto"/>
        <w:jc w:val="both"/>
        <w:rPr>
          <w:rFonts w:hint="eastAsia" w:ascii="宋体" w:hAnsi="宋体" w:eastAsia="宋体" w:cs="宋体"/>
          <w:b w:val="0"/>
          <w:bCs/>
          <w:color w:val="auto"/>
          <w:sz w:val="21"/>
          <w:szCs w:val="21"/>
        </w:rPr>
      </w:pPr>
    </w:p>
    <w:p w14:paraId="20162560">
      <w:pPr>
        <w:spacing w:line="360" w:lineRule="auto"/>
        <w:jc w:val="both"/>
        <w:rPr>
          <w:rFonts w:hint="eastAsia" w:ascii="宋体" w:hAnsi="宋体" w:eastAsia="宋体" w:cs="宋体"/>
          <w:b w:val="0"/>
          <w:bCs/>
          <w:color w:val="auto"/>
          <w:sz w:val="21"/>
          <w:szCs w:val="21"/>
        </w:rPr>
      </w:pPr>
    </w:p>
    <w:p w14:paraId="608B7C01">
      <w:pPr>
        <w:spacing w:line="360" w:lineRule="auto"/>
        <w:ind w:firstLine="5040" w:firstLineChars="2400"/>
        <w:jc w:val="both"/>
        <w:rPr>
          <w:rFonts w:hint="eastAsia" w:ascii="宋体" w:hAnsi="宋体" w:eastAsia="宋体" w:cs="宋体"/>
          <w:b w:val="0"/>
          <w:bCs/>
          <w:color w:val="auto"/>
          <w:sz w:val="21"/>
          <w:szCs w:val="21"/>
        </w:rPr>
      </w:pPr>
      <w:r>
        <w:rPr>
          <w:rFonts w:hint="eastAsia" w:ascii="宋体" w:hAnsi="宋体" w:eastAsia="宋体" w:cs="宋体"/>
          <w:b w:val="0"/>
          <w:bCs/>
          <w:color w:val="auto"/>
          <w:sz w:val="21"/>
          <w:szCs w:val="21"/>
        </w:rPr>
        <w:t>供应商名称（公章）：</w:t>
      </w:r>
    </w:p>
    <w:p w14:paraId="1E021ADD">
      <w:pPr>
        <w:spacing w:line="360" w:lineRule="auto"/>
        <w:ind w:firstLine="2730" w:firstLineChars="1300"/>
        <w:jc w:val="both"/>
        <w:rPr>
          <w:rFonts w:hint="eastAsia" w:ascii="宋体" w:hAnsi="宋体" w:eastAsia="宋体" w:cs="宋体"/>
          <w:b w:val="0"/>
          <w:bCs/>
          <w:color w:val="auto"/>
          <w:sz w:val="21"/>
          <w:szCs w:val="21"/>
        </w:rPr>
      </w:pPr>
      <w:r>
        <w:rPr>
          <w:rFonts w:hint="eastAsia" w:ascii="宋体" w:hAnsi="宋体" w:eastAsia="宋体" w:cs="宋体"/>
          <w:b w:val="0"/>
          <w:bCs/>
          <w:color w:val="auto"/>
          <w:sz w:val="21"/>
          <w:szCs w:val="21"/>
        </w:rPr>
        <w:t>供应商法定代表人或授权代表</w:t>
      </w:r>
      <w:r>
        <w:rPr>
          <w:rFonts w:hint="eastAsia" w:ascii="宋体" w:hAnsi="宋体" w:cs="宋体"/>
          <w:b w:val="0"/>
          <w:bCs/>
          <w:color w:val="auto"/>
          <w:sz w:val="21"/>
          <w:szCs w:val="21"/>
          <w:lang w:eastAsia="zh-CN"/>
        </w:rPr>
        <w:t>（</w:t>
      </w:r>
      <w:r>
        <w:rPr>
          <w:rFonts w:hint="eastAsia" w:ascii="宋体" w:hAnsi="宋体" w:cs="宋体"/>
          <w:b w:val="0"/>
          <w:bCs/>
          <w:color w:val="auto"/>
          <w:sz w:val="21"/>
          <w:szCs w:val="21"/>
          <w:lang w:val="en-US" w:eastAsia="zh-CN"/>
        </w:rPr>
        <w:t>签字或签章</w:t>
      </w:r>
      <w:r>
        <w:rPr>
          <w:rFonts w:hint="eastAsia" w:ascii="宋体" w:hAnsi="宋体" w:cs="宋体"/>
          <w:b w:val="0"/>
          <w:bCs/>
          <w:color w:val="auto"/>
          <w:sz w:val="21"/>
          <w:szCs w:val="21"/>
          <w:lang w:eastAsia="zh-CN"/>
        </w:rPr>
        <w:t>）</w:t>
      </w:r>
      <w:r>
        <w:rPr>
          <w:rFonts w:hint="eastAsia" w:ascii="宋体" w:hAnsi="宋体" w:eastAsia="宋体" w:cs="宋体"/>
          <w:b w:val="0"/>
          <w:bCs/>
          <w:color w:val="auto"/>
          <w:sz w:val="21"/>
          <w:szCs w:val="21"/>
        </w:rPr>
        <w:t xml:space="preserve">：           </w:t>
      </w:r>
    </w:p>
    <w:p w14:paraId="74246A90">
      <w:pPr>
        <w:tabs>
          <w:tab w:val="center" w:pos="5029"/>
          <w:tab w:val="right" w:pos="9218"/>
        </w:tabs>
        <w:spacing w:line="360" w:lineRule="auto"/>
        <w:ind w:firstLine="420" w:firstLineChars="200"/>
        <w:jc w:val="left"/>
        <w:rPr>
          <w:rFonts w:hint="eastAsia" w:ascii="宋体" w:hAnsi="宋体" w:eastAsia="宋体" w:cs="宋体"/>
          <w:b w:val="0"/>
          <w:bCs/>
          <w:color w:val="auto"/>
          <w:sz w:val="24"/>
          <w:szCs w:val="24"/>
        </w:rPr>
      </w:pPr>
      <w:r>
        <w:rPr>
          <w:rFonts w:hint="eastAsia" w:ascii="宋体" w:hAnsi="宋体" w:eastAsia="宋体" w:cs="宋体"/>
          <w:b w:val="0"/>
          <w:bCs/>
          <w:color w:val="auto"/>
          <w:sz w:val="21"/>
          <w:szCs w:val="21"/>
          <w:lang w:val="en-US" w:eastAsia="zh-CN"/>
        </w:rPr>
        <w:tab/>
      </w:r>
      <w:r>
        <w:rPr>
          <w:rFonts w:hint="eastAsia" w:ascii="宋体" w:hAnsi="宋体" w:eastAsia="宋体" w:cs="宋体"/>
          <w:b w:val="0"/>
          <w:bCs/>
          <w:color w:val="auto"/>
          <w:sz w:val="21"/>
          <w:szCs w:val="21"/>
          <w:lang w:val="en-US" w:eastAsia="zh-CN"/>
        </w:rPr>
        <w:t xml:space="preserve">                                          </w:t>
      </w:r>
      <w:r>
        <w:rPr>
          <w:rFonts w:hint="eastAsia" w:ascii="宋体" w:hAnsi="宋体" w:cs="宋体"/>
          <w:b w:val="0"/>
          <w:bCs/>
          <w:color w:val="auto"/>
          <w:sz w:val="21"/>
          <w:szCs w:val="21"/>
          <w:lang w:val="en-US" w:eastAsia="zh-CN"/>
        </w:rPr>
        <w:t xml:space="preserve">          </w:t>
      </w:r>
      <w:r>
        <w:rPr>
          <w:rFonts w:hint="eastAsia" w:ascii="宋体" w:hAnsi="宋体" w:eastAsia="宋体" w:cs="宋体"/>
          <w:b w:val="0"/>
          <w:bCs/>
          <w:color w:val="auto"/>
          <w:sz w:val="21"/>
          <w:szCs w:val="21"/>
        </w:rPr>
        <w:t>日  期：    年    月     日</w:t>
      </w:r>
    </w:p>
    <w:p w14:paraId="71C380C2">
      <w:pPr>
        <w:keepNext w:val="0"/>
        <w:keepLines w:val="0"/>
        <w:pageBreakBefore w:val="0"/>
        <w:widowControl w:val="0"/>
        <w:kinsoku/>
        <w:wordWrap/>
        <w:overflowPunct/>
        <w:topLinePunct w:val="0"/>
        <w:autoSpaceDE/>
        <w:autoSpaceDN/>
        <w:bidi w:val="0"/>
        <w:adjustRightInd/>
        <w:snapToGrid/>
        <w:spacing w:line="320" w:lineRule="atLeast"/>
        <w:jc w:val="left"/>
        <w:textAlignment w:val="auto"/>
        <w:rPr>
          <w:rFonts w:hint="eastAsia" w:ascii="宋体" w:hAnsi="宋体" w:cs="宋体"/>
          <w:b/>
          <w:bCs/>
          <w:color w:val="auto"/>
          <w:sz w:val="21"/>
          <w:szCs w:val="21"/>
          <w:highlight w:val="none"/>
          <w:lang w:val="en-US" w:eastAsia="zh-CN"/>
        </w:rPr>
      </w:pPr>
    </w:p>
    <w:p w14:paraId="3AABA1F8">
      <w:pPr>
        <w:keepNext w:val="0"/>
        <w:keepLines w:val="0"/>
        <w:pageBreakBefore w:val="0"/>
        <w:widowControl w:val="0"/>
        <w:kinsoku/>
        <w:wordWrap/>
        <w:overflowPunct/>
        <w:topLinePunct w:val="0"/>
        <w:autoSpaceDE/>
        <w:autoSpaceDN/>
        <w:bidi w:val="0"/>
        <w:adjustRightInd/>
        <w:snapToGrid/>
        <w:spacing w:line="320" w:lineRule="atLeast"/>
        <w:jc w:val="left"/>
        <w:textAlignment w:val="auto"/>
        <w:rPr>
          <w:rFonts w:hint="eastAsia" w:ascii="宋体" w:hAnsi="宋体" w:cs="宋体"/>
          <w:b/>
          <w:bCs/>
          <w:color w:val="auto"/>
          <w:sz w:val="21"/>
          <w:szCs w:val="21"/>
          <w:highlight w:val="none"/>
          <w:lang w:val="en-US" w:eastAsia="zh-CN"/>
        </w:rPr>
      </w:pPr>
    </w:p>
    <w:p w14:paraId="19DECA9D">
      <w:pPr>
        <w:keepNext w:val="0"/>
        <w:keepLines w:val="0"/>
        <w:pageBreakBefore w:val="0"/>
        <w:widowControl w:val="0"/>
        <w:kinsoku/>
        <w:wordWrap/>
        <w:overflowPunct/>
        <w:topLinePunct w:val="0"/>
        <w:autoSpaceDE/>
        <w:autoSpaceDN/>
        <w:bidi w:val="0"/>
        <w:adjustRightInd/>
        <w:snapToGrid/>
        <w:spacing w:line="320" w:lineRule="atLeast"/>
        <w:jc w:val="left"/>
        <w:textAlignment w:val="auto"/>
        <w:rPr>
          <w:rFonts w:hint="eastAsia" w:ascii="宋体" w:hAnsi="宋体" w:cs="宋体"/>
          <w:b/>
          <w:bCs/>
          <w:color w:val="auto"/>
          <w:sz w:val="21"/>
          <w:szCs w:val="21"/>
          <w:highlight w:val="none"/>
        </w:rPr>
      </w:pPr>
      <w:r>
        <w:rPr>
          <w:rFonts w:hint="eastAsia" w:ascii="宋体" w:hAnsi="宋体" w:cs="宋体"/>
          <w:b/>
          <w:bCs/>
          <w:color w:val="auto"/>
          <w:sz w:val="21"/>
          <w:szCs w:val="21"/>
          <w:highlight w:val="none"/>
          <w:lang w:val="en-US" w:eastAsia="zh-CN"/>
        </w:rPr>
        <w:t xml:space="preserve">2.3 </w:t>
      </w:r>
      <w:r>
        <w:rPr>
          <w:rFonts w:hint="eastAsia" w:ascii="宋体" w:hAnsi="宋体" w:cs="宋体"/>
          <w:b/>
          <w:bCs/>
          <w:color w:val="auto"/>
          <w:sz w:val="21"/>
          <w:szCs w:val="21"/>
          <w:highlight w:val="none"/>
          <w:lang w:eastAsia="zh-CN"/>
        </w:rPr>
        <w:t>采购</w:t>
      </w:r>
      <w:r>
        <w:rPr>
          <w:rFonts w:hint="eastAsia" w:ascii="宋体" w:hAnsi="宋体" w:cs="宋体"/>
          <w:b/>
          <w:bCs/>
          <w:color w:val="auto"/>
          <w:sz w:val="21"/>
          <w:szCs w:val="21"/>
          <w:highlight w:val="none"/>
        </w:rPr>
        <w:t>需求偏离表</w:t>
      </w:r>
    </w:p>
    <w:p w14:paraId="393EB095">
      <w:pPr>
        <w:keepNext w:val="0"/>
        <w:keepLines w:val="0"/>
        <w:pageBreakBefore w:val="0"/>
        <w:widowControl w:val="0"/>
        <w:kinsoku/>
        <w:wordWrap/>
        <w:overflowPunct/>
        <w:topLinePunct w:val="0"/>
        <w:autoSpaceDE/>
        <w:autoSpaceDN/>
        <w:bidi w:val="0"/>
        <w:adjustRightInd/>
        <w:snapToGrid/>
        <w:spacing w:line="360" w:lineRule="atLeast"/>
        <w:jc w:val="center"/>
        <w:textAlignment w:val="auto"/>
        <w:rPr>
          <w:rFonts w:hint="eastAsia" w:ascii="宋体" w:hAnsi="宋体" w:cs="宋体"/>
          <w:b/>
          <w:bCs/>
          <w:color w:val="auto"/>
          <w:sz w:val="28"/>
          <w:szCs w:val="28"/>
          <w:highlight w:val="none"/>
        </w:rPr>
      </w:pPr>
      <w:r>
        <w:rPr>
          <w:rFonts w:hint="eastAsia" w:ascii="宋体" w:hAnsi="宋体" w:cs="宋体"/>
          <w:b/>
          <w:bCs/>
          <w:color w:val="auto"/>
          <w:sz w:val="28"/>
          <w:szCs w:val="28"/>
          <w:highlight w:val="none"/>
          <w:lang w:eastAsia="zh-CN"/>
        </w:rPr>
        <w:t>采购</w:t>
      </w:r>
      <w:r>
        <w:rPr>
          <w:rFonts w:hint="eastAsia" w:ascii="宋体" w:hAnsi="宋体" w:cs="宋体"/>
          <w:b/>
          <w:bCs/>
          <w:color w:val="auto"/>
          <w:sz w:val="28"/>
          <w:szCs w:val="28"/>
          <w:highlight w:val="none"/>
        </w:rPr>
        <w:t>需求偏离表</w:t>
      </w:r>
    </w:p>
    <w:p w14:paraId="7CA17118">
      <w:pPr>
        <w:keepNext w:val="0"/>
        <w:keepLines w:val="0"/>
        <w:pageBreakBefore w:val="0"/>
        <w:widowControl w:val="0"/>
        <w:kinsoku/>
        <w:wordWrap/>
        <w:overflowPunct/>
        <w:topLinePunct w:val="0"/>
        <w:autoSpaceDE/>
        <w:autoSpaceDN/>
        <w:bidi w:val="0"/>
        <w:adjustRightInd/>
        <w:snapToGrid/>
        <w:spacing w:line="360" w:lineRule="atLeast"/>
        <w:textAlignment w:val="auto"/>
        <w:rPr>
          <w:rFonts w:hint="eastAsia" w:ascii="宋体" w:hAnsi="宋体" w:eastAsia="宋体" w:cs="Times New Roman"/>
          <w:b/>
          <w:color w:val="auto"/>
          <w:kern w:val="2"/>
          <w:sz w:val="21"/>
          <w:szCs w:val="21"/>
          <w:highlight w:val="none"/>
          <w:lang w:val="en-US" w:eastAsia="zh-CN" w:bidi="ar-SA"/>
        </w:rPr>
      </w:pPr>
      <w:r>
        <w:rPr>
          <w:rFonts w:hint="eastAsia" w:ascii="宋体" w:hAnsi="宋体" w:eastAsia="宋体" w:cs="Times New Roman"/>
          <w:b/>
          <w:color w:val="auto"/>
          <w:kern w:val="2"/>
          <w:sz w:val="21"/>
          <w:szCs w:val="21"/>
          <w:highlight w:val="none"/>
          <w:lang w:val="en-US" w:eastAsia="zh-CN" w:bidi="ar-SA"/>
        </w:rPr>
        <w:t>★的条款均为必须完全满足指标，供应商须进行实质性响应，供应商若有一项带“★”的条款未响应或不满足，将按无效投标处理。</w:t>
      </w:r>
    </w:p>
    <w:p w14:paraId="4DCB6FA9">
      <w:pPr>
        <w:keepNext w:val="0"/>
        <w:keepLines w:val="0"/>
        <w:pageBreakBefore w:val="0"/>
        <w:widowControl w:val="0"/>
        <w:kinsoku/>
        <w:wordWrap/>
        <w:overflowPunct/>
        <w:topLinePunct w:val="0"/>
        <w:autoSpaceDE/>
        <w:autoSpaceDN/>
        <w:bidi w:val="0"/>
        <w:adjustRightInd/>
        <w:snapToGrid/>
        <w:spacing w:line="360" w:lineRule="atLeast"/>
        <w:textAlignment w:val="auto"/>
        <w:rPr>
          <w:rFonts w:ascii="宋体" w:hAnsi="宋体"/>
          <w:b/>
          <w:color w:val="auto"/>
          <w:sz w:val="21"/>
          <w:szCs w:val="21"/>
          <w:highlight w:val="none"/>
        </w:rPr>
      </w:pPr>
      <w:r>
        <w:rPr>
          <w:rFonts w:hint="eastAsia" w:ascii="宋体" w:hAnsi="宋体" w:eastAsia="宋体" w:cs="Times New Roman"/>
          <w:b/>
          <w:color w:val="auto"/>
          <w:kern w:val="2"/>
          <w:sz w:val="21"/>
          <w:szCs w:val="21"/>
          <w:highlight w:val="none"/>
          <w:lang w:val="en-US" w:eastAsia="zh-CN" w:bidi="ar-SA"/>
        </w:rPr>
        <w:t>▲供应商应根据所投产品/服务的情况逐项如实填写“用户需求响应偏离表”并作为供应商评分的重要依据。如不按所投产品/服务实际响应情况填写或不填写，视为不符合采购文件要求，对应技术参数和商务参数不得分，由</w:t>
      </w:r>
      <w:r>
        <w:rPr>
          <w:rFonts w:hint="eastAsia" w:ascii="宋体" w:hAnsi="宋体"/>
          <w:b/>
          <w:color w:val="auto"/>
          <w:sz w:val="21"/>
          <w:szCs w:val="21"/>
          <w:highlight w:val="none"/>
        </w:rPr>
        <w:t>此产生的不良后果由供应商自行负责。</w:t>
      </w:r>
    </w:p>
    <w:p w14:paraId="49A538BC">
      <w:pPr>
        <w:keepNext w:val="0"/>
        <w:keepLines w:val="0"/>
        <w:pageBreakBefore w:val="0"/>
        <w:widowControl w:val="0"/>
        <w:kinsoku/>
        <w:wordWrap/>
        <w:overflowPunct/>
        <w:topLinePunct w:val="0"/>
        <w:autoSpaceDE/>
        <w:autoSpaceDN/>
        <w:bidi w:val="0"/>
        <w:adjustRightInd/>
        <w:snapToGrid/>
        <w:spacing w:line="360" w:lineRule="atLeast"/>
        <w:textAlignment w:val="auto"/>
        <w:rPr>
          <w:rFonts w:ascii="宋体" w:hAnsi="宋体"/>
          <w:b/>
          <w:color w:val="auto"/>
          <w:sz w:val="21"/>
          <w:szCs w:val="21"/>
          <w:highlight w:val="none"/>
        </w:rPr>
      </w:pPr>
      <w:r>
        <w:rPr>
          <w:rFonts w:hint="eastAsia" w:ascii="宋体" w:hAnsi="宋体"/>
          <w:b/>
          <w:color w:val="auto"/>
          <w:sz w:val="21"/>
          <w:szCs w:val="21"/>
          <w:highlight w:val="none"/>
        </w:rPr>
        <w:t>无偏离：所投产品/服务响应采购文件需求；</w:t>
      </w:r>
    </w:p>
    <w:p w14:paraId="3181CE5E">
      <w:pPr>
        <w:keepNext w:val="0"/>
        <w:keepLines w:val="0"/>
        <w:pageBreakBefore w:val="0"/>
        <w:widowControl w:val="0"/>
        <w:kinsoku/>
        <w:wordWrap/>
        <w:overflowPunct/>
        <w:topLinePunct w:val="0"/>
        <w:autoSpaceDE/>
        <w:autoSpaceDN/>
        <w:bidi w:val="0"/>
        <w:adjustRightInd/>
        <w:snapToGrid/>
        <w:spacing w:line="360" w:lineRule="atLeast"/>
        <w:textAlignment w:val="auto"/>
        <w:rPr>
          <w:rFonts w:ascii="宋体" w:hAnsi="宋体"/>
          <w:b/>
          <w:color w:val="auto"/>
          <w:sz w:val="21"/>
          <w:szCs w:val="21"/>
          <w:highlight w:val="none"/>
        </w:rPr>
      </w:pPr>
      <w:r>
        <w:rPr>
          <w:rFonts w:hint="eastAsia" w:ascii="宋体" w:hAnsi="宋体"/>
          <w:b/>
          <w:color w:val="auto"/>
          <w:sz w:val="21"/>
          <w:szCs w:val="21"/>
          <w:highlight w:val="none"/>
        </w:rPr>
        <w:t>正偏离：所投产品/服务优于/高于采购文件需求；</w:t>
      </w:r>
    </w:p>
    <w:p w14:paraId="5E826B1D">
      <w:pPr>
        <w:keepNext w:val="0"/>
        <w:keepLines w:val="0"/>
        <w:pageBreakBefore w:val="0"/>
        <w:widowControl w:val="0"/>
        <w:kinsoku/>
        <w:wordWrap/>
        <w:overflowPunct/>
        <w:topLinePunct w:val="0"/>
        <w:autoSpaceDE/>
        <w:autoSpaceDN/>
        <w:bidi w:val="0"/>
        <w:adjustRightInd/>
        <w:snapToGrid/>
        <w:spacing w:line="360" w:lineRule="atLeast"/>
        <w:textAlignment w:val="auto"/>
        <w:rPr>
          <w:rFonts w:ascii="宋体" w:hAnsi="宋体"/>
          <w:b/>
          <w:color w:val="auto"/>
          <w:sz w:val="21"/>
          <w:szCs w:val="21"/>
          <w:highlight w:val="none"/>
        </w:rPr>
      </w:pPr>
      <w:r>
        <w:rPr>
          <w:rFonts w:hint="eastAsia" w:ascii="宋体" w:hAnsi="宋体"/>
          <w:b/>
          <w:color w:val="auto"/>
          <w:sz w:val="21"/>
          <w:szCs w:val="21"/>
          <w:highlight w:val="none"/>
        </w:rPr>
        <w:t>负偏离：所投产品/服务不符合采购文件需求。</w:t>
      </w:r>
    </w:p>
    <w:p w14:paraId="46965E8F">
      <w:pPr>
        <w:keepNext w:val="0"/>
        <w:keepLines w:val="0"/>
        <w:pageBreakBefore w:val="0"/>
        <w:widowControl w:val="0"/>
        <w:kinsoku/>
        <w:wordWrap/>
        <w:overflowPunct/>
        <w:topLinePunct w:val="0"/>
        <w:autoSpaceDE/>
        <w:autoSpaceDN/>
        <w:bidi w:val="0"/>
        <w:adjustRightInd/>
        <w:snapToGrid/>
        <w:spacing w:line="360" w:lineRule="atLeast"/>
        <w:textAlignment w:val="auto"/>
        <w:rPr>
          <w:rFonts w:hint="eastAsia" w:ascii="宋体" w:hAnsi="宋体"/>
          <w:b/>
          <w:bCs w:val="0"/>
          <w:color w:val="auto"/>
          <w:sz w:val="21"/>
          <w:szCs w:val="21"/>
          <w:highlight w:val="none"/>
        </w:rPr>
      </w:pPr>
      <w:r>
        <w:rPr>
          <w:rFonts w:hint="eastAsia" w:ascii="宋体" w:hAnsi="宋体"/>
          <w:b/>
          <w:bCs w:val="0"/>
          <w:color w:val="auto"/>
          <w:sz w:val="21"/>
          <w:szCs w:val="21"/>
          <w:highlight w:val="none"/>
        </w:rPr>
        <w:t>本表所列条款必须一一予以响应，“</w:t>
      </w:r>
      <w:r>
        <w:rPr>
          <w:rFonts w:hint="eastAsia" w:ascii="宋体" w:hAnsi="宋体"/>
          <w:b/>
          <w:bCs w:val="0"/>
          <w:color w:val="auto"/>
          <w:sz w:val="21"/>
          <w:szCs w:val="21"/>
          <w:highlight w:val="none"/>
          <w:lang w:val="en-US" w:eastAsia="zh-CN"/>
        </w:rPr>
        <w:t>响应</w:t>
      </w:r>
      <w:r>
        <w:rPr>
          <w:rFonts w:hint="eastAsia" w:ascii="宋体" w:hAnsi="宋体"/>
          <w:b/>
          <w:bCs w:val="0"/>
          <w:color w:val="auto"/>
          <w:sz w:val="21"/>
          <w:szCs w:val="21"/>
          <w:highlight w:val="none"/>
        </w:rPr>
        <w:t>文件</w:t>
      </w:r>
      <w:r>
        <w:rPr>
          <w:rFonts w:hint="eastAsia" w:ascii="宋体" w:hAnsi="宋体"/>
          <w:b/>
          <w:bCs w:val="0"/>
          <w:color w:val="auto"/>
          <w:sz w:val="21"/>
          <w:szCs w:val="21"/>
          <w:highlight w:val="none"/>
          <w:lang w:val="en-US" w:eastAsia="zh-CN"/>
        </w:rPr>
        <w:t>实际</w:t>
      </w:r>
      <w:r>
        <w:rPr>
          <w:rFonts w:hint="eastAsia" w:ascii="宋体" w:hAnsi="宋体"/>
          <w:b/>
          <w:bCs w:val="0"/>
          <w:color w:val="auto"/>
          <w:sz w:val="21"/>
          <w:szCs w:val="21"/>
          <w:highlight w:val="none"/>
        </w:rPr>
        <w:t>响应”一栏应填写具体的响应内容</w:t>
      </w:r>
      <w:r>
        <w:rPr>
          <w:rFonts w:hint="eastAsia" w:ascii="宋体" w:hAnsi="宋体"/>
          <w:b/>
          <w:bCs w:val="0"/>
          <w:color w:val="auto"/>
          <w:sz w:val="21"/>
          <w:szCs w:val="21"/>
          <w:highlight w:val="none"/>
          <w:lang w:eastAsia="zh-CN"/>
        </w:rPr>
        <w:t>。</w:t>
      </w:r>
      <w:r>
        <w:rPr>
          <w:rFonts w:hint="eastAsia" w:ascii="宋体" w:hAnsi="宋体"/>
          <w:b/>
          <w:bCs w:val="0"/>
          <w:color w:val="auto"/>
          <w:sz w:val="21"/>
          <w:szCs w:val="21"/>
          <w:highlight w:val="none"/>
          <w:lang w:val="en-GB"/>
        </w:rPr>
        <w:t>如无偏离则</w:t>
      </w:r>
      <w:r>
        <w:rPr>
          <w:rFonts w:hint="eastAsia" w:ascii="宋体" w:hAnsi="宋体"/>
          <w:b/>
          <w:bCs w:val="0"/>
          <w:color w:val="auto"/>
          <w:sz w:val="21"/>
          <w:szCs w:val="21"/>
          <w:highlight w:val="none"/>
          <w:lang w:val="en-US" w:eastAsia="zh-CN"/>
        </w:rPr>
        <w:t>在“偏离差异说明”一栏中填写“无”；</w:t>
      </w:r>
      <w:r>
        <w:rPr>
          <w:rFonts w:hint="eastAsia" w:ascii="宋体" w:hAnsi="宋体"/>
          <w:b/>
          <w:bCs w:val="0"/>
          <w:color w:val="auto"/>
          <w:sz w:val="21"/>
          <w:szCs w:val="21"/>
          <w:highlight w:val="none"/>
        </w:rPr>
        <w:t>有</w:t>
      </w:r>
      <w:r>
        <w:rPr>
          <w:rFonts w:hint="eastAsia" w:ascii="宋体" w:hAnsi="宋体"/>
          <w:b/>
          <w:bCs w:val="0"/>
          <w:color w:val="auto"/>
          <w:sz w:val="21"/>
          <w:szCs w:val="21"/>
          <w:highlight w:val="none"/>
          <w:lang w:val="en-US" w:eastAsia="zh-CN"/>
        </w:rPr>
        <w:t>偏离则在“偏离差异说明”一栏填写</w:t>
      </w:r>
      <w:r>
        <w:rPr>
          <w:rFonts w:hint="eastAsia" w:ascii="宋体" w:hAnsi="宋体"/>
          <w:b/>
          <w:bCs w:val="0"/>
          <w:color w:val="auto"/>
          <w:sz w:val="21"/>
          <w:szCs w:val="21"/>
          <w:highlight w:val="none"/>
        </w:rPr>
        <w:t>具体说明。</w:t>
      </w:r>
    </w:p>
    <w:p w14:paraId="7EBB177C">
      <w:pPr>
        <w:keepNext w:val="0"/>
        <w:keepLines w:val="0"/>
        <w:pageBreakBefore w:val="0"/>
        <w:widowControl w:val="0"/>
        <w:kinsoku/>
        <w:wordWrap/>
        <w:overflowPunct/>
        <w:topLinePunct w:val="0"/>
        <w:autoSpaceDE/>
        <w:autoSpaceDN/>
        <w:bidi w:val="0"/>
        <w:spacing w:line="360" w:lineRule="atLeast"/>
        <w:textAlignment w:val="auto"/>
        <w:rPr>
          <w:rFonts w:hint="eastAsia" w:eastAsia="宋体"/>
          <w:b/>
          <w:bCs/>
          <w:color w:val="auto"/>
          <w:sz w:val="21"/>
          <w:szCs w:val="21"/>
          <w:highlight w:val="none"/>
          <w:lang w:eastAsia="zh-CN"/>
        </w:rPr>
      </w:pPr>
      <w:r>
        <w:rPr>
          <w:rFonts w:hint="eastAsia"/>
          <w:b/>
          <w:bCs/>
          <w:color w:val="auto"/>
          <w:sz w:val="21"/>
          <w:szCs w:val="21"/>
          <w:highlight w:val="none"/>
          <w:lang w:val="en-US" w:eastAsia="zh-CN"/>
        </w:rPr>
        <w:t>一</w:t>
      </w:r>
      <w:r>
        <w:rPr>
          <w:rFonts w:hint="eastAsia"/>
          <w:b/>
          <w:bCs/>
          <w:color w:val="auto"/>
          <w:sz w:val="21"/>
          <w:szCs w:val="21"/>
          <w:highlight w:val="none"/>
        </w:rPr>
        <w:t>、</w:t>
      </w:r>
      <w:r>
        <w:rPr>
          <w:rFonts w:hint="eastAsia" w:ascii="宋体" w:hAnsi="宋体" w:cs="宋体"/>
          <w:b/>
          <w:bCs/>
          <w:color w:val="auto"/>
          <w:sz w:val="21"/>
          <w:szCs w:val="21"/>
          <w:highlight w:val="none"/>
          <w:lang w:val="en-US" w:eastAsia="zh-CN"/>
        </w:rPr>
        <w:t>技术要求条款</w:t>
      </w:r>
      <w:r>
        <w:rPr>
          <w:rFonts w:hint="eastAsia" w:hAnsi="宋体"/>
          <w:b/>
          <w:color w:val="auto"/>
          <w:sz w:val="21"/>
          <w:szCs w:val="21"/>
          <w:highlight w:val="none"/>
        </w:rPr>
        <w:t>响应表</w:t>
      </w:r>
    </w:p>
    <w:tbl>
      <w:tblPr>
        <w:tblStyle w:val="23"/>
        <w:tblW w:w="97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
        <w:gridCol w:w="1746"/>
        <w:gridCol w:w="1417"/>
        <w:gridCol w:w="2561"/>
        <w:gridCol w:w="1314"/>
        <w:gridCol w:w="1928"/>
      </w:tblGrid>
      <w:tr w14:paraId="3321B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59FDD72E">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color w:val="auto"/>
                <w:sz w:val="21"/>
                <w:szCs w:val="21"/>
                <w:highlight w:val="none"/>
              </w:rPr>
              <w:t>序号</w:t>
            </w:r>
          </w:p>
        </w:tc>
        <w:tc>
          <w:tcPr>
            <w:tcW w:w="1746" w:type="dxa"/>
            <w:tcBorders>
              <w:top w:val="single" w:color="auto" w:sz="4" w:space="0"/>
              <w:left w:val="single" w:color="auto" w:sz="4" w:space="0"/>
              <w:bottom w:val="single" w:color="auto" w:sz="4" w:space="0"/>
              <w:right w:val="single" w:color="auto" w:sz="4" w:space="0"/>
            </w:tcBorders>
            <w:vAlign w:val="center"/>
          </w:tcPr>
          <w:p w14:paraId="12F51774">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eastAsia="宋体"/>
                <w:color w:val="auto"/>
                <w:sz w:val="21"/>
                <w:szCs w:val="21"/>
                <w:highlight w:val="none"/>
                <w:lang w:eastAsia="zh-CN"/>
              </w:rPr>
            </w:pPr>
            <w:r>
              <w:rPr>
                <w:rFonts w:hint="eastAsia"/>
                <w:color w:val="auto"/>
                <w:sz w:val="21"/>
                <w:szCs w:val="21"/>
                <w:highlight w:val="none"/>
              </w:rPr>
              <w:t>采购文件的</w:t>
            </w:r>
            <w:r>
              <w:rPr>
                <w:rFonts w:hint="eastAsia"/>
                <w:color w:val="auto"/>
                <w:sz w:val="21"/>
                <w:szCs w:val="21"/>
                <w:highlight w:val="none"/>
                <w:lang w:val="en-US" w:eastAsia="zh-CN"/>
              </w:rPr>
              <w:t>要求</w:t>
            </w:r>
          </w:p>
        </w:tc>
        <w:tc>
          <w:tcPr>
            <w:tcW w:w="1417" w:type="dxa"/>
            <w:tcBorders>
              <w:top w:val="single" w:color="auto" w:sz="4" w:space="0"/>
              <w:left w:val="single" w:color="auto" w:sz="4" w:space="0"/>
              <w:bottom w:val="single" w:color="auto" w:sz="4" w:space="0"/>
              <w:right w:val="single" w:color="auto" w:sz="4" w:space="0"/>
            </w:tcBorders>
            <w:vAlign w:val="center"/>
          </w:tcPr>
          <w:p w14:paraId="4061ED45">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rFonts w:hint="eastAsia"/>
                <w:color w:val="auto"/>
                <w:sz w:val="21"/>
                <w:szCs w:val="21"/>
                <w:highlight w:val="none"/>
                <w:lang w:val="en-US" w:eastAsia="zh-CN"/>
              </w:rPr>
              <w:t>响应</w:t>
            </w:r>
            <w:r>
              <w:rPr>
                <w:rFonts w:hint="eastAsia"/>
                <w:color w:val="auto"/>
                <w:sz w:val="21"/>
                <w:szCs w:val="21"/>
                <w:highlight w:val="none"/>
                <w:lang w:eastAsia="zh-CN"/>
              </w:rPr>
              <w:t>文件实际响应</w:t>
            </w:r>
          </w:p>
        </w:tc>
        <w:tc>
          <w:tcPr>
            <w:tcW w:w="2561" w:type="dxa"/>
            <w:tcBorders>
              <w:top w:val="single" w:color="auto" w:sz="4" w:space="0"/>
              <w:left w:val="single" w:color="auto" w:sz="4" w:space="0"/>
              <w:bottom w:val="single" w:color="auto" w:sz="4" w:space="0"/>
              <w:right w:val="single" w:color="auto" w:sz="4" w:space="0"/>
            </w:tcBorders>
            <w:vAlign w:val="center"/>
          </w:tcPr>
          <w:p w14:paraId="643D06F4">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ascii="Arial" w:hAnsi="Arial" w:cs="Arial"/>
                <w:b/>
                <w:color w:val="auto"/>
                <w:sz w:val="21"/>
                <w:szCs w:val="21"/>
                <w:highlight w:val="none"/>
              </w:rPr>
            </w:pPr>
            <w:r>
              <w:rPr>
                <w:rFonts w:ascii="Arial" w:hAnsi="Arial" w:cs="Arial"/>
                <w:b/>
                <w:color w:val="auto"/>
                <w:sz w:val="21"/>
                <w:szCs w:val="21"/>
                <w:highlight w:val="none"/>
              </w:rPr>
              <w:t>是否偏离</w:t>
            </w:r>
          </w:p>
          <w:p w14:paraId="300DED0C">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color w:val="auto"/>
                <w:sz w:val="21"/>
                <w:szCs w:val="21"/>
                <w:highlight w:val="none"/>
              </w:rPr>
            </w:pPr>
            <w:r>
              <w:rPr>
                <w:color w:val="auto"/>
                <w:sz w:val="21"/>
                <w:szCs w:val="21"/>
                <w:highlight w:val="none"/>
              </w:rPr>
              <w:t>（无偏离/正偏离/负偏离）</w:t>
            </w:r>
          </w:p>
        </w:tc>
        <w:tc>
          <w:tcPr>
            <w:tcW w:w="1314" w:type="dxa"/>
            <w:tcBorders>
              <w:top w:val="single" w:color="auto" w:sz="4" w:space="0"/>
              <w:left w:val="single" w:color="auto" w:sz="4" w:space="0"/>
              <w:bottom w:val="single" w:color="auto" w:sz="4" w:space="0"/>
              <w:right w:val="single" w:color="auto" w:sz="4" w:space="0"/>
            </w:tcBorders>
            <w:vAlign w:val="center"/>
          </w:tcPr>
          <w:p w14:paraId="78FF8075">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cs="宋体"/>
                <w:b/>
                <w:bCs/>
                <w:color w:val="auto"/>
                <w:kern w:val="0"/>
                <w:sz w:val="21"/>
                <w:szCs w:val="21"/>
                <w:highlight w:val="none"/>
                <w:lang w:eastAsia="zh-CN"/>
              </w:rPr>
            </w:pPr>
            <w:r>
              <w:rPr>
                <w:rFonts w:hint="eastAsia" w:ascii="宋体" w:hAnsi="宋体" w:cs="宋体"/>
                <w:b/>
                <w:bCs/>
                <w:color w:val="auto"/>
                <w:kern w:val="0"/>
                <w:sz w:val="21"/>
                <w:szCs w:val="21"/>
                <w:highlight w:val="none"/>
                <w:lang w:eastAsia="zh-CN"/>
              </w:rPr>
              <w:t>偏离差异</w:t>
            </w:r>
          </w:p>
          <w:p w14:paraId="4E09A0D0">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rFonts w:hint="eastAsia" w:ascii="宋体" w:hAnsi="宋体" w:cs="宋体"/>
                <w:b/>
                <w:bCs/>
                <w:color w:val="auto"/>
                <w:kern w:val="0"/>
                <w:sz w:val="21"/>
                <w:szCs w:val="21"/>
                <w:highlight w:val="none"/>
                <w:lang w:eastAsia="zh-CN"/>
              </w:rPr>
              <w:t>说明</w:t>
            </w:r>
          </w:p>
        </w:tc>
        <w:tc>
          <w:tcPr>
            <w:tcW w:w="1928" w:type="dxa"/>
            <w:tcBorders>
              <w:top w:val="single" w:color="auto" w:sz="4" w:space="0"/>
              <w:left w:val="single" w:color="auto" w:sz="4" w:space="0"/>
              <w:bottom w:val="single" w:color="auto" w:sz="4" w:space="0"/>
              <w:right w:val="single" w:color="auto" w:sz="4" w:space="0"/>
            </w:tcBorders>
            <w:vAlign w:val="center"/>
          </w:tcPr>
          <w:p w14:paraId="0352E931">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rFonts w:hint="eastAsia" w:ascii="宋体" w:hAnsi="宋体" w:cs="宋体"/>
                <w:b/>
                <w:bCs/>
                <w:color w:val="auto"/>
                <w:kern w:val="0"/>
                <w:sz w:val="21"/>
                <w:szCs w:val="21"/>
                <w:highlight w:val="none"/>
                <w:lang w:eastAsia="zh-CN"/>
              </w:rPr>
              <w:t>证明文件索引</w:t>
            </w:r>
          </w:p>
        </w:tc>
      </w:tr>
      <w:tr w14:paraId="19C4C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49035064">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1</w:t>
            </w:r>
          </w:p>
        </w:tc>
        <w:tc>
          <w:tcPr>
            <w:tcW w:w="1746" w:type="dxa"/>
            <w:tcBorders>
              <w:top w:val="single" w:color="auto" w:sz="4" w:space="0"/>
              <w:left w:val="single" w:color="auto" w:sz="4" w:space="0"/>
              <w:bottom w:val="single" w:color="auto" w:sz="4" w:space="0"/>
              <w:right w:val="single" w:color="auto" w:sz="4" w:space="0"/>
            </w:tcBorders>
            <w:vAlign w:val="center"/>
          </w:tcPr>
          <w:p w14:paraId="0A1261EF">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05BA27B1">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2561" w:type="dxa"/>
            <w:tcBorders>
              <w:top w:val="single" w:color="auto" w:sz="4" w:space="0"/>
              <w:left w:val="single" w:color="auto" w:sz="4" w:space="0"/>
              <w:bottom w:val="single" w:color="auto" w:sz="4" w:space="0"/>
              <w:right w:val="single" w:color="auto" w:sz="4" w:space="0"/>
            </w:tcBorders>
            <w:vAlign w:val="center"/>
          </w:tcPr>
          <w:p w14:paraId="6C7B3F17">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314" w:type="dxa"/>
            <w:tcBorders>
              <w:top w:val="single" w:color="auto" w:sz="4" w:space="0"/>
              <w:left w:val="single" w:color="auto" w:sz="4" w:space="0"/>
              <w:bottom w:val="single" w:color="auto" w:sz="4" w:space="0"/>
              <w:right w:val="single" w:color="auto" w:sz="4" w:space="0"/>
            </w:tcBorders>
            <w:vAlign w:val="center"/>
          </w:tcPr>
          <w:p w14:paraId="16F34152">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928" w:type="dxa"/>
            <w:tcBorders>
              <w:top w:val="single" w:color="auto" w:sz="4" w:space="0"/>
              <w:left w:val="single" w:color="auto" w:sz="4" w:space="0"/>
              <w:bottom w:val="single" w:color="auto" w:sz="4" w:space="0"/>
              <w:right w:val="single" w:color="auto" w:sz="4" w:space="0"/>
            </w:tcBorders>
            <w:vAlign w:val="center"/>
          </w:tcPr>
          <w:p w14:paraId="1CE7E098">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第</w:t>
            </w:r>
            <w:r>
              <w:rPr>
                <w:rFonts w:hint="eastAsia"/>
                <w:color w:val="auto"/>
                <w:sz w:val="21"/>
                <w:szCs w:val="21"/>
                <w:highlight w:val="none"/>
                <w:lang w:eastAsia="zh-CN"/>
              </w:rPr>
              <w:t>（</w:t>
            </w:r>
            <w:r>
              <w:rPr>
                <w:rFonts w:hint="eastAsia"/>
                <w:color w:val="auto"/>
                <w:sz w:val="21"/>
                <w:szCs w:val="21"/>
                <w:highlight w:val="none"/>
              </w:rPr>
              <w:t xml:space="preserve">   ～    </w:t>
            </w:r>
            <w:r>
              <w:rPr>
                <w:rFonts w:hint="eastAsia"/>
                <w:color w:val="auto"/>
                <w:sz w:val="21"/>
                <w:szCs w:val="21"/>
                <w:highlight w:val="none"/>
                <w:lang w:eastAsia="zh-CN"/>
              </w:rPr>
              <w:t>）</w:t>
            </w:r>
            <w:r>
              <w:rPr>
                <w:color w:val="auto"/>
                <w:sz w:val="21"/>
                <w:szCs w:val="21"/>
                <w:highlight w:val="none"/>
              </w:rPr>
              <w:t>页</w:t>
            </w:r>
          </w:p>
        </w:tc>
      </w:tr>
      <w:tr w14:paraId="21E1E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7903E414">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2</w:t>
            </w:r>
          </w:p>
        </w:tc>
        <w:tc>
          <w:tcPr>
            <w:tcW w:w="1746" w:type="dxa"/>
            <w:tcBorders>
              <w:top w:val="single" w:color="auto" w:sz="4" w:space="0"/>
              <w:left w:val="single" w:color="auto" w:sz="4" w:space="0"/>
              <w:bottom w:val="single" w:color="auto" w:sz="4" w:space="0"/>
              <w:right w:val="single" w:color="auto" w:sz="4" w:space="0"/>
            </w:tcBorders>
            <w:vAlign w:val="center"/>
          </w:tcPr>
          <w:p w14:paraId="278D8925">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6E9DAEAB">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2561" w:type="dxa"/>
            <w:tcBorders>
              <w:top w:val="single" w:color="auto" w:sz="4" w:space="0"/>
              <w:left w:val="single" w:color="auto" w:sz="4" w:space="0"/>
              <w:bottom w:val="single" w:color="auto" w:sz="4" w:space="0"/>
              <w:right w:val="single" w:color="auto" w:sz="4" w:space="0"/>
            </w:tcBorders>
            <w:vAlign w:val="center"/>
          </w:tcPr>
          <w:p w14:paraId="2D16F2D9">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314" w:type="dxa"/>
            <w:tcBorders>
              <w:top w:val="single" w:color="auto" w:sz="4" w:space="0"/>
              <w:left w:val="single" w:color="auto" w:sz="4" w:space="0"/>
              <w:bottom w:val="single" w:color="auto" w:sz="4" w:space="0"/>
              <w:right w:val="single" w:color="auto" w:sz="4" w:space="0"/>
            </w:tcBorders>
            <w:vAlign w:val="center"/>
          </w:tcPr>
          <w:p w14:paraId="4FEF1DD5">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928" w:type="dxa"/>
            <w:tcBorders>
              <w:top w:val="single" w:color="auto" w:sz="4" w:space="0"/>
              <w:left w:val="single" w:color="auto" w:sz="4" w:space="0"/>
              <w:bottom w:val="single" w:color="auto" w:sz="4" w:space="0"/>
              <w:right w:val="single" w:color="auto" w:sz="4" w:space="0"/>
            </w:tcBorders>
            <w:vAlign w:val="center"/>
          </w:tcPr>
          <w:p w14:paraId="5BFFAC41">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第</w:t>
            </w:r>
            <w:r>
              <w:rPr>
                <w:rFonts w:hint="eastAsia"/>
                <w:color w:val="auto"/>
                <w:sz w:val="21"/>
                <w:szCs w:val="21"/>
                <w:highlight w:val="none"/>
                <w:lang w:eastAsia="zh-CN"/>
              </w:rPr>
              <w:t>（</w:t>
            </w:r>
            <w:r>
              <w:rPr>
                <w:rFonts w:hint="eastAsia"/>
                <w:color w:val="auto"/>
                <w:sz w:val="21"/>
                <w:szCs w:val="21"/>
                <w:highlight w:val="none"/>
              </w:rPr>
              <w:t xml:space="preserve">   ～    </w:t>
            </w:r>
            <w:r>
              <w:rPr>
                <w:rFonts w:hint="eastAsia"/>
                <w:color w:val="auto"/>
                <w:sz w:val="21"/>
                <w:szCs w:val="21"/>
                <w:highlight w:val="none"/>
                <w:lang w:eastAsia="zh-CN"/>
              </w:rPr>
              <w:t>）</w:t>
            </w:r>
            <w:r>
              <w:rPr>
                <w:color w:val="auto"/>
                <w:sz w:val="21"/>
                <w:szCs w:val="21"/>
                <w:highlight w:val="none"/>
              </w:rPr>
              <w:t>页</w:t>
            </w:r>
          </w:p>
        </w:tc>
      </w:tr>
      <w:tr w14:paraId="56E0F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 w:hRule="atLeast"/>
          <w:jc w:val="center"/>
        </w:trPr>
        <w:tc>
          <w:tcPr>
            <w:tcW w:w="776" w:type="dxa"/>
            <w:tcBorders>
              <w:top w:val="single" w:color="auto" w:sz="4" w:space="0"/>
              <w:left w:val="single" w:color="auto" w:sz="4" w:space="0"/>
              <w:bottom w:val="single" w:color="auto" w:sz="4" w:space="0"/>
              <w:right w:val="single" w:color="auto" w:sz="4" w:space="0"/>
            </w:tcBorders>
            <w:vAlign w:val="center"/>
          </w:tcPr>
          <w:p w14:paraId="54D59A89">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w:t>
            </w:r>
          </w:p>
        </w:tc>
        <w:tc>
          <w:tcPr>
            <w:tcW w:w="1746" w:type="dxa"/>
            <w:tcBorders>
              <w:top w:val="single" w:color="auto" w:sz="4" w:space="0"/>
              <w:left w:val="single" w:color="auto" w:sz="4" w:space="0"/>
              <w:bottom w:val="single" w:color="auto" w:sz="4" w:space="0"/>
              <w:right w:val="single" w:color="auto" w:sz="4" w:space="0"/>
            </w:tcBorders>
            <w:vAlign w:val="center"/>
          </w:tcPr>
          <w:p w14:paraId="2E82E424">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16081A3C">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2561" w:type="dxa"/>
            <w:tcBorders>
              <w:top w:val="single" w:color="auto" w:sz="4" w:space="0"/>
              <w:left w:val="single" w:color="auto" w:sz="4" w:space="0"/>
              <w:bottom w:val="single" w:color="auto" w:sz="4" w:space="0"/>
              <w:right w:val="single" w:color="auto" w:sz="4" w:space="0"/>
            </w:tcBorders>
            <w:vAlign w:val="center"/>
          </w:tcPr>
          <w:p w14:paraId="662BEDCA">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314" w:type="dxa"/>
            <w:tcBorders>
              <w:top w:val="single" w:color="auto" w:sz="4" w:space="0"/>
              <w:left w:val="single" w:color="auto" w:sz="4" w:space="0"/>
              <w:bottom w:val="single" w:color="auto" w:sz="4" w:space="0"/>
              <w:right w:val="single" w:color="auto" w:sz="4" w:space="0"/>
            </w:tcBorders>
            <w:vAlign w:val="center"/>
          </w:tcPr>
          <w:p w14:paraId="27FA4A8E">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928" w:type="dxa"/>
            <w:tcBorders>
              <w:top w:val="single" w:color="auto" w:sz="4" w:space="0"/>
              <w:left w:val="single" w:color="auto" w:sz="4" w:space="0"/>
              <w:bottom w:val="single" w:color="auto" w:sz="4" w:space="0"/>
              <w:right w:val="single" w:color="auto" w:sz="4" w:space="0"/>
            </w:tcBorders>
            <w:vAlign w:val="center"/>
          </w:tcPr>
          <w:p w14:paraId="6C9216DC">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第</w:t>
            </w:r>
            <w:r>
              <w:rPr>
                <w:rFonts w:hint="eastAsia"/>
                <w:color w:val="auto"/>
                <w:sz w:val="21"/>
                <w:szCs w:val="21"/>
                <w:highlight w:val="none"/>
                <w:lang w:eastAsia="zh-CN"/>
              </w:rPr>
              <w:t>（</w:t>
            </w:r>
            <w:r>
              <w:rPr>
                <w:rFonts w:hint="eastAsia"/>
                <w:color w:val="auto"/>
                <w:sz w:val="21"/>
                <w:szCs w:val="21"/>
                <w:highlight w:val="none"/>
              </w:rPr>
              <w:t xml:space="preserve">   ～    </w:t>
            </w:r>
            <w:r>
              <w:rPr>
                <w:rFonts w:hint="eastAsia"/>
                <w:color w:val="auto"/>
                <w:sz w:val="21"/>
                <w:szCs w:val="21"/>
                <w:highlight w:val="none"/>
                <w:lang w:eastAsia="zh-CN"/>
              </w:rPr>
              <w:t>）</w:t>
            </w:r>
            <w:r>
              <w:rPr>
                <w:color w:val="auto"/>
                <w:sz w:val="21"/>
                <w:szCs w:val="21"/>
                <w:highlight w:val="none"/>
              </w:rPr>
              <w:t>页</w:t>
            </w:r>
          </w:p>
        </w:tc>
      </w:tr>
    </w:tbl>
    <w:p w14:paraId="4A3F0B95">
      <w:pPr>
        <w:keepNext w:val="0"/>
        <w:keepLines w:val="0"/>
        <w:pageBreakBefore w:val="0"/>
        <w:widowControl w:val="0"/>
        <w:kinsoku/>
        <w:wordWrap/>
        <w:overflowPunct/>
        <w:topLinePunct w:val="0"/>
        <w:autoSpaceDE/>
        <w:autoSpaceDN/>
        <w:bidi w:val="0"/>
        <w:spacing w:line="360" w:lineRule="atLeast"/>
        <w:textAlignment w:val="auto"/>
        <w:rPr>
          <w:rFonts w:hint="eastAsia" w:eastAsia="宋体"/>
          <w:b/>
          <w:bCs/>
          <w:color w:val="auto"/>
          <w:sz w:val="21"/>
          <w:szCs w:val="21"/>
          <w:highlight w:val="none"/>
          <w:lang w:eastAsia="zh-CN"/>
        </w:rPr>
      </w:pPr>
      <w:r>
        <w:rPr>
          <w:rFonts w:hint="eastAsia"/>
          <w:b/>
          <w:bCs/>
          <w:color w:val="auto"/>
          <w:sz w:val="21"/>
          <w:szCs w:val="21"/>
          <w:highlight w:val="none"/>
          <w:lang w:val="en-US" w:eastAsia="zh-CN"/>
        </w:rPr>
        <w:t>二</w:t>
      </w:r>
      <w:r>
        <w:rPr>
          <w:rFonts w:hint="eastAsia"/>
          <w:b/>
          <w:bCs/>
          <w:color w:val="auto"/>
          <w:sz w:val="21"/>
          <w:szCs w:val="21"/>
          <w:highlight w:val="none"/>
        </w:rPr>
        <w:t>、</w:t>
      </w:r>
      <w:r>
        <w:rPr>
          <w:rFonts w:hint="eastAsia"/>
          <w:b/>
          <w:bCs/>
          <w:color w:val="auto"/>
          <w:sz w:val="21"/>
          <w:szCs w:val="21"/>
          <w:highlight w:val="none"/>
          <w:lang w:val="en-US" w:eastAsia="zh-CN"/>
        </w:rPr>
        <w:t>商务要求</w:t>
      </w:r>
      <w:r>
        <w:rPr>
          <w:rFonts w:hint="eastAsia" w:ascii="宋体" w:hAnsi="宋体" w:cs="宋体"/>
          <w:b/>
          <w:bCs/>
          <w:color w:val="auto"/>
          <w:sz w:val="21"/>
          <w:szCs w:val="21"/>
          <w:highlight w:val="none"/>
          <w:lang w:val="en-US" w:eastAsia="zh-CN"/>
        </w:rPr>
        <w:t>条款响应表</w:t>
      </w:r>
    </w:p>
    <w:tbl>
      <w:tblPr>
        <w:tblStyle w:val="23"/>
        <w:tblW w:w="97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
        <w:gridCol w:w="1746"/>
        <w:gridCol w:w="1417"/>
        <w:gridCol w:w="2561"/>
        <w:gridCol w:w="1291"/>
        <w:gridCol w:w="1928"/>
      </w:tblGrid>
      <w:tr w14:paraId="2C6A3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4656B9D7">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color w:val="auto"/>
                <w:sz w:val="21"/>
                <w:szCs w:val="21"/>
                <w:highlight w:val="none"/>
              </w:rPr>
              <w:t>序号</w:t>
            </w:r>
          </w:p>
        </w:tc>
        <w:tc>
          <w:tcPr>
            <w:tcW w:w="1746" w:type="dxa"/>
            <w:tcBorders>
              <w:top w:val="single" w:color="auto" w:sz="4" w:space="0"/>
              <w:left w:val="single" w:color="auto" w:sz="4" w:space="0"/>
              <w:bottom w:val="single" w:color="auto" w:sz="4" w:space="0"/>
              <w:right w:val="single" w:color="auto" w:sz="4" w:space="0"/>
            </w:tcBorders>
            <w:vAlign w:val="center"/>
          </w:tcPr>
          <w:p w14:paraId="503CFC87">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eastAsia="宋体"/>
                <w:color w:val="auto"/>
                <w:sz w:val="21"/>
                <w:szCs w:val="21"/>
                <w:highlight w:val="none"/>
                <w:lang w:eastAsia="zh-CN"/>
              </w:rPr>
            </w:pPr>
            <w:r>
              <w:rPr>
                <w:rFonts w:hint="eastAsia"/>
                <w:color w:val="auto"/>
                <w:sz w:val="21"/>
                <w:szCs w:val="21"/>
                <w:highlight w:val="none"/>
              </w:rPr>
              <w:t>采购文件的</w:t>
            </w:r>
            <w:r>
              <w:rPr>
                <w:rFonts w:hint="eastAsia"/>
                <w:color w:val="auto"/>
                <w:sz w:val="21"/>
                <w:szCs w:val="21"/>
                <w:highlight w:val="none"/>
                <w:lang w:val="en-US" w:eastAsia="zh-CN"/>
              </w:rPr>
              <w:t>要求</w:t>
            </w:r>
          </w:p>
        </w:tc>
        <w:tc>
          <w:tcPr>
            <w:tcW w:w="1417" w:type="dxa"/>
            <w:tcBorders>
              <w:top w:val="single" w:color="auto" w:sz="4" w:space="0"/>
              <w:left w:val="single" w:color="auto" w:sz="4" w:space="0"/>
              <w:bottom w:val="single" w:color="auto" w:sz="4" w:space="0"/>
              <w:right w:val="single" w:color="auto" w:sz="4" w:space="0"/>
            </w:tcBorders>
            <w:vAlign w:val="center"/>
          </w:tcPr>
          <w:p w14:paraId="3E8DEE8C">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rFonts w:hint="eastAsia"/>
                <w:color w:val="auto"/>
                <w:sz w:val="21"/>
                <w:szCs w:val="21"/>
                <w:highlight w:val="none"/>
                <w:lang w:val="en-US" w:eastAsia="zh-CN"/>
              </w:rPr>
              <w:t>响应</w:t>
            </w:r>
            <w:r>
              <w:rPr>
                <w:rFonts w:hint="eastAsia"/>
                <w:color w:val="auto"/>
                <w:sz w:val="21"/>
                <w:szCs w:val="21"/>
                <w:highlight w:val="none"/>
                <w:lang w:eastAsia="zh-CN"/>
              </w:rPr>
              <w:t>文件实际响应</w:t>
            </w:r>
          </w:p>
        </w:tc>
        <w:tc>
          <w:tcPr>
            <w:tcW w:w="2561" w:type="dxa"/>
            <w:tcBorders>
              <w:top w:val="single" w:color="auto" w:sz="4" w:space="0"/>
              <w:left w:val="single" w:color="auto" w:sz="4" w:space="0"/>
              <w:bottom w:val="single" w:color="auto" w:sz="4" w:space="0"/>
              <w:right w:val="single" w:color="auto" w:sz="4" w:space="0"/>
            </w:tcBorders>
            <w:vAlign w:val="center"/>
          </w:tcPr>
          <w:p w14:paraId="620A73B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ascii="Arial" w:hAnsi="Arial" w:cs="Arial"/>
                <w:b/>
                <w:color w:val="auto"/>
                <w:sz w:val="21"/>
                <w:szCs w:val="21"/>
                <w:highlight w:val="none"/>
              </w:rPr>
            </w:pPr>
            <w:r>
              <w:rPr>
                <w:rFonts w:ascii="Arial" w:hAnsi="Arial" w:cs="Arial"/>
                <w:b/>
                <w:color w:val="auto"/>
                <w:sz w:val="21"/>
                <w:szCs w:val="21"/>
                <w:highlight w:val="none"/>
              </w:rPr>
              <w:t>是否偏离</w:t>
            </w:r>
          </w:p>
          <w:p w14:paraId="57B8174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color w:val="auto"/>
                <w:sz w:val="21"/>
                <w:szCs w:val="21"/>
                <w:highlight w:val="none"/>
              </w:rPr>
            </w:pPr>
            <w:r>
              <w:rPr>
                <w:color w:val="auto"/>
                <w:sz w:val="21"/>
                <w:szCs w:val="21"/>
                <w:highlight w:val="none"/>
              </w:rPr>
              <w:t>（无偏离/正偏离/负偏离）</w:t>
            </w:r>
          </w:p>
        </w:tc>
        <w:tc>
          <w:tcPr>
            <w:tcW w:w="1291" w:type="dxa"/>
            <w:tcBorders>
              <w:top w:val="single" w:color="auto" w:sz="4" w:space="0"/>
              <w:left w:val="single" w:color="auto" w:sz="4" w:space="0"/>
              <w:bottom w:val="single" w:color="auto" w:sz="4" w:space="0"/>
              <w:right w:val="single" w:color="auto" w:sz="4" w:space="0"/>
            </w:tcBorders>
            <w:vAlign w:val="center"/>
          </w:tcPr>
          <w:p w14:paraId="09682F20">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cs="宋体"/>
                <w:b/>
                <w:bCs/>
                <w:color w:val="auto"/>
                <w:kern w:val="0"/>
                <w:sz w:val="21"/>
                <w:szCs w:val="21"/>
                <w:highlight w:val="none"/>
                <w:lang w:eastAsia="zh-CN"/>
              </w:rPr>
            </w:pPr>
            <w:r>
              <w:rPr>
                <w:rFonts w:hint="eastAsia" w:ascii="宋体" w:hAnsi="宋体" w:cs="宋体"/>
                <w:b/>
                <w:bCs/>
                <w:color w:val="auto"/>
                <w:kern w:val="0"/>
                <w:sz w:val="21"/>
                <w:szCs w:val="21"/>
                <w:highlight w:val="none"/>
                <w:lang w:eastAsia="zh-CN"/>
              </w:rPr>
              <w:t>偏离差异</w:t>
            </w:r>
          </w:p>
          <w:p w14:paraId="64A31CFC">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rFonts w:hint="eastAsia" w:ascii="宋体" w:hAnsi="宋体" w:cs="宋体"/>
                <w:b/>
                <w:bCs/>
                <w:color w:val="auto"/>
                <w:kern w:val="0"/>
                <w:sz w:val="21"/>
                <w:szCs w:val="21"/>
                <w:highlight w:val="none"/>
                <w:lang w:eastAsia="zh-CN"/>
              </w:rPr>
              <w:t>说明</w:t>
            </w:r>
          </w:p>
        </w:tc>
        <w:tc>
          <w:tcPr>
            <w:tcW w:w="1928" w:type="dxa"/>
            <w:tcBorders>
              <w:top w:val="single" w:color="auto" w:sz="4" w:space="0"/>
              <w:left w:val="single" w:color="auto" w:sz="4" w:space="0"/>
              <w:bottom w:val="single" w:color="auto" w:sz="4" w:space="0"/>
              <w:right w:val="single" w:color="auto" w:sz="4" w:space="0"/>
            </w:tcBorders>
            <w:vAlign w:val="center"/>
          </w:tcPr>
          <w:p w14:paraId="2A9F0137">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rFonts w:hint="eastAsia" w:ascii="宋体" w:hAnsi="宋体" w:cs="宋体"/>
                <w:b/>
                <w:bCs/>
                <w:color w:val="auto"/>
                <w:kern w:val="0"/>
                <w:sz w:val="21"/>
                <w:szCs w:val="21"/>
                <w:highlight w:val="none"/>
                <w:lang w:eastAsia="zh-CN"/>
              </w:rPr>
              <w:t>证明文件索引</w:t>
            </w:r>
          </w:p>
        </w:tc>
      </w:tr>
      <w:tr w14:paraId="4B2E4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5A6C05BF">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1</w:t>
            </w:r>
          </w:p>
        </w:tc>
        <w:tc>
          <w:tcPr>
            <w:tcW w:w="1746" w:type="dxa"/>
            <w:tcBorders>
              <w:top w:val="single" w:color="auto" w:sz="4" w:space="0"/>
              <w:left w:val="single" w:color="auto" w:sz="4" w:space="0"/>
              <w:bottom w:val="single" w:color="auto" w:sz="4" w:space="0"/>
              <w:right w:val="single" w:color="auto" w:sz="4" w:space="0"/>
            </w:tcBorders>
            <w:vAlign w:val="center"/>
          </w:tcPr>
          <w:p w14:paraId="4352424D">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0E7E894F">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2561" w:type="dxa"/>
            <w:tcBorders>
              <w:top w:val="single" w:color="auto" w:sz="4" w:space="0"/>
              <w:left w:val="single" w:color="auto" w:sz="4" w:space="0"/>
              <w:bottom w:val="single" w:color="auto" w:sz="4" w:space="0"/>
              <w:right w:val="single" w:color="auto" w:sz="4" w:space="0"/>
            </w:tcBorders>
            <w:vAlign w:val="center"/>
          </w:tcPr>
          <w:p w14:paraId="4FE7143D">
            <w:pPr>
              <w:keepNext w:val="0"/>
              <w:keepLines w:val="0"/>
              <w:pageBreakBefore w:val="0"/>
              <w:widowControl w:val="0"/>
              <w:kinsoku/>
              <w:wordWrap/>
              <w:overflowPunct/>
              <w:topLinePunct w:val="0"/>
              <w:autoSpaceDE/>
              <w:autoSpaceDN/>
              <w:bidi w:val="0"/>
              <w:spacing w:line="360" w:lineRule="atLeast"/>
              <w:jc w:val="center"/>
              <w:textAlignment w:val="auto"/>
              <w:rPr>
                <w:color w:val="auto"/>
                <w:sz w:val="21"/>
                <w:szCs w:val="21"/>
                <w:highlight w:val="none"/>
              </w:rPr>
            </w:pPr>
          </w:p>
        </w:tc>
        <w:tc>
          <w:tcPr>
            <w:tcW w:w="1291" w:type="dxa"/>
            <w:tcBorders>
              <w:top w:val="single" w:color="auto" w:sz="4" w:space="0"/>
              <w:left w:val="single" w:color="auto" w:sz="4" w:space="0"/>
              <w:bottom w:val="single" w:color="auto" w:sz="4" w:space="0"/>
              <w:right w:val="single" w:color="auto" w:sz="4" w:space="0"/>
            </w:tcBorders>
            <w:vAlign w:val="center"/>
          </w:tcPr>
          <w:p w14:paraId="2FD980DA">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928" w:type="dxa"/>
            <w:tcBorders>
              <w:top w:val="single" w:color="auto" w:sz="4" w:space="0"/>
              <w:left w:val="single" w:color="auto" w:sz="4" w:space="0"/>
              <w:bottom w:val="single" w:color="auto" w:sz="4" w:space="0"/>
              <w:right w:val="single" w:color="auto" w:sz="4" w:space="0"/>
            </w:tcBorders>
            <w:vAlign w:val="center"/>
          </w:tcPr>
          <w:p w14:paraId="21BC4599">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第</w:t>
            </w:r>
            <w:r>
              <w:rPr>
                <w:rFonts w:hint="eastAsia"/>
                <w:color w:val="auto"/>
                <w:sz w:val="21"/>
                <w:szCs w:val="21"/>
                <w:highlight w:val="none"/>
                <w:lang w:eastAsia="zh-CN"/>
              </w:rPr>
              <w:t>（</w:t>
            </w:r>
            <w:r>
              <w:rPr>
                <w:rFonts w:hint="eastAsia"/>
                <w:color w:val="auto"/>
                <w:sz w:val="21"/>
                <w:szCs w:val="21"/>
                <w:highlight w:val="none"/>
              </w:rPr>
              <w:t xml:space="preserve">   ～    </w:t>
            </w:r>
            <w:r>
              <w:rPr>
                <w:rFonts w:hint="eastAsia"/>
                <w:color w:val="auto"/>
                <w:sz w:val="21"/>
                <w:szCs w:val="21"/>
                <w:highlight w:val="none"/>
                <w:lang w:eastAsia="zh-CN"/>
              </w:rPr>
              <w:t>）</w:t>
            </w:r>
            <w:r>
              <w:rPr>
                <w:color w:val="auto"/>
                <w:sz w:val="21"/>
                <w:szCs w:val="21"/>
                <w:highlight w:val="none"/>
              </w:rPr>
              <w:t>页</w:t>
            </w:r>
          </w:p>
        </w:tc>
      </w:tr>
      <w:tr w14:paraId="2044D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03230B47">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2</w:t>
            </w:r>
          </w:p>
        </w:tc>
        <w:tc>
          <w:tcPr>
            <w:tcW w:w="1746" w:type="dxa"/>
            <w:tcBorders>
              <w:top w:val="single" w:color="auto" w:sz="4" w:space="0"/>
              <w:left w:val="single" w:color="auto" w:sz="4" w:space="0"/>
              <w:bottom w:val="single" w:color="auto" w:sz="4" w:space="0"/>
              <w:right w:val="single" w:color="auto" w:sz="4" w:space="0"/>
            </w:tcBorders>
            <w:vAlign w:val="center"/>
          </w:tcPr>
          <w:p w14:paraId="09E0F982">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5A13CC6C">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2561" w:type="dxa"/>
            <w:tcBorders>
              <w:top w:val="single" w:color="auto" w:sz="4" w:space="0"/>
              <w:left w:val="single" w:color="auto" w:sz="4" w:space="0"/>
              <w:bottom w:val="single" w:color="auto" w:sz="4" w:space="0"/>
              <w:right w:val="single" w:color="auto" w:sz="4" w:space="0"/>
            </w:tcBorders>
            <w:vAlign w:val="center"/>
          </w:tcPr>
          <w:p w14:paraId="349457A5">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291" w:type="dxa"/>
            <w:tcBorders>
              <w:top w:val="single" w:color="auto" w:sz="4" w:space="0"/>
              <w:left w:val="single" w:color="auto" w:sz="4" w:space="0"/>
              <w:bottom w:val="single" w:color="auto" w:sz="4" w:space="0"/>
              <w:right w:val="single" w:color="auto" w:sz="4" w:space="0"/>
            </w:tcBorders>
            <w:vAlign w:val="center"/>
          </w:tcPr>
          <w:p w14:paraId="02963083">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928" w:type="dxa"/>
            <w:tcBorders>
              <w:top w:val="single" w:color="auto" w:sz="4" w:space="0"/>
              <w:left w:val="single" w:color="auto" w:sz="4" w:space="0"/>
              <w:bottom w:val="single" w:color="auto" w:sz="4" w:space="0"/>
              <w:right w:val="single" w:color="auto" w:sz="4" w:space="0"/>
            </w:tcBorders>
            <w:vAlign w:val="center"/>
          </w:tcPr>
          <w:p w14:paraId="7D85A799">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第</w:t>
            </w:r>
            <w:r>
              <w:rPr>
                <w:rFonts w:hint="eastAsia"/>
                <w:color w:val="auto"/>
                <w:sz w:val="21"/>
                <w:szCs w:val="21"/>
                <w:highlight w:val="none"/>
                <w:lang w:eastAsia="zh-CN"/>
              </w:rPr>
              <w:t>（</w:t>
            </w:r>
            <w:r>
              <w:rPr>
                <w:rFonts w:hint="eastAsia"/>
                <w:color w:val="auto"/>
                <w:sz w:val="21"/>
                <w:szCs w:val="21"/>
                <w:highlight w:val="none"/>
              </w:rPr>
              <w:t xml:space="preserve">   ～    </w:t>
            </w:r>
            <w:r>
              <w:rPr>
                <w:rFonts w:hint="eastAsia"/>
                <w:color w:val="auto"/>
                <w:sz w:val="21"/>
                <w:szCs w:val="21"/>
                <w:highlight w:val="none"/>
                <w:lang w:eastAsia="zh-CN"/>
              </w:rPr>
              <w:t>）</w:t>
            </w:r>
            <w:r>
              <w:rPr>
                <w:color w:val="auto"/>
                <w:sz w:val="21"/>
                <w:szCs w:val="21"/>
                <w:highlight w:val="none"/>
              </w:rPr>
              <w:t>页</w:t>
            </w:r>
          </w:p>
        </w:tc>
      </w:tr>
      <w:tr w14:paraId="6D574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76" w:type="dxa"/>
            <w:tcBorders>
              <w:top w:val="single" w:color="auto" w:sz="4" w:space="0"/>
              <w:left w:val="single" w:color="auto" w:sz="4" w:space="0"/>
              <w:bottom w:val="single" w:color="auto" w:sz="4" w:space="0"/>
              <w:right w:val="single" w:color="auto" w:sz="4" w:space="0"/>
            </w:tcBorders>
            <w:vAlign w:val="center"/>
          </w:tcPr>
          <w:p w14:paraId="43FB5DDC">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w:t>
            </w:r>
          </w:p>
        </w:tc>
        <w:tc>
          <w:tcPr>
            <w:tcW w:w="1746" w:type="dxa"/>
            <w:tcBorders>
              <w:top w:val="single" w:color="auto" w:sz="4" w:space="0"/>
              <w:left w:val="single" w:color="auto" w:sz="4" w:space="0"/>
              <w:bottom w:val="single" w:color="auto" w:sz="4" w:space="0"/>
              <w:right w:val="single" w:color="auto" w:sz="4" w:space="0"/>
            </w:tcBorders>
            <w:vAlign w:val="center"/>
          </w:tcPr>
          <w:p w14:paraId="1A4F270F">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476B3CFA">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2561" w:type="dxa"/>
            <w:tcBorders>
              <w:top w:val="single" w:color="auto" w:sz="4" w:space="0"/>
              <w:left w:val="single" w:color="auto" w:sz="4" w:space="0"/>
              <w:bottom w:val="single" w:color="auto" w:sz="4" w:space="0"/>
              <w:right w:val="single" w:color="auto" w:sz="4" w:space="0"/>
            </w:tcBorders>
            <w:vAlign w:val="center"/>
          </w:tcPr>
          <w:p w14:paraId="0FD6F83B">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291" w:type="dxa"/>
            <w:tcBorders>
              <w:top w:val="single" w:color="auto" w:sz="4" w:space="0"/>
              <w:left w:val="single" w:color="auto" w:sz="4" w:space="0"/>
              <w:bottom w:val="single" w:color="auto" w:sz="4" w:space="0"/>
              <w:right w:val="single" w:color="auto" w:sz="4" w:space="0"/>
            </w:tcBorders>
            <w:vAlign w:val="center"/>
          </w:tcPr>
          <w:p w14:paraId="5EE69AC0">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928" w:type="dxa"/>
            <w:tcBorders>
              <w:top w:val="single" w:color="auto" w:sz="4" w:space="0"/>
              <w:left w:val="single" w:color="auto" w:sz="4" w:space="0"/>
              <w:bottom w:val="single" w:color="auto" w:sz="4" w:space="0"/>
              <w:right w:val="single" w:color="auto" w:sz="4" w:space="0"/>
            </w:tcBorders>
            <w:vAlign w:val="center"/>
          </w:tcPr>
          <w:p w14:paraId="56D03BE3">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第</w:t>
            </w:r>
            <w:r>
              <w:rPr>
                <w:rFonts w:hint="eastAsia"/>
                <w:color w:val="auto"/>
                <w:sz w:val="21"/>
                <w:szCs w:val="21"/>
                <w:highlight w:val="none"/>
                <w:lang w:eastAsia="zh-CN"/>
              </w:rPr>
              <w:t>（</w:t>
            </w:r>
            <w:r>
              <w:rPr>
                <w:rFonts w:hint="eastAsia"/>
                <w:color w:val="auto"/>
                <w:sz w:val="21"/>
                <w:szCs w:val="21"/>
                <w:highlight w:val="none"/>
              </w:rPr>
              <w:t xml:space="preserve">   ～    </w:t>
            </w:r>
            <w:r>
              <w:rPr>
                <w:rFonts w:hint="eastAsia"/>
                <w:color w:val="auto"/>
                <w:sz w:val="21"/>
                <w:szCs w:val="21"/>
                <w:highlight w:val="none"/>
                <w:lang w:eastAsia="zh-CN"/>
              </w:rPr>
              <w:t>）</w:t>
            </w:r>
            <w:r>
              <w:rPr>
                <w:color w:val="auto"/>
                <w:sz w:val="21"/>
                <w:szCs w:val="21"/>
                <w:highlight w:val="none"/>
              </w:rPr>
              <w:t>页</w:t>
            </w:r>
          </w:p>
        </w:tc>
      </w:tr>
    </w:tbl>
    <w:p w14:paraId="747D8B6A">
      <w:pPr>
        <w:pStyle w:val="32"/>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rFonts w:hint="eastAsia" w:ascii="宋体" w:hAnsi="宋体"/>
          <w:b/>
          <w:color w:val="auto"/>
          <w:sz w:val="21"/>
          <w:szCs w:val="21"/>
          <w:highlight w:val="none"/>
          <w:lang w:val="en-US" w:eastAsia="zh-CN"/>
        </w:rPr>
        <w:t>三、</w:t>
      </w:r>
      <w:r>
        <w:rPr>
          <w:rFonts w:hint="eastAsia" w:ascii="宋体" w:hAnsi="宋体"/>
          <w:b/>
          <w:color w:val="auto"/>
          <w:sz w:val="21"/>
          <w:szCs w:val="21"/>
          <w:highlight w:val="none"/>
        </w:rPr>
        <w:t>合同条款</w:t>
      </w:r>
      <w:r>
        <w:rPr>
          <w:rFonts w:hint="eastAsia" w:hAnsi="宋体"/>
          <w:b/>
          <w:color w:val="auto"/>
          <w:sz w:val="21"/>
          <w:szCs w:val="21"/>
          <w:highlight w:val="none"/>
        </w:rPr>
        <w:t>响应表</w:t>
      </w:r>
    </w:p>
    <w:tbl>
      <w:tblPr>
        <w:tblStyle w:val="23"/>
        <w:tblW w:w="96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
        <w:gridCol w:w="1746"/>
        <w:gridCol w:w="1417"/>
        <w:gridCol w:w="2654"/>
        <w:gridCol w:w="1186"/>
        <w:gridCol w:w="1917"/>
      </w:tblGrid>
      <w:tr w14:paraId="246B7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2A76ADBB">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color w:val="auto"/>
                <w:sz w:val="21"/>
                <w:szCs w:val="21"/>
                <w:highlight w:val="none"/>
              </w:rPr>
              <w:t>序号</w:t>
            </w:r>
          </w:p>
        </w:tc>
        <w:tc>
          <w:tcPr>
            <w:tcW w:w="1746" w:type="dxa"/>
            <w:tcBorders>
              <w:top w:val="single" w:color="auto" w:sz="4" w:space="0"/>
              <w:left w:val="single" w:color="auto" w:sz="4" w:space="0"/>
              <w:bottom w:val="single" w:color="auto" w:sz="4" w:space="0"/>
              <w:right w:val="single" w:color="auto" w:sz="4" w:space="0"/>
            </w:tcBorders>
            <w:vAlign w:val="center"/>
          </w:tcPr>
          <w:p w14:paraId="0038469C">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rFonts w:hint="eastAsia"/>
                <w:color w:val="auto"/>
                <w:sz w:val="21"/>
                <w:szCs w:val="21"/>
                <w:highlight w:val="none"/>
              </w:rPr>
              <w:t>合同模板条款</w:t>
            </w:r>
          </w:p>
        </w:tc>
        <w:tc>
          <w:tcPr>
            <w:tcW w:w="1417" w:type="dxa"/>
            <w:tcBorders>
              <w:top w:val="single" w:color="auto" w:sz="4" w:space="0"/>
              <w:left w:val="single" w:color="auto" w:sz="4" w:space="0"/>
              <w:bottom w:val="single" w:color="auto" w:sz="4" w:space="0"/>
              <w:right w:val="single" w:color="auto" w:sz="4" w:space="0"/>
            </w:tcBorders>
            <w:vAlign w:val="center"/>
          </w:tcPr>
          <w:p w14:paraId="53C341D6">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rFonts w:hint="eastAsia"/>
                <w:color w:val="auto"/>
                <w:sz w:val="21"/>
                <w:szCs w:val="21"/>
                <w:highlight w:val="none"/>
                <w:lang w:val="en-US" w:eastAsia="zh-CN"/>
              </w:rPr>
              <w:t>响应</w:t>
            </w:r>
            <w:r>
              <w:rPr>
                <w:rFonts w:hint="eastAsia"/>
                <w:color w:val="auto"/>
                <w:sz w:val="21"/>
                <w:szCs w:val="21"/>
                <w:highlight w:val="none"/>
                <w:lang w:eastAsia="zh-CN"/>
              </w:rPr>
              <w:t>文件实际响应</w:t>
            </w:r>
          </w:p>
        </w:tc>
        <w:tc>
          <w:tcPr>
            <w:tcW w:w="2654" w:type="dxa"/>
            <w:tcBorders>
              <w:top w:val="single" w:color="auto" w:sz="4" w:space="0"/>
              <w:left w:val="single" w:color="auto" w:sz="4" w:space="0"/>
              <w:bottom w:val="single" w:color="auto" w:sz="4" w:space="0"/>
              <w:right w:val="single" w:color="auto" w:sz="4" w:space="0"/>
            </w:tcBorders>
            <w:vAlign w:val="center"/>
          </w:tcPr>
          <w:p w14:paraId="3E6E06B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color w:val="auto"/>
                <w:sz w:val="21"/>
                <w:szCs w:val="21"/>
                <w:highlight w:val="none"/>
              </w:rPr>
            </w:pPr>
            <w:r>
              <w:rPr>
                <w:rFonts w:ascii="Arial" w:hAnsi="Arial" w:cs="Arial"/>
                <w:b/>
                <w:color w:val="auto"/>
                <w:sz w:val="21"/>
                <w:szCs w:val="21"/>
                <w:highlight w:val="none"/>
              </w:rPr>
              <w:t>是否偏离</w:t>
            </w:r>
          </w:p>
          <w:p w14:paraId="71DDA049">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color w:val="auto"/>
                <w:sz w:val="21"/>
                <w:szCs w:val="21"/>
                <w:highlight w:val="none"/>
              </w:rPr>
            </w:pPr>
            <w:r>
              <w:rPr>
                <w:rFonts w:hint="eastAsia" w:ascii="Times New Roman" w:hAnsi="Times New Roman" w:cs="Times New Roman"/>
                <w:color w:val="auto"/>
                <w:sz w:val="21"/>
                <w:szCs w:val="21"/>
                <w:highlight w:val="none"/>
                <w:lang w:eastAsia="zh-CN"/>
              </w:rPr>
              <w:t>（</w:t>
            </w:r>
            <w:r>
              <w:rPr>
                <w:rFonts w:ascii="Times New Roman" w:hAnsi="Times New Roman" w:cs="Times New Roman"/>
                <w:color w:val="auto"/>
                <w:sz w:val="21"/>
                <w:szCs w:val="21"/>
                <w:highlight w:val="none"/>
              </w:rPr>
              <w:t>无偏离/正偏离/负偏离）</w:t>
            </w:r>
          </w:p>
        </w:tc>
        <w:tc>
          <w:tcPr>
            <w:tcW w:w="1186" w:type="dxa"/>
            <w:tcBorders>
              <w:top w:val="single" w:color="auto" w:sz="4" w:space="0"/>
              <w:left w:val="single" w:color="auto" w:sz="4" w:space="0"/>
              <w:bottom w:val="single" w:color="auto" w:sz="4" w:space="0"/>
              <w:right w:val="single" w:color="auto" w:sz="4" w:space="0"/>
            </w:tcBorders>
            <w:vAlign w:val="center"/>
          </w:tcPr>
          <w:p w14:paraId="2490B413">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cs="宋体"/>
                <w:b/>
                <w:bCs/>
                <w:color w:val="auto"/>
                <w:kern w:val="0"/>
                <w:sz w:val="21"/>
                <w:szCs w:val="21"/>
                <w:highlight w:val="none"/>
                <w:lang w:eastAsia="zh-CN"/>
              </w:rPr>
            </w:pPr>
            <w:r>
              <w:rPr>
                <w:rFonts w:hint="eastAsia" w:ascii="宋体" w:hAnsi="宋体" w:cs="宋体"/>
                <w:b/>
                <w:bCs/>
                <w:color w:val="auto"/>
                <w:kern w:val="0"/>
                <w:sz w:val="21"/>
                <w:szCs w:val="21"/>
                <w:highlight w:val="none"/>
                <w:lang w:eastAsia="zh-CN"/>
              </w:rPr>
              <w:t>偏离差异</w:t>
            </w:r>
          </w:p>
          <w:p w14:paraId="7F77D1AA">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rFonts w:hint="eastAsia" w:ascii="宋体" w:hAnsi="宋体" w:cs="宋体"/>
                <w:b/>
                <w:bCs/>
                <w:color w:val="auto"/>
                <w:kern w:val="0"/>
                <w:sz w:val="21"/>
                <w:szCs w:val="21"/>
                <w:highlight w:val="none"/>
                <w:lang w:eastAsia="zh-CN"/>
              </w:rPr>
              <w:t>说明</w:t>
            </w:r>
          </w:p>
        </w:tc>
        <w:tc>
          <w:tcPr>
            <w:tcW w:w="1917" w:type="dxa"/>
            <w:tcBorders>
              <w:top w:val="single" w:color="auto" w:sz="4" w:space="0"/>
              <w:left w:val="single" w:color="auto" w:sz="4" w:space="0"/>
              <w:bottom w:val="single" w:color="auto" w:sz="4" w:space="0"/>
              <w:right w:val="single" w:color="auto" w:sz="4" w:space="0"/>
            </w:tcBorders>
            <w:vAlign w:val="center"/>
          </w:tcPr>
          <w:p w14:paraId="3B8B8296">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rFonts w:hint="eastAsia" w:ascii="宋体" w:hAnsi="宋体" w:cs="宋体"/>
                <w:b/>
                <w:bCs/>
                <w:color w:val="auto"/>
                <w:kern w:val="0"/>
                <w:sz w:val="21"/>
                <w:szCs w:val="21"/>
                <w:highlight w:val="none"/>
                <w:lang w:eastAsia="zh-CN"/>
              </w:rPr>
              <w:t>证明文件索引</w:t>
            </w:r>
          </w:p>
        </w:tc>
      </w:tr>
      <w:tr w14:paraId="53C0F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19F18BDD">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1</w:t>
            </w:r>
          </w:p>
        </w:tc>
        <w:tc>
          <w:tcPr>
            <w:tcW w:w="1746" w:type="dxa"/>
            <w:tcBorders>
              <w:top w:val="single" w:color="auto" w:sz="4" w:space="0"/>
              <w:left w:val="single" w:color="auto" w:sz="4" w:space="0"/>
              <w:bottom w:val="single" w:color="auto" w:sz="4" w:space="0"/>
              <w:right w:val="single" w:color="auto" w:sz="4" w:space="0"/>
            </w:tcBorders>
            <w:vAlign w:val="center"/>
          </w:tcPr>
          <w:p w14:paraId="6487439E">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52C2B372">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2654" w:type="dxa"/>
            <w:tcBorders>
              <w:top w:val="single" w:color="auto" w:sz="4" w:space="0"/>
              <w:left w:val="single" w:color="auto" w:sz="4" w:space="0"/>
              <w:bottom w:val="single" w:color="auto" w:sz="4" w:space="0"/>
              <w:right w:val="single" w:color="auto" w:sz="4" w:space="0"/>
            </w:tcBorders>
            <w:vAlign w:val="center"/>
          </w:tcPr>
          <w:p w14:paraId="39CCBF66">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186" w:type="dxa"/>
            <w:tcBorders>
              <w:top w:val="single" w:color="auto" w:sz="4" w:space="0"/>
              <w:left w:val="single" w:color="auto" w:sz="4" w:space="0"/>
              <w:bottom w:val="single" w:color="auto" w:sz="4" w:space="0"/>
              <w:right w:val="single" w:color="auto" w:sz="4" w:space="0"/>
            </w:tcBorders>
            <w:vAlign w:val="center"/>
          </w:tcPr>
          <w:p w14:paraId="4DD1AD42">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917" w:type="dxa"/>
            <w:tcBorders>
              <w:top w:val="single" w:color="auto" w:sz="4" w:space="0"/>
              <w:left w:val="single" w:color="auto" w:sz="4" w:space="0"/>
              <w:bottom w:val="single" w:color="auto" w:sz="4" w:space="0"/>
              <w:right w:val="single" w:color="auto" w:sz="4" w:space="0"/>
            </w:tcBorders>
            <w:vAlign w:val="center"/>
          </w:tcPr>
          <w:p w14:paraId="5EEEC087">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第</w:t>
            </w:r>
            <w:r>
              <w:rPr>
                <w:rFonts w:hint="eastAsia"/>
                <w:color w:val="auto"/>
                <w:sz w:val="21"/>
                <w:szCs w:val="21"/>
                <w:highlight w:val="none"/>
                <w:lang w:eastAsia="zh-CN"/>
              </w:rPr>
              <w:t>（</w:t>
            </w:r>
            <w:r>
              <w:rPr>
                <w:rFonts w:hint="eastAsia"/>
                <w:color w:val="auto"/>
                <w:sz w:val="21"/>
                <w:szCs w:val="21"/>
                <w:highlight w:val="none"/>
              </w:rPr>
              <w:t xml:space="preserve">   ～    </w:t>
            </w:r>
            <w:r>
              <w:rPr>
                <w:rFonts w:hint="eastAsia"/>
                <w:color w:val="auto"/>
                <w:sz w:val="21"/>
                <w:szCs w:val="21"/>
                <w:highlight w:val="none"/>
                <w:lang w:eastAsia="zh-CN"/>
              </w:rPr>
              <w:t>）</w:t>
            </w:r>
            <w:r>
              <w:rPr>
                <w:color w:val="auto"/>
                <w:sz w:val="21"/>
                <w:szCs w:val="21"/>
                <w:highlight w:val="none"/>
              </w:rPr>
              <w:t>页</w:t>
            </w:r>
          </w:p>
        </w:tc>
      </w:tr>
      <w:tr w14:paraId="054DE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588C08BE">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2</w:t>
            </w:r>
          </w:p>
        </w:tc>
        <w:tc>
          <w:tcPr>
            <w:tcW w:w="1746" w:type="dxa"/>
            <w:tcBorders>
              <w:top w:val="single" w:color="auto" w:sz="4" w:space="0"/>
              <w:left w:val="single" w:color="auto" w:sz="4" w:space="0"/>
              <w:bottom w:val="single" w:color="auto" w:sz="4" w:space="0"/>
              <w:right w:val="single" w:color="auto" w:sz="4" w:space="0"/>
            </w:tcBorders>
            <w:vAlign w:val="center"/>
          </w:tcPr>
          <w:p w14:paraId="6F167454">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09FFD6CD">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2654" w:type="dxa"/>
            <w:tcBorders>
              <w:top w:val="single" w:color="auto" w:sz="4" w:space="0"/>
              <w:left w:val="single" w:color="auto" w:sz="4" w:space="0"/>
              <w:bottom w:val="single" w:color="auto" w:sz="4" w:space="0"/>
              <w:right w:val="single" w:color="auto" w:sz="4" w:space="0"/>
            </w:tcBorders>
            <w:vAlign w:val="center"/>
          </w:tcPr>
          <w:p w14:paraId="1849B3A6">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186" w:type="dxa"/>
            <w:tcBorders>
              <w:top w:val="single" w:color="auto" w:sz="4" w:space="0"/>
              <w:left w:val="single" w:color="auto" w:sz="4" w:space="0"/>
              <w:bottom w:val="single" w:color="auto" w:sz="4" w:space="0"/>
              <w:right w:val="single" w:color="auto" w:sz="4" w:space="0"/>
            </w:tcBorders>
            <w:vAlign w:val="center"/>
          </w:tcPr>
          <w:p w14:paraId="243C03F1">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917" w:type="dxa"/>
            <w:tcBorders>
              <w:top w:val="single" w:color="auto" w:sz="4" w:space="0"/>
              <w:left w:val="single" w:color="auto" w:sz="4" w:space="0"/>
              <w:bottom w:val="single" w:color="auto" w:sz="4" w:space="0"/>
              <w:right w:val="single" w:color="auto" w:sz="4" w:space="0"/>
            </w:tcBorders>
            <w:vAlign w:val="center"/>
          </w:tcPr>
          <w:p w14:paraId="72DC3D5C">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第</w:t>
            </w:r>
            <w:r>
              <w:rPr>
                <w:rFonts w:hint="eastAsia"/>
                <w:color w:val="auto"/>
                <w:sz w:val="21"/>
                <w:szCs w:val="21"/>
                <w:highlight w:val="none"/>
                <w:lang w:eastAsia="zh-CN"/>
              </w:rPr>
              <w:t>（</w:t>
            </w:r>
            <w:r>
              <w:rPr>
                <w:rFonts w:hint="eastAsia"/>
                <w:color w:val="auto"/>
                <w:sz w:val="21"/>
                <w:szCs w:val="21"/>
                <w:highlight w:val="none"/>
              </w:rPr>
              <w:t xml:space="preserve">   ～    </w:t>
            </w:r>
            <w:r>
              <w:rPr>
                <w:rFonts w:hint="eastAsia"/>
                <w:color w:val="auto"/>
                <w:sz w:val="21"/>
                <w:szCs w:val="21"/>
                <w:highlight w:val="none"/>
                <w:lang w:eastAsia="zh-CN"/>
              </w:rPr>
              <w:t>）</w:t>
            </w:r>
            <w:r>
              <w:rPr>
                <w:color w:val="auto"/>
                <w:sz w:val="21"/>
                <w:szCs w:val="21"/>
                <w:highlight w:val="none"/>
              </w:rPr>
              <w:t>页</w:t>
            </w:r>
          </w:p>
        </w:tc>
      </w:tr>
      <w:tr w14:paraId="087FA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6" w:type="dxa"/>
            <w:tcBorders>
              <w:top w:val="single" w:color="auto" w:sz="4" w:space="0"/>
              <w:left w:val="single" w:color="auto" w:sz="4" w:space="0"/>
              <w:bottom w:val="single" w:color="auto" w:sz="4" w:space="0"/>
              <w:right w:val="single" w:color="auto" w:sz="4" w:space="0"/>
            </w:tcBorders>
            <w:vAlign w:val="center"/>
          </w:tcPr>
          <w:p w14:paraId="44EF3E7C">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w:t>
            </w:r>
          </w:p>
        </w:tc>
        <w:tc>
          <w:tcPr>
            <w:tcW w:w="1746" w:type="dxa"/>
            <w:tcBorders>
              <w:top w:val="single" w:color="auto" w:sz="4" w:space="0"/>
              <w:left w:val="single" w:color="auto" w:sz="4" w:space="0"/>
              <w:bottom w:val="single" w:color="auto" w:sz="4" w:space="0"/>
              <w:right w:val="single" w:color="auto" w:sz="4" w:space="0"/>
            </w:tcBorders>
            <w:vAlign w:val="center"/>
          </w:tcPr>
          <w:p w14:paraId="4E73C13C">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114F04C3">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2654" w:type="dxa"/>
            <w:tcBorders>
              <w:top w:val="single" w:color="auto" w:sz="4" w:space="0"/>
              <w:left w:val="single" w:color="auto" w:sz="4" w:space="0"/>
              <w:bottom w:val="single" w:color="auto" w:sz="4" w:space="0"/>
              <w:right w:val="single" w:color="auto" w:sz="4" w:space="0"/>
            </w:tcBorders>
            <w:vAlign w:val="center"/>
          </w:tcPr>
          <w:p w14:paraId="498049B7">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186" w:type="dxa"/>
            <w:tcBorders>
              <w:top w:val="single" w:color="auto" w:sz="4" w:space="0"/>
              <w:left w:val="single" w:color="auto" w:sz="4" w:space="0"/>
              <w:bottom w:val="single" w:color="auto" w:sz="4" w:space="0"/>
              <w:right w:val="single" w:color="auto" w:sz="4" w:space="0"/>
            </w:tcBorders>
            <w:vAlign w:val="center"/>
          </w:tcPr>
          <w:p w14:paraId="6014061C">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917" w:type="dxa"/>
            <w:tcBorders>
              <w:top w:val="single" w:color="auto" w:sz="4" w:space="0"/>
              <w:left w:val="single" w:color="auto" w:sz="4" w:space="0"/>
              <w:bottom w:val="single" w:color="auto" w:sz="4" w:space="0"/>
              <w:right w:val="single" w:color="auto" w:sz="4" w:space="0"/>
            </w:tcBorders>
            <w:vAlign w:val="center"/>
          </w:tcPr>
          <w:p w14:paraId="66F7C780">
            <w:pPr>
              <w:keepNext w:val="0"/>
              <w:keepLines w:val="0"/>
              <w:pageBreakBefore w:val="0"/>
              <w:widowControl w:val="0"/>
              <w:kinsoku/>
              <w:wordWrap/>
              <w:overflowPunct/>
              <w:topLinePunct w:val="0"/>
              <w:autoSpaceDE/>
              <w:autoSpaceDN/>
              <w:bidi w:val="0"/>
              <w:adjustRightInd/>
              <w:snapToGrid/>
              <w:spacing w:line="360" w:lineRule="atLeast"/>
              <w:textAlignment w:val="auto"/>
              <w:rPr>
                <w:color w:val="auto"/>
                <w:sz w:val="21"/>
                <w:szCs w:val="21"/>
                <w:highlight w:val="none"/>
              </w:rPr>
            </w:pPr>
            <w:r>
              <w:rPr>
                <w:color w:val="auto"/>
                <w:sz w:val="21"/>
                <w:szCs w:val="21"/>
                <w:highlight w:val="none"/>
              </w:rPr>
              <w:t>第</w:t>
            </w:r>
            <w:r>
              <w:rPr>
                <w:rFonts w:hint="eastAsia"/>
                <w:color w:val="auto"/>
                <w:sz w:val="21"/>
                <w:szCs w:val="21"/>
                <w:highlight w:val="none"/>
                <w:lang w:eastAsia="zh-CN"/>
              </w:rPr>
              <w:t>（</w:t>
            </w:r>
            <w:r>
              <w:rPr>
                <w:rFonts w:hint="eastAsia"/>
                <w:color w:val="auto"/>
                <w:sz w:val="21"/>
                <w:szCs w:val="21"/>
                <w:highlight w:val="none"/>
              </w:rPr>
              <w:t xml:space="preserve">   ～    </w:t>
            </w:r>
            <w:r>
              <w:rPr>
                <w:rFonts w:hint="eastAsia"/>
                <w:color w:val="auto"/>
                <w:sz w:val="21"/>
                <w:szCs w:val="21"/>
                <w:highlight w:val="none"/>
                <w:lang w:eastAsia="zh-CN"/>
              </w:rPr>
              <w:t>）</w:t>
            </w:r>
            <w:r>
              <w:rPr>
                <w:color w:val="auto"/>
                <w:sz w:val="21"/>
                <w:szCs w:val="21"/>
                <w:highlight w:val="none"/>
              </w:rPr>
              <w:t>页</w:t>
            </w:r>
          </w:p>
        </w:tc>
      </w:tr>
    </w:tbl>
    <w:p w14:paraId="5E357895">
      <w:pPr>
        <w:keepNext/>
        <w:keepLines w:val="0"/>
        <w:widowControl w:val="0"/>
        <w:numPr>
          <w:ilvl w:val="0"/>
          <w:numId w:val="0"/>
        </w:numPr>
        <w:tabs>
          <w:tab w:val="left" w:pos="420"/>
        </w:tabs>
        <w:adjustRightInd/>
        <w:snapToGrid/>
        <w:spacing w:line="360" w:lineRule="auto"/>
        <w:ind w:firstLine="5060" w:firstLineChars="2400"/>
        <w:jc w:val="both"/>
        <w:outlineLvl w:val="1"/>
        <w:rPr>
          <w:rFonts w:hint="eastAsia" w:ascii="宋体" w:hAnsi="宋体" w:cs="Times New Roman"/>
          <w:b/>
          <w:color w:val="auto"/>
          <w:sz w:val="21"/>
          <w:szCs w:val="21"/>
          <w:highlight w:val="none"/>
          <w:lang w:val="en-US" w:eastAsia="zh-CN" w:bidi="ar-SA"/>
        </w:rPr>
      </w:pPr>
    </w:p>
    <w:p w14:paraId="0547F61B">
      <w:pPr>
        <w:keepNext/>
        <w:keepLines w:val="0"/>
        <w:widowControl w:val="0"/>
        <w:numPr>
          <w:ilvl w:val="0"/>
          <w:numId w:val="0"/>
        </w:numPr>
        <w:tabs>
          <w:tab w:val="left" w:pos="420"/>
        </w:tabs>
        <w:adjustRightInd/>
        <w:snapToGrid/>
        <w:spacing w:line="360" w:lineRule="auto"/>
        <w:ind w:firstLine="5060" w:firstLineChars="2400"/>
        <w:jc w:val="both"/>
        <w:outlineLvl w:val="1"/>
        <w:rPr>
          <w:rFonts w:hint="eastAsia" w:ascii="宋体" w:hAnsi="宋体" w:eastAsia="宋体" w:cs="Times New Roman"/>
          <w:b/>
          <w:color w:val="auto"/>
          <w:sz w:val="21"/>
          <w:szCs w:val="21"/>
          <w:highlight w:val="none"/>
          <w:lang w:val="en-US" w:eastAsia="zh-CN" w:bidi="ar-SA"/>
        </w:rPr>
      </w:pPr>
      <w:bookmarkStart w:id="333" w:name="_Toc29859"/>
      <w:r>
        <w:rPr>
          <w:rFonts w:hint="eastAsia" w:ascii="宋体" w:hAnsi="宋体" w:cs="Times New Roman"/>
          <w:b/>
          <w:color w:val="auto"/>
          <w:sz w:val="21"/>
          <w:szCs w:val="21"/>
          <w:highlight w:val="none"/>
          <w:lang w:val="en-US" w:eastAsia="zh-CN" w:bidi="ar-SA"/>
        </w:rPr>
        <w:t>供应商</w:t>
      </w:r>
      <w:r>
        <w:rPr>
          <w:rFonts w:hint="eastAsia" w:ascii="宋体" w:hAnsi="宋体" w:eastAsia="宋体" w:cs="Times New Roman"/>
          <w:b/>
          <w:color w:val="auto"/>
          <w:sz w:val="21"/>
          <w:szCs w:val="21"/>
          <w:highlight w:val="none"/>
          <w:lang w:val="en-US" w:eastAsia="zh-CN" w:bidi="ar-SA"/>
        </w:rPr>
        <w:t>名称（盖章）：</w:t>
      </w:r>
      <w:bookmarkEnd w:id="333"/>
    </w:p>
    <w:p w14:paraId="11510694">
      <w:pPr>
        <w:keepNext/>
        <w:keepLines w:val="0"/>
        <w:widowControl w:val="0"/>
        <w:numPr>
          <w:ilvl w:val="0"/>
          <w:numId w:val="0"/>
        </w:numPr>
        <w:tabs>
          <w:tab w:val="left" w:pos="420"/>
        </w:tabs>
        <w:adjustRightInd/>
        <w:snapToGrid/>
        <w:spacing w:line="360" w:lineRule="auto"/>
        <w:jc w:val="right"/>
        <w:outlineLvl w:val="1"/>
        <w:rPr>
          <w:rFonts w:hint="default" w:ascii="宋体" w:hAnsi="宋体" w:eastAsia="宋体" w:cs="Times New Roman"/>
          <w:b/>
          <w:color w:val="auto"/>
          <w:sz w:val="21"/>
          <w:szCs w:val="21"/>
          <w:highlight w:val="none"/>
          <w:lang w:val="en-US" w:eastAsia="zh-CN" w:bidi="ar-SA"/>
        </w:rPr>
      </w:pPr>
      <w:r>
        <w:rPr>
          <w:rFonts w:hint="eastAsia" w:ascii="宋体" w:hAnsi="宋体" w:eastAsia="宋体" w:cs="Times New Roman"/>
          <w:b/>
          <w:color w:val="auto"/>
          <w:sz w:val="21"/>
          <w:szCs w:val="21"/>
          <w:highlight w:val="none"/>
          <w:lang w:val="en-US" w:eastAsia="zh-CN" w:bidi="ar-SA"/>
        </w:rPr>
        <w:t xml:space="preserve">                                       </w:t>
      </w:r>
      <w:bookmarkStart w:id="334" w:name="_Toc26168"/>
      <w:r>
        <w:rPr>
          <w:rFonts w:hint="eastAsia" w:ascii="宋体" w:hAnsi="宋体" w:eastAsia="宋体" w:cs="Times New Roman"/>
          <w:b/>
          <w:color w:val="auto"/>
          <w:sz w:val="21"/>
          <w:szCs w:val="21"/>
          <w:highlight w:val="none"/>
          <w:lang w:val="en-US" w:eastAsia="zh-CN" w:bidi="ar-SA"/>
        </w:rPr>
        <w:t>日期：      年    月    日</w:t>
      </w:r>
      <w:bookmarkEnd w:id="334"/>
    </w:p>
    <w:p w14:paraId="77A78DEF">
      <w:pPr>
        <w:pStyle w:val="36"/>
        <w:tabs>
          <w:tab w:val="left" w:pos="1050"/>
          <w:tab w:val="center" w:pos="4535"/>
        </w:tabs>
        <w:spacing w:line="360" w:lineRule="auto"/>
        <w:jc w:val="both"/>
        <w:outlineLvl w:val="0"/>
        <w:rPr>
          <w:rFonts w:hint="eastAsia" w:ascii="宋体" w:hAnsi="宋体" w:eastAsia="宋体" w:cs="宋体"/>
          <w:b/>
          <w:bCs/>
          <w:color w:val="auto"/>
          <w:kern w:val="2"/>
          <w:sz w:val="21"/>
          <w:szCs w:val="21"/>
          <w:highlight w:val="none"/>
          <w:lang w:val="en-US" w:eastAsia="zh-CN" w:bidi="ar-SA"/>
        </w:rPr>
      </w:pPr>
      <w:bookmarkStart w:id="335" w:name="_Toc16096"/>
      <w:bookmarkStart w:id="336" w:name="_Toc8755"/>
      <w:bookmarkStart w:id="337" w:name="_Toc15747"/>
      <w:bookmarkStart w:id="338" w:name="_Toc12562"/>
      <w:bookmarkStart w:id="339" w:name="_Toc29687"/>
      <w:bookmarkStart w:id="340" w:name="_Toc18653"/>
      <w:bookmarkStart w:id="341" w:name="_Toc21213"/>
      <w:bookmarkStart w:id="342" w:name="_Toc28851"/>
      <w:bookmarkStart w:id="343" w:name="_Toc31077"/>
      <w:bookmarkStart w:id="344" w:name="_Toc6214"/>
      <w:bookmarkStart w:id="345" w:name="_Toc31674"/>
      <w:bookmarkStart w:id="346" w:name="_Toc21561"/>
    </w:p>
    <w:p w14:paraId="604282D6">
      <w:pPr>
        <w:pStyle w:val="36"/>
        <w:tabs>
          <w:tab w:val="left" w:pos="1050"/>
          <w:tab w:val="center" w:pos="4535"/>
        </w:tabs>
        <w:spacing w:line="360" w:lineRule="auto"/>
        <w:jc w:val="both"/>
        <w:outlineLvl w:val="0"/>
        <w:rPr>
          <w:rFonts w:hint="eastAsia" w:ascii="宋体" w:hAnsi="宋体" w:eastAsia="宋体" w:cs="宋体"/>
          <w:b/>
          <w:bCs/>
          <w:color w:val="auto"/>
          <w:kern w:val="2"/>
          <w:sz w:val="21"/>
          <w:szCs w:val="21"/>
          <w:highlight w:val="none"/>
          <w:lang w:val="en-US" w:eastAsia="zh-CN" w:bidi="ar-SA"/>
        </w:rPr>
      </w:pPr>
    </w:p>
    <w:p w14:paraId="2CD3E6E5">
      <w:pPr>
        <w:pStyle w:val="36"/>
        <w:tabs>
          <w:tab w:val="left" w:pos="1050"/>
          <w:tab w:val="center" w:pos="4535"/>
        </w:tabs>
        <w:spacing w:line="360" w:lineRule="auto"/>
        <w:jc w:val="both"/>
        <w:outlineLvl w:val="0"/>
        <w:rPr>
          <w:rFonts w:hint="eastAsia" w:ascii="宋体" w:hAnsi="宋体" w:eastAsia="宋体" w:cs="宋体"/>
          <w:b/>
          <w:bCs/>
          <w:color w:val="auto"/>
          <w:kern w:val="2"/>
          <w:sz w:val="21"/>
          <w:szCs w:val="21"/>
          <w:highlight w:val="none"/>
          <w:lang w:val="en-US" w:eastAsia="zh-CN" w:bidi="ar-SA"/>
        </w:rPr>
      </w:pPr>
    </w:p>
    <w:p w14:paraId="5698EDE2">
      <w:pPr>
        <w:pStyle w:val="36"/>
        <w:tabs>
          <w:tab w:val="left" w:pos="1050"/>
          <w:tab w:val="center" w:pos="4535"/>
        </w:tabs>
        <w:spacing w:line="360" w:lineRule="auto"/>
        <w:jc w:val="both"/>
        <w:outlineLvl w:val="0"/>
        <w:rPr>
          <w:rFonts w:hint="eastAsia" w:ascii="宋体" w:hAnsi="宋体" w:eastAsia="宋体" w:cs="宋体"/>
          <w:b/>
          <w:bCs/>
          <w:color w:val="auto"/>
          <w:kern w:val="2"/>
          <w:sz w:val="21"/>
          <w:szCs w:val="21"/>
          <w:highlight w:val="none"/>
          <w:lang w:val="en-US" w:eastAsia="zh-CN" w:bidi="ar-SA"/>
        </w:rPr>
      </w:pPr>
    </w:p>
    <w:p w14:paraId="7C002D73">
      <w:pPr>
        <w:pStyle w:val="36"/>
        <w:tabs>
          <w:tab w:val="left" w:pos="1050"/>
          <w:tab w:val="center" w:pos="4535"/>
        </w:tabs>
        <w:spacing w:line="360" w:lineRule="auto"/>
        <w:jc w:val="both"/>
        <w:outlineLvl w:val="0"/>
        <w:rPr>
          <w:rFonts w:hint="eastAsia" w:eastAsia="宋体"/>
          <w:b/>
          <w:bCs/>
          <w:color w:val="auto"/>
          <w:sz w:val="21"/>
          <w:szCs w:val="21"/>
          <w:highlight w:val="none"/>
          <w:lang w:val="en-US" w:eastAsia="zh-CN"/>
        </w:rPr>
      </w:pPr>
      <w:bookmarkStart w:id="347" w:name="_Toc23413"/>
      <w:bookmarkStart w:id="348" w:name="_Toc24172"/>
      <w:bookmarkStart w:id="349" w:name="_Toc14003"/>
      <w:r>
        <w:rPr>
          <w:rFonts w:hint="eastAsia" w:ascii="宋体" w:hAnsi="宋体" w:eastAsia="宋体" w:cs="宋体"/>
          <w:b/>
          <w:bCs/>
          <w:color w:val="auto"/>
          <w:kern w:val="2"/>
          <w:sz w:val="21"/>
          <w:szCs w:val="21"/>
          <w:highlight w:val="none"/>
          <w:lang w:val="en-US" w:eastAsia="zh-CN" w:bidi="ar-SA"/>
        </w:rPr>
        <w:t>2.4</w:t>
      </w:r>
      <w:r>
        <w:rPr>
          <w:rFonts w:hint="eastAsia"/>
          <w:b/>
          <w:bCs/>
          <w:color w:val="auto"/>
          <w:sz w:val="21"/>
          <w:szCs w:val="21"/>
          <w:highlight w:val="none"/>
        </w:rPr>
        <w:t>法定代表人资格证明书</w:t>
      </w:r>
      <w:r>
        <w:rPr>
          <w:rFonts w:hint="eastAsia"/>
          <w:b/>
          <w:bCs/>
          <w:color w:val="auto"/>
          <w:sz w:val="21"/>
          <w:szCs w:val="21"/>
          <w:highlight w:val="none"/>
          <w:lang w:val="en-US" w:eastAsia="zh-CN"/>
        </w:rPr>
        <w:t>和法定代表人授权委托书</w:t>
      </w:r>
      <w:bookmarkEnd w:id="335"/>
      <w:bookmarkEnd w:id="336"/>
      <w:bookmarkEnd w:id="337"/>
      <w:bookmarkEnd w:id="338"/>
      <w:bookmarkEnd w:id="339"/>
      <w:bookmarkEnd w:id="340"/>
      <w:bookmarkEnd w:id="347"/>
      <w:bookmarkEnd w:id="348"/>
      <w:bookmarkEnd w:id="349"/>
    </w:p>
    <w:bookmarkEnd w:id="341"/>
    <w:bookmarkEnd w:id="342"/>
    <w:bookmarkEnd w:id="343"/>
    <w:bookmarkEnd w:id="344"/>
    <w:p w14:paraId="4F3A926B">
      <w:pPr>
        <w:pStyle w:val="36"/>
        <w:tabs>
          <w:tab w:val="left" w:pos="1050"/>
          <w:tab w:val="center" w:pos="4535"/>
        </w:tabs>
        <w:spacing w:line="360" w:lineRule="auto"/>
        <w:jc w:val="center"/>
        <w:outlineLvl w:val="0"/>
        <w:rPr>
          <w:b/>
          <w:bCs/>
          <w:color w:val="auto"/>
          <w:sz w:val="28"/>
          <w:szCs w:val="28"/>
          <w:highlight w:val="none"/>
        </w:rPr>
      </w:pPr>
      <w:bookmarkStart w:id="350" w:name="_Toc31311"/>
      <w:bookmarkStart w:id="351" w:name="_Toc14073"/>
      <w:bookmarkStart w:id="352" w:name="_Toc23326"/>
      <w:bookmarkStart w:id="353" w:name="_Toc22827"/>
      <w:bookmarkStart w:id="354" w:name="_Toc18442"/>
      <w:bookmarkStart w:id="355" w:name="_Toc24790"/>
      <w:bookmarkStart w:id="356" w:name="_Toc19528"/>
      <w:bookmarkStart w:id="357" w:name="_Toc16236"/>
      <w:bookmarkStart w:id="358" w:name="_Toc23684"/>
      <w:bookmarkStart w:id="359" w:name="_Toc31787"/>
      <w:bookmarkStart w:id="360" w:name="_Toc32303"/>
      <w:bookmarkStart w:id="361" w:name="_Toc14931"/>
      <w:bookmarkStart w:id="362" w:name="_Toc14020"/>
      <w:bookmarkStart w:id="363" w:name="_Toc14853"/>
      <w:bookmarkStart w:id="364" w:name="_Toc28957"/>
      <w:bookmarkStart w:id="365" w:name="_Toc3241"/>
      <w:bookmarkStart w:id="366" w:name="_Toc3758"/>
      <w:bookmarkStart w:id="367" w:name="_Toc18443"/>
      <w:bookmarkStart w:id="368" w:name="_Toc7276"/>
      <w:bookmarkStart w:id="369" w:name="_Toc23685"/>
      <w:bookmarkStart w:id="370" w:name="_Toc15050"/>
      <w:bookmarkStart w:id="371" w:name="_Toc22175"/>
      <w:bookmarkStart w:id="372" w:name="_Toc14591"/>
      <w:r>
        <w:rPr>
          <w:rFonts w:hint="eastAsia"/>
          <w:b/>
          <w:bCs/>
          <w:color w:val="auto"/>
          <w:sz w:val="28"/>
          <w:szCs w:val="28"/>
          <w:highlight w:val="none"/>
        </w:rPr>
        <w:t>法定代表人资格证明书</w:t>
      </w:r>
      <w:bookmarkEnd w:id="350"/>
      <w:bookmarkEnd w:id="351"/>
      <w:bookmarkEnd w:id="352"/>
      <w:bookmarkEnd w:id="353"/>
      <w:bookmarkEnd w:id="354"/>
      <w:bookmarkEnd w:id="355"/>
      <w:bookmarkEnd w:id="356"/>
      <w:bookmarkEnd w:id="357"/>
      <w:bookmarkEnd w:id="358"/>
      <w:bookmarkEnd w:id="359"/>
      <w:bookmarkEnd w:id="360"/>
      <w:bookmarkEnd w:id="361"/>
    </w:p>
    <w:p w14:paraId="098A2AE5">
      <w:pPr>
        <w:pStyle w:val="36"/>
        <w:spacing w:line="360" w:lineRule="auto"/>
        <w:ind w:firstLine="560"/>
        <w:rPr>
          <w:color w:val="auto"/>
          <w:sz w:val="21"/>
          <w:szCs w:val="21"/>
          <w:highlight w:val="none"/>
        </w:rPr>
      </w:pPr>
      <w:r>
        <w:rPr>
          <w:rFonts w:hint="eastAsia"/>
          <w:color w:val="auto"/>
          <w:sz w:val="21"/>
          <w:szCs w:val="21"/>
          <w:highlight w:val="none"/>
        </w:rPr>
        <w:t>兹证明，</w:t>
      </w:r>
      <w:r>
        <w:rPr>
          <w:rFonts w:hint="eastAsia"/>
          <w:color w:val="auto"/>
          <w:sz w:val="21"/>
          <w:szCs w:val="21"/>
          <w:highlight w:val="none"/>
          <w:u w:val="single"/>
        </w:rPr>
        <w:t xml:space="preserve">           </w:t>
      </w:r>
      <w:r>
        <w:rPr>
          <w:rFonts w:hint="eastAsia"/>
          <w:color w:val="auto"/>
          <w:sz w:val="21"/>
          <w:szCs w:val="21"/>
          <w:highlight w:val="none"/>
        </w:rPr>
        <w:t>同志，</w:t>
      </w:r>
      <w:r>
        <w:rPr>
          <w:rFonts w:hint="eastAsia"/>
          <w:color w:val="auto"/>
          <w:sz w:val="21"/>
          <w:szCs w:val="21"/>
          <w:highlight w:val="none"/>
          <w:u w:val="single"/>
        </w:rPr>
        <w:t xml:space="preserve">     </w:t>
      </w:r>
      <w:r>
        <w:rPr>
          <w:rFonts w:hint="eastAsia"/>
          <w:color w:val="auto"/>
          <w:sz w:val="21"/>
          <w:szCs w:val="21"/>
          <w:highlight w:val="none"/>
        </w:rPr>
        <w:t>（性别），现任我司</w:t>
      </w:r>
      <w:r>
        <w:rPr>
          <w:rFonts w:hint="eastAsia"/>
          <w:color w:val="auto"/>
          <w:sz w:val="21"/>
          <w:szCs w:val="21"/>
          <w:highlight w:val="none"/>
          <w:u w:val="single"/>
        </w:rPr>
        <w:t xml:space="preserve">         </w:t>
      </w:r>
      <w:r>
        <w:rPr>
          <w:rFonts w:hint="eastAsia"/>
          <w:color w:val="auto"/>
          <w:sz w:val="21"/>
          <w:szCs w:val="21"/>
          <w:highlight w:val="none"/>
        </w:rPr>
        <w:t>职务，为本公司的法定代表人，特此证明。</w:t>
      </w:r>
    </w:p>
    <w:p w14:paraId="31775B43">
      <w:pPr>
        <w:pStyle w:val="36"/>
        <w:spacing w:line="360" w:lineRule="auto"/>
        <w:ind w:firstLine="560"/>
        <w:rPr>
          <w:color w:val="auto"/>
          <w:sz w:val="21"/>
          <w:szCs w:val="21"/>
          <w:highlight w:val="none"/>
          <w:u w:val="single"/>
        </w:rPr>
      </w:pPr>
      <w:r>
        <w:rPr>
          <w:rFonts w:hint="eastAsia"/>
          <w:color w:val="auto"/>
          <w:sz w:val="21"/>
          <w:szCs w:val="21"/>
          <w:highlight w:val="none"/>
          <w:lang w:val="en-US" w:eastAsia="zh-CN"/>
        </w:rPr>
        <w:t>供应商</w:t>
      </w:r>
      <w:r>
        <w:rPr>
          <w:rFonts w:hint="eastAsia"/>
          <w:color w:val="auto"/>
          <w:sz w:val="21"/>
          <w:szCs w:val="21"/>
          <w:highlight w:val="none"/>
        </w:rPr>
        <w:t>法定代表人</w:t>
      </w:r>
      <w:r>
        <w:rPr>
          <w:rFonts w:hint="eastAsia"/>
          <w:color w:val="auto"/>
          <w:sz w:val="21"/>
          <w:szCs w:val="21"/>
          <w:highlight w:val="none"/>
          <w:lang w:eastAsia="zh-CN"/>
        </w:rPr>
        <w:t>（</w:t>
      </w:r>
      <w:r>
        <w:rPr>
          <w:rFonts w:hint="eastAsia"/>
          <w:color w:val="auto"/>
          <w:sz w:val="21"/>
          <w:szCs w:val="21"/>
          <w:highlight w:val="none"/>
        </w:rPr>
        <w:t>签字</w:t>
      </w:r>
      <w:r>
        <w:rPr>
          <w:rFonts w:hint="eastAsia"/>
          <w:color w:val="auto"/>
          <w:sz w:val="21"/>
          <w:szCs w:val="21"/>
          <w:highlight w:val="none"/>
          <w:lang w:val="en-US" w:eastAsia="zh-CN"/>
        </w:rPr>
        <w:t>或签</w:t>
      </w:r>
      <w:r>
        <w:rPr>
          <w:rFonts w:hint="eastAsia"/>
          <w:color w:val="auto"/>
          <w:sz w:val="21"/>
          <w:szCs w:val="21"/>
          <w:highlight w:val="none"/>
        </w:rPr>
        <w:t>章）：</w:t>
      </w:r>
      <w:r>
        <w:rPr>
          <w:rFonts w:hint="eastAsia"/>
          <w:color w:val="auto"/>
          <w:sz w:val="21"/>
          <w:szCs w:val="21"/>
          <w:highlight w:val="none"/>
          <w:u w:val="single"/>
        </w:rPr>
        <w:t xml:space="preserve">                                  </w:t>
      </w:r>
    </w:p>
    <w:p w14:paraId="60149AD8">
      <w:pPr>
        <w:pStyle w:val="36"/>
        <w:spacing w:line="360" w:lineRule="auto"/>
        <w:ind w:firstLine="560"/>
        <w:rPr>
          <w:color w:val="auto"/>
          <w:sz w:val="21"/>
          <w:szCs w:val="21"/>
          <w:highlight w:val="none"/>
        </w:rPr>
      </w:pPr>
      <w:r>
        <w:rPr>
          <w:rFonts w:hint="eastAsia"/>
          <w:color w:val="auto"/>
          <w:sz w:val="21"/>
          <w:szCs w:val="21"/>
          <w:highlight w:val="none"/>
          <w:lang w:val="en-US" w:eastAsia="zh-CN"/>
        </w:rPr>
        <w:t>供应商</w:t>
      </w:r>
      <w:r>
        <w:rPr>
          <w:rFonts w:hint="eastAsia"/>
          <w:color w:val="auto"/>
          <w:sz w:val="21"/>
          <w:szCs w:val="21"/>
          <w:highlight w:val="none"/>
        </w:rPr>
        <w:t>名称（加盖公章）：</w:t>
      </w:r>
      <w:r>
        <w:rPr>
          <w:rFonts w:hint="eastAsia"/>
          <w:color w:val="auto"/>
          <w:sz w:val="21"/>
          <w:szCs w:val="21"/>
          <w:highlight w:val="none"/>
          <w:u w:val="single"/>
        </w:rPr>
        <w:t xml:space="preserve">                                            </w:t>
      </w:r>
      <w:r>
        <w:rPr>
          <w:rFonts w:hint="eastAsia"/>
          <w:color w:val="auto"/>
          <w:sz w:val="21"/>
          <w:szCs w:val="21"/>
          <w:highlight w:val="none"/>
        </w:rPr>
        <w:t xml:space="preserve">  </w:t>
      </w:r>
    </w:p>
    <w:p w14:paraId="238BDC66">
      <w:pPr>
        <w:pStyle w:val="36"/>
        <w:spacing w:line="360" w:lineRule="auto"/>
        <w:ind w:firstLine="560"/>
        <w:rPr>
          <w:b/>
          <w:bCs/>
          <w:color w:val="auto"/>
          <w:sz w:val="28"/>
          <w:szCs w:val="28"/>
          <w:highlight w:val="none"/>
        </w:rPr>
      </w:pPr>
      <w:r>
        <w:rPr>
          <w:rFonts w:hint="eastAsia"/>
          <w:color w:val="auto"/>
          <w:sz w:val="21"/>
          <w:szCs w:val="21"/>
          <w:highlight w:val="none"/>
        </w:rPr>
        <w:t>日  期：</w:t>
      </w:r>
      <w:r>
        <w:rPr>
          <w:rFonts w:hint="eastAsia"/>
          <w:color w:val="auto"/>
          <w:sz w:val="21"/>
          <w:szCs w:val="21"/>
          <w:highlight w:val="none"/>
          <w:u w:val="single"/>
        </w:rPr>
        <w:t xml:space="preserve">                                                           </w:t>
      </w:r>
    </w:p>
    <w:p w14:paraId="44502E7C">
      <w:pPr>
        <w:pStyle w:val="36"/>
        <w:spacing w:line="360" w:lineRule="auto"/>
        <w:ind w:firstLine="120" w:firstLineChars="50"/>
        <w:rPr>
          <w:b/>
          <w:bCs/>
          <w:color w:val="auto"/>
          <w:sz w:val="28"/>
          <w:szCs w:val="28"/>
          <w:highlight w:val="none"/>
        </w:rPr>
      </w:pPr>
      <w:r>
        <w:rPr>
          <w:color w:val="auto"/>
          <w:highlight w:val="none"/>
        </w:rPr>
        <w:drawing>
          <wp:inline distT="0" distB="0" distL="0" distR="0">
            <wp:extent cx="2609850" cy="1733550"/>
            <wp:effectExtent l="0" t="0" r="0" b="0"/>
            <wp:docPr id="8" name="图片 8" descr="说明: C:\Users\NY5Y\AppData\Local\Temp\ksohtml\wps_clip_image-274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说明: C:\Users\NY5Y\AppData\Local\Temp\ksohtml\wps_clip_image-27478.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2609850" cy="1733550"/>
                    </a:xfrm>
                    <a:prstGeom prst="rect">
                      <a:avLst/>
                    </a:prstGeom>
                    <a:noFill/>
                    <a:ln>
                      <a:noFill/>
                    </a:ln>
                  </pic:spPr>
                </pic:pic>
              </a:graphicData>
            </a:graphic>
          </wp:inline>
        </w:drawing>
      </w:r>
      <w:r>
        <w:rPr>
          <w:rFonts w:hint="eastAsia"/>
          <w:color w:val="auto"/>
          <w:highlight w:val="none"/>
        </w:rPr>
        <w:t xml:space="preserve">      </w:t>
      </w:r>
      <w:r>
        <w:rPr>
          <w:color w:val="auto"/>
          <w:highlight w:val="none"/>
        </w:rPr>
        <w:drawing>
          <wp:inline distT="0" distB="0" distL="0" distR="0">
            <wp:extent cx="2543175" cy="1733550"/>
            <wp:effectExtent l="0" t="0" r="9525" b="0"/>
            <wp:docPr id="9" name="图片 9" descr="说明: C:\Users\NY5Y\AppData\Local\Temp\ksohtml\wps_clip_image-121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说明: C:\Users\NY5Y\AppData\Local\Temp\ksohtml\wps_clip_image-12176.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2543175" cy="1733550"/>
                    </a:xfrm>
                    <a:prstGeom prst="rect">
                      <a:avLst/>
                    </a:prstGeom>
                    <a:noFill/>
                    <a:ln>
                      <a:noFill/>
                    </a:ln>
                  </pic:spPr>
                </pic:pic>
              </a:graphicData>
            </a:graphic>
          </wp:inline>
        </w:drawing>
      </w:r>
    </w:p>
    <w:bookmarkEnd w:id="362"/>
    <w:bookmarkEnd w:id="363"/>
    <w:bookmarkEnd w:id="364"/>
    <w:bookmarkEnd w:id="365"/>
    <w:bookmarkEnd w:id="366"/>
    <w:bookmarkEnd w:id="367"/>
    <w:bookmarkEnd w:id="368"/>
    <w:bookmarkEnd w:id="369"/>
    <w:bookmarkEnd w:id="370"/>
    <w:bookmarkEnd w:id="371"/>
    <w:bookmarkEnd w:id="372"/>
    <w:p w14:paraId="2837EFFA">
      <w:pPr>
        <w:pStyle w:val="36"/>
        <w:spacing w:line="360" w:lineRule="auto"/>
        <w:jc w:val="both"/>
        <w:outlineLvl w:val="0"/>
        <w:rPr>
          <w:rFonts w:hint="eastAsia"/>
          <w:b/>
          <w:bCs/>
          <w:color w:val="auto"/>
          <w:sz w:val="28"/>
          <w:szCs w:val="28"/>
          <w:highlight w:val="none"/>
        </w:rPr>
      </w:pPr>
      <w:bookmarkStart w:id="373" w:name="_Toc23308"/>
      <w:bookmarkStart w:id="374" w:name="_Toc26675"/>
      <w:bookmarkStart w:id="375" w:name="_Toc17511"/>
      <w:bookmarkStart w:id="376" w:name="_Toc9844"/>
      <w:bookmarkStart w:id="377" w:name="_Toc3494"/>
      <w:bookmarkStart w:id="378" w:name="_Toc3470"/>
      <w:bookmarkStart w:id="379" w:name="_Toc18069"/>
      <w:bookmarkStart w:id="380" w:name="_Toc14277"/>
    </w:p>
    <w:p w14:paraId="3AC8AC7F">
      <w:pPr>
        <w:pStyle w:val="36"/>
        <w:spacing w:line="360" w:lineRule="auto"/>
        <w:jc w:val="center"/>
        <w:outlineLvl w:val="0"/>
        <w:rPr>
          <w:rFonts w:hint="eastAsia"/>
          <w:b/>
          <w:bCs/>
          <w:color w:val="auto"/>
          <w:sz w:val="28"/>
          <w:szCs w:val="28"/>
          <w:highlight w:val="none"/>
        </w:rPr>
      </w:pPr>
    </w:p>
    <w:p w14:paraId="68CF9F82">
      <w:pPr>
        <w:pStyle w:val="36"/>
        <w:spacing w:line="360" w:lineRule="auto"/>
        <w:jc w:val="center"/>
        <w:outlineLvl w:val="0"/>
        <w:rPr>
          <w:rFonts w:hint="eastAsia"/>
          <w:b/>
          <w:bCs/>
          <w:color w:val="auto"/>
          <w:sz w:val="28"/>
          <w:szCs w:val="28"/>
          <w:highlight w:val="none"/>
        </w:rPr>
      </w:pPr>
    </w:p>
    <w:p w14:paraId="1502DE2B">
      <w:pPr>
        <w:pStyle w:val="36"/>
        <w:spacing w:line="360" w:lineRule="auto"/>
        <w:jc w:val="center"/>
        <w:outlineLvl w:val="0"/>
        <w:rPr>
          <w:rFonts w:hint="eastAsia"/>
          <w:b/>
          <w:bCs/>
          <w:color w:val="auto"/>
          <w:sz w:val="28"/>
          <w:szCs w:val="28"/>
          <w:highlight w:val="none"/>
        </w:rPr>
      </w:pPr>
    </w:p>
    <w:p w14:paraId="36ADA078">
      <w:pPr>
        <w:pStyle w:val="36"/>
        <w:spacing w:line="360" w:lineRule="auto"/>
        <w:jc w:val="center"/>
        <w:outlineLvl w:val="0"/>
        <w:rPr>
          <w:rFonts w:hint="eastAsia"/>
          <w:b/>
          <w:bCs/>
          <w:color w:val="auto"/>
          <w:sz w:val="28"/>
          <w:szCs w:val="28"/>
          <w:highlight w:val="none"/>
        </w:rPr>
      </w:pPr>
    </w:p>
    <w:p w14:paraId="1A845AB1">
      <w:pPr>
        <w:pStyle w:val="36"/>
        <w:spacing w:line="360" w:lineRule="auto"/>
        <w:jc w:val="center"/>
        <w:outlineLvl w:val="0"/>
        <w:rPr>
          <w:rFonts w:hint="eastAsia"/>
          <w:b/>
          <w:bCs/>
          <w:color w:val="auto"/>
          <w:sz w:val="28"/>
          <w:szCs w:val="28"/>
          <w:highlight w:val="none"/>
        </w:rPr>
      </w:pPr>
    </w:p>
    <w:p w14:paraId="12A16791">
      <w:pPr>
        <w:pStyle w:val="36"/>
        <w:spacing w:line="360" w:lineRule="auto"/>
        <w:jc w:val="center"/>
        <w:outlineLvl w:val="0"/>
        <w:rPr>
          <w:rFonts w:hint="eastAsia"/>
          <w:b/>
          <w:bCs/>
          <w:color w:val="auto"/>
          <w:sz w:val="28"/>
          <w:szCs w:val="28"/>
          <w:highlight w:val="none"/>
        </w:rPr>
      </w:pPr>
    </w:p>
    <w:p w14:paraId="1B7A2B58">
      <w:pPr>
        <w:pStyle w:val="36"/>
        <w:spacing w:line="360" w:lineRule="auto"/>
        <w:jc w:val="center"/>
        <w:outlineLvl w:val="0"/>
        <w:rPr>
          <w:rFonts w:hint="eastAsia"/>
          <w:b/>
          <w:bCs/>
          <w:color w:val="auto"/>
          <w:sz w:val="28"/>
          <w:szCs w:val="28"/>
          <w:highlight w:val="none"/>
        </w:rPr>
      </w:pPr>
    </w:p>
    <w:p w14:paraId="45932794">
      <w:pPr>
        <w:pStyle w:val="36"/>
        <w:spacing w:line="360" w:lineRule="auto"/>
        <w:jc w:val="center"/>
        <w:outlineLvl w:val="0"/>
        <w:rPr>
          <w:b/>
          <w:bCs/>
          <w:color w:val="auto"/>
          <w:sz w:val="28"/>
          <w:szCs w:val="28"/>
          <w:highlight w:val="none"/>
        </w:rPr>
      </w:pPr>
      <w:bookmarkStart w:id="381" w:name="_Toc5147"/>
      <w:bookmarkStart w:id="382" w:name="_Toc28232"/>
      <w:bookmarkStart w:id="383" w:name="_Toc16130"/>
      <w:bookmarkStart w:id="384" w:name="_Toc11510"/>
      <w:r>
        <w:rPr>
          <w:rFonts w:hint="eastAsia"/>
          <w:b/>
          <w:bCs/>
          <w:color w:val="auto"/>
          <w:sz w:val="28"/>
          <w:szCs w:val="28"/>
          <w:highlight w:val="none"/>
        </w:rPr>
        <w:t>法定代表人授权委托书</w:t>
      </w:r>
      <w:bookmarkEnd w:id="373"/>
      <w:bookmarkEnd w:id="374"/>
      <w:bookmarkEnd w:id="375"/>
      <w:bookmarkEnd w:id="376"/>
      <w:bookmarkEnd w:id="377"/>
      <w:bookmarkEnd w:id="378"/>
      <w:bookmarkEnd w:id="379"/>
      <w:bookmarkEnd w:id="380"/>
      <w:bookmarkEnd w:id="381"/>
      <w:bookmarkEnd w:id="382"/>
      <w:bookmarkEnd w:id="383"/>
      <w:bookmarkEnd w:id="384"/>
    </w:p>
    <w:p w14:paraId="4F0FB4B1">
      <w:pPr>
        <w:pStyle w:val="37"/>
        <w:spacing w:line="360" w:lineRule="auto"/>
        <w:jc w:val="left"/>
        <w:rPr>
          <w:b/>
          <w:bCs/>
          <w:color w:val="auto"/>
          <w:sz w:val="21"/>
          <w:szCs w:val="21"/>
          <w:highlight w:val="none"/>
        </w:rPr>
      </w:pPr>
      <w:r>
        <w:rPr>
          <w:rFonts w:hint="eastAsia"/>
          <w:b/>
          <w:bCs/>
          <w:color w:val="auto"/>
          <w:sz w:val="21"/>
          <w:szCs w:val="21"/>
          <w:highlight w:val="none"/>
        </w:rPr>
        <w:t>本授权书声明：</w:t>
      </w:r>
    </w:p>
    <w:p w14:paraId="687B5BF9">
      <w:pPr>
        <w:pStyle w:val="36"/>
        <w:spacing w:line="360" w:lineRule="auto"/>
        <w:ind w:firstLine="560"/>
        <w:rPr>
          <w:color w:val="auto"/>
          <w:sz w:val="21"/>
          <w:szCs w:val="21"/>
          <w:highlight w:val="none"/>
        </w:rPr>
      </w:pPr>
      <w:r>
        <w:rPr>
          <w:rFonts w:hint="eastAsia"/>
          <w:color w:val="auto"/>
          <w:sz w:val="21"/>
          <w:szCs w:val="21"/>
          <w:highlight w:val="none"/>
        </w:rPr>
        <w:t>注册于</w:t>
      </w:r>
      <w:r>
        <w:rPr>
          <w:rFonts w:hint="eastAsia"/>
          <w:color w:val="auto"/>
          <w:sz w:val="21"/>
          <w:szCs w:val="21"/>
          <w:highlight w:val="none"/>
          <w:u w:val="single"/>
        </w:rPr>
        <w:t xml:space="preserve">           </w:t>
      </w:r>
      <w:r>
        <w:rPr>
          <w:rFonts w:hint="eastAsia"/>
          <w:b/>
          <w:bCs/>
          <w:color w:val="auto"/>
          <w:sz w:val="21"/>
          <w:szCs w:val="21"/>
          <w:highlight w:val="none"/>
        </w:rPr>
        <w:t>（公司</w:t>
      </w:r>
      <w:r>
        <w:rPr>
          <w:rFonts w:hint="eastAsia"/>
          <w:b/>
          <w:bCs/>
          <w:color w:val="auto"/>
          <w:sz w:val="21"/>
          <w:szCs w:val="21"/>
          <w:highlight w:val="none"/>
          <w:lang w:val="en-US" w:eastAsia="zh-CN"/>
        </w:rPr>
        <w:t>注册</w:t>
      </w:r>
      <w:r>
        <w:rPr>
          <w:rFonts w:hint="eastAsia"/>
          <w:b/>
          <w:bCs/>
          <w:color w:val="auto"/>
          <w:sz w:val="21"/>
          <w:szCs w:val="21"/>
          <w:highlight w:val="none"/>
        </w:rPr>
        <w:t>地址）</w:t>
      </w:r>
      <w:r>
        <w:rPr>
          <w:rFonts w:hint="eastAsia"/>
          <w:color w:val="auto"/>
          <w:sz w:val="21"/>
          <w:szCs w:val="21"/>
          <w:highlight w:val="none"/>
          <w:u w:val="single"/>
        </w:rPr>
        <w:t xml:space="preserve">               </w:t>
      </w:r>
      <w:r>
        <w:rPr>
          <w:rFonts w:hint="eastAsia"/>
          <w:b/>
          <w:bCs/>
          <w:color w:val="auto"/>
          <w:sz w:val="21"/>
          <w:szCs w:val="21"/>
          <w:highlight w:val="none"/>
        </w:rPr>
        <w:t>（公司名称）</w:t>
      </w:r>
      <w:r>
        <w:rPr>
          <w:rFonts w:hint="eastAsia"/>
          <w:color w:val="auto"/>
          <w:sz w:val="21"/>
          <w:szCs w:val="21"/>
          <w:highlight w:val="none"/>
        </w:rPr>
        <w:t>的</w:t>
      </w:r>
      <w:r>
        <w:rPr>
          <w:rFonts w:hint="eastAsia"/>
          <w:color w:val="auto"/>
          <w:sz w:val="21"/>
          <w:szCs w:val="21"/>
          <w:highlight w:val="none"/>
          <w:u w:val="single"/>
        </w:rPr>
        <w:t xml:space="preserve">        </w:t>
      </w:r>
      <w:r>
        <w:rPr>
          <w:rFonts w:hint="eastAsia"/>
          <w:b/>
          <w:bCs/>
          <w:color w:val="auto"/>
          <w:sz w:val="21"/>
          <w:szCs w:val="21"/>
          <w:highlight w:val="none"/>
        </w:rPr>
        <w:t>（法定代表人姓名、职务）</w:t>
      </w:r>
      <w:r>
        <w:rPr>
          <w:rFonts w:hint="eastAsia"/>
          <w:color w:val="auto"/>
          <w:sz w:val="21"/>
          <w:szCs w:val="21"/>
          <w:highlight w:val="none"/>
        </w:rPr>
        <w:t xml:space="preserve">代表本公司授权 </w:t>
      </w:r>
      <w:r>
        <w:rPr>
          <w:rFonts w:hint="eastAsia"/>
          <w:color w:val="auto"/>
          <w:sz w:val="21"/>
          <w:szCs w:val="21"/>
          <w:highlight w:val="none"/>
          <w:u w:val="single"/>
        </w:rPr>
        <w:t xml:space="preserve">       </w:t>
      </w:r>
      <w:r>
        <w:rPr>
          <w:rFonts w:hint="eastAsia"/>
          <w:b/>
          <w:bCs/>
          <w:color w:val="auto"/>
          <w:sz w:val="21"/>
          <w:szCs w:val="21"/>
          <w:highlight w:val="none"/>
        </w:rPr>
        <w:t>（被授权人的姓名、职务、联系方式）</w:t>
      </w:r>
      <w:r>
        <w:rPr>
          <w:rFonts w:hint="eastAsia"/>
          <w:color w:val="auto"/>
          <w:sz w:val="21"/>
          <w:szCs w:val="21"/>
          <w:highlight w:val="none"/>
        </w:rPr>
        <w:t>为本公司的合法代表，以本公司名义负责处理在</w:t>
      </w:r>
      <w:r>
        <w:rPr>
          <w:rFonts w:hint="eastAsia"/>
          <w:color w:val="auto"/>
          <w:sz w:val="21"/>
          <w:szCs w:val="21"/>
          <w:highlight w:val="none"/>
          <w:u w:val="single"/>
        </w:rPr>
        <w:t>南方医科大学第五附属医院</w:t>
      </w:r>
      <w:r>
        <w:rPr>
          <w:rFonts w:hint="eastAsia"/>
          <w:color w:val="auto"/>
          <w:sz w:val="21"/>
          <w:szCs w:val="21"/>
          <w:highlight w:val="none"/>
          <w:u w:val="single"/>
          <w:lang w:eastAsia="zh-CN"/>
        </w:rPr>
        <w:t>网络安全运营服务项目（</w:t>
      </w:r>
      <w:r>
        <w:rPr>
          <w:rFonts w:hint="eastAsia"/>
          <w:color w:val="auto"/>
          <w:sz w:val="21"/>
          <w:szCs w:val="21"/>
          <w:highlight w:val="none"/>
          <w:u w:val="single"/>
          <w:lang w:val="en-US" w:eastAsia="zh-CN"/>
        </w:rPr>
        <w:t>项目编号：NYWYF20260015</w:t>
      </w:r>
      <w:r>
        <w:rPr>
          <w:rFonts w:hint="eastAsia"/>
          <w:color w:val="auto"/>
          <w:sz w:val="21"/>
          <w:szCs w:val="21"/>
          <w:highlight w:val="none"/>
          <w:u w:val="single"/>
          <w:lang w:eastAsia="zh-CN"/>
        </w:rPr>
        <w:t>）</w:t>
      </w:r>
      <w:r>
        <w:rPr>
          <w:rFonts w:hint="eastAsia"/>
          <w:color w:val="auto"/>
          <w:sz w:val="21"/>
          <w:szCs w:val="21"/>
          <w:highlight w:val="none"/>
        </w:rPr>
        <w:t>院内采购活动中一切与之相关的事宜。</w:t>
      </w:r>
    </w:p>
    <w:p w14:paraId="71411A47">
      <w:pPr>
        <w:pStyle w:val="36"/>
        <w:spacing w:line="360" w:lineRule="auto"/>
        <w:ind w:firstLine="560"/>
        <w:rPr>
          <w:color w:val="auto"/>
          <w:sz w:val="21"/>
          <w:szCs w:val="21"/>
          <w:highlight w:val="none"/>
          <w:u w:val="single"/>
        </w:rPr>
      </w:pPr>
      <w:r>
        <w:rPr>
          <w:rFonts w:hint="eastAsia"/>
          <w:color w:val="auto"/>
          <w:sz w:val="21"/>
          <w:szCs w:val="21"/>
          <w:highlight w:val="none"/>
        </w:rPr>
        <w:t xml:space="preserve">授权日期： </w:t>
      </w:r>
      <w:r>
        <w:rPr>
          <w:rFonts w:hint="eastAsia"/>
          <w:color w:val="auto"/>
          <w:sz w:val="21"/>
          <w:szCs w:val="21"/>
          <w:highlight w:val="none"/>
          <w:u w:val="single"/>
        </w:rPr>
        <w:t xml:space="preserve">                 至                   </w:t>
      </w:r>
    </w:p>
    <w:p w14:paraId="20BD7617">
      <w:pPr>
        <w:pStyle w:val="36"/>
        <w:spacing w:line="360" w:lineRule="auto"/>
        <w:ind w:firstLine="560"/>
        <w:rPr>
          <w:color w:val="auto"/>
          <w:sz w:val="21"/>
          <w:szCs w:val="21"/>
          <w:highlight w:val="none"/>
        </w:rPr>
      </w:pPr>
      <w:r>
        <w:rPr>
          <w:rFonts w:hint="eastAsia"/>
          <w:color w:val="auto"/>
          <w:sz w:val="21"/>
          <w:szCs w:val="21"/>
          <w:highlight w:val="none"/>
        </w:rPr>
        <w:t>本授权书在签字盖章后生效，特此声明。</w:t>
      </w:r>
    </w:p>
    <w:p w14:paraId="3E855CC8">
      <w:pPr>
        <w:pStyle w:val="36"/>
        <w:spacing w:line="360" w:lineRule="auto"/>
        <w:ind w:firstLine="560"/>
        <w:rPr>
          <w:color w:val="auto"/>
          <w:sz w:val="21"/>
          <w:szCs w:val="21"/>
          <w:highlight w:val="none"/>
          <w:u w:val="single"/>
        </w:rPr>
      </w:pPr>
      <w:r>
        <w:rPr>
          <w:rFonts w:hint="eastAsia"/>
          <w:color w:val="auto"/>
          <w:sz w:val="21"/>
          <w:szCs w:val="21"/>
          <w:highlight w:val="none"/>
          <w:lang w:val="en-US" w:eastAsia="zh-CN"/>
        </w:rPr>
        <w:t>供应商</w:t>
      </w:r>
      <w:r>
        <w:rPr>
          <w:rFonts w:hint="eastAsia"/>
          <w:color w:val="auto"/>
          <w:sz w:val="21"/>
          <w:szCs w:val="21"/>
          <w:highlight w:val="none"/>
        </w:rPr>
        <w:t>法定代表人（签字或</w:t>
      </w:r>
      <w:r>
        <w:rPr>
          <w:rFonts w:hint="eastAsia"/>
          <w:color w:val="auto"/>
          <w:sz w:val="21"/>
          <w:szCs w:val="21"/>
          <w:highlight w:val="none"/>
          <w:lang w:val="en-US" w:eastAsia="zh-CN"/>
        </w:rPr>
        <w:t>签</w:t>
      </w:r>
      <w:r>
        <w:rPr>
          <w:rFonts w:hint="eastAsia"/>
          <w:color w:val="auto"/>
          <w:sz w:val="21"/>
          <w:szCs w:val="21"/>
          <w:highlight w:val="none"/>
        </w:rPr>
        <w:t>章）：</w:t>
      </w:r>
      <w:r>
        <w:rPr>
          <w:rFonts w:hint="eastAsia"/>
          <w:color w:val="auto"/>
          <w:sz w:val="21"/>
          <w:szCs w:val="21"/>
          <w:highlight w:val="none"/>
          <w:u w:val="single"/>
        </w:rPr>
        <w:t xml:space="preserve">                                </w:t>
      </w:r>
    </w:p>
    <w:p w14:paraId="063AC3EA">
      <w:pPr>
        <w:pStyle w:val="36"/>
        <w:spacing w:line="360" w:lineRule="auto"/>
        <w:ind w:firstLine="560"/>
        <w:rPr>
          <w:color w:val="auto"/>
          <w:sz w:val="21"/>
          <w:szCs w:val="21"/>
          <w:highlight w:val="none"/>
        </w:rPr>
      </w:pPr>
      <w:r>
        <w:rPr>
          <w:rFonts w:hint="eastAsia"/>
          <w:color w:val="auto"/>
          <w:sz w:val="21"/>
          <w:szCs w:val="21"/>
          <w:highlight w:val="none"/>
          <w:lang w:val="en-US" w:eastAsia="zh-CN"/>
        </w:rPr>
        <w:t>供应商</w:t>
      </w:r>
      <w:r>
        <w:rPr>
          <w:rFonts w:hint="eastAsia"/>
          <w:color w:val="auto"/>
          <w:sz w:val="21"/>
          <w:szCs w:val="21"/>
          <w:highlight w:val="none"/>
        </w:rPr>
        <w:t>被授权人（签字）：</w:t>
      </w:r>
      <w:r>
        <w:rPr>
          <w:rFonts w:hint="eastAsia"/>
          <w:color w:val="auto"/>
          <w:sz w:val="21"/>
          <w:szCs w:val="21"/>
          <w:highlight w:val="none"/>
          <w:u w:val="single"/>
        </w:rPr>
        <w:t xml:space="preserve">                                        </w:t>
      </w:r>
    </w:p>
    <w:p w14:paraId="75AE914A">
      <w:pPr>
        <w:pStyle w:val="36"/>
        <w:spacing w:line="360" w:lineRule="auto"/>
        <w:ind w:firstLine="560"/>
        <w:rPr>
          <w:color w:val="auto"/>
          <w:sz w:val="21"/>
          <w:szCs w:val="21"/>
          <w:highlight w:val="none"/>
          <w:u w:val="single"/>
        </w:rPr>
      </w:pPr>
      <w:r>
        <w:rPr>
          <w:rFonts w:hint="eastAsia"/>
          <w:color w:val="auto"/>
          <w:sz w:val="21"/>
          <w:szCs w:val="21"/>
          <w:highlight w:val="none"/>
          <w:lang w:val="en-US" w:eastAsia="zh-CN"/>
        </w:rPr>
        <w:t>供应商</w:t>
      </w:r>
      <w:r>
        <w:rPr>
          <w:rFonts w:hint="eastAsia"/>
          <w:color w:val="auto"/>
          <w:sz w:val="21"/>
          <w:szCs w:val="21"/>
          <w:highlight w:val="none"/>
        </w:rPr>
        <w:t>名称（加盖公章）：</w:t>
      </w:r>
      <w:r>
        <w:rPr>
          <w:rFonts w:hint="eastAsia"/>
          <w:color w:val="auto"/>
          <w:sz w:val="21"/>
          <w:szCs w:val="21"/>
          <w:highlight w:val="none"/>
          <w:u w:val="single"/>
        </w:rPr>
        <w:t xml:space="preserve">                                        </w:t>
      </w:r>
    </w:p>
    <w:p w14:paraId="381B7A30">
      <w:pPr>
        <w:pStyle w:val="36"/>
        <w:spacing w:line="360" w:lineRule="auto"/>
        <w:ind w:firstLine="560"/>
        <w:rPr>
          <w:color w:val="auto"/>
          <w:sz w:val="21"/>
          <w:szCs w:val="21"/>
          <w:highlight w:val="none"/>
        </w:rPr>
      </w:pPr>
      <w:r>
        <w:rPr>
          <w:rFonts w:hint="eastAsia"/>
          <w:color w:val="auto"/>
          <w:sz w:val="21"/>
          <w:szCs w:val="21"/>
          <w:highlight w:val="none"/>
        </w:rPr>
        <w:t>日</w:t>
      </w:r>
      <w:r>
        <w:rPr>
          <w:rFonts w:hint="eastAsia"/>
          <w:color w:val="auto"/>
          <w:sz w:val="21"/>
          <w:szCs w:val="21"/>
          <w:highlight w:val="none"/>
          <w:lang w:val="en-US" w:eastAsia="zh-CN"/>
        </w:rPr>
        <w:t xml:space="preserve"> </w:t>
      </w:r>
      <w:r>
        <w:rPr>
          <w:rFonts w:hint="eastAsia"/>
          <w:color w:val="auto"/>
          <w:sz w:val="21"/>
          <w:szCs w:val="21"/>
          <w:highlight w:val="none"/>
        </w:rPr>
        <w:t>期 ：</w:t>
      </w:r>
      <w:r>
        <w:rPr>
          <w:rFonts w:hint="eastAsia"/>
          <w:color w:val="auto"/>
          <w:sz w:val="21"/>
          <w:szCs w:val="21"/>
          <w:highlight w:val="none"/>
          <w:u w:val="single"/>
        </w:rPr>
        <w:t xml:space="preserve">                                                       </w:t>
      </w:r>
      <w:r>
        <w:rPr>
          <w:rFonts w:hint="eastAsia"/>
          <w:color w:val="auto"/>
          <w:sz w:val="21"/>
          <w:szCs w:val="21"/>
          <w:highlight w:val="none"/>
        </w:rPr>
        <w:t xml:space="preserve">     </w:t>
      </w:r>
    </w:p>
    <w:p w14:paraId="743D6123">
      <w:pPr>
        <w:pStyle w:val="36"/>
        <w:spacing w:line="360" w:lineRule="auto"/>
        <w:ind w:firstLine="560"/>
        <w:rPr>
          <w:color w:val="auto"/>
          <w:sz w:val="28"/>
          <w:szCs w:val="28"/>
          <w:highlight w:val="none"/>
        </w:rPr>
      </w:pPr>
      <w:r>
        <w:rPr>
          <w:rFonts w:hint="eastAsia"/>
          <w:color w:val="auto"/>
          <w:sz w:val="28"/>
          <w:szCs w:val="28"/>
          <w:highlight w:val="none"/>
        </w:rPr>
        <w:t xml:space="preserve">                                    </w:t>
      </w:r>
    </w:p>
    <w:p w14:paraId="6D3D75DF">
      <w:pPr>
        <w:pStyle w:val="36"/>
        <w:spacing w:line="360" w:lineRule="auto"/>
        <w:ind w:firstLine="360" w:firstLineChars="150"/>
        <w:jc w:val="center"/>
        <w:rPr>
          <w:color w:val="auto"/>
          <w:highlight w:val="none"/>
        </w:rPr>
      </w:pPr>
      <w:r>
        <w:rPr>
          <w:color w:val="auto"/>
          <w:highlight w:val="none"/>
        </w:rPr>
        <w:drawing>
          <wp:inline distT="0" distB="0" distL="0" distR="0">
            <wp:extent cx="2609850" cy="1733550"/>
            <wp:effectExtent l="0" t="0" r="0" b="0"/>
            <wp:docPr id="11" name="图片 11" descr="说明: C:\Users\NY5Y\AppData\Local\Temp\ksohtml\wps_clip_image-126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说明: C:\Users\NY5Y\AppData\Local\Temp\ksohtml\wps_clip_image-12643.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2609850" cy="1733550"/>
                    </a:xfrm>
                    <a:prstGeom prst="rect">
                      <a:avLst/>
                    </a:prstGeom>
                    <a:noFill/>
                    <a:ln>
                      <a:noFill/>
                    </a:ln>
                  </pic:spPr>
                </pic:pic>
              </a:graphicData>
            </a:graphic>
          </wp:inline>
        </w:drawing>
      </w:r>
      <w:r>
        <w:rPr>
          <w:color w:val="auto"/>
          <w:highlight w:val="none"/>
        </w:rPr>
        <w:drawing>
          <wp:inline distT="0" distB="0" distL="0" distR="0">
            <wp:extent cx="2543175" cy="1733550"/>
            <wp:effectExtent l="0" t="0" r="9525" b="0"/>
            <wp:docPr id="10" name="图片 10" descr="说明: C:\Users\NY5Y\AppData\Local\Temp\ksohtml\wps_clip_image-208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说明: C:\Users\NY5Y\AppData\Local\Temp\ksohtml\wps_clip_image-20896.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2543175" cy="1733550"/>
                    </a:xfrm>
                    <a:prstGeom prst="rect">
                      <a:avLst/>
                    </a:prstGeom>
                    <a:noFill/>
                    <a:ln>
                      <a:noFill/>
                    </a:ln>
                  </pic:spPr>
                </pic:pic>
              </a:graphicData>
            </a:graphic>
          </wp:inline>
        </w:drawing>
      </w:r>
    </w:p>
    <w:p w14:paraId="7CDD9EE3">
      <w:pPr>
        <w:pStyle w:val="33"/>
        <w:ind w:firstLine="3975" w:firstLineChars="1100"/>
        <w:rPr>
          <w:b/>
          <w:bCs/>
          <w:color w:val="auto"/>
          <w:sz w:val="36"/>
          <w:szCs w:val="36"/>
          <w:highlight w:val="none"/>
        </w:rPr>
      </w:pPr>
    </w:p>
    <w:p w14:paraId="0F003FF8">
      <w:pPr>
        <w:pStyle w:val="36"/>
        <w:tabs>
          <w:tab w:val="left" w:pos="1050"/>
          <w:tab w:val="center" w:pos="4535"/>
        </w:tabs>
        <w:spacing w:line="360" w:lineRule="auto"/>
        <w:jc w:val="center"/>
        <w:outlineLvl w:val="9"/>
        <w:rPr>
          <w:rFonts w:hint="eastAsia"/>
          <w:b/>
          <w:bCs/>
          <w:color w:val="auto"/>
          <w:sz w:val="32"/>
          <w:szCs w:val="32"/>
          <w:highlight w:val="none"/>
        </w:rPr>
      </w:pPr>
      <w:bookmarkStart w:id="385" w:name="_Toc10212"/>
      <w:bookmarkStart w:id="386" w:name="_Toc32281"/>
    </w:p>
    <w:p w14:paraId="617F30D9">
      <w:pPr>
        <w:pStyle w:val="36"/>
        <w:tabs>
          <w:tab w:val="left" w:pos="1050"/>
          <w:tab w:val="center" w:pos="4535"/>
        </w:tabs>
        <w:spacing w:line="360" w:lineRule="auto"/>
        <w:jc w:val="both"/>
        <w:outlineLvl w:val="9"/>
        <w:rPr>
          <w:rFonts w:hint="eastAsia"/>
          <w:b/>
          <w:bCs/>
          <w:color w:val="auto"/>
          <w:sz w:val="21"/>
          <w:szCs w:val="21"/>
          <w:highlight w:val="none"/>
          <w:lang w:val="en-US" w:eastAsia="zh-CN"/>
        </w:rPr>
      </w:pPr>
      <w:bookmarkStart w:id="387" w:name="_Toc13766"/>
    </w:p>
    <w:p w14:paraId="76E66D74">
      <w:pPr>
        <w:pStyle w:val="36"/>
        <w:tabs>
          <w:tab w:val="left" w:pos="1050"/>
          <w:tab w:val="center" w:pos="4535"/>
        </w:tabs>
        <w:spacing w:line="360" w:lineRule="auto"/>
        <w:jc w:val="both"/>
        <w:outlineLvl w:val="0"/>
        <w:rPr>
          <w:rFonts w:hint="eastAsia"/>
          <w:b/>
          <w:bCs/>
          <w:color w:val="auto"/>
          <w:sz w:val="21"/>
          <w:szCs w:val="21"/>
          <w:highlight w:val="none"/>
          <w:lang w:val="en-US" w:eastAsia="zh-CN"/>
        </w:rPr>
      </w:pPr>
      <w:bookmarkStart w:id="388" w:name="_Toc4185"/>
      <w:bookmarkStart w:id="389" w:name="_Toc6192"/>
      <w:bookmarkStart w:id="390" w:name="_Toc22587"/>
      <w:bookmarkStart w:id="391" w:name="_Toc4097"/>
      <w:bookmarkStart w:id="392" w:name="_Toc26640"/>
      <w:bookmarkStart w:id="393" w:name="_Toc32147"/>
      <w:bookmarkStart w:id="394" w:name="_Toc20534"/>
    </w:p>
    <w:p w14:paraId="19476D33">
      <w:pPr>
        <w:pStyle w:val="36"/>
        <w:tabs>
          <w:tab w:val="left" w:pos="1050"/>
          <w:tab w:val="center" w:pos="4535"/>
        </w:tabs>
        <w:spacing w:line="360" w:lineRule="auto"/>
        <w:jc w:val="both"/>
        <w:outlineLvl w:val="0"/>
        <w:rPr>
          <w:rFonts w:hint="eastAsia"/>
          <w:b/>
          <w:bCs/>
          <w:color w:val="auto"/>
          <w:sz w:val="21"/>
          <w:szCs w:val="21"/>
          <w:highlight w:val="none"/>
          <w:lang w:val="en-US" w:eastAsia="zh-CN"/>
        </w:rPr>
        <w:sectPr>
          <w:headerReference r:id="rId12" w:type="default"/>
          <w:footerReference r:id="rId13" w:type="default"/>
          <w:pgSz w:w="11906" w:h="16838"/>
          <w:pgMar w:top="1134" w:right="1134" w:bottom="850" w:left="1134" w:header="851" w:footer="992" w:gutter="0"/>
          <w:pgBorders>
            <w:top w:val="none" w:sz="0" w:space="0"/>
            <w:left w:val="none" w:sz="0" w:space="0"/>
            <w:bottom w:val="none" w:sz="0" w:space="0"/>
            <w:right w:val="none" w:sz="0" w:space="0"/>
          </w:pgBorders>
          <w:pgNumType w:fmt="decimal"/>
          <w:cols w:space="720" w:num="1"/>
          <w:docGrid w:linePitch="312" w:charSpace="0"/>
        </w:sectPr>
      </w:pPr>
      <w:bookmarkStart w:id="395" w:name="_Toc8206"/>
    </w:p>
    <w:p w14:paraId="45219152">
      <w:pPr>
        <w:pStyle w:val="36"/>
        <w:tabs>
          <w:tab w:val="left" w:pos="1050"/>
          <w:tab w:val="center" w:pos="4535"/>
        </w:tabs>
        <w:spacing w:line="360" w:lineRule="auto"/>
        <w:jc w:val="both"/>
        <w:outlineLvl w:val="0"/>
        <w:rPr>
          <w:rFonts w:hint="default" w:asciiTheme="majorEastAsia" w:hAnsiTheme="majorEastAsia" w:eastAsiaTheme="majorEastAsia" w:cstheme="majorEastAsia"/>
          <w:b/>
          <w:bCs/>
          <w:color w:val="auto"/>
          <w:sz w:val="28"/>
          <w:szCs w:val="28"/>
          <w:lang w:val="en-US" w:eastAsia="zh-CN"/>
        </w:rPr>
      </w:pPr>
      <w:r>
        <w:rPr>
          <w:rFonts w:hint="eastAsia" w:ascii="宋体" w:hAnsi="宋体" w:eastAsia="宋体" w:cs="宋体"/>
          <w:b/>
          <w:bCs/>
          <w:color w:val="auto"/>
          <w:kern w:val="2"/>
          <w:sz w:val="21"/>
          <w:szCs w:val="21"/>
          <w:highlight w:val="none"/>
          <w:lang w:val="en-US" w:eastAsia="zh-CN" w:bidi="ar-SA"/>
        </w:rPr>
        <w:t>2.5</w:t>
      </w:r>
      <w:r>
        <w:rPr>
          <w:rFonts w:hint="eastAsia" w:eastAsia="宋体"/>
          <w:b/>
          <w:bCs/>
          <w:color w:val="auto"/>
          <w:sz w:val="21"/>
          <w:szCs w:val="21"/>
          <w:highlight w:val="none"/>
          <w:lang w:val="en-US" w:eastAsia="zh-CN"/>
        </w:rPr>
        <w:t>承诺函或声明函</w:t>
      </w:r>
    </w:p>
    <w:p w14:paraId="54097D07">
      <w:pPr>
        <w:jc w:val="center"/>
        <w:rPr>
          <w:rFonts w:hint="eastAsia" w:asciiTheme="majorEastAsia" w:hAnsiTheme="majorEastAsia" w:eastAsiaTheme="majorEastAsia" w:cstheme="majorEastAsia"/>
          <w:b/>
          <w:bCs/>
          <w:color w:val="auto"/>
          <w:sz w:val="28"/>
          <w:szCs w:val="28"/>
          <w:lang w:eastAsia="zh-CN"/>
        </w:rPr>
      </w:pPr>
      <w:r>
        <w:rPr>
          <w:rFonts w:hint="eastAsia" w:asciiTheme="majorEastAsia" w:hAnsiTheme="majorEastAsia" w:eastAsiaTheme="majorEastAsia" w:cstheme="majorEastAsia"/>
          <w:b/>
          <w:bCs/>
          <w:color w:val="auto"/>
          <w:sz w:val="28"/>
          <w:szCs w:val="28"/>
          <w:lang w:eastAsia="zh-CN"/>
        </w:rPr>
        <w:t>承诺函</w:t>
      </w:r>
    </w:p>
    <w:p w14:paraId="67CE7468">
      <w:pPr>
        <w:spacing w:line="360" w:lineRule="auto"/>
        <w:jc w:val="both"/>
        <w:rPr>
          <w:rFonts w:hint="eastAsia" w:asciiTheme="majorEastAsia" w:hAnsiTheme="majorEastAsia" w:eastAsiaTheme="majorEastAsia" w:cstheme="majorEastAsia"/>
          <w:color w:val="auto"/>
          <w:sz w:val="21"/>
          <w:szCs w:val="21"/>
          <w:lang w:eastAsia="zh-CN"/>
        </w:rPr>
      </w:pPr>
      <w:r>
        <w:rPr>
          <w:rFonts w:hint="eastAsia" w:asciiTheme="majorEastAsia" w:hAnsiTheme="majorEastAsia" w:eastAsiaTheme="majorEastAsia" w:cstheme="majorEastAsia"/>
          <w:color w:val="auto"/>
          <w:sz w:val="21"/>
          <w:szCs w:val="21"/>
          <w:lang w:eastAsia="zh-CN"/>
        </w:rPr>
        <w:t>致：南方医科大学第五附属医院</w:t>
      </w:r>
    </w:p>
    <w:p w14:paraId="276158A1">
      <w:pPr>
        <w:spacing w:line="360" w:lineRule="auto"/>
        <w:jc w:val="both"/>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color w:val="auto"/>
          <w:sz w:val="21"/>
          <w:szCs w:val="21"/>
          <w:lang w:val="en-US" w:eastAsia="zh-CN"/>
        </w:rPr>
        <w:t xml:space="preserve">      本公司参加贵方组织的南方医科大学第五附属医</w:t>
      </w:r>
      <w:r>
        <w:rPr>
          <w:rFonts w:hint="eastAsia" w:asciiTheme="majorEastAsia" w:hAnsiTheme="majorEastAsia" w:eastAsiaTheme="majorEastAsia" w:cstheme="majorEastAsia"/>
          <w:color w:val="auto"/>
          <w:sz w:val="21"/>
          <w:szCs w:val="21"/>
          <w:highlight w:val="none"/>
          <w:lang w:val="en-US" w:eastAsia="zh-CN"/>
        </w:rPr>
        <w:t>院网络安全运营服务项目（项目编号：NYWYF20260015）的院</w:t>
      </w:r>
      <w:r>
        <w:rPr>
          <w:rFonts w:hint="eastAsia" w:asciiTheme="majorEastAsia" w:hAnsiTheme="majorEastAsia" w:eastAsiaTheme="majorEastAsia" w:cstheme="majorEastAsia"/>
          <w:color w:val="auto"/>
          <w:sz w:val="21"/>
          <w:szCs w:val="21"/>
          <w:lang w:val="en-US" w:eastAsia="zh-CN"/>
        </w:rPr>
        <w:t>内采购活动作出如下郑重承诺：</w:t>
      </w:r>
    </w:p>
    <w:p w14:paraId="7457C980">
      <w:pPr>
        <w:numPr>
          <w:ilvl w:val="0"/>
          <w:numId w:val="0"/>
        </w:numPr>
        <w:spacing w:line="360" w:lineRule="auto"/>
        <w:ind w:left="630" w:leftChars="0" w:firstLine="0" w:firstLineChars="0"/>
        <w:jc w:val="both"/>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color w:val="auto"/>
          <w:kern w:val="2"/>
          <w:sz w:val="21"/>
          <w:szCs w:val="21"/>
          <w:lang w:val="en-US" w:eastAsia="zh-CN" w:bidi="ar-SA"/>
        </w:rPr>
        <w:t>（一）</w:t>
      </w:r>
      <w:r>
        <w:rPr>
          <w:rFonts w:hint="eastAsia" w:asciiTheme="majorEastAsia" w:hAnsiTheme="majorEastAsia" w:eastAsiaTheme="majorEastAsia" w:cstheme="majorEastAsia"/>
          <w:color w:val="auto"/>
          <w:sz w:val="21"/>
          <w:szCs w:val="21"/>
          <w:lang w:val="en-US" w:eastAsia="zh-CN"/>
        </w:rPr>
        <w:t>我方具有独立承担民事责任的能力；</w:t>
      </w:r>
    </w:p>
    <w:p w14:paraId="661F41A9">
      <w:pPr>
        <w:numPr>
          <w:ilvl w:val="0"/>
          <w:numId w:val="0"/>
        </w:numPr>
        <w:spacing w:line="360" w:lineRule="auto"/>
        <w:ind w:left="630" w:leftChars="0"/>
        <w:jc w:val="both"/>
        <w:rPr>
          <w:rFonts w:hint="eastAsia" w:asciiTheme="majorEastAsia" w:hAnsiTheme="majorEastAsia" w:eastAsiaTheme="majorEastAsia" w:cstheme="majorEastAsia"/>
          <w:color w:val="auto"/>
          <w:kern w:val="0"/>
          <w:sz w:val="21"/>
          <w:szCs w:val="21"/>
          <w:lang w:eastAsia="zh-CN"/>
        </w:rPr>
      </w:pPr>
      <w:r>
        <w:rPr>
          <w:rFonts w:hint="eastAsia" w:asciiTheme="majorEastAsia" w:hAnsiTheme="majorEastAsia" w:eastAsiaTheme="majorEastAsia" w:cstheme="majorEastAsia"/>
          <w:color w:val="auto"/>
          <w:kern w:val="0"/>
          <w:sz w:val="21"/>
          <w:szCs w:val="21"/>
          <w:lang w:eastAsia="zh-CN"/>
        </w:rPr>
        <w:t>（</w:t>
      </w:r>
      <w:r>
        <w:rPr>
          <w:rFonts w:hint="eastAsia" w:asciiTheme="majorEastAsia" w:hAnsiTheme="majorEastAsia" w:eastAsiaTheme="majorEastAsia" w:cstheme="majorEastAsia"/>
          <w:color w:val="auto"/>
          <w:kern w:val="0"/>
          <w:sz w:val="21"/>
          <w:szCs w:val="21"/>
          <w:lang w:val="en-US" w:eastAsia="zh-CN"/>
        </w:rPr>
        <w:t>二</w:t>
      </w:r>
      <w:r>
        <w:rPr>
          <w:rFonts w:hint="eastAsia" w:asciiTheme="majorEastAsia" w:hAnsiTheme="majorEastAsia" w:eastAsiaTheme="majorEastAsia" w:cstheme="majorEastAsia"/>
          <w:color w:val="auto"/>
          <w:kern w:val="0"/>
          <w:sz w:val="21"/>
          <w:szCs w:val="21"/>
          <w:lang w:eastAsia="zh-CN"/>
        </w:rPr>
        <w:t>）</w:t>
      </w:r>
      <w:r>
        <w:rPr>
          <w:rFonts w:hint="eastAsia" w:ascii="宋体" w:hAnsi="宋体"/>
          <w:color w:val="auto"/>
          <w:sz w:val="21"/>
          <w:szCs w:val="21"/>
          <w:highlight w:val="none"/>
        </w:rPr>
        <w:t>我方有依法缴纳税收和社会保障资金的良好记录</w:t>
      </w:r>
      <w:r>
        <w:rPr>
          <w:rFonts w:hint="eastAsia" w:asciiTheme="majorEastAsia" w:hAnsiTheme="majorEastAsia" w:eastAsiaTheme="majorEastAsia" w:cstheme="majorEastAsia"/>
          <w:color w:val="auto"/>
          <w:kern w:val="0"/>
          <w:sz w:val="21"/>
          <w:szCs w:val="21"/>
          <w:lang w:eastAsia="zh-CN"/>
        </w:rPr>
        <w:t>；</w:t>
      </w:r>
    </w:p>
    <w:p w14:paraId="3DD7C03E">
      <w:pPr>
        <w:numPr>
          <w:ilvl w:val="0"/>
          <w:numId w:val="0"/>
        </w:numPr>
        <w:spacing w:line="360" w:lineRule="auto"/>
        <w:ind w:left="630" w:leftChars="0"/>
        <w:jc w:val="both"/>
        <w:rPr>
          <w:rFonts w:hint="eastAsia" w:ascii="宋体" w:hAnsi="宋体"/>
          <w:color w:val="auto"/>
          <w:sz w:val="21"/>
          <w:szCs w:val="21"/>
          <w:highlight w:val="none"/>
        </w:rPr>
      </w:pPr>
      <w:r>
        <w:rPr>
          <w:rFonts w:hint="eastAsia" w:asciiTheme="majorEastAsia" w:hAnsiTheme="majorEastAsia" w:eastAsiaTheme="majorEastAsia" w:cstheme="majorEastAsia"/>
          <w:color w:val="auto"/>
          <w:kern w:val="0"/>
          <w:sz w:val="21"/>
          <w:szCs w:val="21"/>
          <w:lang w:eastAsia="zh-CN"/>
        </w:rPr>
        <w:t>（</w:t>
      </w:r>
      <w:r>
        <w:rPr>
          <w:rFonts w:hint="eastAsia" w:asciiTheme="majorEastAsia" w:hAnsiTheme="majorEastAsia" w:eastAsiaTheme="majorEastAsia" w:cstheme="majorEastAsia"/>
          <w:color w:val="auto"/>
          <w:kern w:val="0"/>
          <w:sz w:val="21"/>
          <w:szCs w:val="21"/>
          <w:lang w:val="en-US" w:eastAsia="zh-CN"/>
        </w:rPr>
        <w:t>三</w:t>
      </w:r>
      <w:r>
        <w:rPr>
          <w:rFonts w:hint="eastAsia" w:asciiTheme="majorEastAsia" w:hAnsiTheme="majorEastAsia" w:eastAsiaTheme="majorEastAsia" w:cstheme="majorEastAsia"/>
          <w:color w:val="auto"/>
          <w:kern w:val="0"/>
          <w:sz w:val="21"/>
          <w:szCs w:val="21"/>
          <w:lang w:eastAsia="zh-CN"/>
        </w:rPr>
        <w:t>）</w:t>
      </w:r>
      <w:r>
        <w:rPr>
          <w:rFonts w:hint="eastAsia" w:ascii="宋体" w:hAnsi="宋体"/>
          <w:color w:val="auto"/>
          <w:sz w:val="21"/>
          <w:szCs w:val="21"/>
          <w:highlight w:val="none"/>
        </w:rPr>
        <w:t>我方具有良好的商业信誉和健全的财务会计制度；</w:t>
      </w:r>
    </w:p>
    <w:p w14:paraId="52C489E9">
      <w:pPr>
        <w:numPr>
          <w:ilvl w:val="0"/>
          <w:numId w:val="0"/>
        </w:numPr>
        <w:spacing w:line="360" w:lineRule="auto"/>
        <w:ind w:left="630" w:leftChars="0"/>
        <w:jc w:val="both"/>
        <w:rPr>
          <w:rFonts w:hint="eastAsia" w:ascii="宋体" w:hAnsi="宋体"/>
          <w:color w:val="auto"/>
          <w:sz w:val="21"/>
          <w:szCs w:val="21"/>
          <w:highlight w:val="none"/>
        </w:rPr>
      </w:pPr>
      <w:r>
        <w:rPr>
          <w:rFonts w:hint="eastAsia" w:ascii="宋体" w:hAnsi="宋体"/>
          <w:color w:val="auto"/>
          <w:sz w:val="21"/>
          <w:szCs w:val="21"/>
          <w:highlight w:val="none"/>
          <w:lang w:val="en-US" w:eastAsia="zh-CN"/>
        </w:rPr>
        <w:t>（四）</w:t>
      </w:r>
      <w:r>
        <w:rPr>
          <w:rFonts w:hint="eastAsia" w:ascii="宋体" w:hAnsi="宋体"/>
          <w:color w:val="auto"/>
          <w:sz w:val="21"/>
          <w:szCs w:val="21"/>
          <w:highlight w:val="none"/>
        </w:rPr>
        <w:t>我方具有履行合同所必需的设备和专业技术能力；</w:t>
      </w:r>
    </w:p>
    <w:p w14:paraId="656FA129">
      <w:pPr>
        <w:numPr>
          <w:ilvl w:val="0"/>
          <w:numId w:val="0"/>
        </w:numPr>
        <w:spacing w:line="360" w:lineRule="auto"/>
        <w:ind w:left="630" w:leftChars="0"/>
        <w:jc w:val="both"/>
        <w:rPr>
          <w:rFonts w:hint="eastAsia" w:ascii="宋体" w:hAnsi="宋体"/>
          <w:color w:val="auto"/>
          <w:sz w:val="21"/>
          <w:szCs w:val="21"/>
          <w:highlight w:val="none"/>
          <w:lang w:val="en-US" w:eastAsia="zh-CN"/>
        </w:rPr>
      </w:pPr>
      <w:r>
        <w:rPr>
          <w:rFonts w:hint="eastAsia" w:ascii="宋体" w:hAnsi="宋体"/>
          <w:color w:val="auto"/>
          <w:sz w:val="21"/>
          <w:szCs w:val="21"/>
          <w:highlight w:val="none"/>
          <w:lang w:val="en-US" w:eastAsia="zh-CN"/>
        </w:rPr>
        <w:t>（五）</w:t>
      </w:r>
      <w:r>
        <w:rPr>
          <w:rFonts w:hint="eastAsia" w:ascii="宋体" w:hAnsi="宋体" w:eastAsia="宋体"/>
          <w:color w:val="auto"/>
          <w:sz w:val="21"/>
          <w:szCs w:val="21"/>
          <w:highlight w:val="none"/>
        </w:rPr>
        <w:t>我方在参加采购活动前3年内</w:t>
      </w:r>
      <w:r>
        <w:rPr>
          <w:rFonts w:hint="eastAsia" w:ascii="宋体" w:hAnsi="宋体"/>
          <w:color w:val="auto"/>
          <w:sz w:val="21"/>
          <w:szCs w:val="21"/>
          <w:highlight w:val="none"/>
          <w:lang w:eastAsia="zh-CN"/>
        </w:rPr>
        <w:t>，</w:t>
      </w:r>
      <w:r>
        <w:rPr>
          <w:rFonts w:hint="eastAsia" w:ascii="宋体" w:hAnsi="宋体" w:eastAsia="宋体"/>
          <w:color w:val="auto"/>
          <w:sz w:val="21"/>
          <w:szCs w:val="21"/>
          <w:highlight w:val="none"/>
        </w:rPr>
        <w:t>在经营活动中没有重大违法记录；</w:t>
      </w:r>
    </w:p>
    <w:p w14:paraId="0B7F6E7F">
      <w:pPr>
        <w:numPr>
          <w:ilvl w:val="0"/>
          <w:numId w:val="0"/>
        </w:numPr>
        <w:spacing w:line="360" w:lineRule="auto"/>
        <w:ind w:left="630" w:leftChars="0" w:firstLine="0" w:firstLineChars="0"/>
        <w:jc w:val="both"/>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color w:val="auto"/>
          <w:kern w:val="2"/>
          <w:sz w:val="21"/>
          <w:szCs w:val="21"/>
          <w:lang w:val="en-US" w:eastAsia="zh-CN" w:bidi="ar-SA"/>
        </w:rPr>
        <w:t>（六）</w:t>
      </w:r>
      <w:r>
        <w:rPr>
          <w:rFonts w:hint="eastAsia" w:ascii="宋体" w:hAnsi="宋体"/>
          <w:color w:val="auto"/>
          <w:sz w:val="21"/>
          <w:szCs w:val="21"/>
          <w:highlight w:val="none"/>
        </w:rPr>
        <w:t>我方不存在以下情况：以联</w:t>
      </w:r>
      <w:r>
        <w:rPr>
          <w:rFonts w:hint="eastAsia" w:ascii="宋体" w:hAnsi="宋体" w:eastAsia="宋体"/>
          <w:color w:val="auto"/>
          <w:sz w:val="21"/>
          <w:szCs w:val="21"/>
          <w:highlight w:val="none"/>
        </w:rPr>
        <w:t>合体形式参加本项目院内采购活动；</w:t>
      </w:r>
    </w:p>
    <w:p w14:paraId="30D9E163">
      <w:pPr>
        <w:jc w:val="center"/>
        <w:rPr>
          <w:rFonts w:hint="eastAsia" w:asciiTheme="majorEastAsia" w:hAnsiTheme="majorEastAsia" w:eastAsiaTheme="majorEastAsia" w:cstheme="majorEastAsia"/>
          <w:color w:val="auto"/>
          <w:sz w:val="21"/>
          <w:szCs w:val="21"/>
        </w:rPr>
      </w:pPr>
    </w:p>
    <w:p w14:paraId="204245EB">
      <w:pPr>
        <w:spacing w:line="360" w:lineRule="auto"/>
        <w:ind w:firstLine="630" w:firstLineChars="300"/>
        <w:rPr>
          <w:rFonts w:ascii="宋体" w:hAnsi="宋体"/>
          <w:color w:val="auto"/>
          <w:sz w:val="21"/>
          <w:szCs w:val="21"/>
        </w:rPr>
      </w:pPr>
      <w:r>
        <w:rPr>
          <w:rFonts w:hint="eastAsia" w:ascii="宋体" w:hAnsi="宋体"/>
          <w:color w:val="auto"/>
          <w:sz w:val="21"/>
          <w:szCs w:val="21"/>
        </w:rPr>
        <w:t>如有违法、违规、弄虚作假行为，所造成的损失、不良后果及法律责任，一律由我方承担。</w:t>
      </w:r>
    </w:p>
    <w:p w14:paraId="3E44F2A7">
      <w:pPr>
        <w:spacing w:line="360" w:lineRule="auto"/>
        <w:ind w:firstLine="630" w:firstLineChars="300"/>
        <w:rPr>
          <w:rFonts w:ascii="宋体" w:hAnsi="宋体"/>
          <w:color w:val="auto"/>
          <w:sz w:val="21"/>
          <w:szCs w:val="21"/>
        </w:rPr>
      </w:pPr>
      <w:r>
        <w:rPr>
          <w:rFonts w:hint="eastAsia" w:ascii="宋体" w:hAnsi="宋体"/>
          <w:color w:val="auto"/>
          <w:sz w:val="21"/>
          <w:szCs w:val="21"/>
        </w:rPr>
        <w:t>特此</w:t>
      </w:r>
      <w:r>
        <w:rPr>
          <w:rFonts w:hint="eastAsia" w:ascii="宋体" w:hAnsi="宋体"/>
          <w:color w:val="auto"/>
          <w:sz w:val="21"/>
          <w:szCs w:val="21"/>
          <w:lang w:eastAsia="zh-CN"/>
        </w:rPr>
        <w:t>承诺</w:t>
      </w:r>
      <w:r>
        <w:rPr>
          <w:rFonts w:hint="eastAsia" w:ascii="宋体" w:hAnsi="宋体"/>
          <w:color w:val="auto"/>
          <w:sz w:val="21"/>
          <w:szCs w:val="21"/>
        </w:rPr>
        <w:t>！</w:t>
      </w:r>
    </w:p>
    <w:p w14:paraId="54CB7D88">
      <w:pPr>
        <w:jc w:val="both"/>
        <w:rPr>
          <w:rFonts w:hint="eastAsia" w:asciiTheme="majorEastAsia" w:hAnsiTheme="majorEastAsia" w:eastAsiaTheme="majorEastAsia" w:cstheme="majorEastAsia"/>
          <w:color w:val="auto"/>
          <w:sz w:val="21"/>
          <w:szCs w:val="21"/>
        </w:rPr>
      </w:pPr>
    </w:p>
    <w:p w14:paraId="25AAF904">
      <w:pPr>
        <w:wordWrap w:val="0"/>
        <w:spacing w:line="360" w:lineRule="auto"/>
        <w:jc w:val="both"/>
        <w:rPr>
          <w:rFonts w:hint="eastAsia" w:asciiTheme="majorEastAsia" w:hAnsiTheme="majorEastAsia" w:eastAsiaTheme="majorEastAsia" w:cstheme="majorEastAsia"/>
          <w:color w:val="auto"/>
          <w:sz w:val="21"/>
          <w:szCs w:val="21"/>
          <w:lang w:val="en-US" w:eastAsia="zh-CN"/>
        </w:rPr>
      </w:pPr>
    </w:p>
    <w:p w14:paraId="1728DDCB">
      <w:pPr>
        <w:wordWrap w:val="0"/>
        <w:spacing w:line="360" w:lineRule="auto"/>
        <w:jc w:val="right"/>
        <w:rPr>
          <w:rFonts w:hint="eastAsia" w:asciiTheme="majorEastAsia" w:hAnsiTheme="majorEastAsia" w:eastAsiaTheme="majorEastAsia" w:cstheme="majorEastAsia"/>
          <w:color w:val="auto"/>
          <w:sz w:val="21"/>
          <w:szCs w:val="21"/>
          <w:u w:val="single"/>
          <w:lang w:val="en-US" w:eastAsia="zh-CN"/>
        </w:rPr>
      </w:pPr>
      <w:r>
        <w:rPr>
          <w:rFonts w:hint="eastAsia" w:asciiTheme="majorEastAsia" w:hAnsiTheme="majorEastAsia" w:eastAsiaTheme="majorEastAsia" w:cstheme="majorEastAsia"/>
          <w:color w:val="auto"/>
          <w:sz w:val="21"/>
          <w:szCs w:val="21"/>
          <w:lang w:val="en-US" w:eastAsia="zh-CN"/>
        </w:rPr>
        <w:t>供应商</w:t>
      </w:r>
      <w:r>
        <w:rPr>
          <w:rFonts w:hint="eastAsia" w:asciiTheme="majorEastAsia" w:hAnsiTheme="majorEastAsia" w:eastAsiaTheme="majorEastAsia" w:cstheme="majorEastAsia"/>
          <w:color w:val="auto"/>
          <w:sz w:val="21"/>
          <w:szCs w:val="21"/>
          <w:lang w:eastAsia="zh-CN"/>
        </w:rPr>
        <w:t>名称（</w:t>
      </w:r>
      <w:r>
        <w:rPr>
          <w:rFonts w:hint="eastAsia" w:asciiTheme="majorEastAsia" w:hAnsiTheme="majorEastAsia" w:eastAsiaTheme="majorEastAsia" w:cstheme="majorEastAsia"/>
          <w:color w:val="auto"/>
          <w:sz w:val="21"/>
          <w:szCs w:val="21"/>
          <w:lang w:val="en-US" w:eastAsia="zh-CN"/>
        </w:rPr>
        <w:t>盖</w:t>
      </w:r>
      <w:r>
        <w:rPr>
          <w:rFonts w:hint="eastAsia" w:asciiTheme="majorEastAsia" w:hAnsiTheme="majorEastAsia" w:eastAsiaTheme="majorEastAsia" w:cstheme="majorEastAsia"/>
          <w:color w:val="auto"/>
          <w:sz w:val="21"/>
          <w:szCs w:val="21"/>
          <w:lang w:eastAsia="zh-CN"/>
        </w:rPr>
        <w:t>章）：</w:t>
      </w:r>
      <w:r>
        <w:rPr>
          <w:rFonts w:hint="eastAsia" w:asciiTheme="majorEastAsia" w:hAnsiTheme="majorEastAsia" w:eastAsiaTheme="majorEastAsia" w:cstheme="majorEastAsia"/>
          <w:color w:val="auto"/>
          <w:sz w:val="21"/>
          <w:szCs w:val="21"/>
          <w:u w:val="single"/>
          <w:lang w:val="en-US" w:eastAsia="zh-CN"/>
        </w:rPr>
        <w:t xml:space="preserve">                  </w:t>
      </w:r>
    </w:p>
    <w:p w14:paraId="6584384B">
      <w:pPr>
        <w:wordWrap w:val="0"/>
        <w:spacing w:line="360" w:lineRule="auto"/>
        <w:jc w:val="right"/>
        <w:rPr>
          <w:rFonts w:hint="eastAsia"/>
          <w:color w:val="auto"/>
          <w:sz w:val="21"/>
          <w:szCs w:val="21"/>
          <w:highlight w:val="none"/>
          <w:lang w:val="en-US" w:eastAsia="zh-CN"/>
        </w:rPr>
      </w:pPr>
    </w:p>
    <w:p w14:paraId="429C3EA4">
      <w:pPr>
        <w:wordWrap w:val="0"/>
        <w:spacing w:line="360" w:lineRule="auto"/>
        <w:jc w:val="right"/>
        <w:rPr>
          <w:rFonts w:hint="eastAsia" w:asciiTheme="majorEastAsia" w:hAnsiTheme="majorEastAsia" w:eastAsiaTheme="majorEastAsia" w:cstheme="majorEastAsia"/>
          <w:color w:val="auto"/>
          <w:sz w:val="21"/>
          <w:szCs w:val="21"/>
          <w:u w:val="single"/>
          <w:lang w:val="en-US" w:eastAsia="zh-CN"/>
        </w:rPr>
      </w:pPr>
      <w:r>
        <w:rPr>
          <w:rFonts w:hint="eastAsia"/>
          <w:color w:val="auto"/>
          <w:sz w:val="21"/>
          <w:szCs w:val="21"/>
          <w:highlight w:val="none"/>
          <w:lang w:val="en-US" w:eastAsia="zh-CN"/>
        </w:rPr>
        <w:t>供应商</w:t>
      </w:r>
      <w:r>
        <w:rPr>
          <w:rFonts w:hint="eastAsia" w:asciiTheme="majorEastAsia" w:hAnsiTheme="majorEastAsia" w:eastAsiaTheme="majorEastAsia" w:cstheme="majorEastAsia"/>
          <w:color w:val="auto"/>
          <w:sz w:val="21"/>
          <w:szCs w:val="21"/>
        </w:rPr>
        <w:t>法定代表人（或法定代表人授权代表）（签字或</w:t>
      </w:r>
      <w:r>
        <w:rPr>
          <w:rFonts w:hint="eastAsia" w:asciiTheme="majorEastAsia" w:hAnsiTheme="majorEastAsia" w:eastAsiaTheme="majorEastAsia" w:cstheme="majorEastAsia"/>
          <w:color w:val="auto"/>
          <w:sz w:val="21"/>
          <w:szCs w:val="21"/>
          <w:lang w:val="en-US" w:eastAsia="zh-CN"/>
        </w:rPr>
        <w:t>签章</w:t>
      </w:r>
      <w:r>
        <w:rPr>
          <w:rFonts w:hint="eastAsia" w:asciiTheme="majorEastAsia" w:hAnsiTheme="majorEastAsia" w:eastAsiaTheme="majorEastAsia" w:cstheme="majorEastAsia"/>
          <w:color w:val="auto"/>
          <w:sz w:val="21"/>
          <w:szCs w:val="21"/>
        </w:rPr>
        <w:t>）：</w:t>
      </w:r>
      <w:r>
        <w:rPr>
          <w:rFonts w:hint="eastAsia" w:asciiTheme="majorEastAsia" w:hAnsiTheme="majorEastAsia" w:eastAsiaTheme="majorEastAsia" w:cstheme="majorEastAsia"/>
          <w:color w:val="auto"/>
          <w:sz w:val="21"/>
          <w:szCs w:val="21"/>
          <w:u w:val="single"/>
          <w:lang w:val="en-US" w:eastAsia="zh-CN"/>
        </w:rPr>
        <w:t xml:space="preserve">                  </w:t>
      </w:r>
    </w:p>
    <w:p w14:paraId="2900AD32">
      <w:pPr>
        <w:wordWrap w:val="0"/>
        <w:spacing w:line="360" w:lineRule="auto"/>
        <w:jc w:val="right"/>
        <w:rPr>
          <w:rFonts w:hint="eastAsia" w:asciiTheme="majorEastAsia" w:hAnsiTheme="majorEastAsia" w:eastAsiaTheme="majorEastAsia" w:cstheme="majorEastAsia"/>
          <w:color w:val="auto"/>
          <w:sz w:val="21"/>
          <w:szCs w:val="21"/>
          <w:lang w:eastAsia="zh-CN"/>
        </w:rPr>
      </w:pPr>
    </w:p>
    <w:p w14:paraId="2391A9C8">
      <w:pPr>
        <w:wordWrap w:val="0"/>
        <w:spacing w:line="360" w:lineRule="auto"/>
        <w:jc w:val="right"/>
        <w:rPr>
          <w:rFonts w:hint="eastAsia" w:asciiTheme="majorEastAsia" w:hAnsiTheme="majorEastAsia" w:eastAsiaTheme="majorEastAsia" w:cstheme="majorEastAsia"/>
          <w:color w:val="auto"/>
          <w:sz w:val="21"/>
          <w:szCs w:val="21"/>
          <w:u w:val="single"/>
          <w:lang w:val="en-US" w:eastAsia="zh-CN"/>
        </w:rPr>
      </w:pPr>
      <w:r>
        <w:rPr>
          <w:rFonts w:hint="eastAsia" w:asciiTheme="majorEastAsia" w:hAnsiTheme="majorEastAsia" w:eastAsiaTheme="majorEastAsia" w:cstheme="majorEastAsia"/>
          <w:color w:val="auto"/>
          <w:sz w:val="21"/>
          <w:szCs w:val="21"/>
          <w:lang w:eastAsia="zh-CN"/>
        </w:rPr>
        <w:t>日期：</w:t>
      </w:r>
      <w:r>
        <w:rPr>
          <w:rFonts w:hint="eastAsia" w:asciiTheme="majorEastAsia" w:hAnsiTheme="majorEastAsia" w:eastAsiaTheme="majorEastAsia" w:cstheme="majorEastAsia"/>
          <w:color w:val="auto"/>
          <w:sz w:val="21"/>
          <w:szCs w:val="21"/>
          <w:u w:val="single"/>
          <w:lang w:val="en-US" w:eastAsia="zh-CN"/>
        </w:rPr>
        <w:t xml:space="preserve">      年   月   日</w:t>
      </w:r>
    </w:p>
    <w:p w14:paraId="04CEAD05">
      <w:pPr>
        <w:jc w:val="center"/>
        <w:rPr>
          <w:rFonts w:hint="eastAsia" w:ascii="宋体" w:hAnsi="宋体" w:eastAsia="宋体" w:cs="宋体"/>
          <w:b/>
          <w:bCs/>
          <w:color w:val="auto"/>
          <w:sz w:val="28"/>
          <w:szCs w:val="28"/>
        </w:rPr>
      </w:pPr>
    </w:p>
    <w:p w14:paraId="5C925944">
      <w:pPr>
        <w:jc w:val="both"/>
        <w:rPr>
          <w:rFonts w:hint="eastAsia" w:ascii="宋体" w:hAnsi="宋体" w:eastAsia="宋体" w:cs="宋体"/>
          <w:b/>
          <w:bCs/>
          <w:color w:val="auto"/>
          <w:sz w:val="28"/>
          <w:szCs w:val="28"/>
        </w:rPr>
      </w:pPr>
    </w:p>
    <w:p w14:paraId="3DA35016">
      <w:pPr>
        <w:rPr>
          <w:rFonts w:hint="eastAsia" w:ascii="宋体" w:hAnsi="宋体" w:eastAsia="宋体" w:cs="宋体"/>
          <w:color w:val="auto"/>
          <w:sz w:val="21"/>
          <w:szCs w:val="21"/>
        </w:rPr>
      </w:pPr>
      <w:r>
        <w:rPr>
          <w:rFonts w:hint="eastAsia" w:ascii="宋体" w:hAnsi="宋体" w:eastAsia="宋体" w:cs="宋体"/>
          <w:color w:val="auto"/>
          <w:sz w:val="21"/>
          <w:szCs w:val="21"/>
        </w:rPr>
        <w:br w:type="page"/>
      </w:r>
    </w:p>
    <w:p w14:paraId="40EAEF16">
      <w:pPr>
        <w:jc w:val="center"/>
        <w:rPr>
          <w:rFonts w:hint="eastAsia" w:asciiTheme="majorEastAsia" w:hAnsiTheme="majorEastAsia" w:eastAsiaTheme="majorEastAsia" w:cstheme="majorEastAsia"/>
          <w:b/>
          <w:bCs/>
          <w:color w:val="auto"/>
          <w:sz w:val="28"/>
          <w:szCs w:val="28"/>
          <w:lang w:eastAsia="zh-CN"/>
        </w:rPr>
      </w:pPr>
      <w:r>
        <w:rPr>
          <w:rFonts w:hint="eastAsia" w:asciiTheme="majorEastAsia" w:hAnsiTheme="majorEastAsia" w:eastAsiaTheme="majorEastAsia" w:cstheme="majorEastAsia"/>
          <w:b/>
          <w:bCs/>
          <w:color w:val="auto"/>
          <w:sz w:val="28"/>
          <w:szCs w:val="28"/>
          <w:lang w:val="en-US" w:eastAsia="zh-CN"/>
        </w:rPr>
        <w:t>声明</w:t>
      </w:r>
      <w:r>
        <w:rPr>
          <w:rFonts w:hint="eastAsia" w:asciiTheme="majorEastAsia" w:hAnsiTheme="majorEastAsia" w:eastAsiaTheme="majorEastAsia" w:cstheme="majorEastAsia"/>
          <w:b/>
          <w:bCs/>
          <w:color w:val="auto"/>
          <w:sz w:val="28"/>
          <w:szCs w:val="28"/>
          <w:lang w:eastAsia="zh-CN"/>
        </w:rPr>
        <w:t>函</w:t>
      </w:r>
    </w:p>
    <w:p w14:paraId="6A28C137">
      <w:pPr>
        <w:spacing w:line="360" w:lineRule="auto"/>
        <w:jc w:val="both"/>
        <w:rPr>
          <w:rFonts w:hint="eastAsia" w:asciiTheme="majorEastAsia" w:hAnsiTheme="majorEastAsia" w:eastAsiaTheme="majorEastAsia" w:cstheme="majorEastAsia"/>
          <w:color w:val="auto"/>
          <w:sz w:val="21"/>
          <w:szCs w:val="21"/>
          <w:lang w:eastAsia="zh-CN"/>
        </w:rPr>
      </w:pPr>
      <w:r>
        <w:rPr>
          <w:rFonts w:hint="eastAsia" w:asciiTheme="majorEastAsia" w:hAnsiTheme="majorEastAsia" w:eastAsiaTheme="majorEastAsia" w:cstheme="majorEastAsia"/>
          <w:color w:val="auto"/>
          <w:sz w:val="21"/>
          <w:szCs w:val="21"/>
          <w:lang w:eastAsia="zh-CN"/>
        </w:rPr>
        <w:t>致：南方医科大学第五附属医院</w:t>
      </w:r>
    </w:p>
    <w:p w14:paraId="6B2A6C7C">
      <w:pPr>
        <w:spacing w:line="360" w:lineRule="auto"/>
        <w:jc w:val="both"/>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color w:val="auto"/>
          <w:sz w:val="21"/>
          <w:szCs w:val="21"/>
          <w:lang w:val="en-US" w:eastAsia="zh-CN"/>
        </w:rPr>
        <w:t xml:space="preserve">      本公司参加贵方组织的南方医科大学第五附属医院</w:t>
      </w:r>
      <w:r>
        <w:rPr>
          <w:rFonts w:hint="eastAsia" w:asciiTheme="majorEastAsia" w:hAnsiTheme="majorEastAsia" w:eastAsiaTheme="majorEastAsia" w:cstheme="majorEastAsia"/>
          <w:color w:val="auto"/>
          <w:sz w:val="21"/>
          <w:szCs w:val="21"/>
          <w:highlight w:val="none"/>
          <w:lang w:val="en-US" w:eastAsia="zh-CN"/>
        </w:rPr>
        <w:t>网络安全运营服务项目（项目编号：NYWYF20260015）的院内采购活动作出如下郑重声明：</w:t>
      </w:r>
    </w:p>
    <w:p w14:paraId="6FD4799A">
      <w:pPr>
        <w:numPr>
          <w:ilvl w:val="0"/>
          <w:numId w:val="0"/>
        </w:numPr>
        <w:spacing w:line="360" w:lineRule="auto"/>
        <w:ind w:left="630" w:leftChars="0" w:firstLine="0" w:firstLineChars="0"/>
        <w:jc w:val="both"/>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color w:val="auto"/>
          <w:kern w:val="2"/>
          <w:sz w:val="21"/>
          <w:szCs w:val="21"/>
          <w:lang w:val="en-US" w:eastAsia="zh-CN" w:bidi="ar-SA"/>
        </w:rPr>
        <w:t>（一）</w:t>
      </w:r>
      <w:r>
        <w:rPr>
          <w:rFonts w:hint="eastAsia" w:asciiTheme="majorEastAsia" w:hAnsiTheme="majorEastAsia" w:eastAsiaTheme="majorEastAsia" w:cstheme="majorEastAsia"/>
          <w:color w:val="auto"/>
          <w:sz w:val="21"/>
          <w:szCs w:val="21"/>
          <w:lang w:val="en-US" w:eastAsia="zh-CN"/>
        </w:rPr>
        <w:t>我方具有独立承担民事责任的能力；</w:t>
      </w:r>
    </w:p>
    <w:p w14:paraId="5BD46D6C">
      <w:pPr>
        <w:numPr>
          <w:ilvl w:val="0"/>
          <w:numId w:val="0"/>
        </w:numPr>
        <w:spacing w:line="360" w:lineRule="auto"/>
        <w:ind w:left="630" w:leftChars="0"/>
        <w:jc w:val="both"/>
        <w:rPr>
          <w:rFonts w:hint="eastAsia" w:asciiTheme="majorEastAsia" w:hAnsiTheme="majorEastAsia" w:eastAsiaTheme="majorEastAsia" w:cstheme="majorEastAsia"/>
          <w:color w:val="auto"/>
          <w:kern w:val="0"/>
          <w:sz w:val="21"/>
          <w:szCs w:val="21"/>
          <w:lang w:eastAsia="zh-CN"/>
        </w:rPr>
      </w:pPr>
      <w:r>
        <w:rPr>
          <w:rFonts w:hint="eastAsia" w:asciiTheme="majorEastAsia" w:hAnsiTheme="majorEastAsia" w:eastAsiaTheme="majorEastAsia" w:cstheme="majorEastAsia"/>
          <w:color w:val="auto"/>
          <w:kern w:val="0"/>
          <w:sz w:val="21"/>
          <w:szCs w:val="21"/>
          <w:lang w:eastAsia="zh-CN"/>
        </w:rPr>
        <w:t>（</w:t>
      </w:r>
      <w:r>
        <w:rPr>
          <w:rFonts w:hint="eastAsia" w:asciiTheme="majorEastAsia" w:hAnsiTheme="majorEastAsia" w:eastAsiaTheme="majorEastAsia" w:cstheme="majorEastAsia"/>
          <w:color w:val="auto"/>
          <w:kern w:val="0"/>
          <w:sz w:val="21"/>
          <w:szCs w:val="21"/>
          <w:lang w:val="en-US" w:eastAsia="zh-CN"/>
        </w:rPr>
        <w:t>二</w:t>
      </w:r>
      <w:r>
        <w:rPr>
          <w:rFonts w:hint="eastAsia" w:asciiTheme="majorEastAsia" w:hAnsiTheme="majorEastAsia" w:eastAsiaTheme="majorEastAsia" w:cstheme="majorEastAsia"/>
          <w:color w:val="auto"/>
          <w:kern w:val="0"/>
          <w:sz w:val="21"/>
          <w:szCs w:val="21"/>
          <w:lang w:eastAsia="zh-CN"/>
        </w:rPr>
        <w:t>）</w:t>
      </w:r>
      <w:r>
        <w:rPr>
          <w:rFonts w:hint="eastAsia" w:ascii="宋体" w:hAnsi="宋体"/>
          <w:color w:val="auto"/>
          <w:sz w:val="21"/>
          <w:szCs w:val="21"/>
          <w:highlight w:val="none"/>
        </w:rPr>
        <w:t>我方有依法缴纳税收和社会保障资金的良好记录</w:t>
      </w:r>
      <w:r>
        <w:rPr>
          <w:rFonts w:hint="eastAsia" w:asciiTheme="majorEastAsia" w:hAnsiTheme="majorEastAsia" w:eastAsiaTheme="majorEastAsia" w:cstheme="majorEastAsia"/>
          <w:color w:val="auto"/>
          <w:kern w:val="0"/>
          <w:sz w:val="21"/>
          <w:szCs w:val="21"/>
          <w:lang w:eastAsia="zh-CN"/>
        </w:rPr>
        <w:t>；</w:t>
      </w:r>
    </w:p>
    <w:p w14:paraId="24C3FF98">
      <w:pPr>
        <w:numPr>
          <w:ilvl w:val="0"/>
          <w:numId w:val="0"/>
        </w:numPr>
        <w:spacing w:line="360" w:lineRule="auto"/>
        <w:ind w:left="630" w:leftChars="0"/>
        <w:jc w:val="both"/>
        <w:rPr>
          <w:rFonts w:hint="eastAsia" w:ascii="宋体" w:hAnsi="宋体"/>
          <w:color w:val="auto"/>
          <w:sz w:val="21"/>
          <w:szCs w:val="21"/>
          <w:highlight w:val="none"/>
        </w:rPr>
      </w:pPr>
      <w:r>
        <w:rPr>
          <w:rFonts w:hint="eastAsia" w:asciiTheme="majorEastAsia" w:hAnsiTheme="majorEastAsia" w:eastAsiaTheme="majorEastAsia" w:cstheme="majorEastAsia"/>
          <w:color w:val="auto"/>
          <w:kern w:val="0"/>
          <w:sz w:val="21"/>
          <w:szCs w:val="21"/>
          <w:lang w:eastAsia="zh-CN"/>
        </w:rPr>
        <w:t>（</w:t>
      </w:r>
      <w:r>
        <w:rPr>
          <w:rFonts w:hint="eastAsia" w:asciiTheme="majorEastAsia" w:hAnsiTheme="majorEastAsia" w:eastAsiaTheme="majorEastAsia" w:cstheme="majorEastAsia"/>
          <w:color w:val="auto"/>
          <w:kern w:val="0"/>
          <w:sz w:val="21"/>
          <w:szCs w:val="21"/>
          <w:lang w:val="en-US" w:eastAsia="zh-CN"/>
        </w:rPr>
        <w:t>三</w:t>
      </w:r>
      <w:r>
        <w:rPr>
          <w:rFonts w:hint="eastAsia" w:asciiTheme="majorEastAsia" w:hAnsiTheme="majorEastAsia" w:eastAsiaTheme="majorEastAsia" w:cstheme="majorEastAsia"/>
          <w:color w:val="auto"/>
          <w:kern w:val="0"/>
          <w:sz w:val="21"/>
          <w:szCs w:val="21"/>
          <w:lang w:eastAsia="zh-CN"/>
        </w:rPr>
        <w:t>）</w:t>
      </w:r>
      <w:r>
        <w:rPr>
          <w:rFonts w:hint="eastAsia" w:ascii="宋体" w:hAnsi="宋体"/>
          <w:color w:val="auto"/>
          <w:sz w:val="21"/>
          <w:szCs w:val="21"/>
          <w:highlight w:val="none"/>
        </w:rPr>
        <w:t>我方具有良好的商业信誉和健全的财务会计制度；</w:t>
      </w:r>
    </w:p>
    <w:p w14:paraId="53292BC5">
      <w:pPr>
        <w:numPr>
          <w:ilvl w:val="0"/>
          <w:numId w:val="0"/>
        </w:numPr>
        <w:spacing w:line="360" w:lineRule="auto"/>
        <w:ind w:left="630" w:leftChars="0"/>
        <w:jc w:val="both"/>
        <w:rPr>
          <w:rFonts w:hint="eastAsia" w:ascii="宋体" w:hAnsi="宋体"/>
          <w:color w:val="auto"/>
          <w:sz w:val="21"/>
          <w:szCs w:val="21"/>
          <w:highlight w:val="none"/>
        </w:rPr>
      </w:pPr>
      <w:r>
        <w:rPr>
          <w:rFonts w:hint="eastAsia" w:ascii="宋体" w:hAnsi="宋体"/>
          <w:color w:val="auto"/>
          <w:sz w:val="21"/>
          <w:szCs w:val="21"/>
          <w:highlight w:val="none"/>
          <w:lang w:val="en-US" w:eastAsia="zh-CN"/>
        </w:rPr>
        <w:t>（四）</w:t>
      </w:r>
      <w:r>
        <w:rPr>
          <w:rFonts w:hint="eastAsia" w:ascii="宋体" w:hAnsi="宋体"/>
          <w:color w:val="auto"/>
          <w:sz w:val="21"/>
          <w:szCs w:val="21"/>
          <w:highlight w:val="none"/>
        </w:rPr>
        <w:t>我方具有履行合同所必需的设备和专业技术能力；</w:t>
      </w:r>
    </w:p>
    <w:p w14:paraId="33CE7895">
      <w:pPr>
        <w:numPr>
          <w:ilvl w:val="0"/>
          <w:numId w:val="0"/>
        </w:numPr>
        <w:spacing w:line="360" w:lineRule="auto"/>
        <w:ind w:left="630" w:leftChars="0"/>
        <w:jc w:val="both"/>
        <w:rPr>
          <w:rFonts w:hint="eastAsia" w:ascii="宋体" w:hAnsi="宋体"/>
          <w:color w:val="auto"/>
          <w:sz w:val="21"/>
          <w:szCs w:val="21"/>
          <w:highlight w:val="none"/>
          <w:lang w:val="en-US" w:eastAsia="zh-CN"/>
        </w:rPr>
      </w:pPr>
      <w:r>
        <w:rPr>
          <w:rFonts w:hint="eastAsia" w:ascii="宋体" w:hAnsi="宋体"/>
          <w:color w:val="auto"/>
          <w:sz w:val="21"/>
          <w:szCs w:val="21"/>
          <w:highlight w:val="none"/>
          <w:lang w:val="en-US" w:eastAsia="zh-CN"/>
        </w:rPr>
        <w:t>（五）</w:t>
      </w:r>
      <w:r>
        <w:rPr>
          <w:rFonts w:hint="eastAsia" w:ascii="宋体" w:hAnsi="宋体" w:eastAsia="宋体"/>
          <w:color w:val="auto"/>
          <w:sz w:val="21"/>
          <w:szCs w:val="21"/>
          <w:highlight w:val="none"/>
        </w:rPr>
        <w:t>我方在参加采购活动前3年内</w:t>
      </w:r>
      <w:r>
        <w:rPr>
          <w:rFonts w:hint="eastAsia" w:ascii="宋体" w:hAnsi="宋体"/>
          <w:color w:val="auto"/>
          <w:sz w:val="21"/>
          <w:szCs w:val="21"/>
          <w:highlight w:val="none"/>
          <w:lang w:eastAsia="zh-CN"/>
        </w:rPr>
        <w:t>，</w:t>
      </w:r>
      <w:r>
        <w:rPr>
          <w:rFonts w:hint="eastAsia" w:ascii="宋体" w:hAnsi="宋体" w:eastAsia="宋体"/>
          <w:color w:val="auto"/>
          <w:sz w:val="21"/>
          <w:szCs w:val="21"/>
          <w:highlight w:val="none"/>
        </w:rPr>
        <w:t>在经营活动中没有重大违法记录；</w:t>
      </w:r>
    </w:p>
    <w:p w14:paraId="1901D18B">
      <w:pPr>
        <w:numPr>
          <w:ilvl w:val="0"/>
          <w:numId w:val="0"/>
        </w:numPr>
        <w:spacing w:line="360" w:lineRule="auto"/>
        <w:ind w:left="630" w:leftChars="0" w:firstLine="0" w:firstLineChars="0"/>
        <w:jc w:val="both"/>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color w:val="auto"/>
          <w:kern w:val="2"/>
          <w:sz w:val="21"/>
          <w:szCs w:val="21"/>
          <w:lang w:val="en-US" w:eastAsia="zh-CN" w:bidi="ar-SA"/>
        </w:rPr>
        <w:t>（六）</w:t>
      </w:r>
      <w:r>
        <w:rPr>
          <w:rFonts w:hint="eastAsia" w:ascii="宋体" w:hAnsi="宋体"/>
          <w:color w:val="auto"/>
          <w:sz w:val="21"/>
          <w:szCs w:val="21"/>
          <w:highlight w:val="none"/>
        </w:rPr>
        <w:t>我方不存在以下情况：以联</w:t>
      </w:r>
      <w:r>
        <w:rPr>
          <w:rFonts w:hint="eastAsia" w:ascii="宋体" w:hAnsi="宋体" w:eastAsia="宋体"/>
          <w:color w:val="auto"/>
          <w:sz w:val="21"/>
          <w:szCs w:val="21"/>
          <w:highlight w:val="none"/>
        </w:rPr>
        <w:t>合体形式参加本项目院内采购活动；</w:t>
      </w:r>
    </w:p>
    <w:p w14:paraId="26507C32">
      <w:pPr>
        <w:jc w:val="center"/>
        <w:rPr>
          <w:rFonts w:hint="eastAsia" w:asciiTheme="majorEastAsia" w:hAnsiTheme="majorEastAsia" w:eastAsiaTheme="majorEastAsia" w:cstheme="majorEastAsia"/>
          <w:color w:val="auto"/>
          <w:sz w:val="21"/>
          <w:szCs w:val="21"/>
        </w:rPr>
      </w:pPr>
    </w:p>
    <w:p w14:paraId="46E09D70">
      <w:pPr>
        <w:spacing w:line="360" w:lineRule="auto"/>
        <w:ind w:firstLine="630" w:firstLineChars="300"/>
        <w:rPr>
          <w:rFonts w:ascii="宋体" w:hAnsi="宋体"/>
          <w:color w:val="auto"/>
          <w:sz w:val="21"/>
          <w:szCs w:val="21"/>
        </w:rPr>
      </w:pPr>
      <w:r>
        <w:rPr>
          <w:rFonts w:hint="eastAsia" w:ascii="宋体" w:hAnsi="宋体"/>
          <w:color w:val="auto"/>
          <w:sz w:val="21"/>
          <w:szCs w:val="21"/>
        </w:rPr>
        <w:t>如有违法、违规、弄虚作假行为，所造成的损失、不良后果及法律责任，一律由我方承担。</w:t>
      </w:r>
    </w:p>
    <w:p w14:paraId="10DC7942">
      <w:pPr>
        <w:spacing w:line="360" w:lineRule="auto"/>
        <w:ind w:firstLine="630" w:firstLineChars="300"/>
        <w:rPr>
          <w:rFonts w:ascii="宋体" w:hAnsi="宋体"/>
          <w:color w:val="auto"/>
          <w:sz w:val="21"/>
          <w:szCs w:val="21"/>
        </w:rPr>
      </w:pPr>
      <w:r>
        <w:rPr>
          <w:rFonts w:hint="eastAsia" w:ascii="宋体" w:hAnsi="宋体"/>
          <w:color w:val="auto"/>
          <w:sz w:val="21"/>
          <w:szCs w:val="21"/>
        </w:rPr>
        <w:t>特此</w:t>
      </w:r>
      <w:r>
        <w:rPr>
          <w:rFonts w:hint="eastAsia" w:ascii="宋体" w:hAnsi="宋体"/>
          <w:color w:val="auto"/>
          <w:sz w:val="21"/>
          <w:szCs w:val="21"/>
          <w:lang w:val="en-US" w:eastAsia="zh-CN"/>
        </w:rPr>
        <w:t>声明</w:t>
      </w:r>
      <w:r>
        <w:rPr>
          <w:rFonts w:hint="eastAsia" w:ascii="宋体" w:hAnsi="宋体"/>
          <w:color w:val="auto"/>
          <w:sz w:val="21"/>
          <w:szCs w:val="21"/>
        </w:rPr>
        <w:t>！</w:t>
      </w:r>
    </w:p>
    <w:p w14:paraId="602C0615">
      <w:pPr>
        <w:jc w:val="both"/>
        <w:rPr>
          <w:rFonts w:hint="eastAsia" w:asciiTheme="majorEastAsia" w:hAnsiTheme="majorEastAsia" w:eastAsiaTheme="majorEastAsia" w:cstheme="majorEastAsia"/>
          <w:color w:val="auto"/>
          <w:sz w:val="21"/>
          <w:szCs w:val="21"/>
        </w:rPr>
      </w:pPr>
    </w:p>
    <w:p w14:paraId="161EF72A">
      <w:pPr>
        <w:jc w:val="center"/>
        <w:rPr>
          <w:rFonts w:hint="eastAsia" w:asciiTheme="majorEastAsia" w:hAnsiTheme="majorEastAsia" w:eastAsiaTheme="majorEastAsia" w:cstheme="majorEastAsia"/>
          <w:color w:val="auto"/>
          <w:sz w:val="21"/>
          <w:szCs w:val="21"/>
        </w:rPr>
      </w:pPr>
    </w:p>
    <w:p w14:paraId="48743AB9">
      <w:pPr>
        <w:jc w:val="center"/>
        <w:rPr>
          <w:rFonts w:hint="eastAsia" w:asciiTheme="majorEastAsia" w:hAnsiTheme="majorEastAsia" w:eastAsiaTheme="majorEastAsia" w:cstheme="majorEastAsia"/>
          <w:color w:val="auto"/>
          <w:sz w:val="21"/>
          <w:szCs w:val="21"/>
        </w:rPr>
      </w:pPr>
    </w:p>
    <w:p w14:paraId="40FA60F9">
      <w:pPr>
        <w:wordWrap w:val="0"/>
        <w:spacing w:line="360" w:lineRule="auto"/>
        <w:jc w:val="right"/>
        <w:rPr>
          <w:rFonts w:hint="eastAsia" w:asciiTheme="majorEastAsia" w:hAnsiTheme="majorEastAsia" w:eastAsiaTheme="majorEastAsia" w:cstheme="majorEastAsia"/>
          <w:color w:val="auto"/>
          <w:sz w:val="21"/>
          <w:szCs w:val="21"/>
          <w:u w:val="single"/>
          <w:lang w:val="en-US" w:eastAsia="zh-CN"/>
        </w:rPr>
      </w:pPr>
      <w:r>
        <w:rPr>
          <w:rFonts w:hint="eastAsia" w:asciiTheme="majorEastAsia" w:hAnsiTheme="majorEastAsia" w:eastAsiaTheme="majorEastAsia" w:cstheme="majorEastAsia"/>
          <w:color w:val="auto"/>
          <w:sz w:val="21"/>
          <w:szCs w:val="21"/>
          <w:lang w:val="en-US" w:eastAsia="zh-CN"/>
        </w:rPr>
        <w:t>供应商</w:t>
      </w:r>
      <w:r>
        <w:rPr>
          <w:rFonts w:hint="eastAsia" w:asciiTheme="majorEastAsia" w:hAnsiTheme="majorEastAsia" w:eastAsiaTheme="majorEastAsia" w:cstheme="majorEastAsia"/>
          <w:color w:val="auto"/>
          <w:sz w:val="21"/>
          <w:szCs w:val="21"/>
          <w:lang w:eastAsia="zh-CN"/>
        </w:rPr>
        <w:t>名称（</w:t>
      </w:r>
      <w:r>
        <w:rPr>
          <w:rFonts w:hint="eastAsia" w:asciiTheme="majorEastAsia" w:hAnsiTheme="majorEastAsia" w:eastAsiaTheme="majorEastAsia" w:cstheme="majorEastAsia"/>
          <w:color w:val="auto"/>
          <w:sz w:val="21"/>
          <w:szCs w:val="21"/>
          <w:lang w:val="en-US" w:eastAsia="zh-CN"/>
        </w:rPr>
        <w:t>盖</w:t>
      </w:r>
      <w:r>
        <w:rPr>
          <w:rFonts w:hint="eastAsia" w:asciiTheme="majorEastAsia" w:hAnsiTheme="majorEastAsia" w:eastAsiaTheme="majorEastAsia" w:cstheme="majorEastAsia"/>
          <w:color w:val="auto"/>
          <w:sz w:val="21"/>
          <w:szCs w:val="21"/>
          <w:lang w:eastAsia="zh-CN"/>
        </w:rPr>
        <w:t>章）：</w:t>
      </w:r>
      <w:r>
        <w:rPr>
          <w:rFonts w:hint="eastAsia" w:asciiTheme="majorEastAsia" w:hAnsiTheme="majorEastAsia" w:eastAsiaTheme="majorEastAsia" w:cstheme="majorEastAsia"/>
          <w:color w:val="auto"/>
          <w:sz w:val="21"/>
          <w:szCs w:val="21"/>
          <w:u w:val="single"/>
          <w:lang w:val="en-US" w:eastAsia="zh-CN"/>
        </w:rPr>
        <w:t xml:space="preserve">                  </w:t>
      </w:r>
    </w:p>
    <w:p w14:paraId="21515928">
      <w:pPr>
        <w:wordWrap w:val="0"/>
        <w:spacing w:line="360" w:lineRule="auto"/>
        <w:jc w:val="right"/>
        <w:rPr>
          <w:rFonts w:hint="eastAsia"/>
          <w:color w:val="auto"/>
          <w:sz w:val="21"/>
          <w:szCs w:val="21"/>
          <w:highlight w:val="none"/>
          <w:lang w:val="en-US" w:eastAsia="zh-CN"/>
        </w:rPr>
      </w:pPr>
    </w:p>
    <w:p w14:paraId="1A75948A">
      <w:pPr>
        <w:wordWrap w:val="0"/>
        <w:spacing w:line="360" w:lineRule="auto"/>
        <w:jc w:val="right"/>
        <w:rPr>
          <w:rFonts w:hint="eastAsia" w:asciiTheme="majorEastAsia" w:hAnsiTheme="majorEastAsia" w:eastAsiaTheme="majorEastAsia" w:cstheme="majorEastAsia"/>
          <w:color w:val="auto"/>
          <w:sz w:val="21"/>
          <w:szCs w:val="21"/>
          <w:u w:val="single"/>
          <w:lang w:val="en-US" w:eastAsia="zh-CN"/>
        </w:rPr>
      </w:pPr>
      <w:r>
        <w:rPr>
          <w:rFonts w:hint="eastAsia"/>
          <w:color w:val="auto"/>
          <w:sz w:val="21"/>
          <w:szCs w:val="21"/>
          <w:highlight w:val="none"/>
          <w:lang w:val="en-US" w:eastAsia="zh-CN"/>
        </w:rPr>
        <w:t>供应商</w:t>
      </w:r>
      <w:r>
        <w:rPr>
          <w:rFonts w:hint="eastAsia" w:asciiTheme="majorEastAsia" w:hAnsiTheme="majorEastAsia" w:eastAsiaTheme="majorEastAsia" w:cstheme="majorEastAsia"/>
          <w:color w:val="auto"/>
          <w:sz w:val="21"/>
          <w:szCs w:val="21"/>
        </w:rPr>
        <w:t>法定代表人（或法定代表人授权代表）（签字或</w:t>
      </w:r>
      <w:r>
        <w:rPr>
          <w:rFonts w:hint="eastAsia" w:asciiTheme="majorEastAsia" w:hAnsiTheme="majorEastAsia" w:eastAsiaTheme="majorEastAsia" w:cstheme="majorEastAsia"/>
          <w:color w:val="auto"/>
          <w:sz w:val="21"/>
          <w:szCs w:val="21"/>
          <w:lang w:val="en-US" w:eastAsia="zh-CN"/>
        </w:rPr>
        <w:t>签章</w:t>
      </w:r>
      <w:r>
        <w:rPr>
          <w:rFonts w:hint="eastAsia" w:asciiTheme="majorEastAsia" w:hAnsiTheme="majorEastAsia" w:eastAsiaTheme="majorEastAsia" w:cstheme="majorEastAsia"/>
          <w:color w:val="auto"/>
          <w:sz w:val="21"/>
          <w:szCs w:val="21"/>
        </w:rPr>
        <w:t>）：</w:t>
      </w:r>
      <w:r>
        <w:rPr>
          <w:rFonts w:hint="eastAsia" w:asciiTheme="majorEastAsia" w:hAnsiTheme="majorEastAsia" w:eastAsiaTheme="majorEastAsia" w:cstheme="majorEastAsia"/>
          <w:color w:val="auto"/>
          <w:sz w:val="21"/>
          <w:szCs w:val="21"/>
          <w:u w:val="single"/>
          <w:lang w:val="en-US" w:eastAsia="zh-CN"/>
        </w:rPr>
        <w:t xml:space="preserve">                  </w:t>
      </w:r>
    </w:p>
    <w:p w14:paraId="6AE47E90">
      <w:pPr>
        <w:wordWrap w:val="0"/>
        <w:spacing w:line="360" w:lineRule="auto"/>
        <w:jc w:val="right"/>
        <w:rPr>
          <w:rFonts w:hint="eastAsia" w:asciiTheme="majorEastAsia" w:hAnsiTheme="majorEastAsia" w:eastAsiaTheme="majorEastAsia" w:cstheme="majorEastAsia"/>
          <w:color w:val="auto"/>
          <w:sz w:val="21"/>
          <w:szCs w:val="21"/>
          <w:lang w:eastAsia="zh-CN"/>
        </w:rPr>
      </w:pPr>
    </w:p>
    <w:p w14:paraId="46E3236A">
      <w:pPr>
        <w:bidi w:val="0"/>
        <w:jc w:val="right"/>
        <w:rPr>
          <w:rFonts w:hint="eastAsia"/>
          <w:color w:val="auto"/>
          <w:lang w:val="en-US" w:eastAsia="zh-CN"/>
        </w:rPr>
      </w:pPr>
      <w:r>
        <w:rPr>
          <w:rFonts w:hint="eastAsia" w:asciiTheme="majorEastAsia" w:hAnsiTheme="majorEastAsia" w:eastAsiaTheme="majorEastAsia" w:cstheme="majorEastAsia"/>
          <w:color w:val="auto"/>
          <w:sz w:val="21"/>
          <w:szCs w:val="21"/>
          <w:lang w:eastAsia="zh-CN"/>
        </w:rPr>
        <w:t>日期：</w:t>
      </w:r>
      <w:r>
        <w:rPr>
          <w:rFonts w:hint="eastAsia" w:asciiTheme="majorEastAsia" w:hAnsiTheme="majorEastAsia" w:eastAsiaTheme="majorEastAsia" w:cstheme="majorEastAsia"/>
          <w:color w:val="auto"/>
          <w:sz w:val="21"/>
          <w:szCs w:val="21"/>
          <w:u w:val="single"/>
          <w:lang w:val="en-US" w:eastAsia="zh-CN"/>
        </w:rPr>
        <w:t xml:space="preserve">      年   月   日</w:t>
      </w:r>
    </w:p>
    <w:p w14:paraId="11A15247">
      <w:pPr>
        <w:pStyle w:val="36"/>
        <w:tabs>
          <w:tab w:val="left" w:pos="1050"/>
          <w:tab w:val="center" w:pos="4535"/>
        </w:tabs>
        <w:spacing w:line="360" w:lineRule="auto"/>
        <w:jc w:val="both"/>
        <w:outlineLvl w:val="0"/>
        <w:rPr>
          <w:rFonts w:hint="eastAsia"/>
          <w:b/>
          <w:bCs/>
          <w:color w:val="auto"/>
          <w:sz w:val="21"/>
          <w:szCs w:val="21"/>
          <w:highlight w:val="none"/>
          <w:lang w:val="en-US" w:eastAsia="zh-CN"/>
        </w:rPr>
        <w:sectPr>
          <w:pgSz w:w="11906" w:h="16838"/>
          <w:pgMar w:top="1134" w:right="1134" w:bottom="850" w:left="1134" w:header="851" w:footer="992" w:gutter="0"/>
          <w:pgBorders>
            <w:top w:val="none" w:sz="0" w:space="0"/>
            <w:left w:val="none" w:sz="0" w:space="0"/>
            <w:bottom w:val="none" w:sz="0" w:space="0"/>
            <w:right w:val="none" w:sz="0" w:space="0"/>
          </w:pgBorders>
          <w:pgNumType w:fmt="decimal"/>
          <w:cols w:space="720" w:num="1"/>
          <w:docGrid w:linePitch="312" w:charSpace="0"/>
        </w:sectPr>
      </w:pPr>
    </w:p>
    <w:p w14:paraId="7675B93B">
      <w:pPr>
        <w:pStyle w:val="36"/>
        <w:tabs>
          <w:tab w:val="left" w:pos="1050"/>
          <w:tab w:val="center" w:pos="4535"/>
        </w:tabs>
        <w:spacing w:line="360" w:lineRule="auto"/>
        <w:jc w:val="both"/>
        <w:outlineLvl w:val="0"/>
        <w:rPr>
          <w:rFonts w:hint="eastAsia"/>
          <w:b/>
          <w:bCs/>
          <w:color w:val="auto"/>
          <w:sz w:val="21"/>
          <w:szCs w:val="21"/>
          <w:highlight w:val="none"/>
        </w:rPr>
      </w:pPr>
      <w:r>
        <w:rPr>
          <w:rFonts w:hint="eastAsia"/>
          <w:b/>
          <w:bCs/>
          <w:color w:val="auto"/>
          <w:sz w:val="21"/>
          <w:szCs w:val="21"/>
          <w:highlight w:val="none"/>
          <w:lang w:val="en-US" w:eastAsia="zh-CN"/>
        </w:rPr>
        <w:t>2.6</w:t>
      </w:r>
      <w:r>
        <w:rPr>
          <w:rFonts w:hint="eastAsia"/>
          <w:b/>
          <w:bCs/>
          <w:color w:val="auto"/>
          <w:sz w:val="21"/>
          <w:szCs w:val="21"/>
          <w:highlight w:val="none"/>
        </w:rPr>
        <w:t>业绩清单汇总</w:t>
      </w:r>
      <w:bookmarkEnd w:id="387"/>
      <w:bookmarkEnd w:id="388"/>
      <w:bookmarkEnd w:id="389"/>
      <w:bookmarkEnd w:id="390"/>
      <w:bookmarkEnd w:id="391"/>
      <w:bookmarkEnd w:id="392"/>
      <w:bookmarkEnd w:id="393"/>
      <w:bookmarkEnd w:id="394"/>
      <w:bookmarkEnd w:id="395"/>
    </w:p>
    <w:p w14:paraId="4C27A723">
      <w:pPr>
        <w:pStyle w:val="36"/>
        <w:tabs>
          <w:tab w:val="left" w:pos="1050"/>
          <w:tab w:val="center" w:pos="4535"/>
        </w:tabs>
        <w:spacing w:line="360" w:lineRule="auto"/>
        <w:jc w:val="center"/>
        <w:outlineLvl w:val="0"/>
        <w:rPr>
          <w:b/>
          <w:bCs/>
          <w:color w:val="auto"/>
          <w:sz w:val="24"/>
          <w:szCs w:val="24"/>
          <w:highlight w:val="none"/>
        </w:rPr>
      </w:pPr>
      <w:bookmarkStart w:id="396" w:name="_Toc2703"/>
      <w:bookmarkStart w:id="397" w:name="_Toc27041"/>
      <w:bookmarkStart w:id="398" w:name="_Toc29658"/>
      <w:bookmarkStart w:id="399" w:name="_Toc6189"/>
      <w:bookmarkStart w:id="400" w:name="_Toc17724"/>
      <w:bookmarkStart w:id="401" w:name="_Toc13372"/>
      <w:bookmarkStart w:id="402" w:name="_Toc12811"/>
      <w:bookmarkStart w:id="403" w:name="_Toc22733"/>
      <w:bookmarkStart w:id="404" w:name="_Toc27402"/>
      <w:r>
        <w:rPr>
          <w:rFonts w:hint="eastAsia"/>
          <w:b/>
          <w:bCs/>
          <w:color w:val="auto"/>
          <w:sz w:val="24"/>
          <w:szCs w:val="24"/>
          <w:highlight w:val="none"/>
        </w:rPr>
        <w:t>同类项目</w:t>
      </w:r>
      <w:r>
        <w:rPr>
          <w:rFonts w:hint="eastAsia"/>
          <w:b/>
          <w:bCs/>
          <w:color w:val="auto"/>
          <w:sz w:val="24"/>
          <w:szCs w:val="24"/>
          <w:highlight w:val="none"/>
          <w:lang w:val="en-US" w:eastAsia="zh-CN"/>
        </w:rPr>
        <w:t>业绩</w:t>
      </w:r>
      <w:r>
        <w:rPr>
          <w:rFonts w:hint="eastAsia"/>
          <w:b/>
          <w:bCs/>
          <w:color w:val="auto"/>
          <w:sz w:val="24"/>
          <w:szCs w:val="24"/>
          <w:highlight w:val="none"/>
        </w:rPr>
        <w:t>情况一览表</w:t>
      </w:r>
      <w:bookmarkEnd w:id="345"/>
      <w:bookmarkEnd w:id="346"/>
      <w:bookmarkEnd w:id="385"/>
      <w:bookmarkEnd w:id="386"/>
      <w:bookmarkEnd w:id="396"/>
      <w:bookmarkEnd w:id="397"/>
      <w:bookmarkEnd w:id="398"/>
      <w:bookmarkEnd w:id="399"/>
      <w:bookmarkEnd w:id="400"/>
      <w:bookmarkEnd w:id="401"/>
      <w:bookmarkEnd w:id="402"/>
      <w:bookmarkEnd w:id="403"/>
      <w:bookmarkEnd w:id="404"/>
    </w:p>
    <w:tbl>
      <w:tblPr>
        <w:tblStyle w:val="23"/>
        <w:tblW w:w="97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1065"/>
        <w:gridCol w:w="2131"/>
        <w:gridCol w:w="1182"/>
        <w:gridCol w:w="1612"/>
        <w:gridCol w:w="1706"/>
        <w:gridCol w:w="1338"/>
      </w:tblGrid>
      <w:tr w14:paraId="6E666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0" w:type="dxa"/>
            <w:vAlign w:val="center"/>
          </w:tcPr>
          <w:p w14:paraId="1B28BB52">
            <w:pPr>
              <w:spacing w:line="360" w:lineRule="auto"/>
              <w:jc w:val="center"/>
              <w:rPr>
                <w:rFonts w:ascii="宋体" w:hAnsi="宋体"/>
                <w:b/>
                <w:color w:val="auto"/>
                <w:sz w:val="21"/>
                <w:szCs w:val="21"/>
                <w:highlight w:val="none"/>
              </w:rPr>
            </w:pPr>
            <w:r>
              <w:rPr>
                <w:rFonts w:hint="eastAsia" w:ascii="宋体" w:hAnsi="宋体"/>
                <w:b/>
                <w:color w:val="auto"/>
                <w:sz w:val="21"/>
                <w:szCs w:val="21"/>
                <w:highlight w:val="none"/>
              </w:rPr>
              <w:t>序号</w:t>
            </w:r>
          </w:p>
        </w:tc>
        <w:tc>
          <w:tcPr>
            <w:tcW w:w="1065" w:type="dxa"/>
            <w:vAlign w:val="center"/>
          </w:tcPr>
          <w:p w14:paraId="54AF4AE9">
            <w:pPr>
              <w:spacing w:line="360" w:lineRule="auto"/>
              <w:jc w:val="center"/>
              <w:rPr>
                <w:rFonts w:ascii="宋体" w:hAnsi="宋体"/>
                <w:b/>
                <w:color w:val="auto"/>
                <w:sz w:val="21"/>
                <w:szCs w:val="21"/>
                <w:highlight w:val="none"/>
              </w:rPr>
            </w:pPr>
            <w:r>
              <w:rPr>
                <w:rFonts w:hint="eastAsia" w:ascii="宋体" w:hAnsi="宋体"/>
                <w:b/>
                <w:color w:val="auto"/>
                <w:sz w:val="21"/>
                <w:szCs w:val="21"/>
                <w:highlight w:val="none"/>
              </w:rPr>
              <w:t>业主名称</w:t>
            </w:r>
          </w:p>
        </w:tc>
        <w:tc>
          <w:tcPr>
            <w:tcW w:w="2131" w:type="dxa"/>
            <w:vAlign w:val="center"/>
          </w:tcPr>
          <w:p w14:paraId="1D4878FA">
            <w:pPr>
              <w:spacing w:line="360" w:lineRule="auto"/>
              <w:jc w:val="center"/>
              <w:rPr>
                <w:rFonts w:ascii="宋体" w:hAnsi="宋体"/>
                <w:b/>
                <w:color w:val="auto"/>
                <w:sz w:val="21"/>
                <w:szCs w:val="21"/>
                <w:highlight w:val="none"/>
              </w:rPr>
            </w:pPr>
            <w:r>
              <w:rPr>
                <w:rFonts w:hint="eastAsia" w:ascii="宋体" w:hAnsi="宋体"/>
                <w:b/>
                <w:color w:val="auto"/>
                <w:sz w:val="21"/>
                <w:szCs w:val="21"/>
                <w:highlight w:val="none"/>
              </w:rPr>
              <w:t>项目名称</w:t>
            </w:r>
          </w:p>
        </w:tc>
        <w:tc>
          <w:tcPr>
            <w:tcW w:w="1182" w:type="dxa"/>
            <w:vAlign w:val="center"/>
          </w:tcPr>
          <w:p w14:paraId="38665437">
            <w:pPr>
              <w:spacing w:line="240" w:lineRule="auto"/>
              <w:jc w:val="center"/>
              <w:rPr>
                <w:rFonts w:hint="default" w:ascii="宋体" w:hAnsi="宋体" w:eastAsia="宋体"/>
                <w:b/>
                <w:color w:val="auto"/>
                <w:sz w:val="21"/>
                <w:szCs w:val="21"/>
                <w:highlight w:val="none"/>
                <w:lang w:val="en-US" w:eastAsia="zh-CN"/>
              </w:rPr>
            </w:pPr>
            <w:r>
              <w:rPr>
                <w:rFonts w:hint="eastAsia" w:ascii="宋体" w:hAnsi="宋体"/>
                <w:b/>
                <w:color w:val="auto"/>
                <w:sz w:val="21"/>
                <w:szCs w:val="21"/>
                <w:highlight w:val="none"/>
                <w:lang w:val="en-US" w:eastAsia="zh-CN"/>
              </w:rPr>
              <w:t>合同总价（元）</w:t>
            </w:r>
          </w:p>
        </w:tc>
        <w:tc>
          <w:tcPr>
            <w:tcW w:w="1612" w:type="dxa"/>
            <w:vAlign w:val="center"/>
          </w:tcPr>
          <w:p w14:paraId="36CF4086">
            <w:pPr>
              <w:spacing w:line="360" w:lineRule="auto"/>
              <w:jc w:val="center"/>
              <w:rPr>
                <w:rFonts w:ascii="宋体" w:hAnsi="宋体"/>
                <w:b/>
                <w:color w:val="auto"/>
                <w:sz w:val="21"/>
                <w:szCs w:val="21"/>
                <w:highlight w:val="none"/>
              </w:rPr>
            </w:pPr>
            <w:r>
              <w:rPr>
                <w:rFonts w:hint="eastAsia" w:ascii="宋体" w:hAnsi="宋体"/>
                <w:b/>
                <w:color w:val="auto"/>
                <w:sz w:val="21"/>
                <w:szCs w:val="21"/>
                <w:highlight w:val="none"/>
              </w:rPr>
              <w:t>合同签订时间</w:t>
            </w:r>
          </w:p>
        </w:tc>
        <w:tc>
          <w:tcPr>
            <w:tcW w:w="1706" w:type="dxa"/>
            <w:vAlign w:val="center"/>
          </w:tcPr>
          <w:p w14:paraId="1BFD9465">
            <w:pPr>
              <w:jc w:val="center"/>
              <w:rPr>
                <w:rFonts w:ascii="宋体" w:hAnsi="宋体"/>
                <w:b/>
                <w:color w:val="auto"/>
                <w:sz w:val="21"/>
                <w:szCs w:val="21"/>
                <w:highlight w:val="none"/>
              </w:rPr>
            </w:pPr>
            <w:r>
              <w:rPr>
                <w:rFonts w:hint="eastAsia" w:ascii="宋体" w:hAnsi="宋体"/>
                <w:b/>
                <w:color w:val="auto"/>
                <w:sz w:val="21"/>
                <w:szCs w:val="21"/>
                <w:highlight w:val="none"/>
              </w:rPr>
              <w:t>业主单位</w:t>
            </w:r>
          </w:p>
          <w:p w14:paraId="7B8E4CBC">
            <w:pPr>
              <w:jc w:val="center"/>
              <w:rPr>
                <w:rFonts w:ascii="宋体" w:hAnsi="宋体"/>
                <w:b/>
                <w:color w:val="auto"/>
                <w:sz w:val="21"/>
                <w:szCs w:val="21"/>
                <w:highlight w:val="none"/>
              </w:rPr>
            </w:pPr>
            <w:r>
              <w:rPr>
                <w:rFonts w:hint="eastAsia" w:ascii="宋体" w:hAnsi="宋体"/>
                <w:b/>
                <w:color w:val="auto"/>
                <w:sz w:val="21"/>
                <w:szCs w:val="21"/>
                <w:highlight w:val="none"/>
              </w:rPr>
              <w:t>联系人及电话</w:t>
            </w:r>
          </w:p>
        </w:tc>
        <w:tc>
          <w:tcPr>
            <w:tcW w:w="1338" w:type="dxa"/>
            <w:vAlign w:val="center"/>
          </w:tcPr>
          <w:p w14:paraId="10995495">
            <w:pPr>
              <w:jc w:val="center"/>
              <w:rPr>
                <w:rFonts w:hint="eastAsia" w:ascii="宋体" w:hAnsi="宋体"/>
                <w:b/>
                <w:color w:val="auto"/>
                <w:sz w:val="21"/>
                <w:szCs w:val="21"/>
                <w:highlight w:val="none"/>
              </w:rPr>
            </w:pPr>
            <w:r>
              <w:rPr>
                <w:rFonts w:hint="eastAsia" w:ascii="宋体" w:hAnsi="宋体"/>
                <w:b/>
                <w:color w:val="auto"/>
                <w:sz w:val="21"/>
                <w:szCs w:val="21"/>
                <w:highlight w:val="none"/>
                <w:lang w:eastAsia="zh-CN"/>
              </w:rPr>
              <w:t>证明文件</w:t>
            </w:r>
          </w:p>
        </w:tc>
      </w:tr>
      <w:tr w14:paraId="5B761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690" w:type="dxa"/>
            <w:vAlign w:val="center"/>
          </w:tcPr>
          <w:p w14:paraId="118CF947">
            <w:pPr>
              <w:spacing w:line="360" w:lineRule="auto"/>
              <w:jc w:val="center"/>
              <w:rPr>
                <w:rFonts w:ascii="宋体" w:hAnsi="宋体"/>
                <w:color w:val="auto"/>
                <w:sz w:val="21"/>
                <w:szCs w:val="21"/>
                <w:highlight w:val="none"/>
              </w:rPr>
            </w:pPr>
            <w:r>
              <w:rPr>
                <w:rFonts w:hint="eastAsia" w:ascii="宋体" w:hAnsi="宋体"/>
                <w:color w:val="auto"/>
                <w:sz w:val="21"/>
                <w:szCs w:val="21"/>
                <w:highlight w:val="none"/>
              </w:rPr>
              <w:t>1</w:t>
            </w:r>
          </w:p>
        </w:tc>
        <w:tc>
          <w:tcPr>
            <w:tcW w:w="1065" w:type="dxa"/>
            <w:vAlign w:val="center"/>
          </w:tcPr>
          <w:p w14:paraId="20CCBDF5">
            <w:pPr>
              <w:spacing w:line="360" w:lineRule="auto"/>
              <w:jc w:val="center"/>
              <w:rPr>
                <w:rFonts w:ascii="宋体" w:hAnsi="宋体"/>
                <w:color w:val="auto"/>
                <w:sz w:val="21"/>
                <w:szCs w:val="21"/>
                <w:highlight w:val="none"/>
              </w:rPr>
            </w:pPr>
          </w:p>
        </w:tc>
        <w:tc>
          <w:tcPr>
            <w:tcW w:w="2131" w:type="dxa"/>
            <w:vAlign w:val="center"/>
          </w:tcPr>
          <w:p w14:paraId="5898591A">
            <w:pPr>
              <w:spacing w:line="360" w:lineRule="auto"/>
              <w:jc w:val="center"/>
              <w:rPr>
                <w:rFonts w:ascii="宋体" w:hAnsi="宋体"/>
                <w:color w:val="auto"/>
                <w:sz w:val="21"/>
                <w:szCs w:val="21"/>
                <w:highlight w:val="none"/>
              </w:rPr>
            </w:pPr>
          </w:p>
        </w:tc>
        <w:tc>
          <w:tcPr>
            <w:tcW w:w="1182" w:type="dxa"/>
            <w:vAlign w:val="center"/>
          </w:tcPr>
          <w:p w14:paraId="4BE7AE8C">
            <w:pPr>
              <w:spacing w:line="240" w:lineRule="auto"/>
              <w:jc w:val="center"/>
              <w:rPr>
                <w:rFonts w:ascii="宋体" w:hAnsi="宋体"/>
                <w:color w:val="auto"/>
                <w:sz w:val="21"/>
                <w:szCs w:val="21"/>
                <w:highlight w:val="none"/>
              </w:rPr>
            </w:pPr>
          </w:p>
        </w:tc>
        <w:tc>
          <w:tcPr>
            <w:tcW w:w="1612" w:type="dxa"/>
            <w:vAlign w:val="center"/>
          </w:tcPr>
          <w:p w14:paraId="45B7EF6C">
            <w:pPr>
              <w:spacing w:line="360" w:lineRule="auto"/>
              <w:jc w:val="center"/>
              <w:rPr>
                <w:rFonts w:ascii="宋体" w:hAnsi="宋体"/>
                <w:color w:val="auto"/>
                <w:sz w:val="21"/>
                <w:szCs w:val="21"/>
                <w:highlight w:val="none"/>
              </w:rPr>
            </w:pPr>
          </w:p>
        </w:tc>
        <w:tc>
          <w:tcPr>
            <w:tcW w:w="1706" w:type="dxa"/>
            <w:vAlign w:val="center"/>
          </w:tcPr>
          <w:p w14:paraId="3AD11D56">
            <w:pPr>
              <w:spacing w:line="360" w:lineRule="auto"/>
              <w:jc w:val="center"/>
              <w:rPr>
                <w:rFonts w:ascii="宋体" w:hAnsi="宋体"/>
                <w:color w:val="auto"/>
                <w:sz w:val="21"/>
                <w:szCs w:val="21"/>
                <w:highlight w:val="none"/>
              </w:rPr>
            </w:pPr>
          </w:p>
        </w:tc>
        <w:tc>
          <w:tcPr>
            <w:tcW w:w="1338" w:type="dxa"/>
            <w:vAlign w:val="center"/>
          </w:tcPr>
          <w:p w14:paraId="21DBE85D">
            <w:pPr>
              <w:spacing w:line="360" w:lineRule="auto"/>
              <w:jc w:val="center"/>
              <w:rPr>
                <w:rFonts w:ascii="宋体" w:hAnsi="宋体"/>
                <w:color w:val="auto"/>
                <w:sz w:val="21"/>
                <w:szCs w:val="21"/>
                <w:highlight w:val="none"/>
              </w:rPr>
            </w:pPr>
            <w:r>
              <w:rPr>
                <w:rFonts w:hint="eastAsia" w:ascii="宋体" w:hAnsi="宋体"/>
                <w:color w:val="auto"/>
                <w:sz w:val="21"/>
                <w:szCs w:val="21"/>
                <w:highlight w:val="none"/>
                <w:lang w:eastAsia="zh-CN"/>
              </w:rPr>
              <w:t>第（</w:t>
            </w:r>
            <w:r>
              <w:rPr>
                <w:rFonts w:hint="eastAsia" w:ascii="宋体" w:hAnsi="宋体"/>
                <w:color w:val="auto"/>
                <w:sz w:val="21"/>
                <w:szCs w:val="21"/>
                <w:highlight w:val="none"/>
                <w:lang w:val="en-US" w:eastAsia="zh-CN"/>
              </w:rPr>
              <w:t xml:space="preserve">   </w:t>
            </w:r>
            <w:r>
              <w:rPr>
                <w:rFonts w:hint="eastAsia" w:ascii="宋体" w:hAnsi="宋体"/>
                <w:color w:val="auto"/>
                <w:sz w:val="21"/>
                <w:szCs w:val="21"/>
                <w:highlight w:val="none"/>
                <w:lang w:eastAsia="zh-CN"/>
              </w:rPr>
              <w:t>）页</w:t>
            </w:r>
          </w:p>
        </w:tc>
      </w:tr>
      <w:tr w14:paraId="5A7F5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 w:hRule="atLeast"/>
          <w:jc w:val="center"/>
        </w:trPr>
        <w:tc>
          <w:tcPr>
            <w:tcW w:w="690" w:type="dxa"/>
            <w:vAlign w:val="center"/>
          </w:tcPr>
          <w:p w14:paraId="65D12537">
            <w:pPr>
              <w:spacing w:line="360" w:lineRule="auto"/>
              <w:jc w:val="center"/>
              <w:rPr>
                <w:rFonts w:ascii="宋体" w:hAnsi="宋体"/>
                <w:color w:val="auto"/>
                <w:sz w:val="21"/>
                <w:szCs w:val="21"/>
                <w:highlight w:val="none"/>
              </w:rPr>
            </w:pPr>
            <w:r>
              <w:rPr>
                <w:rFonts w:hint="eastAsia" w:ascii="宋体" w:hAnsi="宋体"/>
                <w:color w:val="auto"/>
                <w:sz w:val="21"/>
                <w:szCs w:val="21"/>
                <w:highlight w:val="none"/>
              </w:rPr>
              <w:t>2</w:t>
            </w:r>
          </w:p>
        </w:tc>
        <w:tc>
          <w:tcPr>
            <w:tcW w:w="1065" w:type="dxa"/>
            <w:vAlign w:val="center"/>
          </w:tcPr>
          <w:p w14:paraId="1AA46C7F">
            <w:pPr>
              <w:spacing w:line="360" w:lineRule="auto"/>
              <w:jc w:val="center"/>
              <w:rPr>
                <w:rFonts w:ascii="宋体" w:hAnsi="宋体"/>
                <w:color w:val="auto"/>
                <w:sz w:val="21"/>
                <w:szCs w:val="21"/>
                <w:highlight w:val="none"/>
              </w:rPr>
            </w:pPr>
          </w:p>
        </w:tc>
        <w:tc>
          <w:tcPr>
            <w:tcW w:w="2131" w:type="dxa"/>
            <w:vAlign w:val="center"/>
          </w:tcPr>
          <w:p w14:paraId="4E6410DB">
            <w:pPr>
              <w:spacing w:line="360" w:lineRule="auto"/>
              <w:jc w:val="center"/>
              <w:rPr>
                <w:rFonts w:ascii="宋体" w:hAnsi="宋体"/>
                <w:color w:val="auto"/>
                <w:sz w:val="21"/>
                <w:szCs w:val="21"/>
                <w:highlight w:val="none"/>
              </w:rPr>
            </w:pPr>
          </w:p>
        </w:tc>
        <w:tc>
          <w:tcPr>
            <w:tcW w:w="1182" w:type="dxa"/>
            <w:vAlign w:val="center"/>
          </w:tcPr>
          <w:p w14:paraId="47937C2F">
            <w:pPr>
              <w:spacing w:line="240" w:lineRule="auto"/>
              <w:jc w:val="center"/>
              <w:rPr>
                <w:rFonts w:ascii="宋体" w:hAnsi="宋体"/>
                <w:color w:val="auto"/>
                <w:sz w:val="21"/>
                <w:szCs w:val="21"/>
                <w:highlight w:val="none"/>
              </w:rPr>
            </w:pPr>
          </w:p>
        </w:tc>
        <w:tc>
          <w:tcPr>
            <w:tcW w:w="1612" w:type="dxa"/>
            <w:vAlign w:val="center"/>
          </w:tcPr>
          <w:p w14:paraId="54424FF4">
            <w:pPr>
              <w:spacing w:line="360" w:lineRule="auto"/>
              <w:jc w:val="center"/>
              <w:rPr>
                <w:rFonts w:ascii="宋体" w:hAnsi="宋体"/>
                <w:color w:val="auto"/>
                <w:sz w:val="21"/>
                <w:szCs w:val="21"/>
                <w:highlight w:val="none"/>
              </w:rPr>
            </w:pPr>
          </w:p>
        </w:tc>
        <w:tc>
          <w:tcPr>
            <w:tcW w:w="1706" w:type="dxa"/>
            <w:vAlign w:val="center"/>
          </w:tcPr>
          <w:p w14:paraId="28DBCAA0">
            <w:pPr>
              <w:spacing w:line="360" w:lineRule="auto"/>
              <w:jc w:val="center"/>
              <w:rPr>
                <w:rFonts w:ascii="宋体" w:hAnsi="宋体"/>
                <w:color w:val="auto"/>
                <w:sz w:val="21"/>
                <w:szCs w:val="21"/>
                <w:highlight w:val="none"/>
              </w:rPr>
            </w:pPr>
          </w:p>
        </w:tc>
        <w:tc>
          <w:tcPr>
            <w:tcW w:w="1338" w:type="dxa"/>
            <w:vAlign w:val="center"/>
          </w:tcPr>
          <w:p w14:paraId="03EF716F">
            <w:pPr>
              <w:spacing w:line="360" w:lineRule="auto"/>
              <w:jc w:val="center"/>
              <w:rPr>
                <w:rFonts w:ascii="宋体" w:hAnsi="宋体"/>
                <w:color w:val="auto"/>
                <w:sz w:val="21"/>
                <w:szCs w:val="21"/>
                <w:highlight w:val="none"/>
              </w:rPr>
            </w:pPr>
            <w:r>
              <w:rPr>
                <w:rFonts w:hint="eastAsia" w:ascii="宋体" w:hAnsi="宋体"/>
                <w:color w:val="auto"/>
                <w:sz w:val="21"/>
                <w:szCs w:val="21"/>
                <w:highlight w:val="none"/>
                <w:lang w:eastAsia="zh-CN"/>
              </w:rPr>
              <w:t>第（</w:t>
            </w:r>
            <w:r>
              <w:rPr>
                <w:rFonts w:hint="eastAsia" w:ascii="宋体" w:hAnsi="宋体"/>
                <w:color w:val="auto"/>
                <w:sz w:val="21"/>
                <w:szCs w:val="21"/>
                <w:highlight w:val="none"/>
                <w:lang w:val="en-US" w:eastAsia="zh-CN"/>
              </w:rPr>
              <w:t xml:space="preserve">   </w:t>
            </w:r>
            <w:r>
              <w:rPr>
                <w:rFonts w:hint="eastAsia" w:ascii="宋体" w:hAnsi="宋体"/>
                <w:color w:val="auto"/>
                <w:sz w:val="21"/>
                <w:szCs w:val="21"/>
                <w:highlight w:val="none"/>
                <w:lang w:eastAsia="zh-CN"/>
              </w:rPr>
              <w:t>）页</w:t>
            </w:r>
          </w:p>
        </w:tc>
      </w:tr>
      <w:tr w14:paraId="3705B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 w:hRule="atLeast"/>
          <w:jc w:val="center"/>
        </w:trPr>
        <w:tc>
          <w:tcPr>
            <w:tcW w:w="690" w:type="dxa"/>
            <w:vAlign w:val="center"/>
          </w:tcPr>
          <w:p w14:paraId="39D592A5">
            <w:pPr>
              <w:spacing w:line="360" w:lineRule="auto"/>
              <w:jc w:val="center"/>
              <w:rPr>
                <w:rFonts w:ascii="宋体" w:hAnsi="宋体"/>
                <w:color w:val="auto"/>
                <w:sz w:val="21"/>
                <w:szCs w:val="21"/>
                <w:highlight w:val="none"/>
              </w:rPr>
            </w:pPr>
            <w:r>
              <w:rPr>
                <w:rFonts w:hint="eastAsia" w:ascii="宋体" w:hAnsi="宋体"/>
                <w:color w:val="auto"/>
                <w:sz w:val="21"/>
                <w:szCs w:val="21"/>
                <w:highlight w:val="none"/>
              </w:rPr>
              <w:t>…</w:t>
            </w:r>
          </w:p>
        </w:tc>
        <w:tc>
          <w:tcPr>
            <w:tcW w:w="1065" w:type="dxa"/>
            <w:vAlign w:val="center"/>
          </w:tcPr>
          <w:p w14:paraId="48CD0FE1">
            <w:pPr>
              <w:spacing w:line="360" w:lineRule="auto"/>
              <w:jc w:val="center"/>
              <w:rPr>
                <w:rFonts w:ascii="宋体" w:hAnsi="宋体"/>
                <w:color w:val="auto"/>
                <w:sz w:val="21"/>
                <w:szCs w:val="21"/>
                <w:highlight w:val="none"/>
              </w:rPr>
            </w:pPr>
          </w:p>
        </w:tc>
        <w:tc>
          <w:tcPr>
            <w:tcW w:w="2131" w:type="dxa"/>
            <w:vAlign w:val="center"/>
          </w:tcPr>
          <w:p w14:paraId="32E7F570">
            <w:pPr>
              <w:spacing w:line="360" w:lineRule="auto"/>
              <w:jc w:val="center"/>
              <w:rPr>
                <w:rFonts w:ascii="宋体" w:hAnsi="宋体"/>
                <w:color w:val="auto"/>
                <w:sz w:val="21"/>
                <w:szCs w:val="21"/>
                <w:highlight w:val="none"/>
              </w:rPr>
            </w:pPr>
          </w:p>
        </w:tc>
        <w:tc>
          <w:tcPr>
            <w:tcW w:w="1182" w:type="dxa"/>
            <w:vAlign w:val="center"/>
          </w:tcPr>
          <w:p w14:paraId="79B65A9B">
            <w:pPr>
              <w:spacing w:line="240" w:lineRule="auto"/>
              <w:jc w:val="center"/>
              <w:rPr>
                <w:rFonts w:ascii="宋体" w:hAnsi="宋体"/>
                <w:color w:val="auto"/>
                <w:sz w:val="21"/>
                <w:szCs w:val="21"/>
                <w:highlight w:val="none"/>
              </w:rPr>
            </w:pPr>
          </w:p>
        </w:tc>
        <w:tc>
          <w:tcPr>
            <w:tcW w:w="1612" w:type="dxa"/>
            <w:vAlign w:val="center"/>
          </w:tcPr>
          <w:p w14:paraId="2355B7BB">
            <w:pPr>
              <w:spacing w:line="360" w:lineRule="auto"/>
              <w:jc w:val="center"/>
              <w:rPr>
                <w:rFonts w:ascii="宋体" w:hAnsi="宋体"/>
                <w:color w:val="auto"/>
                <w:sz w:val="21"/>
                <w:szCs w:val="21"/>
                <w:highlight w:val="none"/>
              </w:rPr>
            </w:pPr>
          </w:p>
        </w:tc>
        <w:tc>
          <w:tcPr>
            <w:tcW w:w="1706" w:type="dxa"/>
            <w:vAlign w:val="center"/>
          </w:tcPr>
          <w:p w14:paraId="71D29949">
            <w:pPr>
              <w:spacing w:line="360" w:lineRule="auto"/>
              <w:jc w:val="center"/>
              <w:rPr>
                <w:rFonts w:ascii="宋体" w:hAnsi="宋体"/>
                <w:color w:val="auto"/>
                <w:sz w:val="21"/>
                <w:szCs w:val="21"/>
                <w:highlight w:val="none"/>
              </w:rPr>
            </w:pPr>
          </w:p>
        </w:tc>
        <w:tc>
          <w:tcPr>
            <w:tcW w:w="1338" w:type="dxa"/>
            <w:vAlign w:val="center"/>
          </w:tcPr>
          <w:p w14:paraId="69C42DD8">
            <w:pPr>
              <w:spacing w:line="360" w:lineRule="auto"/>
              <w:jc w:val="center"/>
              <w:rPr>
                <w:rFonts w:ascii="宋体" w:hAnsi="宋体"/>
                <w:color w:val="auto"/>
                <w:sz w:val="21"/>
                <w:szCs w:val="21"/>
                <w:highlight w:val="none"/>
              </w:rPr>
            </w:pPr>
            <w:r>
              <w:rPr>
                <w:rFonts w:hint="eastAsia" w:ascii="宋体" w:hAnsi="宋体"/>
                <w:color w:val="auto"/>
                <w:sz w:val="21"/>
                <w:szCs w:val="21"/>
                <w:highlight w:val="none"/>
                <w:lang w:eastAsia="zh-CN"/>
              </w:rPr>
              <w:t>第（</w:t>
            </w:r>
            <w:r>
              <w:rPr>
                <w:rFonts w:hint="eastAsia" w:ascii="宋体" w:hAnsi="宋体"/>
                <w:color w:val="auto"/>
                <w:sz w:val="21"/>
                <w:szCs w:val="21"/>
                <w:highlight w:val="none"/>
                <w:lang w:val="en-US" w:eastAsia="zh-CN"/>
              </w:rPr>
              <w:t xml:space="preserve">   </w:t>
            </w:r>
            <w:r>
              <w:rPr>
                <w:rFonts w:hint="eastAsia" w:ascii="宋体" w:hAnsi="宋体"/>
                <w:color w:val="auto"/>
                <w:sz w:val="21"/>
                <w:szCs w:val="21"/>
                <w:highlight w:val="none"/>
                <w:lang w:eastAsia="zh-CN"/>
              </w:rPr>
              <w:t>）页</w:t>
            </w:r>
          </w:p>
        </w:tc>
      </w:tr>
    </w:tbl>
    <w:p w14:paraId="566D4372">
      <w:pPr>
        <w:pStyle w:val="33"/>
        <w:rPr>
          <w:rFonts w:ascii="宋体" w:hAnsi="宋体"/>
          <w:color w:val="auto"/>
          <w:sz w:val="21"/>
          <w:szCs w:val="21"/>
          <w:highlight w:val="none"/>
        </w:rPr>
      </w:pPr>
    </w:p>
    <w:p w14:paraId="55BD41A0">
      <w:pPr>
        <w:pStyle w:val="33"/>
        <w:spacing w:line="360" w:lineRule="auto"/>
        <w:ind w:firstLine="422" w:firstLineChars="200"/>
        <w:outlineLvl w:val="0"/>
        <w:rPr>
          <w:rFonts w:hint="eastAsia" w:ascii="宋体" w:hAnsi="宋体" w:eastAsia="宋体" w:cs="宋体"/>
          <w:b/>
          <w:bCs/>
          <w:color w:val="auto"/>
          <w:kern w:val="0"/>
          <w:sz w:val="21"/>
          <w:szCs w:val="21"/>
          <w:highlight w:val="none"/>
          <w:lang w:val="en-US" w:eastAsia="zh-CN" w:bidi="ar-SA"/>
        </w:rPr>
      </w:pPr>
      <w:bookmarkStart w:id="405" w:name="_Toc6536"/>
      <w:bookmarkStart w:id="406" w:name="_Toc16613"/>
      <w:bookmarkStart w:id="407" w:name="_Toc14309"/>
      <w:bookmarkStart w:id="408" w:name="_Toc29821"/>
      <w:bookmarkStart w:id="409" w:name="_Toc16606"/>
      <w:bookmarkStart w:id="410" w:name="_Toc30168"/>
      <w:bookmarkStart w:id="411" w:name="_Toc31502"/>
      <w:bookmarkStart w:id="412" w:name="_Toc4106"/>
      <w:bookmarkStart w:id="413" w:name="_Toc1667"/>
      <w:bookmarkStart w:id="414" w:name="_Toc25473"/>
      <w:bookmarkStart w:id="415" w:name="_Toc8547"/>
      <w:r>
        <w:rPr>
          <w:rFonts w:hint="eastAsia" w:ascii="宋体" w:hAnsi="宋体" w:eastAsia="宋体" w:cs="宋体"/>
          <w:b/>
          <w:bCs/>
          <w:color w:val="auto"/>
          <w:kern w:val="0"/>
          <w:sz w:val="21"/>
          <w:szCs w:val="21"/>
          <w:highlight w:val="none"/>
          <w:lang w:val="en-US" w:eastAsia="zh-CN" w:bidi="ar-SA"/>
        </w:rPr>
        <w:t>注：</w:t>
      </w:r>
      <w:bookmarkEnd w:id="405"/>
      <w:bookmarkEnd w:id="406"/>
      <w:r>
        <w:rPr>
          <w:rFonts w:hint="eastAsia" w:ascii="宋体" w:hAnsi="宋体" w:cs="宋体"/>
          <w:b/>
          <w:bCs/>
          <w:color w:val="auto"/>
          <w:kern w:val="0"/>
          <w:sz w:val="21"/>
          <w:szCs w:val="21"/>
          <w:highlight w:val="none"/>
          <w:lang w:val="en-US" w:eastAsia="zh-CN" w:bidi="ar-SA"/>
        </w:rPr>
        <w:t>1.</w:t>
      </w:r>
      <w:r>
        <w:rPr>
          <w:rFonts w:hint="eastAsia" w:ascii="宋体" w:hAnsi="宋体" w:eastAsia="宋体" w:cs="宋体"/>
          <w:b/>
          <w:bCs/>
          <w:color w:val="auto"/>
          <w:kern w:val="0"/>
          <w:sz w:val="21"/>
          <w:szCs w:val="21"/>
          <w:highlight w:val="none"/>
          <w:lang w:val="en-US" w:eastAsia="zh-CN" w:bidi="ar-SA"/>
        </w:rPr>
        <w:t>按评分标准提供相关证明材料。</w:t>
      </w:r>
      <w:bookmarkEnd w:id="407"/>
      <w:bookmarkEnd w:id="408"/>
      <w:bookmarkEnd w:id="409"/>
      <w:bookmarkEnd w:id="410"/>
      <w:bookmarkEnd w:id="411"/>
      <w:bookmarkEnd w:id="412"/>
      <w:bookmarkEnd w:id="413"/>
      <w:bookmarkEnd w:id="414"/>
      <w:bookmarkEnd w:id="415"/>
    </w:p>
    <w:p w14:paraId="1496E620">
      <w:pPr>
        <w:pStyle w:val="33"/>
        <w:ind w:firstLine="3614" w:firstLineChars="1000"/>
        <w:rPr>
          <w:b/>
          <w:bCs/>
          <w:color w:val="auto"/>
          <w:sz w:val="36"/>
          <w:szCs w:val="36"/>
          <w:highlight w:val="none"/>
        </w:rPr>
      </w:pPr>
    </w:p>
    <w:p w14:paraId="203D8151">
      <w:pPr>
        <w:widowControl/>
        <w:spacing w:line="360" w:lineRule="auto"/>
        <w:jc w:val="left"/>
        <w:rPr>
          <w:rFonts w:ascii="仿宋" w:hAnsi="仿宋" w:eastAsia="仿宋" w:cs="宋体"/>
          <w:b/>
          <w:color w:val="auto"/>
          <w:kern w:val="0"/>
          <w:sz w:val="24"/>
          <w:szCs w:val="32"/>
          <w:highlight w:val="none"/>
        </w:rPr>
        <w:sectPr>
          <w:pgSz w:w="11906" w:h="16838"/>
          <w:pgMar w:top="1134" w:right="1134" w:bottom="850" w:left="1134" w:header="851" w:footer="992" w:gutter="0"/>
          <w:pgBorders>
            <w:top w:val="none" w:sz="0" w:space="0"/>
            <w:left w:val="none" w:sz="0" w:space="0"/>
            <w:bottom w:val="none" w:sz="0" w:space="0"/>
            <w:right w:val="none" w:sz="0" w:space="0"/>
          </w:pgBorders>
          <w:pgNumType w:fmt="decimal"/>
          <w:cols w:space="720" w:num="1"/>
          <w:docGrid w:linePitch="312" w:charSpace="0"/>
        </w:sectPr>
      </w:pPr>
      <w:bookmarkStart w:id="416" w:name="_Toc17929"/>
      <w:bookmarkStart w:id="417" w:name="_Toc16505"/>
      <w:bookmarkStart w:id="418" w:name="_Toc27180"/>
      <w:bookmarkStart w:id="419" w:name="_Toc20164"/>
      <w:bookmarkStart w:id="420" w:name="_Toc40346226"/>
      <w:bookmarkStart w:id="421" w:name="_Toc21435"/>
      <w:bookmarkStart w:id="422" w:name="_Toc40776119"/>
      <w:bookmarkStart w:id="423" w:name="_Toc30558"/>
      <w:bookmarkStart w:id="424" w:name="_Toc9749"/>
      <w:bookmarkStart w:id="425" w:name="_Toc24877"/>
      <w:bookmarkStart w:id="426" w:name="_Toc23732"/>
      <w:bookmarkStart w:id="427" w:name="_Toc40346385"/>
    </w:p>
    <w:bookmarkEnd w:id="416"/>
    <w:bookmarkEnd w:id="417"/>
    <w:bookmarkEnd w:id="418"/>
    <w:bookmarkEnd w:id="419"/>
    <w:bookmarkEnd w:id="420"/>
    <w:bookmarkEnd w:id="421"/>
    <w:bookmarkEnd w:id="422"/>
    <w:bookmarkEnd w:id="423"/>
    <w:bookmarkEnd w:id="424"/>
    <w:bookmarkEnd w:id="425"/>
    <w:bookmarkEnd w:id="426"/>
    <w:bookmarkEnd w:id="427"/>
    <w:p w14:paraId="4CD1B0A1">
      <w:pPr>
        <w:pStyle w:val="2"/>
        <w:rPr>
          <w:rFonts w:hint="default"/>
          <w:color w:val="auto"/>
          <w:highlight w:val="none"/>
          <w:lang w:val="en-US"/>
        </w:rPr>
      </w:pPr>
      <w:bookmarkStart w:id="428" w:name="_Toc2005"/>
      <w:bookmarkStart w:id="429" w:name="_Toc19039"/>
      <w:bookmarkStart w:id="430" w:name="_Toc32422"/>
      <w:bookmarkStart w:id="431" w:name="_Toc27262"/>
      <w:bookmarkStart w:id="432" w:name="_Toc2855"/>
      <w:bookmarkStart w:id="433" w:name="_Toc1241"/>
      <w:bookmarkStart w:id="434" w:name="_Toc30135"/>
      <w:bookmarkStart w:id="435" w:name="_Toc30531"/>
      <w:bookmarkStart w:id="436" w:name="_Toc14463"/>
      <w:bookmarkStart w:id="437" w:name="_Toc27834"/>
      <w:bookmarkStart w:id="438" w:name="_Toc17932"/>
      <w:bookmarkStart w:id="439" w:name="_Toc14321"/>
      <w:bookmarkStart w:id="440" w:name="_Toc24705"/>
      <w:bookmarkStart w:id="441" w:name="_Toc16816"/>
      <w:bookmarkStart w:id="442" w:name="_Toc25012"/>
      <w:bookmarkStart w:id="443" w:name="_Toc19803"/>
      <w:bookmarkStart w:id="444" w:name="_Toc1521"/>
      <w:bookmarkStart w:id="445" w:name="_Toc5396"/>
      <w:bookmarkStart w:id="446" w:name="_Toc2196"/>
      <w:bookmarkStart w:id="447" w:name="_Toc14093"/>
      <w:r>
        <w:rPr>
          <w:rFonts w:hint="eastAsia"/>
          <w:b/>
          <w:color w:val="auto"/>
          <w:sz w:val="24"/>
          <w:highlight w:val="none"/>
          <w:lang w:val="en-US" w:eastAsia="zh-CN"/>
        </w:rPr>
        <w:t>2.7公平竞争承诺书</w:t>
      </w:r>
      <w:bookmarkEnd w:id="428"/>
      <w:bookmarkEnd w:id="429"/>
      <w:bookmarkEnd w:id="430"/>
      <w:bookmarkEnd w:id="431"/>
      <w:bookmarkEnd w:id="432"/>
      <w:bookmarkEnd w:id="433"/>
      <w:bookmarkEnd w:id="434"/>
      <w:bookmarkEnd w:id="435"/>
      <w:bookmarkEnd w:id="436"/>
    </w:p>
    <w:p w14:paraId="41872051">
      <w:pPr>
        <w:pStyle w:val="36"/>
        <w:spacing w:line="360" w:lineRule="auto"/>
        <w:jc w:val="center"/>
        <w:outlineLvl w:val="0"/>
        <w:rPr>
          <w:rFonts w:hint="eastAsia"/>
          <w:b/>
          <w:bCs/>
          <w:color w:val="auto"/>
          <w:sz w:val="32"/>
          <w:szCs w:val="32"/>
          <w:highlight w:val="none"/>
        </w:rPr>
      </w:pPr>
      <w:bookmarkStart w:id="448" w:name="_Toc21492"/>
      <w:bookmarkStart w:id="449" w:name="_Toc2531"/>
      <w:bookmarkStart w:id="450" w:name="_Toc32579"/>
      <w:bookmarkStart w:id="451" w:name="_Toc8233"/>
      <w:bookmarkStart w:id="452" w:name="_Toc11542"/>
      <w:bookmarkStart w:id="453" w:name="_Toc18674"/>
      <w:bookmarkStart w:id="454" w:name="_Toc17911"/>
      <w:bookmarkStart w:id="455" w:name="_Toc9163"/>
      <w:bookmarkStart w:id="456" w:name="_Toc9778"/>
      <w:r>
        <w:rPr>
          <w:rFonts w:hint="eastAsia"/>
          <w:b/>
          <w:bCs/>
          <w:color w:val="auto"/>
          <w:sz w:val="32"/>
          <w:szCs w:val="32"/>
          <w:highlight w:val="none"/>
        </w:rPr>
        <w:t>公平竞争承诺书</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14:paraId="2397AD65">
      <w:pPr>
        <w:pStyle w:val="36"/>
        <w:spacing w:line="360" w:lineRule="auto"/>
        <w:jc w:val="both"/>
        <w:outlineLvl w:val="0"/>
        <w:rPr>
          <w:rFonts w:hint="eastAsia" w:ascii="Times New Roman" w:hAnsi="Times New Roman" w:eastAsia="宋体" w:cs="Times New Roman"/>
          <w:color w:val="auto"/>
          <w:kern w:val="2"/>
          <w:sz w:val="21"/>
          <w:szCs w:val="21"/>
          <w:highlight w:val="none"/>
          <w:lang w:val="en-US" w:eastAsia="zh-CN" w:bidi="ar-SA"/>
        </w:rPr>
      </w:pPr>
      <w:bookmarkStart w:id="457" w:name="_Toc17440"/>
      <w:bookmarkStart w:id="458" w:name="_Toc25290"/>
      <w:bookmarkStart w:id="459" w:name="_Toc4776"/>
      <w:bookmarkStart w:id="460" w:name="_Toc31660"/>
      <w:bookmarkStart w:id="461" w:name="_Toc22057"/>
      <w:bookmarkStart w:id="462" w:name="_Toc6051"/>
      <w:bookmarkStart w:id="463" w:name="_Toc16887"/>
      <w:bookmarkStart w:id="464" w:name="_Toc28837"/>
      <w:bookmarkStart w:id="465" w:name="_Toc11498"/>
      <w:r>
        <w:rPr>
          <w:rFonts w:hint="eastAsia" w:ascii="Times New Roman" w:hAnsi="Times New Roman" w:eastAsia="宋体" w:cs="Times New Roman"/>
          <w:color w:val="auto"/>
          <w:kern w:val="2"/>
          <w:sz w:val="21"/>
          <w:szCs w:val="21"/>
          <w:highlight w:val="none"/>
          <w:lang w:val="en-US" w:eastAsia="zh-CN" w:bidi="ar-SA"/>
        </w:rPr>
        <w:t>南方医科大学第五附属医院：</w:t>
      </w:r>
      <w:bookmarkEnd w:id="457"/>
      <w:bookmarkEnd w:id="458"/>
      <w:bookmarkEnd w:id="459"/>
      <w:bookmarkEnd w:id="460"/>
      <w:bookmarkEnd w:id="461"/>
      <w:bookmarkEnd w:id="462"/>
      <w:bookmarkEnd w:id="463"/>
      <w:bookmarkEnd w:id="464"/>
      <w:bookmarkEnd w:id="465"/>
    </w:p>
    <w:p w14:paraId="34F17D06">
      <w:pPr>
        <w:pStyle w:val="5"/>
        <w:spacing w:line="360" w:lineRule="auto"/>
        <w:ind w:firstLine="420" w:firstLineChars="200"/>
        <w:rPr>
          <w:rFonts w:hint="eastAsia"/>
          <w:color w:val="auto"/>
          <w:sz w:val="21"/>
          <w:szCs w:val="21"/>
          <w:highlight w:val="none"/>
          <w:lang w:val="en-US" w:eastAsia="zh-CN"/>
        </w:rPr>
      </w:pPr>
      <w:r>
        <w:rPr>
          <w:rFonts w:hint="eastAsia"/>
          <w:color w:val="auto"/>
          <w:sz w:val="21"/>
          <w:szCs w:val="21"/>
          <w:highlight w:val="none"/>
          <w:lang w:val="en-US" w:eastAsia="zh-CN"/>
        </w:rPr>
        <w:t>本公司愿接受贵单位邀请，积极参加</w:t>
      </w:r>
      <w:r>
        <w:rPr>
          <w:rFonts w:hint="eastAsia"/>
          <w:color w:val="auto"/>
          <w:sz w:val="21"/>
          <w:szCs w:val="21"/>
          <w:highlight w:val="none"/>
          <w:u w:val="single"/>
          <w:lang w:val="en-US" w:eastAsia="zh-CN"/>
        </w:rPr>
        <w:t>南方医科大学第五附属医院网络安全运营服务项目（项目编号：NYWYF20260015）</w:t>
      </w:r>
      <w:r>
        <w:rPr>
          <w:rFonts w:hint="eastAsia"/>
          <w:color w:val="auto"/>
          <w:sz w:val="21"/>
          <w:szCs w:val="21"/>
          <w:highlight w:val="none"/>
          <w:lang w:val="en-US" w:eastAsia="zh-CN"/>
        </w:rPr>
        <w:t xml:space="preserve"> 的采购活动。为杜绝商业贿赂现象，维护良好管理秩序，共同营造公平、公正的竞争环境，我方郑重承诺：</w:t>
      </w:r>
    </w:p>
    <w:p w14:paraId="5D4240A6">
      <w:pPr>
        <w:pStyle w:val="5"/>
        <w:spacing w:line="360" w:lineRule="auto"/>
        <w:ind w:firstLine="420" w:firstLineChars="200"/>
        <w:rPr>
          <w:rFonts w:hint="eastAsia"/>
          <w:color w:val="auto"/>
          <w:sz w:val="21"/>
          <w:szCs w:val="21"/>
          <w:highlight w:val="none"/>
          <w:lang w:val="en-US" w:eastAsia="zh-CN"/>
        </w:rPr>
      </w:pPr>
      <w:r>
        <w:rPr>
          <w:rFonts w:hint="eastAsia"/>
          <w:color w:val="auto"/>
          <w:sz w:val="21"/>
          <w:szCs w:val="21"/>
          <w:highlight w:val="none"/>
          <w:lang w:val="en-US" w:eastAsia="zh-CN"/>
        </w:rPr>
        <w:t xml:space="preserve">1.遵守贵单位就项目采购所制定的所有相关流程及要求，并保证所提交《响应文件》中相关资料与描述真实有效。  </w:t>
      </w:r>
    </w:p>
    <w:p w14:paraId="28E95272">
      <w:pPr>
        <w:pStyle w:val="5"/>
        <w:spacing w:line="360" w:lineRule="auto"/>
        <w:ind w:firstLine="420" w:firstLineChars="200"/>
        <w:rPr>
          <w:rFonts w:hint="eastAsia"/>
          <w:color w:val="auto"/>
          <w:sz w:val="21"/>
          <w:szCs w:val="21"/>
          <w:highlight w:val="none"/>
          <w:lang w:val="en-US" w:eastAsia="zh-CN"/>
        </w:rPr>
      </w:pPr>
      <w:r>
        <w:rPr>
          <w:rFonts w:hint="eastAsia"/>
          <w:color w:val="auto"/>
          <w:sz w:val="21"/>
          <w:szCs w:val="21"/>
          <w:highlight w:val="none"/>
          <w:lang w:val="en-US" w:eastAsia="zh-CN"/>
        </w:rPr>
        <w:t xml:space="preserve">2.坚持投标独立性，保证不以任何手段了解或意图了解其他参与人情况及其信息。  </w:t>
      </w:r>
    </w:p>
    <w:p w14:paraId="03BD7578">
      <w:pPr>
        <w:pStyle w:val="5"/>
        <w:spacing w:line="360" w:lineRule="auto"/>
        <w:ind w:firstLine="420" w:firstLineChars="200"/>
        <w:rPr>
          <w:rFonts w:hint="eastAsia"/>
          <w:color w:val="auto"/>
          <w:sz w:val="21"/>
          <w:szCs w:val="21"/>
          <w:highlight w:val="none"/>
          <w:lang w:val="en-US" w:eastAsia="zh-CN"/>
        </w:rPr>
      </w:pPr>
      <w:r>
        <w:rPr>
          <w:rFonts w:hint="eastAsia"/>
          <w:color w:val="auto"/>
          <w:sz w:val="21"/>
          <w:szCs w:val="21"/>
          <w:highlight w:val="none"/>
          <w:lang w:val="en-US" w:eastAsia="zh-CN"/>
        </w:rPr>
        <w:t>3.保证不私下接触贵单位负责采购组织工作的人员及相关领导。 </w:t>
      </w:r>
    </w:p>
    <w:p w14:paraId="6FE86C6B">
      <w:pPr>
        <w:pStyle w:val="5"/>
        <w:spacing w:line="360" w:lineRule="auto"/>
        <w:ind w:firstLine="420" w:firstLineChars="200"/>
        <w:rPr>
          <w:rFonts w:hint="eastAsia"/>
          <w:color w:val="auto"/>
          <w:sz w:val="21"/>
          <w:szCs w:val="21"/>
          <w:highlight w:val="none"/>
          <w:lang w:val="en-US" w:eastAsia="zh-CN"/>
        </w:rPr>
      </w:pPr>
      <w:r>
        <w:rPr>
          <w:rFonts w:hint="eastAsia"/>
          <w:color w:val="auto"/>
          <w:sz w:val="21"/>
          <w:szCs w:val="21"/>
          <w:highlight w:val="none"/>
          <w:lang w:val="en-US" w:eastAsia="zh-CN"/>
        </w:rPr>
        <w:t xml:space="preserve">4.保证不对贵单位负责采购组织工作的人员及相关领导进行宴请、招待，或赠送及承诺赠送礼金、礼品、礼券、其他利益。  </w:t>
      </w:r>
    </w:p>
    <w:p w14:paraId="4FC9D77D">
      <w:pPr>
        <w:pStyle w:val="5"/>
        <w:spacing w:line="360" w:lineRule="auto"/>
        <w:ind w:firstLine="420" w:firstLineChars="200"/>
        <w:rPr>
          <w:rFonts w:hint="eastAsia"/>
          <w:color w:val="auto"/>
          <w:sz w:val="21"/>
          <w:szCs w:val="21"/>
          <w:highlight w:val="none"/>
          <w:lang w:val="en-US" w:eastAsia="zh-CN"/>
        </w:rPr>
      </w:pPr>
      <w:r>
        <w:rPr>
          <w:rFonts w:hint="eastAsia"/>
          <w:color w:val="auto"/>
          <w:sz w:val="21"/>
          <w:szCs w:val="21"/>
          <w:highlight w:val="none"/>
          <w:lang w:val="en-US" w:eastAsia="zh-CN"/>
        </w:rPr>
        <w:t xml:space="preserve">5.除贵院公开渠道获取相关信息外，保证不以其他方式刺探或意图刺探贵司采购信息及其进展。  </w:t>
      </w:r>
    </w:p>
    <w:p w14:paraId="3A708577">
      <w:pPr>
        <w:pStyle w:val="5"/>
        <w:spacing w:line="360" w:lineRule="auto"/>
        <w:ind w:firstLine="420" w:firstLineChars="200"/>
        <w:rPr>
          <w:rFonts w:hint="eastAsia"/>
          <w:color w:val="auto"/>
          <w:sz w:val="21"/>
          <w:szCs w:val="21"/>
          <w:highlight w:val="none"/>
          <w:lang w:val="en-US" w:eastAsia="zh-CN"/>
        </w:rPr>
      </w:pPr>
      <w:r>
        <w:rPr>
          <w:rFonts w:hint="eastAsia"/>
          <w:color w:val="auto"/>
          <w:sz w:val="21"/>
          <w:szCs w:val="21"/>
          <w:highlight w:val="none"/>
          <w:lang w:val="en-US" w:eastAsia="zh-CN"/>
        </w:rPr>
        <w:t xml:space="preserve">6.保证采取内部约束措施，禁止具体经办人或其他相关人员私自实施前述各项禁止性行为，并对其违规后果承担连带责任。  </w:t>
      </w:r>
    </w:p>
    <w:p w14:paraId="732C6552">
      <w:pPr>
        <w:pStyle w:val="5"/>
        <w:spacing w:line="360" w:lineRule="auto"/>
        <w:ind w:firstLine="420" w:firstLineChars="200"/>
        <w:rPr>
          <w:rFonts w:hint="eastAsia"/>
          <w:color w:val="auto"/>
          <w:sz w:val="21"/>
          <w:szCs w:val="21"/>
          <w:highlight w:val="none"/>
          <w:lang w:val="en-US" w:eastAsia="zh-CN"/>
        </w:rPr>
      </w:pPr>
      <w:r>
        <w:rPr>
          <w:rFonts w:hint="eastAsia"/>
          <w:color w:val="auto"/>
          <w:sz w:val="21"/>
          <w:szCs w:val="21"/>
          <w:highlight w:val="none"/>
          <w:lang w:val="en-US" w:eastAsia="zh-CN"/>
        </w:rPr>
        <w:t>7.保证所提交的相关资质文件和证明材料的真实性，具有良好的历史诚信记录，并将依法参与项目的公平竞争，不以任何不正当行为谋取不当利益，否则愿意承担相应的法律责任。</w:t>
      </w:r>
    </w:p>
    <w:p w14:paraId="232E6900">
      <w:pPr>
        <w:pStyle w:val="5"/>
        <w:spacing w:line="360" w:lineRule="auto"/>
        <w:ind w:firstLine="420" w:firstLineChars="200"/>
        <w:rPr>
          <w:rFonts w:hint="eastAsia"/>
          <w:color w:val="auto"/>
          <w:sz w:val="21"/>
          <w:szCs w:val="21"/>
          <w:highlight w:val="none"/>
          <w:lang w:val="en-US" w:eastAsia="zh-CN"/>
        </w:rPr>
      </w:pPr>
      <w:r>
        <w:rPr>
          <w:rFonts w:hint="eastAsia"/>
          <w:color w:val="auto"/>
          <w:sz w:val="21"/>
          <w:szCs w:val="21"/>
          <w:highlight w:val="none"/>
          <w:lang w:val="en-US" w:eastAsia="zh-CN"/>
        </w:rPr>
        <w:t xml:space="preserve">8.如出现违反上述各项承诺情况，自愿接受贵院取消资格等处罚措施，并对贵院因此所受损失进行全额赔偿。  </w:t>
      </w:r>
    </w:p>
    <w:p w14:paraId="6790AE68">
      <w:pPr>
        <w:pStyle w:val="5"/>
        <w:spacing w:line="360" w:lineRule="auto"/>
        <w:ind w:firstLine="420" w:firstLineChars="200"/>
        <w:rPr>
          <w:rFonts w:hint="eastAsia"/>
          <w:color w:val="auto"/>
          <w:sz w:val="21"/>
          <w:szCs w:val="21"/>
          <w:highlight w:val="none"/>
          <w:lang w:val="en-US" w:eastAsia="zh-CN"/>
        </w:rPr>
      </w:pPr>
      <w:r>
        <w:rPr>
          <w:rFonts w:hint="eastAsia"/>
          <w:color w:val="auto"/>
          <w:sz w:val="21"/>
          <w:szCs w:val="21"/>
          <w:highlight w:val="none"/>
          <w:lang w:val="en-US" w:eastAsia="zh-CN"/>
        </w:rPr>
        <w:t xml:space="preserve">9.如贵院负责招投标组织工作的人员及相关领导，明示或暗示要求宴请、招待，或索取礼金、礼品、礼券、其他利益，或故意刁难、显失公平的，保证立即向贵院监察部门进行举报。  </w:t>
      </w:r>
    </w:p>
    <w:p w14:paraId="0AEEC590">
      <w:pPr>
        <w:pStyle w:val="5"/>
        <w:spacing w:line="360" w:lineRule="auto"/>
        <w:ind w:firstLine="420" w:firstLineChars="200"/>
        <w:rPr>
          <w:rFonts w:hint="eastAsia"/>
          <w:color w:val="auto"/>
          <w:sz w:val="21"/>
          <w:szCs w:val="21"/>
          <w:highlight w:val="none"/>
          <w:lang w:val="en-US" w:eastAsia="zh-CN"/>
        </w:rPr>
      </w:pPr>
      <w:r>
        <w:rPr>
          <w:rFonts w:hint="eastAsia"/>
          <w:color w:val="auto"/>
          <w:sz w:val="21"/>
          <w:szCs w:val="21"/>
          <w:highlight w:val="none"/>
          <w:lang w:val="en-US" w:eastAsia="zh-CN"/>
        </w:rPr>
        <w:t>特此承诺。                                     </w:t>
      </w:r>
    </w:p>
    <w:p w14:paraId="5431ADFB">
      <w:pPr>
        <w:pStyle w:val="32"/>
        <w:rPr>
          <w:rFonts w:hint="eastAsia"/>
          <w:color w:val="auto"/>
          <w:sz w:val="21"/>
          <w:szCs w:val="21"/>
          <w:highlight w:val="none"/>
        </w:rPr>
      </w:pPr>
    </w:p>
    <w:p w14:paraId="0709F2AB">
      <w:pPr>
        <w:pStyle w:val="32"/>
        <w:spacing w:line="360" w:lineRule="auto"/>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 xml:space="preserve">                           供应商名称</w:t>
      </w:r>
      <w:r>
        <w:rPr>
          <w:rFonts w:hint="eastAsia"/>
          <w:color w:val="auto"/>
          <w:sz w:val="21"/>
          <w:szCs w:val="21"/>
          <w:highlight w:val="none"/>
        </w:rPr>
        <w:t xml:space="preserve">（盖章）： </w:t>
      </w:r>
      <w:r>
        <w:rPr>
          <w:rFonts w:hint="eastAsia"/>
          <w:color w:val="auto"/>
          <w:sz w:val="21"/>
          <w:szCs w:val="21"/>
          <w:highlight w:val="none"/>
          <w:lang w:val="en-US" w:eastAsia="zh-CN"/>
        </w:rPr>
        <w:t>****公司</w:t>
      </w:r>
    </w:p>
    <w:p w14:paraId="0A5456B6">
      <w:pPr>
        <w:pStyle w:val="32"/>
        <w:spacing w:line="360" w:lineRule="auto"/>
        <w:jc w:val="left"/>
        <w:rPr>
          <w:rFonts w:hint="eastAsia"/>
          <w:color w:val="auto"/>
          <w:sz w:val="21"/>
          <w:szCs w:val="21"/>
          <w:highlight w:val="none"/>
          <w:lang w:val="en-US" w:eastAsia="zh-CN"/>
        </w:rPr>
      </w:pPr>
      <w:r>
        <w:rPr>
          <w:rFonts w:hint="eastAsia"/>
          <w:color w:val="auto"/>
          <w:sz w:val="21"/>
          <w:szCs w:val="21"/>
          <w:highlight w:val="none"/>
          <w:lang w:val="en-US" w:eastAsia="zh-CN"/>
        </w:rPr>
        <w:t xml:space="preserve">         </w:t>
      </w:r>
    </w:p>
    <w:p w14:paraId="495D70D6">
      <w:pPr>
        <w:pStyle w:val="32"/>
        <w:spacing w:line="360" w:lineRule="auto"/>
        <w:ind w:firstLine="1260" w:firstLineChars="600"/>
        <w:jc w:val="left"/>
        <w:rPr>
          <w:rFonts w:hint="eastAsia"/>
          <w:color w:val="auto"/>
          <w:sz w:val="21"/>
          <w:szCs w:val="21"/>
          <w:highlight w:val="none"/>
        </w:rPr>
      </w:pPr>
      <w:r>
        <w:rPr>
          <w:rFonts w:hint="eastAsia"/>
          <w:color w:val="auto"/>
          <w:sz w:val="21"/>
          <w:szCs w:val="21"/>
          <w:highlight w:val="none"/>
          <w:lang w:val="en-US" w:eastAsia="zh-CN"/>
        </w:rPr>
        <w:t>供应商法定代表人（或法定代表人授权代表）（签字或签章）</w:t>
      </w:r>
      <w:r>
        <w:rPr>
          <w:rFonts w:hint="eastAsia"/>
          <w:color w:val="auto"/>
          <w:sz w:val="21"/>
          <w:szCs w:val="21"/>
          <w:highlight w:val="none"/>
        </w:rPr>
        <w:t>：</w:t>
      </w:r>
    </w:p>
    <w:p w14:paraId="56F88860">
      <w:pPr>
        <w:pStyle w:val="32"/>
        <w:spacing w:line="360" w:lineRule="auto"/>
        <w:jc w:val="center"/>
        <w:rPr>
          <w:rFonts w:hint="eastAsia"/>
          <w:color w:val="auto"/>
          <w:sz w:val="21"/>
          <w:szCs w:val="21"/>
          <w:highlight w:val="none"/>
          <w:lang w:val="en-US" w:eastAsia="zh-CN"/>
        </w:rPr>
      </w:pPr>
      <w:r>
        <w:rPr>
          <w:rFonts w:hint="eastAsia"/>
          <w:color w:val="auto"/>
          <w:sz w:val="21"/>
          <w:szCs w:val="21"/>
          <w:highlight w:val="none"/>
          <w:lang w:val="en-US" w:eastAsia="zh-CN"/>
        </w:rPr>
        <w:t xml:space="preserve">                                                              </w:t>
      </w:r>
    </w:p>
    <w:p w14:paraId="27C5E9B8">
      <w:pPr>
        <w:pStyle w:val="32"/>
        <w:spacing w:line="360" w:lineRule="auto"/>
        <w:jc w:val="center"/>
        <w:rPr>
          <w:rFonts w:hint="eastAsia"/>
          <w:color w:val="auto"/>
          <w:sz w:val="21"/>
          <w:szCs w:val="21"/>
          <w:highlight w:val="none"/>
          <w:lang w:val="en-US" w:eastAsia="zh-CN"/>
        </w:rPr>
      </w:pPr>
      <w:r>
        <w:rPr>
          <w:rFonts w:hint="eastAsia"/>
          <w:color w:val="auto"/>
          <w:sz w:val="21"/>
          <w:szCs w:val="21"/>
          <w:highlight w:val="none"/>
          <w:lang w:val="en-US" w:eastAsia="zh-CN"/>
        </w:rPr>
        <w:t xml:space="preserve">                                                               </w:t>
      </w:r>
    </w:p>
    <w:p w14:paraId="23875432">
      <w:pPr>
        <w:pStyle w:val="32"/>
        <w:spacing w:line="360" w:lineRule="auto"/>
        <w:jc w:val="center"/>
        <w:rPr>
          <w:color w:val="auto"/>
          <w:sz w:val="21"/>
          <w:szCs w:val="21"/>
          <w:highlight w:val="none"/>
        </w:rPr>
      </w:pPr>
      <w:r>
        <w:rPr>
          <w:rFonts w:hint="eastAsia"/>
          <w:color w:val="auto"/>
          <w:sz w:val="21"/>
          <w:szCs w:val="21"/>
          <w:highlight w:val="none"/>
          <w:lang w:val="en-US" w:eastAsia="zh-CN"/>
        </w:rPr>
        <w:t xml:space="preserve">                                              日 期：     </w:t>
      </w:r>
      <w:r>
        <w:rPr>
          <w:rFonts w:hint="eastAsia"/>
          <w:color w:val="auto"/>
          <w:sz w:val="21"/>
          <w:szCs w:val="21"/>
          <w:highlight w:val="none"/>
        </w:rPr>
        <w:t>年</w:t>
      </w:r>
      <w:r>
        <w:rPr>
          <w:rFonts w:hint="eastAsia"/>
          <w:color w:val="auto"/>
          <w:sz w:val="21"/>
          <w:szCs w:val="21"/>
          <w:highlight w:val="none"/>
          <w:lang w:val="en-US" w:eastAsia="zh-CN"/>
        </w:rPr>
        <w:t xml:space="preserve">    </w:t>
      </w:r>
      <w:r>
        <w:rPr>
          <w:rFonts w:hint="eastAsia"/>
          <w:color w:val="auto"/>
          <w:sz w:val="21"/>
          <w:szCs w:val="21"/>
          <w:highlight w:val="none"/>
        </w:rPr>
        <w:t>月</w:t>
      </w:r>
      <w:r>
        <w:rPr>
          <w:rFonts w:hint="eastAsia"/>
          <w:color w:val="auto"/>
          <w:sz w:val="21"/>
          <w:szCs w:val="21"/>
          <w:highlight w:val="none"/>
          <w:lang w:val="en-US" w:eastAsia="zh-CN"/>
        </w:rPr>
        <w:t xml:space="preserve">    </w:t>
      </w:r>
      <w:r>
        <w:rPr>
          <w:rFonts w:hint="eastAsia"/>
          <w:color w:val="auto"/>
          <w:sz w:val="21"/>
          <w:szCs w:val="21"/>
          <w:highlight w:val="none"/>
        </w:rPr>
        <w:t>日</w:t>
      </w:r>
    </w:p>
    <w:p w14:paraId="45149330">
      <w:pPr>
        <w:widowControl/>
        <w:spacing w:line="500" w:lineRule="atLeast"/>
        <w:rPr>
          <w:rFonts w:hint="eastAsia" w:ascii="仿宋" w:hAnsi="仿宋" w:eastAsia="仿宋" w:cs="宋体"/>
          <w:b/>
          <w:color w:val="auto"/>
          <w:kern w:val="0"/>
          <w:sz w:val="24"/>
          <w:szCs w:val="32"/>
          <w:highlight w:val="none"/>
        </w:rPr>
      </w:pPr>
    </w:p>
    <w:p w14:paraId="0BF490FE">
      <w:pPr>
        <w:widowControl/>
        <w:spacing w:line="500" w:lineRule="atLeast"/>
        <w:rPr>
          <w:rFonts w:hint="eastAsia" w:ascii="仿宋" w:hAnsi="仿宋" w:eastAsia="仿宋" w:cs="宋体"/>
          <w:b/>
          <w:color w:val="auto"/>
          <w:kern w:val="0"/>
          <w:sz w:val="24"/>
          <w:szCs w:val="32"/>
          <w:highlight w:val="none"/>
          <w:lang w:val="en-US" w:eastAsia="zh-CN"/>
        </w:rPr>
      </w:pPr>
    </w:p>
    <w:p w14:paraId="0FD4A9DE">
      <w:pPr>
        <w:widowControl/>
        <w:spacing w:line="500" w:lineRule="atLeast"/>
        <w:rPr>
          <w:rFonts w:hint="default" w:ascii="宋体" w:hAnsi="宋体" w:eastAsia="宋体" w:cs="宋体"/>
          <w:b/>
          <w:bCs/>
          <w:color w:val="auto"/>
          <w:kern w:val="36"/>
          <w:sz w:val="24"/>
          <w:szCs w:val="48"/>
          <w:highlight w:val="none"/>
          <w:lang w:val="en-US" w:eastAsia="zh-CN" w:bidi="ar-SA"/>
        </w:rPr>
      </w:pPr>
      <w:r>
        <w:rPr>
          <w:rFonts w:hint="eastAsia" w:ascii="仿宋" w:hAnsi="仿宋" w:eastAsia="仿宋" w:cs="宋体"/>
          <w:b/>
          <w:color w:val="auto"/>
          <w:kern w:val="0"/>
          <w:sz w:val="24"/>
          <w:szCs w:val="32"/>
          <w:highlight w:val="none"/>
          <w:lang w:val="en-US" w:eastAsia="zh-CN"/>
        </w:rPr>
        <w:t>2.8</w:t>
      </w:r>
      <w:r>
        <w:rPr>
          <w:rFonts w:hint="eastAsia" w:ascii="宋体" w:hAnsi="宋体" w:eastAsia="宋体" w:cs="宋体"/>
          <w:b/>
          <w:bCs/>
          <w:color w:val="auto"/>
          <w:kern w:val="36"/>
          <w:sz w:val="24"/>
          <w:szCs w:val="48"/>
          <w:highlight w:val="none"/>
          <w:lang w:val="en-US" w:eastAsia="zh-CN" w:bidi="ar-SA"/>
        </w:rPr>
        <w:t>关于资格和响应文件的声明函</w:t>
      </w:r>
    </w:p>
    <w:p w14:paraId="08F6C836">
      <w:pPr>
        <w:pStyle w:val="36"/>
        <w:spacing w:line="360" w:lineRule="auto"/>
        <w:jc w:val="center"/>
        <w:outlineLvl w:val="0"/>
        <w:rPr>
          <w:b/>
          <w:bCs/>
          <w:color w:val="auto"/>
          <w:sz w:val="32"/>
          <w:szCs w:val="32"/>
          <w:highlight w:val="none"/>
        </w:rPr>
      </w:pPr>
      <w:bookmarkStart w:id="466" w:name="_Toc4538"/>
      <w:bookmarkStart w:id="467" w:name="_Toc20949"/>
      <w:bookmarkStart w:id="468" w:name="_Toc9085"/>
      <w:bookmarkStart w:id="469" w:name="_Toc12567"/>
      <w:bookmarkStart w:id="470" w:name="_Toc32565"/>
      <w:bookmarkStart w:id="471" w:name="_Toc24964"/>
      <w:bookmarkStart w:id="472" w:name="_Toc3968"/>
      <w:bookmarkStart w:id="473" w:name="_Toc29038"/>
      <w:bookmarkStart w:id="474" w:name="_Toc12986"/>
      <w:bookmarkStart w:id="475" w:name="_Toc12210"/>
      <w:bookmarkStart w:id="476" w:name="_Toc21003"/>
      <w:bookmarkStart w:id="477" w:name="_Toc29986"/>
      <w:bookmarkStart w:id="478" w:name="_Toc9813"/>
      <w:bookmarkStart w:id="479" w:name="_Toc30920"/>
      <w:bookmarkStart w:id="480" w:name="_Toc9333"/>
      <w:bookmarkStart w:id="481" w:name="_Toc2162"/>
      <w:bookmarkStart w:id="482" w:name="_Toc22349"/>
      <w:bookmarkStart w:id="483" w:name="_Toc5237"/>
      <w:bookmarkStart w:id="484" w:name="_Toc24408"/>
      <w:bookmarkStart w:id="485" w:name="_Toc9308"/>
      <w:bookmarkStart w:id="486" w:name="_Toc6773"/>
      <w:r>
        <w:rPr>
          <w:rFonts w:hint="eastAsia"/>
          <w:b/>
          <w:bCs/>
          <w:color w:val="auto"/>
          <w:sz w:val="32"/>
          <w:szCs w:val="32"/>
          <w:highlight w:val="none"/>
        </w:rPr>
        <w:t>关于资格和响应文件的声明函</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14:paraId="5096E615">
      <w:pPr>
        <w:spacing w:line="360" w:lineRule="auto"/>
        <w:rPr>
          <w:rFonts w:ascii="宋体" w:hAnsi="宋体"/>
          <w:color w:val="auto"/>
          <w:sz w:val="21"/>
          <w:szCs w:val="21"/>
          <w:highlight w:val="none"/>
        </w:rPr>
      </w:pPr>
      <w:r>
        <w:rPr>
          <w:rFonts w:hint="eastAsia" w:ascii="宋体" w:hAnsi="宋体"/>
          <w:b/>
          <w:bCs/>
          <w:color w:val="auto"/>
          <w:sz w:val="21"/>
          <w:szCs w:val="21"/>
          <w:highlight w:val="none"/>
        </w:rPr>
        <w:t>致：南方医科大学第五附属医院</w:t>
      </w:r>
    </w:p>
    <w:p w14:paraId="72FD75AD">
      <w:pPr>
        <w:spacing w:line="360" w:lineRule="auto"/>
        <w:ind w:firstLine="420" w:firstLineChars="200"/>
        <w:rPr>
          <w:rFonts w:ascii="宋体" w:hAnsi="宋体"/>
          <w:color w:val="auto"/>
          <w:sz w:val="21"/>
          <w:szCs w:val="21"/>
          <w:highlight w:val="none"/>
        </w:rPr>
      </w:pPr>
      <w:r>
        <w:rPr>
          <w:rFonts w:hint="eastAsia" w:ascii="宋体" w:hAnsi="宋体"/>
          <w:color w:val="auto"/>
          <w:sz w:val="21"/>
          <w:szCs w:val="21"/>
          <w:highlight w:val="none"/>
        </w:rPr>
        <w:t>关于贵方院内采购项目名称：南方医科大学第五附属医院</w:t>
      </w:r>
      <w:r>
        <w:rPr>
          <w:rFonts w:hint="eastAsia" w:ascii="宋体" w:hAnsi="宋体"/>
          <w:color w:val="auto"/>
          <w:sz w:val="21"/>
          <w:szCs w:val="21"/>
          <w:highlight w:val="none"/>
          <w:lang w:eastAsia="zh-CN"/>
        </w:rPr>
        <w:t>网络安全运营服务项目（</w:t>
      </w:r>
      <w:r>
        <w:rPr>
          <w:rFonts w:hint="eastAsia" w:ascii="宋体" w:hAnsi="宋体"/>
          <w:color w:val="auto"/>
          <w:sz w:val="21"/>
          <w:szCs w:val="21"/>
          <w:highlight w:val="none"/>
        </w:rPr>
        <w:t>项目编号：</w:t>
      </w:r>
      <w:r>
        <w:rPr>
          <w:rFonts w:hint="eastAsia" w:ascii="宋体" w:hAnsi="宋体"/>
          <w:color w:val="auto"/>
          <w:sz w:val="21"/>
          <w:szCs w:val="21"/>
          <w:highlight w:val="none"/>
          <w:lang w:eastAsia="zh-CN"/>
        </w:rPr>
        <w:t>NYWYF20260015）</w:t>
      </w:r>
      <w:r>
        <w:rPr>
          <w:rFonts w:hint="eastAsia" w:ascii="宋体" w:hAnsi="宋体"/>
          <w:color w:val="auto"/>
          <w:sz w:val="21"/>
          <w:szCs w:val="21"/>
          <w:highlight w:val="none"/>
        </w:rPr>
        <w:t>，本签字人愿意参加本项目的院内采购活动，提供采购文件中规定的货物、工程及服务，并证明提交的下列文件和说明是准确的和真实的，并作出如下声明：</w:t>
      </w:r>
    </w:p>
    <w:p w14:paraId="1EB78B92">
      <w:pPr>
        <w:spacing w:line="360" w:lineRule="auto"/>
        <w:rPr>
          <w:rFonts w:ascii="宋体" w:hAnsi="宋体"/>
          <w:color w:val="auto"/>
          <w:sz w:val="21"/>
          <w:szCs w:val="21"/>
          <w:highlight w:val="none"/>
        </w:rPr>
      </w:pPr>
      <w:r>
        <w:rPr>
          <w:rFonts w:hint="eastAsia" w:ascii="宋体" w:hAnsi="宋体"/>
          <w:color w:val="auto"/>
          <w:sz w:val="21"/>
          <w:szCs w:val="21"/>
          <w:highlight w:val="none"/>
        </w:rPr>
        <w:t>1.我方具有独立承担民事责任的能力；</w:t>
      </w:r>
    </w:p>
    <w:p w14:paraId="5409EBBD">
      <w:pPr>
        <w:spacing w:line="360" w:lineRule="auto"/>
        <w:rPr>
          <w:rFonts w:ascii="宋体" w:hAnsi="宋体"/>
          <w:color w:val="auto"/>
          <w:sz w:val="21"/>
          <w:szCs w:val="21"/>
          <w:highlight w:val="none"/>
        </w:rPr>
      </w:pPr>
      <w:r>
        <w:rPr>
          <w:rFonts w:hint="eastAsia" w:ascii="宋体" w:hAnsi="宋体"/>
          <w:color w:val="auto"/>
          <w:sz w:val="21"/>
          <w:szCs w:val="21"/>
          <w:highlight w:val="none"/>
        </w:rPr>
        <w:t>2.我方具有良好的商业信誉和健全的财务会计制度；</w:t>
      </w:r>
    </w:p>
    <w:p w14:paraId="62C9CC0C">
      <w:pPr>
        <w:spacing w:line="360" w:lineRule="auto"/>
        <w:rPr>
          <w:rFonts w:ascii="宋体" w:hAnsi="宋体"/>
          <w:color w:val="auto"/>
          <w:sz w:val="21"/>
          <w:szCs w:val="21"/>
          <w:highlight w:val="none"/>
        </w:rPr>
      </w:pPr>
      <w:r>
        <w:rPr>
          <w:rFonts w:hint="eastAsia" w:ascii="宋体" w:hAnsi="宋体"/>
          <w:color w:val="auto"/>
          <w:sz w:val="21"/>
          <w:szCs w:val="21"/>
          <w:highlight w:val="none"/>
        </w:rPr>
        <w:t>3.我方有依法缴纳税收和社会保障资金的良好记录；</w:t>
      </w:r>
    </w:p>
    <w:p w14:paraId="51A5D4CD">
      <w:pPr>
        <w:spacing w:line="360" w:lineRule="auto"/>
        <w:rPr>
          <w:rFonts w:ascii="宋体" w:hAnsi="宋体"/>
          <w:color w:val="auto"/>
          <w:sz w:val="21"/>
          <w:szCs w:val="21"/>
          <w:highlight w:val="none"/>
        </w:rPr>
      </w:pPr>
      <w:r>
        <w:rPr>
          <w:rFonts w:hint="eastAsia" w:ascii="宋体" w:hAnsi="宋体"/>
          <w:color w:val="auto"/>
          <w:sz w:val="21"/>
          <w:szCs w:val="21"/>
          <w:highlight w:val="none"/>
        </w:rPr>
        <w:t>4.我方具有履行合同所必需的设备和专业技术能力；</w:t>
      </w:r>
    </w:p>
    <w:p w14:paraId="1706E067">
      <w:pPr>
        <w:spacing w:line="360" w:lineRule="auto"/>
        <w:rPr>
          <w:rFonts w:hint="eastAsia" w:ascii="宋体" w:hAnsi="宋体" w:eastAsia="宋体"/>
          <w:color w:val="auto"/>
          <w:sz w:val="21"/>
          <w:szCs w:val="21"/>
          <w:highlight w:val="none"/>
        </w:rPr>
      </w:pPr>
      <w:r>
        <w:rPr>
          <w:rFonts w:hint="eastAsia" w:ascii="宋体" w:hAnsi="宋体"/>
          <w:color w:val="auto"/>
          <w:sz w:val="21"/>
          <w:szCs w:val="21"/>
          <w:highlight w:val="none"/>
        </w:rPr>
        <w:t>5.我方不存在以下情况：以联</w:t>
      </w:r>
      <w:r>
        <w:rPr>
          <w:rFonts w:hint="eastAsia" w:ascii="宋体" w:hAnsi="宋体" w:eastAsia="宋体"/>
          <w:color w:val="auto"/>
          <w:sz w:val="21"/>
          <w:szCs w:val="21"/>
          <w:highlight w:val="none"/>
        </w:rPr>
        <w:t>合体形式参加本项目院内采购活动；</w:t>
      </w:r>
    </w:p>
    <w:p w14:paraId="19398EA3">
      <w:pPr>
        <w:spacing w:line="360" w:lineRule="auto"/>
        <w:rPr>
          <w:rFonts w:hint="eastAsia" w:ascii="宋体" w:hAnsi="宋体" w:eastAsia="宋体"/>
          <w:color w:val="auto"/>
          <w:sz w:val="21"/>
          <w:szCs w:val="21"/>
          <w:highlight w:val="none"/>
        </w:rPr>
      </w:pPr>
      <w:r>
        <w:rPr>
          <w:rFonts w:hint="eastAsia" w:ascii="宋体" w:hAnsi="宋体" w:eastAsia="宋体"/>
          <w:color w:val="auto"/>
          <w:sz w:val="21"/>
          <w:szCs w:val="21"/>
          <w:highlight w:val="none"/>
        </w:rPr>
        <w:t>6.我方不存在以下情况：以分包、转包形式参加本项目院内采购活动；</w:t>
      </w:r>
    </w:p>
    <w:p w14:paraId="5B1D90E1">
      <w:pPr>
        <w:spacing w:line="360" w:lineRule="auto"/>
        <w:rPr>
          <w:rFonts w:hint="eastAsia" w:ascii="宋体" w:hAnsi="宋体" w:eastAsia="宋体"/>
          <w:color w:val="auto"/>
          <w:sz w:val="21"/>
          <w:szCs w:val="21"/>
          <w:highlight w:val="none"/>
        </w:rPr>
      </w:pPr>
      <w:r>
        <w:rPr>
          <w:rFonts w:hint="eastAsia" w:ascii="宋体" w:hAnsi="宋体" w:eastAsia="宋体"/>
          <w:color w:val="auto"/>
          <w:sz w:val="21"/>
          <w:szCs w:val="21"/>
          <w:highlight w:val="none"/>
        </w:rPr>
        <w:t>7.我方在参加采购活动前3年内在经营活动中没有重大违法记录；</w:t>
      </w:r>
    </w:p>
    <w:p w14:paraId="5A9C2DA4">
      <w:pPr>
        <w:spacing w:line="360" w:lineRule="auto"/>
        <w:rPr>
          <w:rFonts w:hint="eastAsia" w:ascii="宋体" w:hAnsi="宋体" w:eastAsia="宋体"/>
          <w:color w:val="auto"/>
          <w:sz w:val="21"/>
          <w:szCs w:val="21"/>
          <w:highlight w:val="none"/>
        </w:rPr>
      </w:pPr>
      <w:r>
        <w:rPr>
          <w:rFonts w:hint="eastAsia" w:ascii="宋体" w:hAnsi="宋体" w:eastAsia="宋体"/>
          <w:color w:val="auto"/>
          <w:sz w:val="21"/>
          <w:szCs w:val="21"/>
          <w:highlight w:val="none"/>
        </w:rPr>
        <w:t>8.我方不存在以下情况：法定代表人或单位负责人为同一人或者存在直接控股、管理关系的不同供应商，同时参加本采购项目的院内采购活动；</w:t>
      </w:r>
    </w:p>
    <w:p w14:paraId="7510EBDD">
      <w:pPr>
        <w:spacing w:line="360" w:lineRule="auto"/>
        <w:rPr>
          <w:rFonts w:hint="eastAsia" w:ascii="宋体" w:hAnsi="宋体" w:eastAsia="宋体"/>
          <w:color w:val="auto"/>
          <w:sz w:val="21"/>
          <w:szCs w:val="21"/>
          <w:highlight w:val="none"/>
        </w:rPr>
      </w:pPr>
      <w:r>
        <w:rPr>
          <w:rFonts w:hint="eastAsia" w:ascii="宋体" w:hAnsi="宋体" w:eastAsia="宋体"/>
          <w:color w:val="auto"/>
          <w:sz w:val="21"/>
          <w:szCs w:val="21"/>
          <w:highlight w:val="none"/>
        </w:rPr>
        <w:t>9.我方未被列入“信用中国”网站</w:t>
      </w:r>
      <w:r>
        <w:rPr>
          <w:rFonts w:hint="eastAsia" w:ascii="宋体" w:hAnsi="宋体"/>
          <w:color w:val="auto"/>
          <w:sz w:val="21"/>
          <w:szCs w:val="21"/>
          <w:highlight w:val="none"/>
          <w:lang w:eastAsia="zh-CN"/>
        </w:rPr>
        <w:t>（</w:t>
      </w:r>
      <w:r>
        <w:rPr>
          <w:rFonts w:hint="eastAsia" w:ascii="宋体" w:hAnsi="宋体" w:eastAsia="宋体"/>
          <w:color w:val="auto"/>
          <w:sz w:val="21"/>
          <w:szCs w:val="21"/>
          <w:highlight w:val="none"/>
        </w:rPr>
        <w:t>www.creditchina.gov.cn</w:t>
      </w:r>
      <w:r>
        <w:rPr>
          <w:rFonts w:hint="eastAsia" w:ascii="宋体" w:hAnsi="宋体"/>
          <w:color w:val="auto"/>
          <w:sz w:val="21"/>
          <w:szCs w:val="21"/>
          <w:highlight w:val="none"/>
          <w:lang w:eastAsia="zh-CN"/>
        </w:rPr>
        <w:t>）</w:t>
      </w:r>
      <w:r>
        <w:rPr>
          <w:rFonts w:hint="eastAsia" w:ascii="宋体" w:hAnsi="宋体" w:eastAsia="宋体"/>
          <w:color w:val="auto"/>
          <w:sz w:val="21"/>
          <w:szCs w:val="21"/>
          <w:highlight w:val="none"/>
        </w:rPr>
        <w:t>“记录失信被执行人或重大税收违法失信主体或政府采购严重违法失信行为”记录名单；不处于中国政府采购网</w:t>
      </w:r>
      <w:r>
        <w:rPr>
          <w:rFonts w:hint="eastAsia" w:ascii="宋体" w:hAnsi="宋体"/>
          <w:color w:val="auto"/>
          <w:sz w:val="21"/>
          <w:szCs w:val="21"/>
          <w:highlight w:val="none"/>
          <w:lang w:eastAsia="zh-CN"/>
        </w:rPr>
        <w:t>（</w:t>
      </w:r>
      <w:r>
        <w:rPr>
          <w:rFonts w:hint="eastAsia" w:ascii="宋体" w:hAnsi="宋体" w:eastAsia="宋体"/>
          <w:color w:val="auto"/>
          <w:sz w:val="21"/>
          <w:szCs w:val="21"/>
          <w:highlight w:val="none"/>
        </w:rPr>
        <w:t>www.ccgp.gov.cn</w:t>
      </w:r>
      <w:r>
        <w:rPr>
          <w:rFonts w:hint="eastAsia" w:ascii="宋体" w:hAnsi="宋体"/>
          <w:color w:val="auto"/>
          <w:sz w:val="21"/>
          <w:szCs w:val="21"/>
          <w:highlight w:val="none"/>
          <w:lang w:eastAsia="zh-CN"/>
        </w:rPr>
        <w:t>）</w:t>
      </w:r>
      <w:r>
        <w:rPr>
          <w:rFonts w:hint="eastAsia" w:ascii="宋体" w:hAnsi="宋体" w:eastAsia="宋体"/>
          <w:color w:val="auto"/>
          <w:sz w:val="21"/>
          <w:szCs w:val="21"/>
          <w:highlight w:val="none"/>
        </w:rPr>
        <w:t>“政府采购严重违法失信行为信息记录”中的禁止参加政府采购活动期间；</w:t>
      </w:r>
    </w:p>
    <w:p w14:paraId="6F7DC7E5">
      <w:pPr>
        <w:spacing w:line="360" w:lineRule="auto"/>
        <w:rPr>
          <w:rFonts w:hint="eastAsia" w:ascii="宋体" w:hAnsi="宋体" w:eastAsia="宋体"/>
          <w:color w:val="auto"/>
          <w:sz w:val="21"/>
          <w:szCs w:val="21"/>
          <w:highlight w:val="none"/>
        </w:rPr>
      </w:pPr>
      <w:r>
        <w:rPr>
          <w:rFonts w:hint="eastAsia" w:ascii="宋体" w:hAnsi="宋体" w:eastAsia="宋体"/>
          <w:color w:val="auto"/>
          <w:sz w:val="21"/>
          <w:szCs w:val="21"/>
          <w:highlight w:val="none"/>
        </w:rPr>
        <w:t>10.我方为本次磋商所提交的所有证明其合格和资格的文件是真实的和正确的，并愿为其真实性和正确性承担法律责任。</w:t>
      </w:r>
    </w:p>
    <w:p w14:paraId="13E03811">
      <w:pPr>
        <w:spacing w:line="276" w:lineRule="auto"/>
        <w:rPr>
          <w:rFonts w:ascii="宋体" w:hAnsi="宋体"/>
          <w:color w:val="auto"/>
          <w:sz w:val="21"/>
          <w:szCs w:val="21"/>
          <w:highlight w:val="none"/>
        </w:rPr>
      </w:pPr>
    </w:p>
    <w:p w14:paraId="71AC1DB0">
      <w:pPr>
        <w:spacing w:line="360" w:lineRule="auto"/>
        <w:rPr>
          <w:rFonts w:ascii="宋体" w:hAnsi="宋体"/>
          <w:color w:val="auto"/>
          <w:sz w:val="21"/>
          <w:szCs w:val="21"/>
          <w:highlight w:val="none"/>
        </w:rPr>
      </w:pPr>
      <w:r>
        <w:rPr>
          <w:rFonts w:hint="eastAsia" w:ascii="宋体" w:hAnsi="宋体"/>
          <w:color w:val="auto"/>
          <w:sz w:val="21"/>
          <w:szCs w:val="21"/>
          <w:highlight w:val="none"/>
        </w:rPr>
        <w:t>如有违法、违规、弄虚作假行为，所造成的损失、不良后果及法律责任，一律由我方承担。</w:t>
      </w:r>
    </w:p>
    <w:p w14:paraId="2C8A597E">
      <w:pPr>
        <w:spacing w:line="360" w:lineRule="auto"/>
        <w:rPr>
          <w:rFonts w:ascii="宋体" w:hAnsi="宋体"/>
          <w:color w:val="auto"/>
          <w:sz w:val="21"/>
          <w:szCs w:val="21"/>
          <w:highlight w:val="none"/>
        </w:rPr>
      </w:pPr>
      <w:r>
        <w:rPr>
          <w:rFonts w:hint="eastAsia" w:ascii="宋体" w:hAnsi="宋体"/>
          <w:color w:val="auto"/>
          <w:sz w:val="21"/>
          <w:szCs w:val="21"/>
          <w:highlight w:val="none"/>
        </w:rPr>
        <w:t>特此声明！</w:t>
      </w:r>
    </w:p>
    <w:p w14:paraId="5FE61A77">
      <w:pPr>
        <w:spacing w:line="276" w:lineRule="auto"/>
        <w:rPr>
          <w:rFonts w:ascii="宋体" w:hAnsi="宋体"/>
          <w:color w:val="auto"/>
          <w:sz w:val="21"/>
          <w:szCs w:val="21"/>
          <w:highlight w:val="none"/>
        </w:rPr>
      </w:pPr>
    </w:p>
    <w:p w14:paraId="2ECBB9BE">
      <w:pPr>
        <w:spacing w:line="360" w:lineRule="auto"/>
        <w:rPr>
          <w:rFonts w:ascii="宋体" w:hAnsi="宋体"/>
          <w:color w:val="auto"/>
          <w:sz w:val="21"/>
          <w:szCs w:val="21"/>
          <w:highlight w:val="none"/>
        </w:rPr>
      </w:pPr>
    </w:p>
    <w:p w14:paraId="4E1D00D3">
      <w:pPr>
        <w:spacing w:line="360" w:lineRule="auto"/>
        <w:ind w:firstLine="3780" w:firstLineChars="1800"/>
        <w:jc w:val="both"/>
        <w:rPr>
          <w:rFonts w:hint="eastAsia" w:ascii="宋体" w:hAnsi="宋体"/>
          <w:color w:val="auto"/>
          <w:sz w:val="21"/>
          <w:szCs w:val="21"/>
          <w:highlight w:val="none"/>
          <w:lang w:val="en-US" w:eastAsia="zh-CN"/>
        </w:rPr>
      </w:pPr>
    </w:p>
    <w:p w14:paraId="3C413D82">
      <w:pPr>
        <w:spacing w:line="360" w:lineRule="auto"/>
        <w:ind w:firstLine="3780" w:firstLineChars="1800"/>
        <w:jc w:val="both"/>
        <w:rPr>
          <w:rFonts w:hint="eastAsia" w:ascii="宋体" w:hAnsi="宋体"/>
          <w:color w:val="auto"/>
          <w:sz w:val="21"/>
          <w:szCs w:val="21"/>
          <w:highlight w:val="none"/>
        </w:rPr>
      </w:pPr>
      <w:r>
        <w:rPr>
          <w:rFonts w:hint="eastAsia" w:ascii="宋体" w:hAnsi="宋体"/>
          <w:color w:val="auto"/>
          <w:sz w:val="21"/>
          <w:szCs w:val="21"/>
          <w:highlight w:val="none"/>
          <w:lang w:val="en-US" w:eastAsia="zh-CN"/>
        </w:rPr>
        <w:t>供应商</w:t>
      </w:r>
      <w:r>
        <w:rPr>
          <w:rFonts w:hint="eastAsia" w:ascii="宋体" w:hAnsi="宋体"/>
          <w:color w:val="auto"/>
          <w:sz w:val="21"/>
          <w:szCs w:val="21"/>
          <w:highlight w:val="none"/>
        </w:rPr>
        <w:t>名称（盖章）：</w:t>
      </w:r>
    </w:p>
    <w:p w14:paraId="0D1C96D6">
      <w:pPr>
        <w:spacing w:line="360" w:lineRule="auto"/>
        <w:ind w:firstLine="3780" w:firstLineChars="1800"/>
        <w:jc w:val="both"/>
        <w:rPr>
          <w:rFonts w:hint="eastAsia" w:ascii="宋体" w:hAnsi="宋体"/>
          <w:color w:val="auto"/>
          <w:sz w:val="21"/>
          <w:szCs w:val="21"/>
          <w:highlight w:val="none"/>
        </w:rPr>
      </w:pPr>
    </w:p>
    <w:p w14:paraId="26B7D173">
      <w:pPr>
        <w:spacing w:line="360" w:lineRule="auto"/>
        <w:jc w:val="both"/>
        <w:rPr>
          <w:rFonts w:ascii="宋体" w:hAnsi="宋体"/>
          <w:color w:val="auto"/>
          <w:sz w:val="21"/>
          <w:szCs w:val="21"/>
          <w:highlight w:val="none"/>
        </w:rPr>
      </w:pPr>
      <w:r>
        <w:rPr>
          <w:rFonts w:hint="eastAsia" w:ascii="宋体" w:hAnsi="宋体"/>
          <w:color w:val="auto"/>
          <w:sz w:val="21"/>
          <w:szCs w:val="21"/>
          <w:highlight w:val="none"/>
          <w:lang w:val="en-US" w:eastAsia="zh-CN"/>
        </w:rPr>
        <w:t>供应商</w:t>
      </w:r>
      <w:r>
        <w:rPr>
          <w:rFonts w:hint="eastAsia" w:ascii="宋体" w:hAnsi="宋体"/>
          <w:color w:val="auto"/>
          <w:sz w:val="21"/>
          <w:szCs w:val="21"/>
          <w:highlight w:val="none"/>
        </w:rPr>
        <w:t>法定代表人（或法定代表人授权代表）（签字或</w:t>
      </w:r>
      <w:r>
        <w:rPr>
          <w:rFonts w:hint="eastAsia" w:ascii="宋体" w:hAnsi="宋体"/>
          <w:color w:val="auto"/>
          <w:sz w:val="21"/>
          <w:szCs w:val="21"/>
          <w:highlight w:val="none"/>
          <w:lang w:val="en-US" w:eastAsia="zh-CN"/>
        </w:rPr>
        <w:t>签</w:t>
      </w:r>
      <w:r>
        <w:rPr>
          <w:rFonts w:hint="eastAsia" w:ascii="宋体" w:hAnsi="宋体"/>
          <w:color w:val="auto"/>
          <w:sz w:val="21"/>
          <w:szCs w:val="21"/>
          <w:highlight w:val="none"/>
        </w:rPr>
        <w:t>章）：</w:t>
      </w:r>
    </w:p>
    <w:p w14:paraId="48652C27">
      <w:pPr>
        <w:pStyle w:val="33"/>
        <w:spacing w:line="360" w:lineRule="auto"/>
        <w:jc w:val="left"/>
        <w:rPr>
          <w:color w:val="auto"/>
          <w:highlight w:val="none"/>
        </w:rPr>
      </w:pPr>
    </w:p>
    <w:p w14:paraId="6F25599E">
      <w:pPr>
        <w:spacing w:line="360" w:lineRule="auto"/>
        <w:jc w:val="center"/>
        <w:rPr>
          <w:rFonts w:hint="eastAsia" w:ascii="宋体" w:hAnsi="宋体" w:eastAsia="宋体" w:cs="Times New Roman"/>
          <w:color w:val="auto"/>
          <w:sz w:val="21"/>
          <w:szCs w:val="21"/>
          <w:highlight w:val="none"/>
          <w:lang w:eastAsia="zh-CN"/>
        </w:rPr>
      </w:pPr>
      <w:r>
        <w:rPr>
          <w:rFonts w:hint="eastAsia" w:ascii="宋体" w:hAnsi="宋体" w:eastAsia="宋体" w:cs="Times New Roman"/>
          <w:color w:val="auto"/>
          <w:sz w:val="21"/>
          <w:szCs w:val="21"/>
          <w:highlight w:val="none"/>
          <w:lang w:val="en-US" w:eastAsia="zh-CN"/>
        </w:rPr>
        <w:t xml:space="preserve">                                </w:t>
      </w:r>
      <w:r>
        <w:rPr>
          <w:rFonts w:hint="eastAsia" w:ascii="宋体" w:hAnsi="宋体" w:eastAsia="宋体" w:cs="Times New Roman"/>
          <w:color w:val="auto"/>
          <w:sz w:val="21"/>
          <w:szCs w:val="21"/>
          <w:highlight w:val="none"/>
          <w:lang w:eastAsia="zh-CN"/>
        </w:rPr>
        <w:t>日期：</w:t>
      </w:r>
      <w:r>
        <w:rPr>
          <w:rFonts w:hint="eastAsia" w:ascii="宋体" w:hAnsi="宋体" w:cs="Times New Roman"/>
          <w:color w:val="auto"/>
          <w:sz w:val="21"/>
          <w:szCs w:val="21"/>
          <w:highlight w:val="none"/>
          <w:lang w:val="en-US" w:eastAsia="zh-CN"/>
        </w:rPr>
        <w:t xml:space="preserve">   </w:t>
      </w:r>
      <w:r>
        <w:rPr>
          <w:rFonts w:hint="eastAsia" w:ascii="宋体" w:hAnsi="宋体" w:eastAsia="宋体" w:cs="Times New Roman"/>
          <w:color w:val="auto"/>
          <w:sz w:val="21"/>
          <w:szCs w:val="21"/>
          <w:highlight w:val="none"/>
          <w:lang w:eastAsia="zh-CN"/>
        </w:rPr>
        <w:t>年</w:t>
      </w:r>
      <w:r>
        <w:rPr>
          <w:rFonts w:hint="eastAsia" w:ascii="宋体" w:hAnsi="宋体" w:cs="Times New Roman"/>
          <w:color w:val="auto"/>
          <w:sz w:val="21"/>
          <w:szCs w:val="21"/>
          <w:highlight w:val="none"/>
          <w:lang w:val="en-US" w:eastAsia="zh-CN"/>
        </w:rPr>
        <w:t xml:space="preserve">  </w:t>
      </w:r>
      <w:r>
        <w:rPr>
          <w:rFonts w:hint="eastAsia" w:ascii="宋体" w:hAnsi="宋体" w:eastAsia="宋体" w:cs="Times New Roman"/>
          <w:color w:val="auto"/>
          <w:sz w:val="21"/>
          <w:szCs w:val="21"/>
          <w:highlight w:val="none"/>
          <w:lang w:eastAsia="zh-CN"/>
        </w:rPr>
        <w:t xml:space="preserve">  月</w:t>
      </w:r>
      <w:r>
        <w:rPr>
          <w:rFonts w:hint="eastAsia" w:ascii="宋体" w:hAnsi="宋体" w:cs="Times New Roman"/>
          <w:color w:val="auto"/>
          <w:sz w:val="21"/>
          <w:szCs w:val="21"/>
          <w:highlight w:val="none"/>
          <w:lang w:val="en-US" w:eastAsia="zh-CN"/>
        </w:rPr>
        <w:t xml:space="preserve">  </w:t>
      </w:r>
      <w:r>
        <w:rPr>
          <w:rFonts w:hint="eastAsia" w:ascii="宋体" w:hAnsi="宋体" w:eastAsia="宋体" w:cs="Times New Roman"/>
          <w:color w:val="auto"/>
          <w:sz w:val="21"/>
          <w:szCs w:val="21"/>
          <w:highlight w:val="none"/>
          <w:lang w:eastAsia="zh-CN"/>
        </w:rPr>
        <w:t xml:space="preserve">  日</w:t>
      </w:r>
    </w:p>
    <w:p w14:paraId="2EA19368">
      <w:pPr>
        <w:pStyle w:val="33"/>
        <w:rPr>
          <w:rFonts w:hint="eastAsia" w:ascii="宋体" w:hAnsi="宋体"/>
          <w:color w:val="auto"/>
          <w:sz w:val="24"/>
          <w:highlight w:val="none"/>
        </w:rPr>
      </w:pPr>
    </w:p>
    <w:p w14:paraId="148001B0">
      <w:pPr>
        <w:pStyle w:val="33"/>
        <w:rPr>
          <w:rFonts w:hint="eastAsia" w:ascii="宋体" w:hAnsi="宋体"/>
          <w:color w:val="auto"/>
          <w:sz w:val="24"/>
          <w:highlight w:val="none"/>
        </w:rPr>
      </w:pPr>
    </w:p>
    <w:p w14:paraId="013E4714">
      <w:pPr>
        <w:pStyle w:val="33"/>
        <w:rPr>
          <w:rFonts w:hint="eastAsia" w:ascii="宋体" w:hAnsi="宋体"/>
          <w:color w:val="auto"/>
          <w:sz w:val="24"/>
          <w:highlight w:val="none"/>
        </w:rPr>
      </w:pPr>
    </w:p>
    <w:p w14:paraId="3144ED16">
      <w:pPr>
        <w:spacing w:line="360" w:lineRule="auto"/>
        <w:rPr>
          <w:rFonts w:hint="eastAsia" w:asciiTheme="minorEastAsia" w:hAnsiTheme="minorEastAsia" w:eastAsiaTheme="minorEastAsia" w:cstheme="minorEastAsia"/>
          <w:b/>
          <w:bCs/>
          <w:color w:val="auto"/>
          <w:sz w:val="24"/>
          <w:szCs w:val="24"/>
          <w:highlight w:val="none"/>
        </w:rPr>
      </w:pPr>
      <w:bookmarkStart w:id="487" w:name="_Toc25323"/>
      <w:r>
        <w:rPr>
          <w:rStyle w:val="52"/>
          <w:rFonts w:hint="eastAsia" w:asciiTheme="minorEastAsia" w:hAnsiTheme="minorEastAsia" w:eastAsiaTheme="minorEastAsia" w:cstheme="minorEastAsia"/>
          <w:b/>
          <w:bCs/>
          <w:color w:val="auto"/>
          <w:sz w:val="24"/>
          <w:szCs w:val="24"/>
          <w:highlight w:val="none"/>
          <w:lang w:val="en-US" w:eastAsia="zh-CN"/>
        </w:rPr>
        <w:t>2.9其他重要</w:t>
      </w:r>
      <w:r>
        <w:rPr>
          <w:rStyle w:val="52"/>
          <w:rFonts w:hint="eastAsia" w:asciiTheme="minorEastAsia" w:hAnsiTheme="minorEastAsia" w:eastAsiaTheme="minorEastAsia" w:cstheme="minorEastAsia"/>
          <w:b/>
          <w:bCs/>
          <w:color w:val="auto"/>
          <w:sz w:val="24"/>
          <w:szCs w:val="24"/>
          <w:highlight w:val="none"/>
        </w:rPr>
        <w:t>事项说明及承诺（如有，请扼要叙述）</w:t>
      </w:r>
      <w:bookmarkEnd w:id="487"/>
      <w:r>
        <w:rPr>
          <w:rFonts w:hint="eastAsia" w:asciiTheme="minorEastAsia" w:hAnsiTheme="minorEastAsia" w:eastAsiaTheme="minorEastAsia" w:cstheme="minorEastAsia"/>
          <w:b/>
          <w:bCs/>
          <w:color w:val="auto"/>
          <w:sz w:val="24"/>
          <w:szCs w:val="24"/>
          <w:highlight w:val="none"/>
        </w:rPr>
        <w:t>（格式自拟）</w:t>
      </w:r>
    </w:p>
    <w:p w14:paraId="020949BA">
      <w:pPr>
        <w:pStyle w:val="33"/>
        <w:rPr>
          <w:rFonts w:hint="eastAsia" w:asciiTheme="minorEastAsia" w:hAnsiTheme="minorEastAsia" w:eastAsiaTheme="minorEastAsia" w:cstheme="minorEastAsia"/>
          <w:b/>
          <w:bCs/>
          <w:color w:val="auto"/>
          <w:sz w:val="24"/>
          <w:szCs w:val="24"/>
          <w:highlight w:val="none"/>
          <w:lang w:val="en-US" w:eastAsia="zh-CN"/>
        </w:rPr>
      </w:pPr>
    </w:p>
    <w:p w14:paraId="4391EB3C">
      <w:pPr>
        <w:spacing w:line="360" w:lineRule="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lang w:val="en-US" w:eastAsia="zh-CN"/>
        </w:rPr>
        <w:t>2.10</w:t>
      </w:r>
      <w:r>
        <w:rPr>
          <w:rFonts w:hint="eastAsia" w:asciiTheme="minorEastAsia" w:hAnsiTheme="minorEastAsia" w:eastAsiaTheme="minorEastAsia" w:cstheme="minorEastAsia"/>
          <w:b/>
          <w:bCs/>
          <w:color w:val="auto"/>
          <w:sz w:val="24"/>
          <w:szCs w:val="24"/>
          <w:highlight w:val="none"/>
        </w:rPr>
        <w:t>针对</w:t>
      </w:r>
      <w:r>
        <w:rPr>
          <w:rFonts w:hint="eastAsia" w:asciiTheme="minorEastAsia" w:hAnsiTheme="minorEastAsia" w:eastAsiaTheme="minorEastAsia" w:cstheme="minorEastAsia"/>
          <w:b/>
          <w:bCs/>
          <w:color w:val="auto"/>
          <w:sz w:val="24"/>
          <w:szCs w:val="24"/>
          <w:highlight w:val="none"/>
          <w:lang w:eastAsia="zh-CN"/>
        </w:rPr>
        <w:t>本项目供应商认为需提供的说明或资料。</w:t>
      </w:r>
      <w:r>
        <w:rPr>
          <w:rFonts w:hint="eastAsia" w:asciiTheme="minorEastAsia" w:hAnsiTheme="minorEastAsia" w:eastAsiaTheme="minorEastAsia" w:cstheme="minorEastAsia"/>
          <w:b/>
          <w:bCs/>
          <w:color w:val="auto"/>
          <w:sz w:val="24"/>
          <w:szCs w:val="24"/>
          <w:highlight w:val="none"/>
        </w:rPr>
        <w:t>（格式自拟）</w:t>
      </w:r>
    </w:p>
    <w:p w14:paraId="7B2CD515">
      <w:pPr>
        <w:pStyle w:val="2"/>
        <w:rPr>
          <w:rFonts w:hint="default" w:eastAsiaTheme="minorEastAsia"/>
          <w:color w:val="auto"/>
          <w:highlight w:val="none"/>
          <w:lang w:val="en-US" w:eastAsia="zh-CN"/>
        </w:rPr>
      </w:pPr>
      <w:bookmarkStart w:id="488" w:name="_Toc6025"/>
      <w:bookmarkStart w:id="489" w:name="_Toc14094"/>
      <w:bookmarkStart w:id="490" w:name="_Toc29810"/>
      <w:bookmarkStart w:id="491" w:name="_Toc30483"/>
      <w:bookmarkStart w:id="492" w:name="_Toc29898"/>
      <w:bookmarkStart w:id="493" w:name="_Toc13483"/>
      <w:bookmarkStart w:id="494" w:name="_Toc27851"/>
      <w:bookmarkStart w:id="495" w:name="_Toc9456"/>
      <w:bookmarkStart w:id="496" w:name="_Toc29100"/>
      <w:r>
        <w:rPr>
          <w:rFonts w:hint="eastAsia" w:asciiTheme="minorEastAsia" w:hAnsiTheme="minorEastAsia" w:eastAsiaTheme="minorEastAsia" w:cstheme="minorEastAsia"/>
          <w:b/>
          <w:bCs/>
          <w:color w:val="auto"/>
          <w:sz w:val="24"/>
          <w:szCs w:val="24"/>
          <w:highlight w:val="none"/>
          <w:lang w:val="en-US" w:eastAsia="zh-CN"/>
        </w:rPr>
        <w:t>2.11根据评分标准需提供的佐证资料。</w:t>
      </w:r>
      <w:r>
        <w:rPr>
          <w:rFonts w:hint="eastAsia" w:asciiTheme="minorEastAsia" w:hAnsiTheme="minorEastAsia" w:eastAsiaTheme="minorEastAsia" w:cstheme="minorEastAsia"/>
          <w:b/>
          <w:bCs/>
          <w:color w:val="auto"/>
          <w:sz w:val="24"/>
          <w:szCs w:val="24"/>
          <w:highlight w:val="none"/>
        </w:rPr>
        <w:t>（格式自拟）</w:t>
      </w:r>
      <w:bookmarkEnd w:id="488"/>
      <w:bookmarkEnd w:id="489"/>
      <w:bookmarkEnd w:id="490"/>
      <w:bookmarkEnd w:id="491"/>
      <w:bookmarkEnd w:id="492"/>
      <w:bookmarkEnd w:id="493"/>
      <w:bookmarkEnd w:id="494"/>
      <w:bookmarkEnd w:id="495"/>
      <w:bookmarkEnd w:id="496"/>
    </w:p>
    <w:p w14:paraId="2BBCB10A">
      <w:pPr>
        <w:pStyle w:val="33"/>
        <w:rPr>
          <w:rFonts w:hint="eastAsia" w:asciiTheme="minorEastAsia" w:hAnsiTheme="minorEastAsia" w:eastAsiaTheme="minorEastAsia" w:cstheme="minorEastAsia"/>
          <w:b/>
          <w:bCs/>
          <w:color w:val="auto"/>
          <w:sz w:val="24"/>
          <w:szCs w:val="24"/>
          <w:highlight w:val="none"/>
          <w:lang w:eastAsia="zh-CN"/>
        </w:rPr>
      </w:pPr>
    </w:p>
    <w:p w14:paraId="17735CAE">
      <w:pPr>
        <w:pStyle w:val="33"/>
        <w:rPr>
          <w:rFonts w:hint="eastAsia" w:ascii="宋体" w:hAnsi="宋体"/>
          <w:color w:val="auto"/>
          <w:sz w:val="24"/>
          <w:highlight w:val="none"/>
        </w:rPr>
      </w:pPr>
    </w:p>
    <w:p w14:paraId="7659A08A">
      <w:pPr>
        <w:pStyle w:val="33"/>
        <w:rPr>
          <w:rFonts w:hint="eastAsia" w:ascii="宋体" w:hAnsi="宋体"/>
          <w:color w:val="auto"/>
          <w:sz w:val="24"/>
          <w:highlight w:val="none"/>
        </w:rPr>
      </w:pPr>
    </w:p>
    <w:p w14:paraId="1BF3983D">
      <w:pPr>
        <w:pStyle w:val="33"/>
        <w:rPr>
          <w:rFonts w:hint="eastAsia" w:ascii="宋体" w:hAnsi="宋体"/>
          <w:color w:val="auto"/>
          <w:sz w:val="24"/>
          <w:highlight w:val="none"/>
        </w:rPr>
      </w:pPr>
    </w:p>
    <w:p w14:paraId="51885393">
      <w:pPr>
        <w:pStyle w:val="33"/>
        <w:rPr>
          <w:rFonts w:hint="eastAsia" w:ascii="宋体" w:hAnsi="宋体"/>
          <w:color w:val="auto"/>
          <w:sz w:val="24"/>
          <w:highlight w:val="none"/>
        </w:rPr>
      </w:pPr>
    </w:p>
    <w:p w14:paraId="0F82E334">
      <w:pPr>
        <w:pStyle w:val="33"/>
        <w:rPr>
          <w:rFonts w:hint="eastAsia" w:ascii="宋体" w:hAnsi="宋体"/>
          <w:color w:val="auto"/>
          <w:sz w:val="24"/>
          <w:highlight w:val="none"/>
        </w:rPr>
      </w:pPr>
    </w:p>
    <w:p w14:paraId="1A44BF95">
      <w:pPr>
        <w:pStyle w:val="33"/>
        <w:rPr>
          <w:rFonts w:hint="eastAsia" w:ascii="宋体" w:hAnsi="宋体"/>
          <w:color w:val="auto"/>
          <w:sz w:val="24"/>
          <w:highlight w:val="none"/>
        </w:rPr>
      </w:pPr>
    </w:p>
    <w:p w14:paraId="64DC080E">
      <w:pPr>
        <w:pStyle w:val="33"/>
        <w:rPr>
          <w:rFonts w:hint="eastAsia" w:ascii="宋体" w:hAnsi="宋体"/>
          <w:color w:val="auto"/>
          <w:sz w:val="24"/>
          <w:highlight w:val="none"/>
        </w:rPr>
      </w:pPr>
    </w:p>
    <w:p w14:paraId="40CBFC86">
      <w:pPr>
        <w:pStyle w:val="33"/>
        <w:rPr>
          <w:rFonts w:hint="eastAsia" w:ascii="宋体" w:hAnsi="宋体"/>
          <w:color w:val="auto"/>
          <w:sz w:val="24"/>
          <w:highlight w:val="none"/>
        </w:rPr>
      </w:pPr>
    </w:p>
    <w:p w14:paraId="634DFD4D">
      <w:pPr>
        <w:pStyle w:val="33"/>
        <w:rPr>
          <w:rFonts w:hint="eastAsia" w:ascii="宋体" w:hAnsi="宋体"/>
          <w:color w:val="auto"/>
          <w:sz w:val="24"/>
          <w:highlight w:val="none"/>
        </w:rPr>
      </w:pPr>
    </w:p>
    <w:p w14:paraId="009AE202">
      <w:pPr>
        <w:pStyle w:val="33"/>
        <w:rPr>
          <w:rFonts w:hint="eastAsia" w:ascii="宋体" w:hAnsi="宋体"/>
          <w:color w:val="auto"/>
          <w:sz w:val="24"/>
          <w:highlight w:val="none"/>
        </w:rPr>
      </w:pPr>
    </w:p>
    <w:p w14:paraId="11DA17BB">
      <w:pPr>
        <w:pStyle w:val="33"/>
        <w:rPr>
          <w:rFonts w:hint="eastAsia" w:ascii="宋体" w:hAnsi="宋体"/>
          <w:color w:val="auto"/>
          <w:sz w:val="24"/>
          <w:highlight w:val="none"/>
        </w:rPr>
      </w:pPr>
    </w:p>
    <w:p w14:paraId="39DC24BF">
      <w:pPr>
        <w:pStyle w:val="33"/>
        <w:rPr>
          <w:rFonts w:hint="eastAsia" w:ascii="宋体" w:hAnsi="宋体"/>
          <w:color w:val="auto"/>
          <w:sz w:val="24"/>
          <w:highlight w:val="none"/>
        </w:rPr>
      </w:pPr>
    </w:p>
    <w:p w14:paraId="160D49AE">
      <w:pPr>
        <w:pStyle w:val="33"/>
        <w:rPr>
          <w:rFonts w:hint="eastAsia" w:ascii="宋体" w:hAnsi="宋体"/>
          <w:color w:val="auto"/>
          <w:sz w:val="24"/>
          <w:highlight w:val="none"/>
        </w:rPr>
      </w:pPr>
    </w:p>
    <w:p w14:paraId="73865A1C">
      <w:pPr>
        <w:pStyle w:val="33"/>
        <w:rPr>
          <w:rFonts w:hint="eastAsia" w:ascii="宋体" w:hAnsi="宋体"/>
          <w:color w:val="auto"/>
          <w:sz w:val="24"/>
          <w:highlight w:val="none"/>
        </w:rPr>
      </w:pPr>
    </w:p>
    <w:p w14:paraId="75FDE87A">
      <w:pPr>
        <w:pStyle w:val="33"/>
        <w:rPr>
          <w:rFonts w:hint="eastAsia" w:ascii="宋体" w:hAnsi="宋体"/>
          <w:color w:val="auto"/>
          <w:sz w:val="24"/>
          <w:highlight w:val="none"/>
        </w:rPr>
      </w:pPr>
    </w:p>
    <w:p w14:paraId="538F6EAC">
      <w:pPr>
        <w:rPr>
          <w:color w:val="auto"/>
          <w:highlight w:val="none"/>
        </w:rPr>
      </w:pPr>
    </w:p>
    <w:p w14:paraId="442AF6FE">
      <w:pPr>
        <w:pStyle w:val="32"/>
        <w:rPr>
          <w:color w:val="auto"/>
          <w:highlight w:val="none"/>
        </w:rPr>
      </w:pPr>
    </w:p>
    <w:p w14:paraId="0F11627E">
      <w:pPr>
        <w:pStyle w:val="32"/>
        <w:rPr>
          <w:color w:val="auto"/>
          <w:highlight w:val="none"/>
        </w:rPr>
      </w:pPr>
    </w:p>
    <w:p w14:paraId="7E2D96BA">
      <w:pPr>
        <w:pStyle w:val="32"/>
        <w:rPr>
          <w:color w:val="auto"/>
          <w:highlight w:val="none"/>
        </w:rPr>
      </w:pPr>
    </w:p>
    <w:p w14:paraId="79836E8E">
      <w:pPr>
        <w:pStyle w:val="32"/>
        <w:rPr>
          <w:color w:val="auto"/>
          <w:highlight w:val="none"/>
        </w:rPr>
      </w:pPr>
    </w:p>
    <w:p w14:paraId="6868A2BF">
      <w:pPr>
        <w:pStyle w:val="32"/>
        <w:rPr>
          <w:color w:val="auto"/>
          <w:highlight w:val="none"/>
        </w:rPr>
      </w:pPr>
    </w:p>
    <w:p w14:paraId="3073BCC6">
      <w:pPr>
        <w:pStyle w:val="32"/>
        <w:rPr>
          <w:color w:val="auto"/>
          <w:highlight w:val="none"/>
        </w:rPr>
      </w:pPr>
    </w:p>
    <w:p w14:paraId="71AF29CE">
      <w:pPr>
        <w:pStyle w:val="33"/>
        <w:rPr>
          <w:rFonts w:hint="eastAsia"/>
          <w:color w:val="auto"/>
          <w:highlight w:val="none"/>
          <w:lang w:eastAsia="zh-CN"/>
        </w:rPr>
      </w:pPr>
    </w:p>
    <w:p w14:paraId="27CAFE0B">
      <w:pPr>
        <w:pStyle w:val="33"/>
        <w:rPr>
          <w:rFonts w:hint="eastAsia"/>
          <w:color w:val="auto"/>
          <w:highlight w:val="none"/>
          <w:lang w:eastAsia="zh-CN"/>
        </w:rPr>
      </w:pPr>
    </w:p>
    <w:p w14:paraId="4803DC0F">
      <w:pPr>
        <w:pStyle w:val="33"/>
        <w:rPr>
          <w:rFonts w:hint="eastAsia"/>
          <w:color w:val="auto"/>
          <w:highlight w:val="none"/>
          <w:lang w:eastAsia="zh-CN"/>
        </w:rPr>
      </w:pPr>
    </w:p>
    <w:p w14:paraId="4F963B7B">
      <w:pPr>
        <w:pStyle w:val="33"/>
        <w:rPr>
          <w:rFonts w:hint="eastAsia"/>
          <w:color w:val="auto"/>
          <w:highlight w:val="none"/>
          <w:lang w:eastAsia="zh-CN"/>
        </w:rPr>
      </w:pPr>
    </w:p>
    <w:p w14:paraId="77350F74">
      <w:pPr>
        <w:pStyle w:val="33"/>
        <w:rPr>
          <w:rFonts w:hint="eastAsia"/>
          <w:color w:val="auto"/>
          <w:highlight w:val="none"/>
          <w:lang w:eastAsia="zh-CN"/>
        </w:rPr>
      </w:pPr>
    </w:p>
    <w:p w14:paraId="757A5AE9">
      <w:pPr>
        <w:pStyle w:val="33"/>
        <w:rPr>
          <w:rFonts w:hint="eastAsia"/>
          <w:color w:val="auto"/>
          <w:highlight w:val="none"/>
          <w:lang w:eastAsia="zh-CN"/>
        </w:rPr>
      </w:pPr>
    </w:p>
    <w:p w14:paraId="6250965F">
      <w:pPr>
        <w:pStyle w:val="33"/>
        <w:rPr>
          <w:rFonts w:hint="eastAsia"/>
          <w:color w:val="auto"/>
          <w:highlight w:val="none"/>
          <w:lang w:eastAsia="zh-CN"/>
        </w:rPr>
      </w:pPr>
    </w:p>
    <w:sectPr>
      <w:headerReference r:id="rId14" w:type="default"/>
      <w:pgSz w:w="11906" w:h="16838"/>
      <w:pgMar w:top="1440" w:right="1134" w:bottom="1440" w:left="1134" w:header="851" w:footer="992" w:gutter="0"/>
      <w:pgBorders>
        <w:top w:val="none" w:sz="0" w:space="0"/>
        <w:left w:val="none" w:sz="0" w:space="0"/>
        <w:bottom w:val="none" w:sz="0" w:space="0"/>
        <w:right w:val="none" w:sz="0" w:space="0"/>
      </w:pgBorders>
      <w:pgNumType w:fmt="decimal"/>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81F2BE1B-7A76-4F3C-BDF7-9CCE755B3C49}"/>
  </w:font>
  <w:font w:name="黑体">
    <w:panose1 w:val="02010609060101010101"/>
    <w:charset w:val="86"/>
    <w:family w:val="auto"/>
    <w:pitch w:val="default"/>
    <w:sig w:usb0="800002BF" w:usb1="38CF7CFA" w:usb2="00000016" w:usb3="00000000" w:csb0="00040001" w:csb1="00000000"/>
    <w:embedRegular r:id="rId2" w:fontKey="{74197D5C-D3B9-429F-8FEB-61EE4778C43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76C64A3A-7F62-4AD8-A241-FEC70B48DF83}"/>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4" w:fontKey="{BC3A74F4-7823-469B-B8A9-D6325C445C94}"/>
  </w:font>
  <w:font w:name="Calibri Light">
    <w:panose1 w:val="020F03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华文楷体">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方正小标宋简体">
    <w:panose1 w:val="02000000000000000000"/>
    <w:charset w:val="86"/>
    <w:family w:val="script"/>
    <w:pitch w:val="default"/>
    <w:sig w:usb0="00000001" w:usb1="08000000" w:usb2="00000000" w:usb3="00000000" w:csb0="00040000" w:csb1="00000000"/>
    <w:embedRegular r:id="rId5" w:fontKey="{79A2B799-AA1A-43E9-9F98-92EB2853EAAB}"/>
  </w:font>
  <w:font w:name="Helvetica">
    <w:altName w:val="Arial"/>
    <w:panose1 w:val="020B0604020202020204"/>
    <w:charset w:val="00"/>
    <w:family w:val="swiss"/>
    <w:pitch w:val="default"/>
    <w:sig w:usb0="00000000" w:usb1="00000000" w:usb2="00000000" w:usb3="00000000" w:csb0="00000001" w:csb1="00000000"/>
    <w:embedRegular r:id="rId6" w:fontKey="{4742473B-E043-490C-B3AE-FC31F8F6C88A}"/>
  </w:font>
  <w:font w:name="新宋体">
    <w:panose1 w:val="02010609030101010101"/>
    <w:charset w:val="86"/>
    <w:family w:val="modern"/>
    <w:pitch w:val="default"/>
    <w:sig w:usb0="00000203" w:usb1="288F0000" w:usb2="00000006" w:usb3="00000000" w:csb0="00040001" w:csb1="00000000"/>
    <w:embedRegular r:id="rId7" w:fontKey="{F73A338E-F72F-41C2-BBC8-F0AA9FEB510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57FF3E">
    <w:pPr>
      <w:pStyle w:val="1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80F1D0">
    <w:pPr>
      <w:pStyle w:val="13"/>
      <w:framePr w:wrap="around" w:vAnchor="text" w:hAnchor="margin" w:xAlign="center" w:y="1"/>
      <w:rPr>
        <w:rStyle w:val="27"/>
      </w:rPr>
    </w:pPr>
    <w:r>
      <w:fldChar w:fldCharType="begin"/>
    </w:r>
    <w:r>
      <w:rPr>
        <w:rStyle w:val="27"/>
      </w:rPr>
      <w:instrText xml:space="preserve">PAGE  </w:instrText>
    </w:r>
    <w:r>
      <w:fldChar w:fldCharType="end"/>
    </w:r>
  </w:p>
  <w:p w14:paraId="196A8B8C">
    <w:pPr>
      <w:pStyle w:val="13"/>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EDB371">
    <w:pPr>
      <w:pStyle w:val="13"/>
      <w:jc w:val="center"/>
    </w:pPr>
  </w:p>
  <w:p w14:paraId="1BB0A62A"/>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B60422">
    <w:pPr>
      <w:pStyle w:val="1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6E91AA">
                          <w:pPr>
                            <w:pStyle w:val="13"/>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36E91AA">
                    <w:pPr>
                      <w:pStyle w:val="13"/>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26728B">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73FAEE">
                          <w:pPr>
                            <w:pStyle w:val="13"/>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273FAEE">
                    <w:pPr>
                      <w:pStyle w:val="13"/>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CE277E">
    <w:pPr>
      <w:pStyle w:val="13"/>
      <w:jc w:val="both"/>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25534D">
                          <w:pPr>
                            <w:pStyle w:val="13"/>
                          </w:pPr>
                          <w:r>
                            <w:t xml:space="preserve">第 </w:t>
                          </w:r>
                          <w:r>
                            <w:fldChar w:fldCharType="begin"/>
                          </w:r>
                          <w:r>
                            <w:instrText xml:space="preserve"> PAGE  \* MERGEFORMAT </w:instrText>
                          </w:r>
                          <w:r>
                            <w:fldChar w:fldCharType="separate"/>
                          </w:r>
                          <w:r>
                            <w:t>27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2E25534D">
                    <w:pPr>
                      <w:pStyle w:val="13"/>
                    </w:pPr>
                    <w:r>
                      <w:t xml:space="preserve">第 </w:t>
                    </w:r>
                    <w:r>
                      <w:fldChar w:fldCharType="begin"/>
                    </w:r>
                    <w:r>
                      <w:instrText xml:space="preserve"> PAGE  \* MERGEFORMAT </w:instrText>
                    </w:r>
                    <w:r>
                      <w:fldChar w:fldCharType="separate"/>
                    </w:r>
                    <w:r>
                      <w:t>27</w:t>
                    </w:r>
                    <w:r>
                      <w:fldChar w:fldCharType="end"/>
                    </w:r>
                    <w:r>
                      <w:t xml:space="preserve"> 页</w:t>
                    </w:r>
                  </w:p>
                </w:txbxContent>
              </v:textbox>
            </v:shape>
          </w:pict>
        </mc:Fallback>
      </mc:AlternateContent>
    </w:r>
  </w:p>
  <w:p w14:paraId="4F69E705"/>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67F115">
    <w:pPr>
      <w:pStyle w:val="1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16F814">
    <w:pPr>
      <w:pStyle w:val="14"/>
      <w:tabs>
        <w:tab w:val="left" w:pos="1350"/>
        <w:tab w:val="clear" w:pos="4153"/>
        <w:tab w:val="clear" w:pos="8306"/>
      </w:tabs>
    </w:pP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6C40DD">
    <w:pPr>
      <w:pStyle w:val="14"/>
      <w:pBdr>
        <w:bottom w:val="none" w:color="auto" w:sz="0" w:space="0"/>
      </w:pBdr>
      <w:jc w:val="both"/>
      <w:rPr>
        <w:u w:val="single"/>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6664D7">
    <w:pPr>
      <w:pStyle w:val="14"/>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BD9E26">
    <w:pPr>
      <w:pStyle w:val="14"/>
      <w:pBdr>
        <w:top w:val="none" w:color="auto" w:sz="0" w:space="0"/>
        <w:left w:val="none" w:color="auto" w:sz="0" w:space="0"/>
        <w:bottom w:val="none" w:color="auto" w:sz="0" w:space="1"/>
        <w:right w:val="none" w:color="auto" w:sz="0" w:space="0"/>
        <w:between w:val="none" w:color="auto" w:sz="0" w:space="0"/>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3D86AA">
    <w:pPr>
      <w:pStyle w:val="14"/>
      <w:pBdr>
        <w:bottom w:val="none" w:color="auto" w:sz="0" w:space="0"/>
      </w:pBdr>
      <w:jc w:val="both"/>
      <w:rPr>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D799B7"/>
    <w:multiLevelType w:val="singleLevel"/>
    <w:tmpl w:val="C0D799B7"/>
    <w:lvl w:ilvl="0" w:tentative="0">
      <w:start w:val="2"/>
      <w:numFmt w:val="decimal"/>
      <w:suff w:val="nothing"/>
      <w:lvlText w:val="（%1）"/>
      <w:lvlJc w:val="left"/>
      <w:pPr>
        <w:ind w:left="420"/>
      </w:pPr>
    </w:lvl>
  </w:abstractNum>
  <w:abstractNum w:abstractNumId="1">
    <w:nsid w:val="D18F0839"/>
    <w:multiLevelType w:val="singleLevel"/>
    <w:tmpl w:val="D18F0839"/>
    <w:lvl w:ilvl="0" w:tentative="0">
      <w:start w:val="1"/>
      <w:numFmt w:val="bullet"/>
      <w:pStyle w:val="10"/>
      <w:lvlText w:val=""/>
      <w:lvlJc w:val="left"/>
      <w:pPr>
        <w:tabs>
          <w:tab w:val="left" w:pos="780"/>
        </w:tabs>
        <w:ind w:left="780" w:hanging="360"/>
      </w:pPr>
      <w:rPr>
        <w:rFonts w:hint="default" w:ascii="Wingdings" w:hAnsi="Wingdings"/>
      </w:rPr>
    </w:lvl>
  </w:abstractNum>
  <w:abstractNum w:abstractNumId="2">
    <w:nsid w:val="202829E3"/>
    <w:multiLevelType w:val="singleLevel"/>
    <w:tmpl w:val="202829E3"/>
    <w:lvl w:ilvl="0" w:tentative="0">
      <w:start w:val="2"/>
      <w:numFmt w:val="chineseCounting"/>
      <w:suff w:val="space"/>
      <w:lvlText w:val="第%1部分"/>
      <w:lvlJc w:val="left"/>
      <w:rPr>
        <w:rFonts w:hint="eastAsia"/>
      </w:rPr>
    </w:lvl>
  </w:abstractNum>
  <w:abstractNum w:abstractNumId="3">
    <w:nsid w:val="7FFC5B4C"/>
    <w:multiLevelType w:val="singleLevel"/>
    <w:tmpl w:val="7FFC5B4C"/>
    <w:lvl w:ilvl="0" w:tentative="0">
      <w:start w:val="1"/>
      <w:numFmt w:val="chineseCounting"/>
      <w:suff w:val="nothing"/>
      <w:lvlText w:val="%1、"/>
      <w:lvlJc w:val="left"/>
      <w:rPr>
        <w:rFonts w:hint="eastAsia"/>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NiMjU2MGVjOTAxZjZkYTA5MTU1ZjY0MDRkMDYyNzcifQ=="/>
  </w:docVars>
  <w:rsids>
    <w:rsidRoot w:val="002736DC"/>
    <w:rsid w:val="000039FB"/>
    <w:rsid w:val="00007747"/>
    <w:rsid w:val="00010C0C"/>
    <w:rsid w:val="000119F7"/>
    <w:rsid w:val="00016C1C"/>
    <w:rsid w:val="000333B3"/>
    <w:rsid w:val="000359A3"/>
    <w:rsid w:val="0003631E"/>
    <w:rsid w:val="00037ECF"/>
    <w:rsid w:val="000716CC"/>
    <w:rsid w:val="00092452"/>
    <w:rsid w:val="000A3636"/>
    <w:rsid w:val="000A4F42"/>
    <w:rsid w:val="000C20F2"/>
    <w:rsid w:val="000F1EB0"/>
    <w:rsid w:val="00110D15"/>
    <w:rsid w:val="00120B10"/>
    <w:rsid w:val="001259C2"/>
    <w:rsid w:val="001539DE"/>
    <w:rsid w:val="001570FF"/>
    <w:rsid w:val="00165A7F"/>
    <w:rsid w:val="00180931"/>
    <w:rsid w:val="001B3325"/>
    <w:rsid w:val="001E7D42"/>
    <w:rsid w:val="001F7D9D"/>
    <w:rsid w:val="002071C6"/>
    <w:rsid w:val="002128DC"/>
    <w:rsid w:val="0023790F"/>
    <w:rsid w:val="00243C3C"/>
    <w:rsid w:val="00265A24"/>
    <w:rsid w:val="002736DC"/>
    <w:rsid w:val="0028517E"/>
    <w:rsid w:val="00286969"/>
    <w:rsid w:val="00295B31"/>
    <w:rsid w:val="002A00D3"/>
    <w:rsid w:val="002A4E6C"/>
    <w:rsid w:val="002B4AD3"/>
    <w:rsid w:val="002C3CEE"/>
    <w:rsid w:val="002C4449"/>
    <w:rsid w:val="002D4A7A"/>
    <w:rsid w:val="002F2EAD"/>
    <w:rsid w:val="00312643"/>
    <w:rsid w:val="003325D3"/>
    <w:rsid w:val="00334DD7"/>
    <w:rsid w:val="003431D3"/>
    <w:rsid w:val="003544F0"/>
    <w:rsid w:val="00370098"/>
    <w:rsid w:val="00371873"/>
    <w:rsid w:val="003744FE"/>
    <w:rsid w:val="00374597"/>
    <w:rsid w:val="00374631"/>
    <w:rsid w:val="003B75E0"/>
    <w:rsid w:val="003D0ADC"/>
    <w:rsid w:val="003D2DB5"/>
    <w:rsid w:val="003E2031"/>
    <w:rsid w:val="003F5E94"/>
    <w:rsid w:val="00402921"/>
    <w:rsid w:val="00404B88"/>
    <w:rsid w:val="00404F3F"/>
    <w:rsid w:val="00411144"/>
    <w:rsid w:val="0041662E"/>
    <w:rsid w:val="004301E2"/>
    <w:rsid w:val="0043178B"/>
    <w:rsid w:val="004570F3"/>
    <w:rsid w:val="00463837"/>
    <w:rsid w:val="00477556"/>
    <w:rsid w:val="004835FB"/>
    <w:rsid w:val="00484513"/>
    <w:rsid w:val="00491ADB"/>
    <w:rsid w:val="00494D92"/>
    <w:rsid w:val="00497350"/>
    <w:rsid w:val="004A374B"/>
    <w:rsid w:val="004C012D"/>
    <w:rsid w:val="004D1195"/>
    <w:rsid w:val="004F069C"/>
    <w:rsid w:val="005052FB"/>
    <w:rsid w:val="00513C51"/>
    <w:rsid w:val="0051473D"/>
    <w:rsid w:val="00527B6D"/>
    <w:rsid w:val="00545417"/>
    <w:rsid w:val="00557285"/>
    <w:rsid w:val="005631FB"/>
    <w:rsid w:val="00567AEA"/>
    <w:rsid w:val="00584646"/>
    <w:rsid w:val="00584E19"/>
    <w:rsid w:val="00585142"/>
    <w:rsid w:val="0059126D"/>
    <w:rsid w:val="005969E9"/>
    <w:rsid w:val="005A1B65"/>
    <w:rsid w:val="005B5EC9"/>
    <w:rsid w:val="005E4C48"/>
    <w:rsid w:val="005F558E"/>
    <w:rsid w:val="00604160"/>
    <w:rsid w:val="00611401"/>
    <w:rsid w:val="0061638D"/>
    <w:rsid w:val="00624390"/>
    <w:rsid w:val="00626804"/>
    <w:rsid w:val="00640D04"/>
    <w:rsid w:val="0066060A"/>
    <w:rsid w:val="00664599"/>
    <w:rsid w:val="00666C93"/>
    <w:rsid w:val="0067762C"/>
    <w:rsid w:val="006818D6"/>
    <w:rsid w:val="00694AB9"/>
    <w:rsid w:val="006A4AE6"/>
    <w:rsid w:val="006A75B7"/>
    <w:rsid w:val="006B2CEF"/>
    <w:rsid w:val="006B6E42"/>
    <w:rsid w:val="006B79EF"/>
    <w:rsid w:val="006C6F73"/>
    <w:rsid w:val="006D0911"/>
    <w:rsid w:val="006D2900"/>
    <w:rsid w:val="006D47A0"/>
    <w:rsid w:val="006E057B"/>
    <w:rsid w:val="00710C3F"/>
    <w:rsid w:val="00712FA1"/>
    <w:rsid w:val="0071664F"/>
    <w:rsid w:val="0073014A"/>
    <w:rsid w:val="00741D79"/>
    <w:rsid w:val="00745223"/>
    <w:rsid w:val="00760968"/>
    <w:rsid w:val="00764545"/>
    <w:rsid w:val="00764E97"/>
    <w:rsid w:val="007977A3"/>
    <w:rsid w:val="007A2145"/>
    <w:rsid w:val="007A7445"/>
    <w:rsid w:val="007B0F43"/>
    <w:rsid w:val="007C3EE9"/>
    <w:rsid w:val="007E19C6"/>
    <w:rsid w:val="007E3CE7"/>
    <w:rsid w:val="007F43CF"/>
    <w:rsid w:val="008031FF"/>
    <w:rsid w:val="00807A3E"/>
    <w:rsid w:val="00812C1A"/>
    <w:rsid w:val="00816EB9"/>
    <w:rsid w:val="0082218C"/>
    <w:rsid w:val="00830FB0"/>
    <w:rsid w:val="00841AE4"/>
    <w:rsid w:val="00847168"/>
    <w:rsid w:val="00851B22"/>
    <w:rsid w:val="00860D8A"/>
    <w:rsid w:val="008711BE"/>
    <w:rsid w:val="0088629A"/>
    <w:rsid w:val="008A0FD0"/>
    <w:rsid w:val="008B5B92"/>
    <w:rsid w:val="008C3ECF"/>
    <w:rsid w:val="008C49B4"/>
    <w:rsid w:val="008D3A9E"/>
    <w:rsid w:val="008F2853"/>
    <w:rsid w:val="0090067A"/>
    <w:rsid w:val="009069D3"/>
    <w:rsid w:val="00906BCB"/>
    <w:rsid w:val="00906FB9"/>
    <w:rsid w:val="009162AB"/>
    <w:rsid w:val="009235D2"/>
    <w:rsid w:val="00934814"/>
    <w:rsid w:val="009360DE"/>
    <w:rsid w:val="00947FA4"/>
    <w:rsid w:val="00950FB8"/>
    <w:rsid w:val="009734A7"/>
    <w:rsid w:val="00996FA2"/>
    <w:rsid w:val="009A06D0"/>
    <w:rsid w:val="009A4B55"/>
    <w:rsid w:val="009B777B"/>
    <w:rsid w:val="009C0FAE"/>
    <w:rsid w:val="009D28A2"/>
    <w:rsid w:val="009E49FB"/>
    <w:rsid w:val="009E5347"/>
    <w:rsid w:val="009E6B0D"/>
    <w:rsid w:val="00A01EBB"/>
    <w:rsid w:val="00A068B7"/>
    <w:rsid w:val="00A26373"/>
    <w:rsid w:val="00A27138"/>
    <w:rsid w:val="00A366C2"/>
    <w:rsid w:val="00A429DF"/>
    <w:rsid w:val="00A453D5"/>
    <w:rsid w:val="00A671B5"/>
    <w:rsid w:val="00A70330"/>
    <w:rsid w:val="00A73785"/>
    <w:rsid w:val="00AC4C90"/>
    <w:rsid w:val="00AD0A59"/>
    <w:rsid w:val="00AE242D"/>
    <w:rsid w:val="00AE566F"/>
    <w:rsid w:val="00AE6D0C"/>
    <w:rsid w:val="00B106A3"/>
    <w:rsid w:val="00B13521"/>
    <w:rsid w:val="00B14B28"/>
    <w:rsid w:val="00B24ABC"/>
    <w:rsid w:val="00B40DFC"/>
    <w:rsid w:val="00B474A8"/>
    <w:rsid w:val="00B47C7D"/>
    <w:rsid w:val="00B54C72"/>
    <w:rsid w:val="00B6118D"/>
    <w:rsid w:val="00B6149B"/>
    <w:rsid w:val="00B62BB9"/>
    <w:rsid w:val="00B74AEA"/>
    <w:rsid w:val="00B769DC"/>
    <w:rsid w:val="00B93EB4"/>
    <w:rsid w:val="00BA06CE"/>
    <w:rsid w:val="00BA631D"/>
    <w:rsid w:val="00BB32FC"/>
    <w:rsid w:val="00BB4CC5"/>
    <w:rsid w:val="00BC107C"/>
    <w:rsid w:val="00BE3B71"/>
    <w:rsid w:val="00BF4947"/>
    <w:rsid w:val="00C01163"/>
    <w:rsid w:val="00C0441A"/>
    <w:rsid w:val="00C32498"/>
    <w:rsid w:val="00C33302"/>
    <w:rsid w:val="00C6080F"/>
    <w:rsid w:val="00C7084F"/>
    <w:rsid w:val="00C85A69"/>
    <w:rsid w:val="00C87AA3"/>
    <w:rsid w:val="00C916E7"/>
    <w:rsid w:val="00C96FFB"/>
    <w:rsid w:val="00C97872"/>
    <w:rsid w:val="00CA389A"/>
    <w:rsid w:val="00CA5753"/>
    <w:rsid w:val="00CB68D8"/>
    <w:rsid w:val="00CE5284"/>
    <w:rsid w:val="00CE594A"/>
    <w:rsid w:val="00CE5CBB"/>
    <w:rsid w:val="00D10CF5"/>
    <w:rsid w:val="00D1194C"/>
    <w:rsid w:val="00D13622"/>
    <w:rsid w:val="00D25B84"/>
    <w:rsid w:val="00D331D1"/>
    <w:rsid w:val="00D34D4F"/>
    <w:rsid w:val="00D57F96"/>
    <w:rsid w:val="00D67D79"/>
    <w:rsid w:val="00D7253F"/>
    <w:rsid w:val="00D914DD"/>
    <w:rsid w:val="00DC141D"/>
    <w:rsid w:val="00DC3B2E"/>
    <w:rsid w:val="00DD130B"/>
    <w:rsid w:val="00DE0195"/>
    <w:rsid w:val="00DF0AC4"/>
    <w:rsid w:val="00E10F3F"/>
    <w:rsid w:val="00E172C1"/>
    <w:rsid w:val="00E2604C"/>
    <w:rsid w:val="00E426B7"/>
    <w:rsid w:val="00E535C8"/>
    <w:rsid w:val="00E601B2"/>
    <w:rsid w:val="00E80372"/>
    <w:rsid w:val="00E81A6E"/>
    <w:rsid w:val="00EB731A"/>
    <w:rsid w:val="00EC444E"/>
    <w:rsid w:val="00EC774C"/>
    <w:rsid w:val="00ED63A0"/>
    <w:rsid w:val="00EE1612"/>
    <w:rsid w:val="00EF50DB"/>
    <w:rsid w:val="00F13E4C"/>
    <w:rsid w:val="00F146CF"/>
    <w:rsid w:val="00F14E2C"/>
    <w:rsid w:val="00F21ECB"/>
    <w:rsid w:val="00F229BC"/>
    <w:rsid w:val="00F26779"/>
    <w:rsid w:val="00F33A31"/>
    <w:rsid w:val="00F35E93"/>
    <w:rsid w:val="00F375C0"/>
    <w:rsid w:val="00F44EEF"/>
    <w:rsid w:val="00F53078"/>
    <w:rsid w:val="00F60284"/>
    <w:rsid w:val="00F63149"/>
    <w:rsid w:val="00F7528E"/>
    <w:rsid w:val="00F86E2B"/>
    <w:rsid w:val="00F870B6"/>
    <w:rsid w:val="00FA3158"/>
    <w:rsid w:val="00FB37B4"/>
    <w:rsid w:val="00FB4E2C"/>
    <w:rsid w:val="00FC406A"/>
    <w:rsid w:val="00FD0E67"/>
    <w:rsid w:val="012651AE"/>
    <w:rsid w:val="01590320"/>
    <w:rsid w:val="01A231BD"/>
    <w:rsid w:val="01A7647D"/>
    <w:rsid w:val="01AE423C"/>
    <w:rsid w:val="01C472C9"/>
    <w:rsid w:val="02953EA8"/>
    <w:rsid w:val="02C64EB8"/>
    <w:rsid w:val="030161AF"/>
    <w:rsid w:val="031E58B1"/>
    <w:rsid w:val="032337B5"/>
    <w:rsid w:val="034404CF"/>
    <w:rsid w:val="039B179B"/>
    <w:rsid w:val="03A951F3"/>
    <w:rsid w:val="03C2505A"/>
    <w:rsid w:val="03D9450E"/>
    <w:rsid w:val="03EA43FF"/>
    <w:rsid w:val="03EF1A15"/>
    <w:rsid w:val="03F72EF0"/>
    <w:rsid w:val="04350A9E"/>
    <w:rsid w:val="04874344"/>
    <w:rsid w:val="04966335"/>
    <w:rsid w:val="04A411A7"/>
    <w:rsid w:val="04AE6D35"/>
    <w:rsid w:val="04EE7118"/>
    <w:rsid w:val="052C5F7D"/>
    <w:rsid w:val="054E169D"/>
    <w:rsid w:val="055E3016"/>
    <w:rsid w:val="05907E7A"/>
    <w:rsid w:val="05A401A4"/>
    <w:rsid w:val="05A40877"/>
    <w:rsid w:val="060628A7"/>
    <w:rsid w:val="066F5ED2"/>
    <w:rsid w:val="06D33870"/>
    <w:rsid w:val="06F814E9"/>
    <w:rsid w:val="070D3824"/>
    <w:rsid w:val="073F1A33"/>
    <w:rsid w:val="077B3E26"/>
    <w:rsid w:val="07862043"/>
    <w:rsid w:val="07990616"/>
    <w:rsid w:val="079C2FAC"/>
    <w:rsid w:val="07BE4292"/>
    <w:rsid w:val="07BE48F0"/>
    <w:rsid w:val="07D21D7A"/>
    <w:rsid w:val="07EA18BC"/>
    <w:rsid w:val="07ED5D2D"/>
    <w:rsid w:val="07F876A6"/>
    <w:rsid w:val="08113D1D"/>
    <w:rsid w:val="083B7A54"/>
    <w:rsid w:val="083B7B3F"/>
    <w:rsid w:val="083C3E90"/>
    <w:rsid w:val="088272FC"/>
    <w:rsid w:val="08880B4F"/>
    <w:rsid w:val="08B6198D"/>
    <w:rsid w:val="090A11DE"/>
    <w:rsid w:val="0966427E"/>
    <w:rsid w:val="097E3F67"/>
    <w:rsid w:val="09B02342"/>
    <w:rsid w:val="09EA79FA"/>
    <w:rsid w:val="0A146A4B"/>
    <w:rsid w:val="0A2E2D1E"/>
    <w:rsid w:val="0A5922DF"/>
    <w:rsid w:val="0A9C5E28"/>
    <w:rsid w:val="0AA45825"/>
    <w:rsid w:val="0B0A307C"/>
    <w:rsid w:val="0B0A3975"/>
    <w:rsid w:val="0B6E199F"/>
    <w:rsid w:val="0BA56654"/>
    <w:rsid w:val="0BCD2048"/>
    <w:rsid w:val="0BFE313E"/>
    <w:rsid w:val="0C3622D5"/>
    <w:rsid w:val="0C4B3E33"/>
    <w:rsid w:val="0C5D6F25"/>
    <w:rsid w:val="0C705246"/>
    <w:rsid w:val="0C923042"/>
    <w:rsid w:val="0CA05EF5"/>
    <w:rsid w:val="0CAD27D4"/>
    <w:rsid w:val="0CDB6D52"/>
    <w:rsid w:val="0CE366E9"/>
    <w:rsid w:val="0CFF34DF"/>
    <w:rsid w:val="0D1C720F"/>
    <w:rsid w:val="0D212EBB"/>
    <w:rsid w:val="0DDD2866"/>
    <w:rsid w:val="0DE6032D"/>
    <w:rsid w:val="0DEA3534"/>
    <w:rsid w:val="0DF802D1"/>
    <w:rsid w:val="0DF92677"/>
    <w:rsid w:val="0E21791C"/>
    <w:rsid w:val="0E2B2B11"/>
    <w:rsid w:val="0E2F3F26"/>
    <w:rsid w:val="0E512673"/>
    <w:rsid w:val="0E86496D"/>
    <w:rsid w:val="0EB45115"/>
    <w:rsid w:val="0ED05230"/>
    <w:rsid w:val="0F704352"/>
    <w:rsid w:val="0F9938B7"/>
    <w:rsid w:val="0F9B7CBC"/>
    <w:rsid w:val="0FAF5EA2"/>
    <w:rsid w:val="0FEB5787"/>
    <w:rsid w:val="10014154"/>
    <w:rsid w:val="101740AC"/>
    <w:rsid w:val="10277357"/>
    <w:rsid w:val="1031229A"/>
    <w:rsid w:val="105410B9"/>
    <w:rsid w:val="1094250A"/>
    <w:rsid w:val="10FA5F7F"/>
    <w:rsid w:val="115E45A5"/>
    <w:rsid w:val="116C3A15"/>
    <w:rsid w:val="117621CC"/>
    <w:rsid w:val="11895257"/>
    <w:rsid w:val="11A13229"/>
    <w:rsid w:val="11F91A8F"/>
    <w:rsid w:val="12353631"/>
    <w:rsid w:val="123F5759"/>
    <w:rsid w:val="12631F4C"/>
    <w:rsid w:val="126F08F1"/>
    <w:rsid w:val="12C80001"/>
    <w:rsid w:val="12D574C5"/>
    <w:rsid w:val="12EB2AD0"/>
    <w:rsid w:val="13AE71F7"/>
    <w:rsid w:val="13D36C5E"/>
    <w:rsid w:val="13DA397B"/>
    <w:rsid w:val="13EC296F"/>
    <w:rsid w:val="13F14739"/>
    <w:rsid w:val="141F00F5"/>
    <w:rsid w:val="14331D3D"/>
    <w:rsid w:val="14423DE3"/>
    <w:rsid w:val="144931CD"/>
    <w:rsid w:val="144C7DE3"/>
    <w:rsid w:val="147A5AF1"/>
    <w:rsid w:val="1489025A"/>
    <w:rsid w:val="14C74A2E"/>
    <w:rsid w:val="14CB7B2E"/>
    <w:rsid w:val="15325191"/>
    <w:rsid w:val="156E4658"/>
    <w:rsid w:val="15724781"/>
    <w:rsid w:val="157F4BFE"/>
    <w:rsid w:val="15804A33"/>
    <w:rsid w:val="1586383D"/>
    <w:rsid w:val="159863B1"/>
    <w:rsid w:val="159B7FA0"/>
    <w:rsid w:val="15C42D02"/>
    <w:rsid w:val="15D46CBD"/>
    <w:rsid w:val="15FC5BCD"/>
    <w:rsid w:val="160B5F1C"/>
    <w:rsid w:val="16133E5E"/>
    <w:rsid w:val="164C7363"/>
    <w:rsid w:val="165C3D37"/>
    <w:rsid w:val="1674297A"/>
    <w:rsid w:val="16A8688B"/>
    <w:rsid w:val="16B65E2B"/>
    <w:rsid w:val="16E021B0"/>
    <w:rsid w:val="17004A3B"/>
    <w:rsid w:val="17066A53"/>
    <w:rsid w:val="17556C79"/>
    <w:rsid w:val="17562ADF"/>
    <w:rsid w:val="17627D85"/>
    <w:rsid w:val="17895C25"/>
    <w:rsid w:val="178F7B63"/>
    <w:rsid w:val="17BC58AB"/>
    <w:rsid w:val="17ED4678"/>
    <w:rsid w:val="17F21CF6"/>
    <w:rsid w:val="183A5435"/>
    <w:rsid w:val="184C6FDF"/>
    <w:rsid w:val="187D363C"/>
    <w:rsid w:val="187F5287"/>
    <w:rsid w:val="188E6361"/>
    <w:rsid w:val="18A64941"/>
    <w:rsid w:val="18E558E7"/>
    <w:rsid w:val="190932CF"/>
    <w:rsid w:val="19141BD3"/>
    <w:rsid w:val="19192E05"/>
    <w:rsid w:val="196565AA"/>
    <w:rsid w:val="196F43D6"/>
    <w:rsid w:val="19AB5200"/>
    <w:rsid w:val="19B117EF"/>
    <w:rsid w:val="19BE5CBA"/>
    <w:rsid w:val="1A00417A"/>
    <w:rsid w:val="1A0602EA"/>
    <w:rsid w:val="1A4F2DB3"/>
    <w:rsid w:val="1A6D5681"/>
    <w:rsid w:val="1A6D7C20"/>
    <w:rsid w:val="1A812401"/>
    <w:rsid w:val="1AC1037E"/>
    <w:rsid w:val="1AC6529E"/>
    <w:rsid w:val="1ACC4407"/>
    <w:rsid w:val="1ADC16AD"/>
    <w:rsid w:val="1AE77A53"/>
    <w:rsid w:val="1AF93CE3"/>
    <w:rsid w:val="1B041DF3"/>
    <w:rsid w:val="1B9875A3"/>
    <w:rsid w:val="1BBE4697"/>
    <w:rsid w:val="1BFC6CC3"/>
    <w:rsid w:val="1C006FCD"/>
    <w:rsid w:val="1C100890"/>
    <w:rsid w:val="1C2E774C"/>
    <w:rsid w:val="1C631DA7"/>
    <w:rsid w:val="1C747261"/>
    <w:rsid w:val="1C7C1EB6"/>
    <w:rsid w:val="1C947FA2"/>
    <w:rsid w:val="1C9A597C"/>
    <w:rsid w:val="1CAC7FE6"/>
    <w:rsid w:val="1CB27013"/>
    <w:rsid w:val="1CDA2B95"/>
    <w:rsid w:val="1D1218AC"/>
    <w:rsid w:val="1D50165E"/>
    <w:rsid w:val="1D7849B0"/>
    <w:rsid w:val="1D8E6C2F"/>
    <w:rsid w:val="1DA90161"/>
    <w:rsid w:val="1DB87967"/>
    <w:rsid w:val="1DC35F95"/>
    <w:rsid w:val="1DE30DB3"/>
    <w:rsid w:val="1E0A7720"/>
    <w:rsid w:val="1E5677A8"/>
    <w:rsid w:val="1E9A042D"/>
    <w:rsid w:val="1EE2244B"/>
    <w:rsid w:val="1F187406"/>
    <w:rsid w:val="1F196DB1"/>
    <w:rsid w:val="1F3C5C35"/>
    <w:rsid w:val="1FC016D2"/>
    <w:rsid w:val="1FC738D0"/>
    <w:rsid w:val="1FC87893"/>
    <w:rsid w:val="1FDE6F20"/>
    <w:rsid w:val="1FEC26BF"/>
    <w:rsid w:val="1FFC5D99"/>
    <w:rsid w:val="203E1903"/>
    <w:rsid w:val="20995391"/>
    <w:rsid w:val="20B81B4B"/>
    <w:rsid w:val="20EE2C7A"/>
    <w:rsid w:val="20F71E99"/>
    <w:rsid w:val="2110329F"/>
    <w:rsid w:val="21222FD3"/>
    <w:rsid w:val="21282075"/>
    <w:rsid w:val="21A571AA"/>
    <w:rsid w:val="21A954A2"/>
    <w:rsid w:val="21D627A8"/>
    <w:rsid w:val="22304FC5"/>
    <w:rsid w:val="224277DF"/>
    <w:rsid w:val="22487F67"/>
    <w:rsid w:val="22627A44"/>
    <w:rsid w:val="22664EDF"/>
    <w:rsid w:val="227B4D2E"/>
    <w:rsid w:val="22A53EBB"/>
    <w:rsid w:val="2309269C"/>
    <w:rsid w:val="23715840"/>
    <w:rsid w:val="23AD21E9"/>
    <w:rsid w:val="23FB60A3"/>
    <w:rsid w:val="240A160A"/>
    <w:rsid w:val="242554C8"/>
    <w:rsid w:val="246D44F3"/>
    <w:rsid w:val="24A563F4"/>
    <w:rsid w:val="24B9284A"/>
    <w:rsid w:val="24E1111B"/>
    <w:rsid w:val="24E25C6F"/>
    <w:rsid w:val="24EE3566"/>
    <w:rsid w:val="255B747B"/>
    <w:rsid w:val="25987D07"/>
    <w:rsid w:val="25CB15A9"/>
    <w:rsid w:val="25F82554"/>
    <w:rsid w:val="260A43E8"/>
    <w:rsid w:val="261F5D33"/>
    <w:rsid w:val="262F2952"/>
    <w:rsid w:val="263611BA"/>
    <w:rsid w:val="266C2DBC"/>
    <w:rsid w:val="26BC7A25"/>
    <w:rsid w:val="26C20E41"/>
    <w:rsid w:val="26C37006"/>
    <w:rsid w:val="26F058DC"/>
    <w:rsid w:val="274618E3"/>
    <w:rsid w:val="27715F5E"/>
    <w:rsid w:val="277952D7"/>
    <w:rsid w:val="277D6F0B"/>
    <w:rsid w:val="27DA6B24"/>
    <w:rsid w:val="27FE61D7"/>
    <w:rsid w:val="28084236"/>
    <w:rsid w:val="282669AC"/>
    <w:rsid w:val="28716EFA"/>
    <w:rsid w:val="287B580A"/>
    <w:rsid w:val="289E4744"/>
    <w:rsid w:val="28EA3927"/>
    <w:rsid w:val="290B020C"/>
    <w:rsid w:val="291659B2"/>
    <w:rsid w:val="296A68AF"/>
    <w:rsid w:val="296D5007"/>
    <w:rsid w:val="296E036D"/>
    <w:rsid w:val="297840D8"/>
    <w:rsid w:val="298D7034"/>
    <w:rsid w:val="29915199"/>
    <w:rsid w:val="299C04E7"/>
    <w:rsid w:val="2A097654"/>
    <w:rsid w:val="2A241B69"/>
    <w:rsid w:val="2A746468"/>
    <w:rsid w:val="2A9067BA"/>
    <w:rsid w:val="2A954815"/>
    <w:rsid w:val="2ABD1DD4"/>
    <w:rsid w:val="2ACD6E12"/>
    <w:rsid w:val="2AEA18CD"/>
    <w:rsid w:val="2AF97AD0"/>
    <w:rsid w:val="2AFE7D7F"/>
    <w:rsid w:val="2B163BA8"/>
    <w:rsid w:val="2B5252AC"/>
    <w:rsid w:val="2B694EC9"/>
    <w:rsid w:val="2B732DA8"/>
    <w:rsid w:val="2B7874B7"/>
    <w:rsid w:val="2BBA09D7"/>
    <w:rsid w:val="2BC8683E"/>
    <w:rsid w:val="2BD8709E"/>
    <w:rsid w:val="2BDC1481"/>
    <w:rsid w:val="2BE11C14"/>
    <w:rsid w:val="2C060399"/>
    <w:rsid w:val="2C0E0D23"/>
    <w:rsid w:val="2C1134D3"/>
    <w:rsid w:val="2C22032B"/>
    <w:rsid w:val="2C453FE1"/>
    <w:rsid w:val="2C566B76"/>
    <w:rsid w:val="2C587AAB"/>
    <w:rsid w:val="2CC51310"/>
    <w:rsid w:val="2CD12FB2"/>
    <w:rsid w:val="2CE35D0C"/>
    <w:rsid w:val="2D07550B"/>
    <w:rsid w:val="2D4227EC"/>
    <w:rsid w:val="2D684463"/>
    <w:rsid w:val="2D884B5E"/>
    <w:rsid w:val="2D9D18B8"/>
    <w:rsid w:val="2DA7679B"/>
    <w:rsid w:val="2DBF4891"/>
    <w:rsid w:val="2DD3689C"/>
    <w:rsid w:val="2DE318A3"/>
    <w:rsid w:val="2DF41ABE"/>
    <w:rsid w:val="2EF91CCE"/>
    <w:rsid w:val="2F0F4239"/>
    <w:rsid w:val="2F9D0B74"/>
    <w:rsid w:val="2F9F5292"/>
    <w:rsid w:val="2FA84FEB"/>
    <w:rsid w:val="2FD82C2E"/>
    <w:rsid w:val="2FE15A93"/>
    <w:rsid w:val="3017479B"/>
    <w:rsid w:val="30183F1E"/>
    <w:rsid w:val="305C2D7C"/>
    <w:rsid w:val="30937A49"/>
    <w:rsid w:val="30C40563"/>
    <w:rsid w:val="30C47B2A"/>
    <w:rsid w:val="30D03C68"/>
    <w:rsid w:val="30FC3C5A"/>
    <w:rsid w:val="31120C66"/>
    <w:rsid w:val="31271F3F"/>
    <w:rsid w:val="31755CAF"/>
    <w:rsid w:val="31786637"/>
    <w:rsid w:val="31B0547E"/>
    <w:rsid w:val="31EA386E"/>
    <w:rsid w:val="32376215"/>
    <w:rsid w:val="32715B68"/>
    <w:rsid w:val="32E15A65"/>
    <w:rsid w:val="33423060"/>
    <w:rsid w:val="3360076A"/>
    <w:rsid w:val="33691CA7"/>
    <w:rsid w:val="3384433A"/>
    <w:rsid w:val="339C09C3"/>
    <w:rsid w:val="34355450"/>
    <w:rsid w:val="345B6AD0"/>
    <w:rsid w:val="34666027"/>
    <w:rsid w:val="347D25A2"/>
    <w:rsid w:val="3481595B"/>
    <w:rsid w:val="34983880"/>
    <w:rsid w:val="35047229"/>
    <w:rsid w:val="35133FF2"/>
    <w:rsid w:val="356642F9"/>
    <w:rsid w:val="35CC4F9D"/>
    <w:rsid w:val="35FA1A5A"/>
    <w:rsid w:val="3608021E"/>
    <w:rsid w:val="360A3D0B"/>
    <w:rsid w:val="36320B42"/>
    <w:rsid w:val="36372C24"/>
    <w:rsid w:val="36486245"/>
    <w:rsid w:val="36655515"/>
    <w:rsid w:val="3676199F"/>
    <w:rsid w:val="367D1DCA"/>
    <w:rsid w:val="36CC58C2"/>
    <w:rsid w:val="36CD632E"/>
    <w:rsid w:val="36F6488E"/>
    <w:rsid w:val="37016E77"/>
    <w:rsid w:val="37045DA8"/>
    <w:rsid w:val="37114F57"/>
    <w:rsid w:val="37541FBF"/>
    <w:rsid w:val="37796717"/>
    <w:rsid w:val="3790083E"/>
    <w:rsid w:val="37DA0A30"/>
    <w:rsid w:val="37E8067A"/>
    <w:rsid w:val="387633F7"/>
    <w:rsid w:val="38DD29C9"/>
    <w:rsid w:val="39501943"/>
    <w:rsid w:val="39551D3F"/>
    <w:rsid w:val="39744E8F"/>
    <w:rsid w:val="3974648E"/>
    <w:rsid w:val="397E60B8"/>
    <w:rsid w:val="398954DB"/>
    <w:rsid w:val="3A07719E"/>
    <w:rsid w:val="3A110855"/>
    <w:rsid w:val="3A217E73"/>
    <w:rsid w:val="3A2F6E3A"/>
    <w:rsid w:val="3A3B099E"/>
    <w:rsid w:val="3A494021"/>
    <w:rsid w:val="3A613565"/>
    <w:rsid w:val="3AAE72D0"/>
    <w:rsid w:val="3B110AC8"/>
    <w:rsid w:val="3B514788"/>
    <w:rsid w:val="3BDB4042"/>
    <w:rsid w:val="3C263095"/>
    <w:rsid w:val="3C331066"/>
    <w:rsid w:val="3C37572C"/>
    <w:rsid w:val="3C642299"/>
    <w:rsid w:val="3C8C1F1C"/>
    <w:rsid w:val="3C9963E7"/>
    <w:rsid w:val="3CC531BB"/>
    <w:rsid w:val="3CD04C4C"/>
    <w:rsid w:val="3D3750E4"/>
    <w:rsid w:val="3D4A2BD7"/>
    <w:rsid w:val="3D5D2084"/>
    <w:rsid w:val="3D696D70"/>
    <w:rsid w:val="3DBE51F4"/>
    <w:rsid w:val="3E09134A"/>
    <w:rsid w:val="3E311CEF"/>
    <w:rsid w:val="3E364B1F"/>
    <w:rsid w:val="3E41232F"/>
    <w:rsid w:val="3E561EDD"/>
    <w:rsid w:val="3E735E97"/>
    <w:rsid w:val="3E7E15CB"/>
    <w:rsid w:val="3E8F178D"/>
    <w:rsid w:val="3E974BA8"/>
    <w:rsid w:val="3EBA1C45"/>
    <w:rsid w:val="3EF26D09"/>
    <w:rsid w:val="3EF30213"/>
    <w:rsid w:val="3EFF6336"/>
    <w:rsid w:val="3F3B5533"/>
    <w:rsid w:val="3F762A0F"/>
    <w:rsid w:val="3F77274D"/>
    <w:rsid w:val="3F8955E2"/>
    <w:rsid w:val="3F9F48BC"/>
    <w:rsid w:val="3FB11602"/>
    <w:rsid w:val="3FF40D85"/>
    <w:rsid w:val="3FF52FF7"/>
    <w:rsid w:val="403D52DB"/>
    <w:rsid w:val="404F05DE"/>
    <w:rsid w:val="4065141A"/>
    <w:rsid w:val="40A9159E"/>
    <w:rsid w:val="40D73989"/>
    <w:rsid w:val="41540B2E"/>
    <w:rsid w:val="416E58B5"/>
    <w:rsid w:val="41713269"/>
    <w:rsid w:val="41B60C35"/>
    <w:rsid w:val="41D2693B"/>
    <w:rsid w:val="420E0479"/>
    <w:rsid w:val="42A321BA"/>
    <w:rsid w:val="42AF6223"/>
    <w:rsid w:val="42DE76F8"/>
    <w:rsid w:val="43070703"/>
    <w:rsid w:val="432804C5"/>
    <w:rsid w:val="435B5C8B"/>
    <w:rsid w:val="44211D49"/>
    <w:rsid w:val="44395BA8"/>
    <w:rsid w:val="443A18C0"/>
    <w:rsid w:val="44546201"/>
    <w:rsid w:val="44623562"/>
    <w:rsid w:val="446D567D"/>
    <w:rsid w:val="44D52909"/>
    <w:rsid w:val="451E6F60"/>
    <w:rsid w:val="45244DEA"/>
    <w:rsid w:val="45392F0B"/>
    <w:rsid w:val="45561639"/>
    <w:rsid w:val="45A04342"/>
    <w:rsid w:val="45E618D3"/>
    <w:rsid w:val="46006454"/>
    <w:rsid w:val="461A31F0"/>
    <w:rsid w:val="461E293B"/>
    <w:rsid w:val="464068A5"/>
    <w:rsid w:val="46D069DB"/>
    <w:rsid w:val="47B53649"/>
    <w:rsid w:val="47B839DD"/>
    <w:rsid w:val="47C63F1B"/>
    <w:rsid w:val="47C70DC3"/>
    <w:rsid w:val="47D91D8D"/>
    <w:rsid w:val="47F54DD0"/>
    <w:rsid w:val="482C010F"/>
    <w:rsid w:val="483B59A8"/>
    <w:rsid w:val="484B78FD"/>
    <w:rsid w:val="485129D4"/>
    <w:rsid w:val="48635B9B"/>
    <w:rsid w:val="48687F8B"/>
    <w:rsid w:val="48AF080C"/>
    <w:rsid w:val="48BC6F7A"/>
    <w:rsid w:val="48C06AA9"/>
    <w:rsid w:val="48DA41A3"/>
    <w:rsid w:val="48EB3E65"/>
    <w:rsid w:val="48F44CB0"/>
    <w:rsid w:val="4929464F"/>
    <w:rsid w:val="49377E0A"/>
    <w:rsid w:val="49641B2B"/>
    <w:rsid w:val="49705866"/>
    <w:rsid w:val="49A30A84"/>
    <w:rsid w:val="49A719F8"/>
    <w:rsid w:val="49E429BB"/>
    <w:rsid w:val="49F7474D"/>
    <w:rsid w:val="4A2A2D74"/>
    <w:rsid w:val="4A391992"/>
    <w:rsid w:val="4A7F1CA4"/>
    <w:rsid w:val="4AA444DD"/>
    <w:rsid w:val="4AD00D02"/>
    <w:rsid w:val="4AD12E84"/>
    <w:rsid w:val="4AEB6C72"/>
    <w:rsid w:val="4B062C02"/>
    <w:rsid w:val="4B315A3D"/>
    <w:rsid w:val="4B5D4915"/>
    <w:rsid w:val="4B607D5D"/>
    <w:rsid w:val="4B666EF2"/>
    <w:rsid w:val="4BA744DE"/>
    <w:rsid w:val="4BAE1E26"/>
    <w:rsid w:val="4BB46D99"/>
    <w:rsid w:val="4BCB4F4F"/>
    <w:rsid w:val="4BD42F98"/>
    <w:rsid w:val="4BE56F53"/>
    <w:rsid w:val="4BE86A43"/>
    <w:rsid w:val="4C113007"/>
    <w:rsid w:val="4C1534EB"/>
    <w:rsid w:val="4C4F7938"/>
    <w:rsid w:val="4C7171D6"/>
    <w:rsid w:val="4C9269AF"/>
    <w:rsid w:val="4C981BA5"/>
    <w:rsid w:val="4CA76874"/>
    <w:rsid w:val="4CAA5AA7"/>
    <w:rsid w:val="4CCB3C0C"/>
    <w:rsid w:val="4CD65FA1"/>
    <w:rsid w:val="4CE72AA2"/>
    <w:rsid w:val="4D1933A8"/>
    <w:rsid w:val="4D415C44"/>
    <w:rsid w:val="4D422183"/>
    <w:rsid w:val="4D534390"/>
    <w:rsid w:val="4D72553A"/>
    <w:rsid w:val="4D752F5C"/>
    <w:rsid w:val="4DDA05B4"/>
    <w:rsid w:val="4DDF729F"/>
    <w:rsid w:val="4DF15B8B"/>
    <w:rsid w:val="4E2E5C98"/>
    <w:rsid w:val="4E361CE8"/>
    <w:rsid w:val="4E4C452A"/>
    <w:rsid w:val="4E5E5E11"/>
    <w:rsid w:val="4E98699E"/>
    <w:rsid w:val="4EC56BC8"/>
    <w:rsid w:val="4ED23FAB"/>
    <w:rsid w:val="4ED4505D"/>
    <w:rsid w:val="4EF554F8"/>
    <w:rsid w:val="4F035942"/>
    <w:rsid w:val="4F184107"/>
    <w:rsid w:val="4F277882"/>
    <w:rsid w:val="4F2C6C47"/>
    <w:rsid w:val="4F391364"/>
    <w:rsid w:val="4FC25672"/>
    <w:rsid w:val="4FEC4D9A"/>
    <w:rsid w:val="4FEE5D3A"/>
    <w:rsid w:val="4FF363B3"/>
    <w:rsid w:val="4FFA0C09"/>
    <w:rsid w:val="50146059"/>
    <w:rsid w:val="50221520"/>
    <w:rsid w:val="503448AC"/>
    <w:rsid w:val="50542452"/>
    <w:rsid w:val="50CC6933"/>
    <w:rsid w:val="513444D8"/>
    <w:rsid w:val="515C73AB"/>
    <w:rsid w:val="517D392F"/>
    <w:rsid w:val="51A4105B"/>
    <w:rsid w:val="51A73BDA"/>
    <w:rsid w:val="51BF1745"/>
    <w:rsid w:val="51BF53BC"/>
    <w:rsid w:val="51F24178"/>
    <w:rsid w:val="521A3F9A"/>
    <w:rsid w:val="521E6D6F"/>
    <w:rsid w:val="523E560F"/>
    <w:rsid w:val="52726854"/>
    <w:rsid w:val="52892D63"/>
    <w:rsid w:val="52943808"/>
    <w:rsid w:val="52AF0E96"/>
    <w:rsid w:val="52B15DE1"/>
    <w:rsid w:val="530A7B81"/>
    <w:rsid w:val="5311062D"/>
    <w:rsid w:val="53201D9E"/>
    <w:rsid w:val="53582DD5"/>
    <w:rsid w:val="537A5AB3"/>
    <w:rsid w:val="53810C3C"/>
    <w:rsid w:val="538A7402"/>
    <w:rsid w:val="539D0697"/>
    <w:rsid w:val="53A776AF"/>
    <w:rsid w:val="53BD5A86"/>
    <w:rsid w:val="54674D33"/>
    <w:rsid w:val="54905ECA"/>
    <w:rsid w:val="54E44444"/>
    <w:rsid w:val="54E96FFA"/>
    <w:rsid w:val="55082CF1"/>
    <w:rsid w:val="5565727A"/>
    <w:rsid w:val="55F93E70"/>
    <w:rsid w:val="560973D1"/>
    <w:rsid w:val="5623033B"/>
    <w:rsid w:val="562F16B5"/>
    <w:rsid w:val="5658445F"/>
    <w:rsid w:val="567416FD"/>
    <w:rsid w:val="568F6108"/>
    <w:rsid w:val="56C17E88"/>
    <w:rsid w:val="56E85B49"/>
    <w:rsid w:val="572F19CA"/>
    <w:rsid w:val="573C7C43"/>
    <w:rsid w:val="577613A7"/>
    <w:rsid w:val="578053C5"/>
    <w:rsid w:val="5796247D"/>
    <w:rsid w:val="57AB3143"/>
    <w:rsid w:val="57B45C61"/>
    <w:rsid w:val="57D23373"/>
    <w:rsid w:val="5841508C"/>
    <w:rsid w:val="584D6A47"/>
    <w:rsid w:val="58617CCB"/>
    <w:rsid w:val="58710A75"/>
    <w:rsid w:val="587713FD"/>
    <w:rsid w:val="587F35E9"/>
    <w:rsid w:val="58873381"/>
    <w:rsid w:val="58A321B7"/>
    <w:rsid w:val="58A758D2"/>
    <w:rsid w:val="58A7600E"/>
    <w:rsid w:val="58D76A1B"/>
    <w:rsid w:val="58EA6DB5"/>
    <w:rsid w:val="59076B22"/>
    <w:rsid w:val="59232E69"/>
    <w:rsid w:val="59814033"/>
    <w:rsid w:val="59913E02"/>
    <w:rsid w:val="59C82464"/>
    <w:rsid w:val="59D406CA"/>
    <w:rsid w:val="59D606DD"/>
    <w:rsid w:val="59E9425F"/>
    <w:rsid w:val="5A1678B4"/>
    <w:rsid w:val="5A3B68D8"/>
    <w:rsid w:val="5A4B59E1"/>
    <w:rsid w:val="5A6E3589"/>
    <w:rsid w:val="5A8E2EAB"/>
    <w:rsid w:val="5A9009D2"/>
    <w:rsid w:val="5A9647D7"/>
    <w:rsid w:val="5A9814EF"/>
    <w:rsid w:val="5AA575EE"/>
    <w:rsid w:val="5B070568"/>
    <w:rsid w:val="5B240D2B"/>
    <w:rsid w:val="5B245060"/>
    <w:rsid w:val="5B2D4472"/>
    <w:rsid w:val="5B940065"/>
    <w:rsid w:val="5BA934CB"/>
    <w:rsid w:val="5BDC6BC1"/>
    <w:rsid w:val="5C001B87"/>
    <w:rsid w:val="5C440F79"/>
    <w:rsid w:val="5C4A5A4E"/>
    <w:rsid w:val="5C583771"/>
    <w:rsid w:val="5C58551F"/>
    <w:rsid w:val="5C8670ED"/>
    <w:rsid w:val="5C8E6CC1"/>
    <w:rsid w:val="5C9D50BA"/>
    <w:rsid w:val="5C9F1CE6"/>
    <w:rsid w:val="5CC937C3"/>
    <w:rsid w:val="5CE41D02"/>
    <w:rsid w:val="5D453D32"/>
    <w:rsid w:val="5D585F58"/>
    <w:rsid w:val="5D622736"/>
    <w:rsid w:val="5D6F1865"/>
    <w:rsid w:val="5D80551E"/>
    <w:rsid w:val="5DAA5341"/>
    <w:rsid w:val="5DC65EB1"/>
    <w:rsid w:val="5E0C4652"/>
    <w:rsid w:val="5E1B20D6"/>
    <w:rsid w:val="5E55246A"/>
    <w:rsid w:val="5E602F64"/>
    <w:rsid w:val="5E6350B6"/>
    <w:rsid w:val="5EB6652D"/>
    <w:rsid w:val="5ECA1FD8"/>
    <w:rsid w:val="5F0B7BE8"/>
    <w:rsid w:val="5F143DCA"/>
    <w:rsid w:val="5F166FCB"/>
    <w:rsid w:val="5FA32AF4"/>
    <w:rsid w:val="5FA82935"/>
    <w:rsid w:val="5FE62E42"/>
    <w:rsid w:val="5FF60218"/>
    <w:rsid w:val="60026A24"/>
    <w:rsid w:val="60194FC5"/>
    <w:rsid w:val="603C7BC2"/>
    <w:rsid w:val="60423FDD"/>
    <w:rsid w:val="60B45C03"/>
    <w:rsid w:val="60CC0E5E"/>
    <w:rsid w:val="60E84351"/>
    <w:rsid w:val="610775F2"/>
    <w:rsid w:val="613850FE"/>
    <w:rsid w:val="614B10EF"/>
    <w:rsid w:val="614B17B6"/>
    <w:rsid w:val="61695AD8"/>
    <w:rsid w:val="616A6FEE"/>
    <w:rsid w:val="61CB7501"/>
    <w:rsid w:val="61E13DED"/>
    <w:rsid w:val="61F84AAE"/>
    <w:rsid w:val="623205C0"/>
    <w:rsid w:val="62A23DBC"/>
    <w:rsid w:val="62D00E2B"/>
    <w:rsid w:val="63007C6E"/>
    <w:rsid w:val="633A3BD0"/>
    <w:rsid w:val="635941B3"/>
    <w:rsid w:val="636E73D6"/>
    <w:rsid w:val="63727074"/>
    <w:rsid w:val="63B82D47"/>
    <w:rsid w:val="6429050D"/>
    <w:rsid w:val="642B3956"/>
    <w:rsid w:val="643A5739"/>
    <w:rsid w:val="64713622"/>
    <w:rsid w:val="64722EF6"/>
    <w:rsid w:val="6482125C"/>
    <w:rsid w:val="649317EA"/>
    <w:rsid w:val="649B244D"/>
    <w:rsid w:val="64A305A4"/>
    <w:rsid w:val="64C02086"/>
    <w:rsid w:val="64D464F7"/>
    <w:rsid w:val="653F54CE"/>
    <w:rsid w:val="658925AF"/>
    <w:rsid w:val="658A6077"/>
    <w:rsid w:val="65A16D5B"/>
    <w:rsid w:val="65AC3028"/>
    <w:rsid w:val="65B131D7"/>
    <w:rsid w:val="65C221ED"/>
    <w:rsid w:val="65C77271"/>
    <w:rsid w:val="6610648F"/>
    <w:rsid w:val="66734D4A"/>
    <w:rsid w:val="66CB2AEA"/>
    <w:rsid w:val="66F347C2"/>
    <w:rsid w:val="66F9345B"/>
    <w:rsid w:val="67346EF9"/>
    <w:rsid w:val="6772399F"/>
    <w:rsid w:val="6780006F"/>
    <w:rsid w:val="68064782"/>
    <w:rsid w:val="682E182A"/>
    <w:rsid w:val="684D2239"/>
    <w:rsid w:val="689C77C3"/>
    <w:rsid w:val="689D146A"/>
    <w:rsid w:val="68B72DD1"/>
    <w:rsid w:val="68E3749B"/>
    <w:rsid w:val="68ED4F9C"/>
    <w:rsid w:val="68F44821"/>
    <w:rsid w:val="6916074D"/>
    <w:rsid w:val="691B0000"/>
    <w:rsid w:val="69B30DDE"/>
    <w:rsid w:val="69BE6F9C"/>
    <w:rsid w:val="69FE2F40"/>
    <w:rsid w:val="6A274C05"/>
    <w:rsid w:val="6A3570B4"/>
    <w:rsid w:val="6A9B6E5E"/>
    <w:rsid w:val="6ACC3AEE"/>
    <w:rsid w:val="6AE54422"/>
    <w:rsid w:val="6B6F7D47"/>
    <w:rsid w:val="6B9122C0"/>
    <w:rsid w:val="6BC77FCB"/>
    <w:rsid w:val="6BDE1D04"/>
    <w:rsid w:val="6BEE02A6"/>
    <w:rsid w:val="6C1F4726"/>
    <w:rsid w:val="6C255848"/>
    <w:rsid w:val="6C2D4552"/>
    <w:rsid w:val="6C7A7724"/>
    <w:rsid w:val="6C9E1B12"/>
    <w:rsid w:val="6CBA2914"/>
    <w:rsid w:val="6CD77CDB"/>
    <w:rsid w:val="6CE81FA7"/>
    <w:rsid w:val="6D211C97"/>
    <w:rsid w:val="6D325918"/>
    <w:rsid w:val="6D526662"/>
    <w:rsid w:val="6D5E25D6"/>
    <w:rsid w:val="6D971A88"/>
    <w:rsid w:val="6DA07690"/>
    <w:rsid w:val="6DB629AF"/>
    <w:rsid w:val="6DF56252"/>
    <w:rsid w:val="6E4C0C5C"/>
    <w:rsid w:val="6E7F2BD8"/>
    <w:rsid w:val="6E86573A"/>
    <w:rsid w:val="6EA4278C"/>
    <w:rsid w:val="6EB82A9C"/>
    <w:rsid w:val="6EC425A0"/>
    <w:rsid w:val="6ECD3B4B"/>
    <w:rsid w:val="6EFB13D7"/>
    <w:rsid w:val="6F32730A"/>
    <w:rsid w:val="6F647730"/>
    <w:rsid w:val="6FAA2C9A"/>
    <w:rsid w:val="6FC646EE"/>
    <w:rsid w:val="6FE34182"/>
    <w:rsid w:val="702E15A7"/>
    <w:rsid w:val="70391C75"/>
    <w:rsid w:val="70466C1E"/>
    <w:rsid w:val="705C256B"/>
    <w:rsid w:val="70666005"/>
    <w:rsid w:val="709F46F4"/>
    <w:rsid w:val="70A72179"/>
    <w:rsid w:val="70AD3BBF"/>
    <w:rsid w:val="70C15F93"/>
    <w:rsid w:val="70C62A07"/>
    <w:rsid w:val="7139323E"/>
    <w:rsid w:val="717A73C6"/>
    <w:rsid w:val="71905F08"/>
    <w:rsid w:val="71947E7C"/>
    <w:rsid w:val="71C54519"/>
    <w:rsid w:val="722A12B4"/>
    <w:rsid w:val="723C4228"/>
    <w:rsid w:val="723D59A0"/>
    <w:rsid w:val="723E08BB"/>
    <w:rsid w:val="72783DCD"/>
    <w:rsid w:val="72E87B77"/>
    <w:rsid w:val="72E91A28"/>
    <w:rsid w:val="739E7864"/>
    <w:rsid w:val="73D6524F"/>
    <w:rsid w:val="74334785"/>
    <w:rsid w:val="74382034"/>
    <w:rsid w:val="743D52CE"/>
    <w:rsid w:val="7453486F"/>
    <w:rsid w:val="745A4405"/>
    <w:rsid w:val="74B01238"/>
    <w:rsid w:val="74B775E4"/>
    <w:rsid w:val="750B1640"/>
    <w:rsid w:val="752E6281"/>
    <w:rsid w:val="75630D65"/>
    <w:rsid w:val="75916DBA"/>
    <w:rsid w:val="759C2B4E"/>
    <w:rsid w:val="75B41093"/>
    <w:rsid w:val="75ED4AD2"/>
    <w:rsid w:val="761F73DF"/>
    <w:rsid w:val="76235AB3"/>
    <w:rsid w:val="769D3E02"/>
    <w:rsid w:val="76A921BE"/>
    <w:rsid w:val="76CE06C3"/>
    <w:rsid w:val="76E67008"/>
    <w:rsid w:val="76EA428A"/>
    <w:rsid w:val="76FD5BC9"/>
    <w:rsid w:val="77967EC6"/>
    <w:rsid w:val="77B36564"/>
    <w:rsid w:val="77C91904"/>
    <w:rsid w:val="77D34CD2"/>
    <w:rsid w:val="77DD61A7"/>
    <w:rsid w:val="77E13C28"/>
    <w:rsid w:val="782B3690"/>
    <w:rsid w:val="783919C4"/>
    <w:rsid w:val="7886232A"/>
    <w:rsid w:val="78CE3C59"/>
    <w:rsid w:val="78D00495"/>
    <w:rsid w:val="78D84E70"/>
    <w:rsid w:val="78FA1F51"/>
    <w:rsid w:val="790B2F23"/>
    <w:rsid w:val="790F0BA1"/>
    <w:rsid w:val="792C5912"/>
    <w:rsid w:val="792C5A3B"/>
    <w:rsid w:val="79314CD6"/>
    <w:rsid w:val="795067BF"/>
    <w:rsid w:val="797D7F1B"/>
    <w:rsid w:val="79983CE7"/>
    <w:rsid w:val="799F62BB"/>
    <w:rsid w:val="79FA6E97"/>
    <w:rsid w:val="7A146AD1"/>
    <w:rsid w:val="7A597865"/>
    <w:rsid w:val="7A806576"/>
    <w:rsid w:val="7ABC137E"/>
    <w:rsid w:val="7ACA3634"/>
    <w:rsid w:val="7B15298F"/>
    <w:rsid w:val="7B1665E7"/>
    <w:rsid w:val="7B1C5653"/>
    <w:rsid w:val="7B3F380D"/>
    <w:rsid w:val="7B7E06B1"/>
    <w:rsid w:val="7B986019"/>
    <w:rsid w:val="7BC06797"/>
    <w:rsid w:val="7BC57FE0"/>
    <w:rsid w:val="7BEB3862"/>
    <w:rsid w:val="7BFE5B74"/>
    <w:rsid w:val="7C3A173F"/>
    <w:rsid w:val="7C4A0BE1"/>
    <w:rsid w:val="7C55517F"/>
    <w:rsid w:val="7C6737CC"/>
    <w:rsid w:val="7CA8537C"/>
    <w:rsid w:val="7CB83DD0"/>
    <w:rsid w:val="7CC01DE0"/>
    <w:rsid w:val="7CE16335"/>
    <w:rsid w:val="7D337B48"/>
    <w:rsid w:val="7D7178C9"/>
    <w:rsid w:val="7D8A3184"/>
    <w:rsid w:val="7D9B4E14"/>
    <w:rsid w:val="7DB879AC"/>
    <w:rsid w:val="7DD30733"/>
    <w:rsid w:val="7DE06EA2"/>
    <w:rsid w:val="7DF369FE"/>
    <w:rsid w:val="7E0C7ECD"/>
    <w:rsid w:val="7E4B3379"/>
    <w:rsid w:val="7E68201D"/>
    <w:rsid w:val="7E69680B"/>
    <w:rsid w:val="7E7976F3"/>
    <w:rsid w:val="7E7B76A5"/>
    <w:rsid w:val="7F0059D4"/>
    <w:rsid w:val="7F3B58F3"/>
    <w:rsid w:val="7F4D74FA"/>
    <w:rsid w:val="7F6A7154"/>
    <w:rsid w:val="7F89672E"/>
    <w:rsid w:val="7F963AE5"/>
    <w:rsid w:val="7F9E4F0B"/>
    <w:rsid w:val="7FB421BD"/>
    <w:rsid w:val="7FC910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qFormat="1" w:uiPriority="99"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widowControl/>
      <w:spacing w:before="100" w:beforeAutospacing="1" w:after="100" w:afterAutospacing="1"/>
      <w:jc w:val="left"/>
      <w:outlineLvl w:val="0"/>
    </w:pPr>
    <w:rPr>
      <w:rFonts w:ascii="宋体" w:hAnsi="宋体" w:cs="宋体"/>
      <w:b/>
      <w:bCs/>
      <w:kern w:val="36"/>
      <w:sz w:val="48"/>
      <w:szCs w:val="48"/>
    </w:rPr>
  </w:style>
  <w:style w:type="paragraph" w:styleId="3">
    <w:name w:val="heading 2"/>
    <w:basedOn w:val="1"/>
    <w:next w:val="1"/>
    <w:link w:val="52"/>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41"/>
    <w:unhideWhenUsed/>
    <w:qFormat/>
    <w:uiPriority w:val="0"/>
    <w:pPr>
      <w:keepNext/>
      <w:keepLines/>
      <w:spacing w:before="260" w:after="260" w:line="416" w:lineRule="auto"/>
      <w:outlineLvl w:val="2"/>
    </w:pPr>
    <w:rPr>
      <w:b/>
      <w:bCs/>
      <w:sz w:val="32"/>
      <w:szCs w:val="32"/>
    </w:rPr>
  </w:style>
  <w:style w:type="character" w:default="1" w:styleId="25">
    <w:name w:val="Default Paragraph Font"/>
    <w:unhideWhenUsed/>
    <w:qFormat/>
    <w:uiPriority w:val="1"/>
  </w:style>
  <w:style w:type="table" w:default="1" w:styleId="23">
    <w:name w:val="Normal Table"/>
    <w:unhideWhenUsed/>
    <w:qFormat/>
    <w:uiPriority w:val="99"/>
    <w:tblPr>
      <w:tblCellMar>
        <w:top w:w="0" w:type="dxa"/>
        <w:left w:w="108" w:type="dxa"/>
        <w:bottom w:w="0" w:type="dxa"/>
        <w:right w:w="108" w:type="dxa"/>
      </w:tblCellMar>
    </w:tblPr>
  </w:style>
  <w:style w:type="paragraph" w:styleId="5">
    <w:name w:val="Normal Indent"/>
    <w:basedOn w:val="1"/>
    <w:qFormat/>
    <w:uiPriority w:val="99"/>
    <w:pPr>
      <w:ind w:firstLine="420"/>
    </w:pPr>
  </w:style>
  <w:style w:type="paragraph" w:styleId="6">
    <w:name w:val="annotation text"/>
    <w:basedOn w:val="1"/>
    <w:qFormat/>
    <w:uiPriority w:val="0"/>
    <w:pPr>
      <w:jc w:val="left"/>
    </w:pPr>
  </w:style>
  <w:style w:type="paragraph" w:styleId="7">
    <w:name w:val="Body Text"/>
    <w:basedOn w:val="1"/>
    <w:next w:val="1"/>
    <w:link w:val="48"/>
    <w:qFormat/>
    <w:uiPriority w:val="0"/>
    <w:pPr>
      <w:spacing w:after="120"/>
    </w:pPr>
  </w:style>
  <w:style w:type="paragraph" w:styleId="8">
    <w:name w:val="Body Text Indent"/>
    <w:basedOn w:val="1"/>
    <w:qFormat/>
    <w:uiPriority w:val="0"/>
    <w:pPr>
      <w:ind w:firstLine="830" w:firstLineChars="352"/>
    </w:pPr>
    <w:rPr>
      <w:rFonts w:ascii="仿宋_GB2312" w:eastAsia="仿宋_GB2312"/>
      <w:sz w:val="32"/>
    </w:rPr>
  </w:style>
  <w:style w:type="paragraph" w:styleId="9">
    <w:name w:val="Block Text"/>
    <w:basedOn w:val="1"/>
    <w:unhideWhenUsed/>
    <w:qFormat/>
    <w:uiPriority w:val="99"/>
    <w:pPr>
      <w:spacing w:after="120"/>
      <w:ind w:left="1440" w:leftChars="700" w:right="1440" w:rightChars="700"/>
    </w:pPr>
  </w:style>
  <w:style w:type="paragraph" w:styleId="10">
    <w:name w:val="List Bullet 2"/>
    <w:basedOn w:val="1"/>
    <w:qFormat/>
    <w:uiPriority w:val="0"/>
    <w:pPr>
      <w:numPr>
        <w:ilvl w:val="0"/>
        <w:numId w:val="1"/>
      </w:numPr>
    </w:pPr>
  </w:style>
  <w:style w:type="paragraph" w:styleId="11">
    <w:name w:val="Plain Text"/>
    <w:basedOn w:val="1"/>
    <w:qFormat/>
    <w:uiPriority w:val="0"/>
    <w:rPr>
      <w:rFonts w:ascii="宋体" w:hAnsi="Courier New" w:cs="Courier New"/>
      <w:szCs w:val="21"/>
    </w:rPr>
  </w:style>
  <w:style w:type="paragraph" w:styleId="12">
    <w:name w:val="Balloon Text"/>
    <w:basedOn w:val="1"/>
    <w:link w:val="40"/>
    <w:qFormat/>
    <w:uiPriority w:val="0"/>
    <w:rPr>
      <w:sz w:val="18"/>
      <w:szCs w:val="18"/>
    </w:rPr>
  </w:style>
  <w:style w:type="paragraph" w:styleId="13">
    <w:name w:val="footer"/>
    <w:basedOn w:val="1"/>
    <w:link w:val="46"/>
    <w:qFormat/>
    <w:uiPriority w:val="99"/>
    <w:pPr>
      <w:tabs>
        <w:tab w:val="center" w:pos="4153"/>
        <w:tab w:val="right" w:pos="8306"/>
      </w:tabs>
      <w:snapToGrid w:val="0"/>
      <w:jc w:val="left"/>
    </w:pPr>
    <w:rPr>
      <w:sz w:val="18"/>
      <w:szCs w:val="18"/>
    </w:rPr>
  </w:style>
  <w:style w:type="paragraph" w:styleId="14">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qFormat/>
    <w:uiPriority w:val="0"/>
  </w:style>
  <w:style w:type="paragraph" w:styleId="16">
    <w:name w:val="footnote text"/>
    <w:basedOn w:val="1"/>
    <w:next w:val="17"/>
    <w:qFormat/>
    <w:uiPriority w:val="0"/>
    <w:pPr>
      <w:widowControl/>
      <w:tabs>
        <w:tab w:val="left" w:pos="420"/>
      </w:tabs>
      <w:snapToGrid w:val="0"/>
      <w:jc w:val="left"/>
    </w:pPr>
    <w:rPr>
      <w:rFonts w:ascii="Calibri"/>
      <w:sz w:val="18"/>
      <w:szCs w:val="18"/>
    </w:rPr>
  </w:style>
  <w:style w:type="paragraph" w:styleId="17">
    <w:name w:val="Body Text First Indent 2"/>
    <w:basedOn w:val="8"/>
    <w:qFormat/>
    <w:uiPriority w:val="0"/>
    <w:pPr>
      <w:tabs>
        <w:tab w:val="left" w:pos="420"/>
      </w:tabs>
    </w:pPr>
  </w:style>
  <w:style w:type="paragraph" w:styleId="18">
    <w:name w:val="Body Text Indent 3"/>
    <w:basedOn w:val="1"/>
    <w:qFormat/>
    <w:uiPriority w:val="0"/>
    <w:pPr>
      <w:spacing w:after="120"/>
      <w:ind w:left="420" w:leftChars="200"/>
    </w:pPr>
    <w:rPr>
      <w:sz w:val="16"/>
      <w:szCs w:val="16"/>
    </w:rPr>
  </w:style>
  <w:style w:type="paragraph" w:styleId="19">
    <w:name w:val="toc 2"/>
    <w:basedOn w:val="1"/>
    <w:next w:val="1"/>
    <w:qFormat/>
    <w:uiPriority w:val="0"/>
    <w:pPr>
      <w:ind w:left="420" w:leftChars="200"/>
    </w:pPr>
  </w:style>
  <w:style w:type="paragraph" w:styleId="20">
    <w:name w:val="Normal (Web)"/>
    <w:basedOn w:val="1"/>
    <w:qFormat/>
    <w:uiPriority w:val="0"/>
    <w:pPr>
      <w:widowControl/>
      <w:spacing w:before="100" w:beforeAutospacing="1" w:after="100" w:afterAutospacing="1"/>
      <w:jc w:val="left"/>
    </w:pPr>
    <w:rPr>
      <w:rFonts w:ascii="宋体" w:hAnsi="宋体"/>
      <w:color w:val="000000"/>
      <w:kern w:val="0"/>
      <w:sz w:val="24"/>
    </w:rPr>
  </w:style>
  <w:style w:type="paragraph" w:styleId="21">
    <w:name w:val="Title"/>
    <w:basedOn w:val="1"/>
    <w:next w:val="1"/>
    <w:qFormat/>
    <w:uiPriority w:val="0"/>
    <w:pPr>
      <w:spacing w:before="240" w:after="60"/>
      <w:jc w:val="center"/>
      <w:outlineLvl w:val="0"/>
    </w:pPr>
    <w:rPr>
      <w:rFonts w:asciiTheme="majorHAnsi" w:hAnsiTheme="majorHAnsi" w:cstheme="majorBidi"/>
      <w:b/>
      <w:bCs/>
      <w:sz w:val="32"/>
      <w:szCs w:val="32"/>
    </w:rPr>
  </w:style>
  <w:style w:type="paragraph" w:styleId="22">
    <w:name w:val="Body Text First Indent"/>
    <w:basedOn w:val="7"/>
    <w:qFormat/>
    <w:uiPriority w:val="0"/>
    <w:pPr>
      <w:ind w:firstLine="420" w:firstLineChars="100"/>
    </w:pPr>
    <w:rPr>
      <w:sz w:val="20"/>
    </w:rPr>
  </w:style>
  <w:style w:type="table" w:styleId="24">
    <w:name w:val="Table Grid"/>
    <w:basedOn w:val="23"/>
    <w:qFormat/>
    <w:uiPriority w:val="59"/>
    <w:pPr>
      <w:widowControl w:val="0"/>
      <w:jc w:val="both"/>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6">
    <w:name w:val="Strong"/>
    <w:qFormat/>
    <w:uiPriority w:val="0"/>
    <w:rPr>
      <w:rFonts w:ascii="Tahoma" w:hAnsi="Tahoma" w:eastAsia="宋体"/>
      <w:b/>
      <w:bCs/>
      <w:spacing w:val="10"/>
      <w:kern w:val="2"/>
      <w:sz w:val="24"/>
      <w:szCs w:val="24"/>
      <w:lang w:val="en-US" w:eastAsia="zh-CN" w:bidi="ar-SA"/>
    </w:rPr>
  </w:style>
  <w:style w:type="character" w:styleId="27">
    <w:name w:val="page number"/>
    <w:qFormat/>
    <w:uiPriority w:val="0"/>
    <w:rPr>
      <w:lang w:val="en-US" w:eastAsia="zh-CN" w:bidi="ar-SA"/>
    </w:rPr>
  </w:style>
  <w:style w:type="character" w:styleId="28">
    <w:name w:val="Emphasis"/>
    <w:basedOn w:val="25"/>
    <w:qFormat/>
    <w:uiPriority w:val="0"/>
    <w:rPr>
      <w:i/>
    </w:rPr>
  </w:style>
  <w:style w:type="character" w:styleId="29">
    <w:name w:val="Hyperlink"/>
    <w:qFormat/>
    <w:uiPriority w:val="99"/>
    <w:rPr>
      <w:rFonts w:eastAsia="宋体"/>
      <w:color w:val="0000FF"/>
      <w:kern w:val="2"/>
      <w:sz w:val="24"/>
      <w:szCs w:val="24"/>
      <w:u w:val="single"/>
      <w:lang w:val="en-US" w:eastAsia="zh-CN" w:bidi="ar-SA"/>
    </w:rPr>
  </w:style>
  <w:style w:type="character" w:styleId="30">
    <w:name w:val="HTML Code"/>
    <w:basedOn w:val="25"/>
    <w:qFormat/>
    <w:uiPriority w:val="0"/>
    <w:rPr>
      <w:rFonts w:ascii="Courier New" w:hAnsi="Courier New"/>
      <w:sz w:val="20"/>
    </w:rPr>
  </w:style>
  <w:style w:type="paragraph" w:customStyle="1" w:styleId="31">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32">
    <w:name w:val="_Style 3"/>
    <w:next w:val="18"/>
    <w:qFormat/>
    <w:uiPriority w:val="0"/>
    <w:pPr>
      <w:widowControl w:val="0"/>
      <w:jc w:val="both"/>
    </w:pPr>
    <w:rPr>
      <w:rFonts w:ascii="Calibri" w:hAnsi="Calibri" w:eastAsia="宋体" w:cs="Times New Roman"/>
      <w:kern w:val="2"/>
      <w:sz w:val="21"/>
      <w:szCs w:val="22"/>
      <w:lang w:val="en-US" w:eastAsia="zh-CN" w:bidi="ar-SA"/>
    </w:rPr>
  </w:style>
  <w:style w:type="paragraph" w:customStyle="1" w:styleId="33">
    <w:name w:val="样式 10 磅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4">
    <w:name w:val="WPSOffice手动目录 1"/>
    <w:qFormat/>
    <w:uiPriority w:val="0"/>
    <w:rPr>
      <w:rFonts w:ascii="Times New Roman" w:hAnsi="Times New Roman" w:eastAsia="宋体" w:cs="Times New Roman"/>
      <w:lang w:val="en-US" w:eastAsia="zh-CN" w:bidi="ar-SA"/>
    </w:rPr>
  </w:style>
  <w:style w:type="paragraph" w:customStyle="1" w:styleId="35">
    <w:name w:val="List Paragraph"/>
    <w:basedOn w:val="1"/>
    <w:qFormat/>
    <w:uiPriority w:val="0"/>
    <w:pPr>
      <w:ind w:firstLine="420" w:firstLineChars="200"/>
    </w:pPr>
    <w:rPr>
      <w:rFonts w:ascii="Calibri" w:hAnsi="Calibri"/>
      <w:szCs w:val="22"/>
    </w:rPr>
  </w:style>
  <w:style w:type="paragraph" w:customStyle="1" w:styleId="36">
    <w:name w:val="p0"/>
    <w:basedOn w:val="1"/>
    <w:qFormat/>
    <w:uiPriority w:val="0"/>
    <w:pPr>
      <w:widowControl/>
      <w:spacing w:before="100" w:beforeAutospacing="1" w:after="100" w:afterAutospacing="1"/>
      <w:jc w:val="left"/>
    </w:pPr>
    <w:rPr>
      <w:rFonts w:ascii="宋体" w:hAnsi="宋体" w:cs="宋体"/>
      <w:kern w:val="0"/>
      <w:sz w:val="24"/>
    </w:rPr>
  </w:style>
  <w:style w:type="paragraph" w:customStyle="1" w:styleId="37">
    <w:name w:val="p16"/>
    <w:basedOn w:val="1"/>
    <w:qFormat/>
    <w:uiPriority w:val="0"/>
    <w:pPr>
      <w:widowControl/>
    </w:pPr>
    <w:rPr>
      <w:rFonts w:ascii="宋体" w:hAnsi="宋体" w:cs="宋体"/>
      <w:kern w:val="0"/>
      <w:szCs w:val="21"/>
    </w:rPr>
  </w:style>
  <w:style w:type="paragraph" w:customStyle="1" w:styleId="38">
    <w:name w:val="正文_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9">
    <w:name w:val="NormalCharacter"/>
    <w:qFormat/>
    <w:uiPriority w:val="0"/>
  </w:style>
  <w:style w:type="character" w:customStyle="1" w:styleId="40">
    <w:name w:val="批注框文本 Char"/>
    <w:basedOn w:val="25"/>
    <w:link w:val="12"/>
    <w:qFormat/>
    <w:uiPriority w:val="0"/>
    <w:rPr>
      <w:rFonts w:ascii="Times New Roman" w:hAnsi="Times New Roman" w:eastAsia="宋体" w:cs="Times New Roman"/>
      <w:kern w:val="2"/>
      <w:sz w:val="18"/>
      <w:szCs w:val="18"/>
    </w:rPr>
  </w:style>
  <w:style w:type="character" w:customStyle="1" w:styleId="41">
    <w:name w:val="标题 3 Char"/>
    <w:basedOn w:val="25"/>
    <w:link w:val="4"/>
    <w:semiHidden/>
    <w:qFormat/>
    <w:uiPriority w:val="0"/>
    <w:rPr>
      <w:rFonts w:ascii="Times New Roman" w:hAnsi="Times New Roman" w:eastAsia="宋体" w:cs="Times New Roman"/>
      <w:b/>
      <w:bCs/>
      <w:kern w:val="2"/>
      <w:sz w:val="32"/>
      <w:szCs w:val="32"/>
    </w:rPr>
  </w:style>
  <w:style w:type="paragraph" w:customStyle="1" w:styleId="42">
    <w:name w:val="--规划正文"/>
    <w:basedOn w:val="1"/>
    <w:qFormat/>
    <w:uiPriority w:val="0"/>
    <w:pPr>
      <w:spacing w:line="360" w:lineRule="auto"/>
      <w:ind w:firstLine="200" w:firstLineChars="200"/>
    </w:pPr>
    <w:rPr>
      <w:rFonts w:ascii="宋体"/>
      <w:kern w:val="0"/>
      <w:sz w:val="24"/>
      <w:szCs w:val="20"/>
    </w:rPr>
  </w:style>
  <w:style w:type="paragraph" w:customStyle="1" w:styleId="43">
    <w:name w:val="正文列表"/>
    <w:basedOn w:val="1"/>
    <w:qFormat/>
    <w:uiPriority w:val="0"/>
    <w:pPr>
      <w:autoSpaceDE w:val="0"/>
      <w:autoSpaceDN w:val="0"/>
      <w:adjustRightInd w:val="0"/>
      <w:jc w:val="center"/>
      <w:textAlignment w:val="baseline"/>
    </w:pPr>
    <w:rPr>
      <w:rFonts w:ascii="宋体" w:hAnsi="宋体"/>
      <w:kern w:val="0"/>
      <w:sz w:val="24"/>
      <w:szCs w:val="20"/>
    </w:rPr>
  </w:style>
  <w:style w:type="paragraph" w:customStyle="1" w:styleId="44">
    <w:name w:val="正文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45">
    <w:name w:val="标题 5_0"/>
    <w:basedOn w:val="1"/>
    <w:next w:val="1"/>
    <w:qFormat/>
    <w:uiPriority w:val="0"/>
    <w:pPr>
      <w:keepNext/>
      <w:keepLines/>
      <w:spacing w:before="280" w:after="290" w:line="376" w:lineRule="auto"/>
      <w:outlineLvl w:val="4"/>
    </w:pPr>
    <w:rPr>
      <w:rFonts w:eastAsia="黑体"/>
      <w:b/>
      <w:bCs/>
      <w:sz w:val="28"/>
      <w:szCs w:val="28"/>
    </w:rPr>
  </w:style>
  <w:style w:type="character" w:customStyle="1" w:styleId="46">
    <w:name w:val="页脚 Char"/>
    <w:basedOn w:val="25"/>
    <w:link w:val="13"/>
    <w:qFormat/>
    <w:uiPriority w:val="99"/>
    <w:rPr>
      <w:rFonts w:ascii="Times New Roman" w:hAnsi="Times New Roman" w:eastAsia="宋体" w:cs="Times New Roman"/>
      <w:kern w:val="2"/>
      <w:sz w:val="18"/>
      <w:szCs w:val="18"/>
    </w:rPr>
  </w:style>
  <w:style w:type="paragraph" w:customStyle="1" w:styleId="47">
    <w:name w:val="Table Paragraph"/>
    <w:basedOn w:val="1"/>
    <w:qFormat/>
    <w:uiPriority w:val="1"/>
    <w:pPr>
      <w:spacing w:before="58"/>
    </w:pPr>
    <w:rPr>
      <w:rFonts w:ascii="华文仿宋" w:hAnsi="华文仿宋" w:eastAsia="华文仿宋" w:cs="华文仿宋"/>
      <w:lang w:val="zh-CN" w:bidi="zh-CN"/>
    </w:rPr>
  </w:style>
  <w:style w:type="character" w:customStyle="1" w:styleId="48">
    <w:name w:val="正文文本 Char"/>
    <w:basedOn w:val="25"/>
    <w:link w:val="7"/>
    <w:qFormat/>
    <w:uiPriority w:val="0"/>
    <w:rPr>
      <w:rFonts w:ascii="Times New Roman" w:hAnsi="Times New Roman" w:eastAsia="宋体" w:cs="Times New Roman"/>
      <w:kern w:val="2"/>
      <w:sz w:val="21"/>
      <w:szCs w:val="24"/>
    </w:rPr>
  </w:style>
  <w:style w:type="paragraph" w:customStyle="1" w:styleId="49">
    <w:name w:val="正文文本_0"/>
    <w:basedOn w:val="1"/>
    <w:qFormat/>
    <w:uiPriority w:val="0"/>
    <w:pPr>
      <w:spacing w:after="120" w:line="276" w:lineRule="auto"/>
    </w:pPr>
    <w:rPr>
      <w:rFonts w:ascii="Tahoma" w:hAnsi="Tahoma"/>
      <w:kern w:val="0"/>
      <w:sz w:val="20"/>
      <w:szCs w:val="20"/>
    </w:rPr>
  </w:style>
  <w:style w:type="paragraph" w:customStyle="1" w:styleId="50">
    <w:name w:val="普通(网站)1"/>
    <w:basedOn w:val="1"/>
    <w:qFormat/>
    <w:uiPriority w:val="0"/>
    <w:pPr>
      <w:widowControl/>
    </w:pPr>
    <w:rPr>
      <w:rFonts w:hAnsi="宋体"/>
      <w:sz w:val="15"/>
      <w:szCs w:val="15"/>
    </w:rPr>
  </w:style>
  <w:style w:type="character" w:customStyle="1" w:styleId="51">
    <w:name w:val="p141"/>
    <w:qFormat/>
    <w:uiPriority w:val="99"/>
    <w:rPr>
      <w:sz w:val="21"/>
    </w:rPr>
  </w:style>
  <w:style w:type="character" w:customStyle="1" w:styleId="52">
    <w:name w:val="标题 2 Char1"/>
    <w:link w:val="3"/>
    <w:qFormat/>
    <w:locked/>
    <w:uiPriority w:val="0"/>
    <w:rPr>
      <w:rFonts w:ascii="Arial" w:hAnsi="Arial" w:eastAsia="黑体"/>
      <w:b/>
      <w:bCs/>
      <w:sz w:val="32"/>
      <w:szCs w:val="32"/>
    </w:rPr>
  </w:style>
  <w:style w:type="paragraph" w:customStyle="1" w:styleId="53">
    <w:name w:val="表格文字"/>
    <w:basedOn w:val="1"/>
    <w:qFormat/>
    <w:uiPriority w:val="0"/>
    <w:pPr>
      <w:spacing w:before="25" w:after="25"/>
    </w:pPr>
    <w:rPr>
      <w:bCs/>
      <w:spacing w:val="10"/>
    </w:rPr>
  </w:style>
  <w:style w:type="paragraph" w:customStyle="1" w:styleId="54">
    <w:name w:val="null3"/>
    <w:qFormat/>
    <w:uiPriority w:val="0"/>
    <w:rPr>
      <w:rFonts w:hint="eastAsia" w:ascii="Calibri" w:hAnsi="Calibri" w:eastAsia="宋体" w:cs="Times New Roman"/>
      <w:lang w:val="en-US" w:eastAsia="zh-Hans"/>
    </w:rPr>
  </w:style>
  <w:style w:type="character" w:customStyle="1" w:styleId="55">
    <w:name w:val="font11"/>
    <w:basedOn w:val="25"/>
    <w:qFormat/>
    <w:uiPriority w:val="0"/>
    <w:rPr>
      <w:rFonts w:hint="eastAsia" w:ascii="宋体" w:hAnsi="宋体" w:eastAsia="宋体" w:cs="宋体"/>
      <w:color w:val="000000"/>
      <w:sz w:val="20"/>
      <w:szCs w:val="20"/>
      <w:u w:val="none"/>
    </w:rPr>
  </w:style>
  <w:style w:type="character" w:customStyle="1" w:styleId="56">
    <w:name w:val="font81"/>
    <w:basedOn w:val="25"/>
    <w:qFormat/>
    <w:uiPriority w:val="0"/>
    <w:rPr>
      <w:rFonts w:hint="eastAsia" w:ascii="宋体" w:hAnsi="宋体" w:eastAsia="宋体" w:cs="宋体"/>
      <w:color w:val="000000"/>
      <w:sz w:val="22"/>
      <w:szCs w:val="22"/>
      <w:u w:val="none"/>
    </w:rPr>
  </w:style>
  <w:style w:type="character" w:customStyle="1" w:styleId="57">
    <w:name w:val="font61"/>
    <w:basedOn w:val="25"/>
    <w:qFormat/>
    <w:uiPriority w:val="0"/>
    <w:rPr>
      <w:rFonts w:hint="default" w:ascii="仿宋" w:hAnsi="仿宋" w:eastAsia="仿宋" w:cs="仿宋"/>
      <w:color w:val="FF0000"/>
      <w:sz w:val="22"/>
      <w:szCs w:val="22"/>
      <w:u w:val="none"/>
    </w:rPr>
  </w:style>
  <w:style w:type="character" w:customStyle="1" w:styleId="58">
    <w:name w:val="font51"/>
    <w:basedOn w:val="25"/>
    <w:qFormat/>
    <w:uiPriority w:val="0"/>
    <w:rPr>
      <w:rFonts w:hint="eastAsia" w:ascii="宋体" w:hAnsi="宋体" w:eastAsia="宋体" w:cs="宋体"/>
      <w:b/>
      <w:bCs/>
      <w:color w:val="000000"/>
      <w:sz w:val="88"/>
      <w:szCs w:val="88"/>
      <w:u w:val="none"/>
    </w:rPr>
  </w:style>
  <w:style w:type="paragraph" w:customStyle="1" w:styleId="59">
    <w:name w:val="方案正文"/>
    <w:basedOn w:val="1"/>
    <w:qFormat/>
    <w:uiPriority w:val="0"/>
    <w:pPr>
      <w:spacing w:line="360" w:lineRule="auto"/>
      <w:ind w:firstLine="200" w:firstLineChars="200"/>
    </w:pPr>
    <w:rPr>
      <w:rFonts w:ascii="仿宋_GB2312" w:hAnsi="仿宋_GB2312"/>
      <w:sz w:val="24"/>
    </w:rPr>
  </w:style>
  <w:style w:type="paragraph" w:customStyle="1" w:styleId="60">
    <w:name w:val="正文_0_0"/>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4.png"/><Relationship Id="rId18" Type="http://schemas.openxmlformats.org/officeDocument/2006/relationships/image" Target="media/image3.png"/><Relationship Id="rId17" Type="http://schemas.openxmlformats.org/officeDocument/2006/relationships/image" Target="media/image2.png"/><Relationship Id="rId16" Type="http://schemas.openxmlformats.org/officeDocument/2006/relationships/image" Target="media/image1.png"/><Relationship Id="rId15" Type="http://schemas.openxmlformats.org/officeDocument/2006/relationships/theme" Target="theme/theme1.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NY5Y</Company>
  <Pages>46</Pages>
  <Words>4228</Words>
  <Characters>4573</Characters>
  <Lines>93</Lines>
  <Paragraphs>26</Paragraphs>
  <TotalTime>0</TotalTime>
  <ScaleCrop>false</ScaleCrop>
  <LinksUpToDate>false</LinksUpToDate>
  <CharactersWithSpaces>4610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2021-04-21T09:09:00Z</dcterms:created>
  <dc:creator>lenovo</dc:creator>
  <cp:lastModifiedBy>鱼仔「He－R」</cp:lastModifiedBy>
  <cp:lastPrinted>2026-10-15T01:56:00Z</cp:lastPrinted>
  <dcterms:modified xsi:type="dcterms:W3CDTF">2026-10-19T02:55:14Z</dcterms:modified>
  <cp:revision>135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CA5D52E984A64F6AB4CB898AA9572531_13</vt:lpwstr>
  </property>
  <property fmtid="{D5CDD505-2E9C-101B-9397-08002B2CF9AE}" pid="4" name="KSOTemplateDocerSaveRecord">
    <vt:lpwstr>eyJoZGlkIjoiZDgyNjdjMzRjYzgyMWQwYjU1ZWJhNTg4NWQ1MjlmZGYiLCJ1c2VySWQiOiI0Mjc4NDMwNDgifQ==</vt:lpwstr>
  </property>
</Properties>
</file>