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02DFE">
      <w:pPr>
        <w:spacing w:line="360" w:lineRule="auto"/>
        <w:jc w:val="center"/>
        <w:outlineLvl w:val="0"/>
        <w:rPr>
          <w:rFonts w:hint="eastAsia" w:ascii="宋体" w:hAnsi="宋体"/>
          <w:b/>
          <w:bCs/>
          <w:color w:val="auto"/>
          <w:sz w:val="28"/>
          <w:szCs w:val="28"/>
          <w:highlight w:val="none"/>
        </w:rPr>
      </w:pPr>
    </w:p>
    <w:p w14:paraId="5AA8CA1D">
      <w:pPr>
        <w:pStyle w:val="2"/>
        <w:rPr>
          <w:rFonts w:hint="eastAsia"/>
          <w:color w:val="auto"/>
        </w:rPr>
      </w:pPr>
    </w:p>
    <w:p w14:paraId="0BA43F0E">
      <w:pPr>
        <w:pStyle w:val="2"/>
        <w:rPr>
          <w:rFonts w:hint="eastAsia"/>
          <w:color w:val="auto"/>
        </w:rPr>
      </w:pPr>
    </w:p>
    <w:p w14:paraId="7A157F68">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bookmarkStart w:id="0" w:name="_Toc30320"/>
      <w:bookmarkStart w:id="1" w:name="_Toc17756"/>
      <w:bookmarkStart w:id="2" w:name="_Toc22910"/>
      <w:bookmarkStart w:id="3" w:name="_Toc27245"/>
      <w:r>
        <w:rPr>
          <w:rFonts w:hint="eastAsia" w:ascii="宋体" w:hAnsi="宋体"/>
          <w:b/>
          <w:bCs w:val="0"/>
          <w:color w:val="auto"/>
          <w:kern w:val="0"/>
          <w:sz w:val="52"/>
          <w:szCs w:val="52"/>
          <w:highlight w:val="none"/>
          <w:lang w:val="en-US" w:eastAsia="zh-CN"/>
        </w:rPr>
        <w:t>南方医科大学第五</w:t>
      </w:r>
      <w:r>
        <w:rPr>
          <w:rFonts w:hint="eastAsia" w:ascii="宋体" w:hAnsi="宋体" w:eastAsia="宋体" w:cs="Times New Roman"/>
          <w:b/>
          <w:bCs w:val="0"/>
          <w:color w:val="auto"/>
          <w:kern w:val="0"/>
          <w:sz w:val="52"/>
          <w:szCs w:val="52"/>
          <w:highlight w:val="none"/>
          <w:lang w:val="en-US" w:eastAsia="zh-CN"/>
        </w:rPr>
        <w:t>附属</w:t>
      </w:r>
      <w:r>
        <w:rPr>
          <w:rFonts w:hint="eastAsia" w:ascii="宋体" w:hAnsi="宋体"/>
          <w:b/>
          <w:bCs w:val="0"/>
          <w:color w:val="auto"/>
          <w:kern w:val="0"/>
          <w:sz w:val="52"/>
          <w:szCs w:val="52"/>
          <w:highlight w:val="none"/>
          <w:lang w:val="en-US" w:eastAsia="zh-CN"/>
        </w:rPr>
        <w:t>医院</w:t>
      </w:r>
      <w:bookmarkEnd w:id="0"/>
      <w:bookmarkEnd w:id="1"/>
      <w:bookmarkEnd w:id="2"/>
      <w:bookmarkEnd w:id="3"/>
    </w:p>
    <w:p w14:paraId="29EAB4C4">
      <w:pPr>
        <w:spacing w:line="720" w:lineRule="auto"/>
        <w:jc w:val="center"/>
        <w:outlineLvl w:val="0"/>
        <w:rPr>
          <w:rFonts w:hint="eastAsia" w:ascii="宋体" w:hAnsi="宋体" w:eastAsia="宋体" w:cs="Times New Roman"/>
          <w:b/>
          <w:bCs w:val="0"/>
          <w:color w:val="auto"/>
          <w:kern w:val="0"/>
          <w:sz w:val="52"/>
          <w:szCs w:val="52"/>
          <w:highlight w:val="none"/>
        </w:rPr>
      </w:pPr>
      <w:bookmarkStart w:id="4" w:name="_Toc17221"/>
      <w:bookmarkStart w:id="5" w:name="_Toc8202"/>
      <w:bookmarkStart w:id="6" w:name="_Toc5977"/>
      <w:bookmarkStart w:id="7" w:name="OLE_LINK11"/>
      <w:bookmarkStart w:id="8" w:name="OLE_LINK10"/>
      <w:bookmarkStart w:id="9" w:name="_Toc13905"/>
      <w:r>
        <w:rPr>
          <w:rFonts w:hint="eastAsia" w:ascii="宋体" w:hAnsi="宋体" w:cs="Times New Roman"/>
          <w:b/>
          <w:bCs w:val="0"/>
          <w:color w:val="auto"/>
          <w:kern w:val="0"/>
          <w:sz w:val="52"/>
          <w:szCs w:val="52"/>
          <w:highlight w:val="none"/>
          <w:lang w:val="en-US" w:eastAsia="zh-CN"/>
        </w:rPr>
        <w:t>护士鞋采购</w:t>
      </w:r>
      <w:r>
        <w:rPr>
          <w:rFonts w:hint="eastAsia" w:ascii="宋体" w:hAnsi="宋体" w:eastAsia="宋体" w:cs="Times New Roman"/>
          <w:b/>
          <w:bCs w:val="0"/>
          <w:color w:val="auto"/>
          <w:kern w:val="0"/>
          <w:sz w:val="52"/>
          <w:szCs w:val="52"/>
          <w:highlight w:val="none"/>
          <w:lang w:val="en-US" w:eastAsia="zh-CN"/>
        </w:rPr>
        <w:t>项目</w:t>
      </w:r>
      <w:bookmarkEnd w:id="4"/>
      <w:bookmarkEnd w:id="5"/>
      <w:bookmarkEnd w:id="6"/>
      <w:bookmarkEnd w:id="7"/>
      <w:bookmarkEnd w:id="8"/>
      <w:bookmarkEnd w:id="9"/>
    </w:p>
    <w:p w14:paraId="460F93C0">
      <w:pPr>
        <w:spacing w:line="480" w:lineRule="auto"/>
        <w:jc w:val="center"/>
        <w:outlineLvl w:val="0"/>
        <w:rPr>
          <w:rFonts w:hint="eastAsia" w:ascii="宋体" w:hAnsi="宋体"/>
          <w:b/>
          <w:bCs/>
          <w:color w:val="auto"/>
          <w:sz w:val="44"/>
          <w:szCs w:val="44"/>
          <w:highlight w:val="none"/>
        </w:rPr>
      </w:pPr>
    </w:p>
    <w:p w14:paraId="2B7DFFAF">
      <w:pPr>
        <w:spacing w:line="480" w:lineRule="auto"/>
        <w:jc w:val="center"/>
        <w:outlineLvl w:val="0"/>
        <w:rPr>
          <w:rFonts w:ascii="宋体" w:hAnsi="宋体"/>
          <w:b/>
          <w:bCs/>
          <w:color w:val="auto"/>
          <w:sz w:val="44"/>
          <w:szCs w:val="44"/>
          <w:highlight w:val="none"/>
        </w:rPr>
      </w:pPr>
      <w:bookmarkStart w:id="10" w:name="_Toc24829"/>
      <w:bookmarkStart w:id="11" w:name="_Toc5302"/>
      <w:bookmarkStart w:id="12" w:name="_Toc14345"/>
      <w:bookmarkStart w:id="13" w:name="_Toc2"/>
      <w:r>
        <w:rPr>
          <w:rFonts w:hint="eastAsia" w:ascii="宋体" w:hAnsi="宋体"/>
          <w:b/>
          <w:bCs/>
          <w:color w:val="auto"/>
          <w:sz w:val="44"/>
          <w:szCs w:val="44"/>
          <w:highlight w:val="none"/>
        </w:rPr>
        <w:t>院内采购文件</w:t>
      </w:r>
      <w:bookmarkEnd w:id="10"/>
      <w:bookmarkEnd w:id="11"/>
      <w:bookmarkEnd w:id="12"/>
      <w:bookmarkEnd w:id="13"/>
    </w:p>
    <w:p w14:paraId="36998CB6">
      <w:pPr>
        <w:spacing w:line="480" w:lineRule="auto"/>
        <w:ind w:firstLine="843" w:firstLineChars="300"/>
        <w:jc w:val="center"/>
        <w:rPr>
          <w:rFonts w:ascii="宋体" w:hAnsi="宋体"/>
          <w:b/>
          <w:bCs/>
          <w:color w:val="auto"/>
          <w:sz w:val="28"/>
          <w:szCs w:val="28"/>
          <w:highlight w:val="none"/>
        </w:rPr>
      </w:pPr>
    </w:p>
    <w:p w14:paraId="6C856D73">
      <w:pPr>
        <w:pStyle w:val="31"/>
        <w:rPr>
          <w:color w:val="auto"/>
          <w:highlight w:val="none"/>
        </w:rPr>
      </w:pPr>
    </w:p>
    <w:p w14:paraId="2C190AD0">
      <w:pPr>
        <w:pStyle w:val="31"/>
        <w:rPr>
          <w:color w:val="auto"/>
          <w:highlight w:val="none"/>
        </w:rPr>
      </w:pPr>
    </w:p>
    <w:p w14:paraId="0CCBF8C6">
      <w:pPr>
        <w:pStyle w:val="31"/>
        <w:rPr>
          <w:color w:val="auto"/>
          <w:highlight w:val="none"/>
        </w:rPr>
      </w:pPr>
    </w:p>
    <w:p w14:paraId="7BCCB589">
      <w:pPr>
        <w:pStyle w:val="31"/>
        <w:rPr>
          <w:color w:val="auto"/>
          <w:highlight w:val="none"/>
        </w:rPr>
      </w:pPr>
    </w:p>
    <w:p w14:paraId="25E8416A">
      <w:pPr>
        <w:pStyle w:val="31"/>
        <w:rPr>
          <w:color w:val="auto"/>
          <w:highlight w:val="none"/>
        </w:rPr>
      </w:pPr>
    </w:p>
    <w:p w14:paraId="09202934">
      <w:pPr>
        <w:pStyle w:val="31"/>
        <w:spacing w:line="360" w:lineRule="auto"/>
        <w:rPr>
          <w:rFonts w:hint="eastAsia" w:ascii="方正小标宋简体" w:hAnsi="宋体" w:eastAsia="方正小标宋简体"/>
          <w:color w:val="auto"/>
          <w:sz w:val="32"/>
          <w:highlight w:val="none"/>
        </w:rPr>
      </w:pPr>
    </w:p>
    <w:p w14:paraId="63A47DE3">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4" w:name="_Toc22865"/>
      <w:bookmarkStart w:id="15" w:name="_Toc23082"/>
      <w:bookmarkStart w:id="16" w:name="_Toc2972"/>
      <w:bookmarkStart w:id="17" w:name="_Toc31585"/>
      <w:r>
        <w:rPr>
          <w:rFonts w:hint="eastAsia" w:ascii="宋体" w:hAnsi="宋体" w:eastAsia="宋体" w:cs="Times New Roman"/>
          <w:b/>
          <w:bCs/>
          <w:color w:val="auto"/>
          <w:kern w:val="2"/>
          <w:sz w:val="36"/>
          <w:szCs w:val="36"/>
          <w:highlight w:val="none"/>
          <w:lang w:val="en-US" w:eastAsia="zh-CN" w:bidi="ar-SA"/>
        </w:rPr>
        <w:t>项目编号：NYWY</w:t>
      </w:r>
      <w:r>
        <w:rPr>
          <w:rFonts w:hint="eastAsia" w:ascii="宋体" w:hAnsi="宋体" w:cs="Times New Roman"/>
          <w:b/>
          <w:bCs/>
          <w:color w:val="auto"/>
          <w:kern w:val="2"/>
          <w:sz w:val="36"/>
          <w:szCs w:val="36"/>
          <w:highlight w:val="none"/>
          <w:lang w:val="en-US" w:eastAsia="zh-CN" w:bidi="ar-SA"/>
        </w:rPr>
        <w:t>H</w:t>
      </w:r>
      <w:r>
        <w:rPr>
          <w:rFonts w:hint="eastAsia" w:ascii="宋体" w:hAnsi="宋体" w:eastAsia="宋体" w:cs="Times New Roman"/>
          <w:b/>
          <w:bCs/>
          <w:color w:val="auto"/>
          <w:kern w:val="2"/>
          <w:sz w:val="36"/>
          <w:szCs w:val="36"/>
          <w:highlight w:val="none"/>
          <w:lang w:val="en-US" w:eastAsia="zh-CN" w:bidi="ar-SA"/>
        </w:rPr>
        <w:t>202600</w:t>
      </w:r>
      <w:bookmarkEnd w:id="14"/>
      <w:bookmarkEnd w:id="15"/>
      <w:bookmarkEnd w:id="16"/>
      <w:r>
        <w:rPr>
          <w:rFonts w:hint="eastAsia" w:ascii="宋体" w:hAnsi="宋体" w:cs="Times New Roman"/>
          <w:b/>
          <w:bCs/>
          <w:color w:val="auto"/>
          <w:kern w:val="2"/>
          <w:sz w:val="36"/>
          <w:szCs w:val="36"/>
          <w:highlight w:val="none"/>
          <w:lang w:val="en-US" w:eastAsia="zh-CN" w:bidi="ar-SA"/>
        </w:rPr>
        <w:t>06</w:t>
      </w:r>
      <w:bookmarkEnd w:id="17"/>
    </w:p>
    <w:p w14:paraId="5B1D2BA9">
      <w:pPr>
        <w:pStyle w:val="31"/>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242D90F9">
      <w:pPr>
        <w:widowControl/>
        <w:ind w:right="-26"/>
        <w:jc w:val="center"/>
        <w:textAlignment w:val="bottom"/>
        <w:rPr>
          <w:rFonts w:hint="eastAsia" w:ascii="方正小标宋简体" w:hAnsi="宋体" w:eastAsia="方正小标宋简体"/>
          <w:color w:val="auto"/>
          <w:sz w:val="32"/>
          <w:highlight w:val="none"/>
          <w:lang w:eastAsia="zh-CN"/>
        </w:rPr>
      </w:pPr>
    </w:p>
    <w:p w14:paraId="28187B9B">
      <w:pPr>
        <w:adjustRightInd w:val="0"/>
        <w:snapToGrid w:val="0"/>
        <w:spacing w:line="360" w:lineRule="auto"/>
        <w:rPr>
          <w:rFonts w:ascii="宋体" w:hAnsi="宋体"/>
          <w:b/>
          <w:bCs/>
          <w:color w:val="auto"/>
          <w:sz w:val="28"/>
          <w:szCs w:val="28"/>
          <w:highlight w:val="none"/>
        </w:rPr>
      </w:pPr>
    </w:p>
    <w:p w14:paraId="0E00DAB8">
      <w:pPr>
        <w:spacing w:line="360" w:lineRule="auto"/>
        <w:jc w:val="both"/>
        <w:rPr>
          <w:rFonts w:ascii="宋体" w:hAnsi="宋体"/>
          <w:b/>
          <w:bCs/>
          <w:color w:val="auto"/>
          <w:sz w:val="28"/>
          <w:szCs w:val="28"/>
          <w:highlight w:val="none"/>
        </w:rPr>
      </w:pPr>
    </w:p>
    <w:p w14:paraId="43B21D34">
      <w:pPr>
        <w:spacing w:line="360" w:lineRule="auto"/>
        <w:ind w:firstLine="3213" w:firstLineChars="1000"/>
        <w:jc w:val="both"/>
        <w:outlineLvl w:val="0"/>
        <w:rPr>
          <w:rFonts w:hint="eastAsia"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8" w:name="_Toc21786"/>
      <w:bookmarkStart w:id="19" w:name="_Toc25097"/>
      <w:bookmarkStart w:id="20" w:name="_Toc13154"/>
      <w:bookmarkStart w:id="21" w:name="_Toc25372"/>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10</w:t>
      </w:r>
      <w:r>
        <w:rPr>
          <w:rFonts w:hint="eastAsia" w:ascii="宋体" w:hAnsi="宋体"/>
          <w:b/>
          <w:bCs/>
          <w:color w:val="auto"/>
          <w:sz w:val="32"/>
          <w:szCs w:val="32"/>
          <w:highlight w:val="none"/>
        </w:rPr>
        <w:t>月</w:t>
      </w:r>
      <w:bookmarkEnd w:id="18"/>
      <w:bookmarkEnd w:id="19"/>
      <w:bookmarkEnd w:id="20"/>
      <w:bookmarkEnd w:id="21"/>
    </w:p>
    <w:sdt>
      <w:sdtPr>
        <w:rPr>
          <w:rFonts w:ascii="宋体" w:hAnsi="宋体" w:eastAsia="宋体" w:cs="Times New Roman"/>
          <w:color w:val="auto"/>
          <w:kern w:val="2"/>
          <w:sz w:val="21"/>
          <w:szCs w:val="24"/>
          <w:lang w:val="en-US" w:eastAsia="zh-CN" w:bidi="ar-SA"/>
        </w:rPr>
        <w:id w:val="147464742"/>
        <w15:color w:val="DBDBDB"/>
        <w:docPartObj>
          <w:docPartGallery w:val="Table of Contents"/>
          <w:docPartUnique/>
        </w:docPartObj>
      </w:sdtPr>
      <w:sdtEndPr>
        <w:rPr>
          <w:rFonts w:ascii="宋体" w:hAnsi="宋体" w:eastAsia="宋体" w:cs="Times New Roman"/>
          <w:color w:val="auto"/>
          <w:kern w:val="2"/>
          <w:sz w:val="21"/>
          <w:szCs w:val="24"/>
          <w:lang w:val="en-US" w:eastAsia="zh-CN" w:bidi="ar-SA"/>
        </w:rPr>
      </w:sdtEndPr>
      <w:sdtContent>
        <w:p w14:paraId="4430D400">
          <w:pPr>
            <w:spacing w:before="0" w:beforeLines="0" w:after="0" w:afterLines="0" w:line="240" w:lineRule="auto"/>
            <w:ind w:left="0" w:leftChars="0" w:right="0" w:rightChars="0" w:firstLine="0" w:firstLineChars="0"/>
            <w:jc w:val="center"/>
            <w:rPr>
              <w:b/>
              <w:bCs/>
              <w:color w:val="auto"/>
              <w:sz w:val="36"/>
              <w:szCs w:val="36"/>
            </w:rPr>
          </w:pPr>
          <w:r>
            <w:rPr>
              <w:rFonts w:ascii="宋体" w:hAnsi="宋体" w:eastAsia="宋体"/>
              <w:b/>
              <w:bCs/>
              <w:color w:val="auto"/>
              <w:sz w:val="36"/>
              <w:szCs w:val="36"/>
            </w:rPr>
            <w:t>目</w:t>
          </w:r>
          <w:r>
            <w:rPr>
              <w:rFonts w:hint="eastAsia" w:ascii="宋体" w:hAnsi="宋体" w:eastAsia="宋体"/>
              <w:b/>
              <w:bCs/>
              <w:color w:val="auto"/>
              <w:sz w:val="36"/>
              <w:szCs w:val="36"/>
              <w:lang w:val="en-US" w:eastAsia="zh-CN"/>
            </w:rPr>
            <w:t xml:space="preserve">  </w:t>
          </w:r>
          <w:r>
            <w:rPr>
              <w:rFonts w:ascii="宋体" w:hAnsi="宋体" w:eastAsia="宋体"/>
              <w:b/>
              <w:bCs/>
              <w:color w:val="auto"/>
              <w:sz w:val="36"/>
              <w:szCs w:val="36"/>
            </w:rPr>
            <w:t>录</w:t>
          </w:r>
        </w:p>
        <w:p w14:paraId="3A40A788">
          <w:pPr>
            <w:pStyle w:val="16"/>
            <w:tabs>
              <w:tab w:val="right" w:leader="dot" w:pos="9638"/>
            </w:tabs>
            <w:rPr>
              <w:color w:val="auto"/>
              <w:sz w:val="32"/>
              <w:szCs w:val="32"/>
            </w:rPr>
          </w:pPr>
          <w:r>
            <w:rPr>
              <w:color w:val="auto"/>
              <w:sz w:val="32"/>
              <w:szCs w:val="32"/>
            </w:rPr>
            <w:fldChar w:fldCharType="begin"/>
          </w:r>
          <w:r>
            <w:rPr>
              <w:color w:val="auto"/>
              <w:sz w:val="32"/>
              <w:szCs w:val="32"/>
            </w:rPr>
            <w:instrText xml:space="preserve">TOC \o "1-1" \h \u </w:instrText>
          </w:r>
          <w:r>
            <w:rPr>
              <w:color w:val="auto"/>
              <w:sz w:val="32"/>
              <w:szCs w:val="32"/>
            </w:rPr>
            <w:fldChar w:fldCharType="separate"/>
          </w:r>
        </w:p>
        <w:p w14:paraId="61072D4E">
          <w:pPr>
            <w:pStyle w:val="16"/>
            <w:tabs>
              <w:tab w:val="right" w:leader="dot" w:pos="9638"/>
            </w:tabs>
            <w:spacing w:line="360" w:lineRule="auto"/>
            <w:rPr>
              <w:b/>
              <w:bCs/>
              <w:color w:val="auto"/>
              <w:sz w:val="32"/>
              <w:szCs w:val="32"/>
            </w:rPr>
          </w:pPr>
          <w:r>
            <w:rPr>
              <w:b/>
              <w:bCs/>
              <w:color w:val="auto"/>
              <w:sz w:val="32"/>
              <w:szCs w:val="32"/>
            </w:rPr>
            <w:fldChar w:fldCharType="begin"/>
          </w:r>
          <w:r>
            <w:rPr>
              <w:b/>
              <w:bCs/>
              <w:color w:val="auto"/>
              <w:sz w:val="32"/>
              <w:szCs w:val="32"/>
            </w:rPr>
            <w:instrText xml:space="preserve"> HYPERLINK \l _Toc9440 </w:instrText>
          </w:r>
          <w:r>
            <w:rPr>
              <w:b/>
              <w:bCs/>
              <w:color w:val="auto"/>
              <w:sz w:val="32"/>
              <w:szCs w:val="32"/>
            </w:rPr>
            <w:fldChar w:fldCharType="separate"/>
          </w:r>
          <w:r>
            <w:rPr>
              <w:rFonts w:hint="eastAsia" w:ascii="宋体" w:hAnsi="宋体"/>
              <w:b/>
              <w:bCs/>
              <w:color w:val="auto"/>
              <w:sz w:val="32"/>
              <w:szCs w:val="32"/>
              <w:highlight w:val="none"/>
            </w:rPr>
            <w:t>第一部分 报名邀请函</w:t>
          </w:r>
          <w:r>
            <w:rPr>
              <w:b/>
              <w:bCs/>
              <w:color w:val="auto"/>
              <w:sz w:val="32"/>
              <w:szCs w:val="32"/>
            </w:rPr>
            <w:tab/>
          </w:r>
          <w:r>
            <w:rPr>
              <w:b/>
              <w:bCs/>
              <w:color w:val="auto"/>
              <w:sz w:val="32"/>
              <w:szCs w:val="32"/>
            </w:rPr>
            <w:fldChar w:fldCharType="begin"/>
          </w:r>
          <w:r>
            <w:rPr>
              <w:b/>
              <w:bCs/>
              <w:color w:val="auto"/>
              <w:sz w:val="32"/>
              <w:szCs w:val="32"/>
            </w:rPr>
            <w:instrText xml:space="preserve"> PAGEREF _Toc9440 \h </w:instrText>
          </w:r>
          <w:r>
            <w:rPr>
              <w:b/>
              <w:bCs/>
              <w:color w:val="auto"/>
              <w:sz w:val="32"/>
              <w:szCs w:val="32"/>
            </w:rPr>
            <w:fldChar w:fldCharType="separate"/>
          </w:r>
          <w:r>
            <w:rPr>
              <w:b/>
              <w:bCs/>
              <w:color w:val="auto"/>
              <w:sz w:val="32"/>
              <w:szCs w:val="32"/>
            </w:rPr>
            <w:t>1</w:t>
          </w:r>
          <w:r>
            <w:rPr>
              <w:b/>
              <w:bCs/>
              <w:color w:val="auto"/>
              <w:sz w:val="32"/>
              <w:szCs w:val="32"/>
            </w:rPr>
            <w:fldChar w:fldCharType="end"/>
          </w:r>
          <w:r>
            <w:rPr>
              <w:b/>
              <w:bCs/>
              <w:color w:val="auto"/>
              <w:sz w:val="32"/>
              <w:szCs w:val="32"/>
            </w:rPr>
            <w:fldChar w:fldCharType="end"/>
          </w:r>
        </w:p>
        <w:p w14:paraId="5B841FDD">
          <w:pPr>
            <w:pStyle w:val="16"/>
            <w:tabs>
              <w:tab w:val="right" w:leader="dot" w:pos="9638"/>
            </w:tabs>
            <w:spacing w:line="360" w:lineRule="auto"/>
            <w:rPr>
              <w:b/>
              <w:bCs/>
              <w:color w:val="auto"/>
              <w:sz w:val="32"/>
              <w:szCs w:val="32"/>
            </w:rPr>
          </w:pPr>
          <w:r>
            <w:rPr>
              <w:b/>
              <w:bCs/>
              <w:color w:val="auto"/>
              <w:sz w:val="32"/>
              <w:szCs w:val="32"/>
            </w:rPr>
            <w:fldChar w:fldCharType="begin"/>
          </w:r>
          <w:r>
            <w:rPr>
              <w:b/>
              <w:bCs/>
              <w:color w:val="auto"/>
              <w:sz w:val="32"/>
              <w:szCs w:val="32"/>
            </w:rPr>
            <w:instrText xml:space="preserve"> HYPERLINK \l _Toc7535 </w:instrText>
          </w:r>
          <w:r>
            <w:rPr>
              <w:b/>
              <w:bCs/>
              <w:color w:val="auto"/>
              <w:sz w:val="32"/>
              <w:szCs w:val="32"/>
            </w:rPr>
            <w:fldChar w:fldCharType="separate"/>
          </w:r>
          <w:r>
            <w:rPr>
              <w:rFonts w:hint="eastAsia" w:ascii="宋体" w:hAnsi="宋体"/>
              <w:b/>
              <w:bCs/>
              <w:color w:val="auto"/>
              <w:sz w:val="32"/>
              <w:szCs w:val="32"/>
            </w:rPr>
            <w:t xml:space="preserve">第二部分 </w:t>
          </w:r>
          <w:r>
            <w:rPr>
              <w:rFonts w:hint="eastAsia" w:ascii="宋体" w:hAnsi="宋体"/>
              <w:b/>
              <w:bCs/>
              <w:color w:val="auto"/>
              <w:sz w:val="32"/>
              <w:szCs w:val="32"/>
              <w:highlight w:val="none"/>
              <w:lang w:val="en-US" w:eastAsia="zh-CN"/>
            </w:rPr>
            <w:t>采购需求</w:t>
          </w:r>
          <w:r>
            <w:rPr>
              <w:b/>
              <w:bCs/>
              <w:color w:val="auto"/>
              <w:sz w:val="32"/>
              <w:szCs w:val="32"/>
            </w:rPr>
            <w:tab/>
          </w:r>
          <w:r>
            <w:rPr>
              <w:b/>
              <w:bCs/>
              <w:color w:val="auto"/>
              <w:sz w:val="32"/>
              <w:szCs w:val="32"/>
            </w:rPr>
            <w:fldChar w:fldCharType="begin"/>
          </w:r>
          <w:r>
            <w:rPr>
              <w:b/>
              <w:bCs/>
              <w:color w:val="auto"/>
              <w:sz w:val="32"/>
              <w:szCs w:val="32"/>
            </w:rPr>
            <w:instrText xml:space="preserve"> PAGEREF _Toc7535 \h </w:instrText>
          </w:r>
          <w:r>
            <w:rPr>
              <w:b/>
              <w:bCs/>
              <w:color w:val="auto"/>
              <w:sz w:val="32"/>
              <w:szCs w:val="32"/>
            </w:rPr>
            <w:fldChar w:fldCharType="separate"/>
          </w:r>
          <w:r>
            <w:rPr>
              <w:b/>
              <w:bCs/>
              <w:color w:val="auto"/>
              <w:sz w:val="32"/>
              <w:szCs w:val="32"/>
            </w:rPr>
            <w:t>3</w:t>
          </w:r>
          <w:r>
            <w:rPr>
              <w:b/>
              <w:bCs/>
              <w:color w:val="auto"/>
              <w:sz w:val="32"/>
              <w:szCs w:val="32"/>
            </w:rPr>
            <w:fldChar w:fldCharType="end"/>
          </w:r>
          <w:r>
            <w:rPr>
              <w:b/>
              <w:bCs/>
              <w:color w:val="auto"/>
              <w:sz w:val="32"/>
              <w:szCs w:val="32"/>
            </w:rPr>
            <w:fldChar w:fldCharType="end"/>
          </w:r>
        </w:p>
        <w:p w14:paraId="7BC11AD7">
          <w:pPr>
            <w:pStyle w:val="16"/>
            <w:tabs>
              <w:tab w:val="right" w:leader="dot" w:pos="9638"/>
            </w:tabs>
            <w:spacing w:line="360" w:lineRule="auto"/>
            <w:rPr>
              <w:b/>
              <w:bCs/>
              <w:color w:val="auto"/>
              <w:sz w:val="32"/>
              <w:szCs w:val="32"/>
            </w:rPr>
          </w:pPr>
          <w:r>
            <w:rPr>
              <w:b/>
              <w:bCs/>
              <w:color w:val="auto"/>
              <w:sz w:val="32"/>
              <w:szCs w:val="32"/>
            </w:rPr>
            <w:fldChar w:fldCharType="begin"/>
          </w:r>
          <w:r>
            <w:rPr>
              <w:b/>
              <w:bCs/>
              <w:color w:val="auto"/>
              <w:sz w:val="32"/>
              <w:szCs w:val="32"/>
            </w:rPr>
            <w:instrText xml:space="preserve"> HYPERLINK \l _Toc16400 </w:instrText>
          </w:r>
          <w:r>
            <w:rPr>
              <w:b/>
              <w:bCs/>
              <w:color w:val="auto"/>
              <w:sz w:val="32"/>
              <w:szCs w:val="32"/>
            </w:rPr>
            <w:fldChar w:fldCharType="separate"/>
          </w:r>
          <w:r>
            <w:rPr>
              <w:rFonts w:hint="eastAsia"/>
              <w:b/>
              <w:bCs/>
              <w:color w:val="auto"/>
              <w:kern w:val="0"/>
              <w:sz w:val="32"/>
              <w:szCs w:val="32"/>
            </w:rPr>
            <w:t>第</w:t>
          </w:r>
          <w:r>
            <w:rPr>
              <w:rFonts w:hint="eastAsia" w:ascii="Times New Roman" w:hAnsi="Times New Roman" w:eastAsia="宋体" w:cs="Times New Roman"/>
              <w:b/>
              <w:bCs/>
              <w:color w:val="auto"/>
              <w:kern w:val="0"/>
              <w:sz w:val="32"/>
              <w:szCs w:val="32"/>
            </w:rPr>
            <w:t>三部分 评分标准</w:t>
          </w:r>
          <w:r>
            <w:rPr>
              <w:b/>
              <w:bCs/>
              <w:color w:val="auto"/>
              <w:sz w:val="32"/>
              <w:szCs w:val="32"/>
            </w:rPr>
            <w:tab/>
          </w:r>
          <w:r>
            <w:rPr>
              <w:b/>
              <w:bCs/>
              <w:color w:val="auto"/>
              <w:sz w:val="32"/>
              <w:szCs w:val="32"/>
            </w:rPr>
            <w:fldChar w:fldCharType="begin"/>
          </w:r>
          <w:r>
            <w:rPr>
              <w:b/>
              <w:bCs/>
              <w:color w:val="auto"/>
              <w:sz w:val="32"/>
              <w:szCs w:val="32"/>
            </w:rPr>
            <w:instrText xml:space="preserve"> PAGEREF _Toc16400 \h </w:instrText>
          </w:r>
          <w:r>
            <w:rPr>
              <w:b/>
              <w:bCs/>
              <w:color w:val="auto"/>
              <w:sz w:val="32"/>
              <w:szCs w:val="32"/>
            </w:rPr>
            <w:fldChar w:fldCharType="separate"/>
          </w:r>
          <w:r>
            <w:rPr>
              <w:b/>
              <w:bCs/>
              <w:color w:val="auto"/>
              <w:sz w:val="32"/>
              <w:szCs w:val="32"/>
            </w:rPr>
            <w:t>8</w:t>
          </w:r>
          <w:r>
            <w:rPr>
              <w:b/>
              <w:bCs/>
              <w:color w:val="auto"/>
              <w:sz w:val="32"/>
              <w:szCs w:val="32"/>
            </w:rPr>
            <w:fldChar w:fldCharType="end"/>
          </w:r>
          <w:r>
            <w:rPr>
              <w:b/>
              <w:bCs/>
              <w:color w:val="auto"/>
              <w:sz w:val="32"/>
              <w:szCs w:val="32"/>
            </w:rPr>
            <w:fldChar w:fldCharType="end"/>
          </w:r>
        </w:p>
        <w:p w14:paraId="27F54301">
          <w:pPr>
            <w:pStyle w:val="16"/>
            <w:tabs>
              <w:tab w:val="right" w:leader="dot" w:pos="9638"/>
            </w:tabs>
            <w:spacing w:line="360" w:lineRule="auto"/>
            <w:rPr>
              <w:b/>
              <w:bCs/>
              <w:color w:val="auto"/>
              <w:sz w:val="32"/>
              <w:szCs w:val="32"/>
            </w:rPr>
          </w:pPr>
          <w:r>
            <w:rPr>
              <w:b/>
              <w:bCs/>
              <w:color w:val="auto"/>
              <w:sz w:val="32"/>
              <w:szCs w:val="32"/>
            </w:rPr>
            <w:fldChar w:fldCharType="begin"/>
          </w:r>
          <w:r>
            <w:rPr>
              <w:b/>
              <w:bCs/>
              <w:color w:val="auto"/>
              <w:sz w:val="32"/>
              <w:szCs w:val="32"/>
            </w:rPr>
            <w:instrText xml:space="preserve"> HYPERLINK \l _Toc10094 </w:instrText>
          </w:r>
          <w:r>
            <w:rPr>
              <w:b/>
              <w:bCs/>
              <w:color w:val="auto"/>
              <w:sz w:val="32"/>
              <w:szCs w:val="32"/>
            </w:rPr>
            <w:fldChar w:fldCharType="separate"/>
          </w:r>
          <w:r>
            <w:rPr>
              <w:rFonts w:hint="eastAsia" w:ascii="宋体" w:hAnsi="宋体"/>
              <w:b/>
              <w:bCs/>
              <w:color w:val="auto"/>
              <w:sz w:val="32"/>
              <w:szCs w:val="32"/>
            </w:rPr>
            <w:t>第四部分 合同模板</w:t>
          </w:r>
          <w:r>
            <w:rPr>
              <w:b/>
              <w:bCs/>
              <w:color w:val="auto"/>
              <w:sz w:val="32"/>
              <w:szCs w:val="32"/>
            </w:rPr>
            <w:tab/>
          </w:r>
          <w:r>
            <w:rPr>
              <w:b/>
              <w:bCs/>
              <w:color w:val="auto"/>
              <w:sz w:val="32"/>
              <w:szCs w:val="32"/>
            </w:rPr>
            <w:fldChar w:fldCharType="begin"/>
          </w:r>
          <w:r>
            <w:rPr>
              <w:b/>
              <w:bCs/>
              <w:color w:val="auto"/>
              <w:sz w:val="32"/>
              <w:szCs w:val="32"/>
            </w:rPr>
            <w:instrText xml:space="preserve"> PAGEREF _Toc10094 \h </w:instrText>
          </w:r>
          <w:r>
            <w:rPr>
              <w:b/>
              <w:bCs/>
              <w:color w:val="auto"/>
              <w:sz w:val="32"/>
              <w:szCs w:val="32"/>
            </w:rPr>
            <w:fldChar w:fldCharType="separate"/>
          </w:r>
          <w:r>
            <w:rPr>
              <w:b/>
              <w:bCs/>
              <w:color w:val="auto"/>
              <w:sz w:val="32"/>
              <w:szCs w:val="32"/>
            </w:rPr>
            <w:t>9</w:t>
          </w:r>
          <w:r>
            <w:rPr>
              <w:b/>
              <w:bCs/>
              <w:color w:val="auto"/>
              <w:sz w:val="32"/>
              <w:szCs w:val="32"/>
            </w:rPr>
            <w:fldChar w:fldCharType="end"/>
          </w:r>
          <w:r>
            <w:rPr>
              <w:b/>
              <w:bCs/>
              <w:color w:val="auto"/>
              <w:sz w:val="32"/>
              <w:szCs w:val="32"/>
            </w:rPr>
            <w:fldChar w:fldCharType="end"/>
          </w:r>
        </w:p>
        <w:p w14:paraId="52B58EEB">
          <w:pPr>
            <w:pStyle w:val="16"/>
            <w:tabs>
              <w:tab w:val="right" w:leader="dot" w:pos="9638"/>
            </w:tabs>
            <w:spacing w:line="360" w:lineRule="auto"/>
            <w:rPr>
              <w:rFonts w:hint="eastAsia" w:eastAsia="宋体"/>
              <w:b/>
              <w:bCs/>
              <w:color w:val="auto"/>
              <w:sz w:val="32"/>
              <w:szCs w:val="32"/>
              <w:lang w:eastAsia="zh-CN"/>
            </w:rPr>
          </w:pPr>
          <w:r>
            <w:rPr>
              <w:b/>
              <w:bCs/>
              <w:color w:val="auto"/>
              <w:sz w:val="32"/>
              <w:szCs w:val="32"/>
            </w:rPr>
            <w:fldChar w:fldCharType="begin"/>
          </w:r>
          <w:r>
            <w:rPr>
              <w:b/>
              <w:bCs/>
              <w:color w:val="auto"/>
              <w:sz w:val="32"/>
              <w:szCs w:val="32"/>
            </w:rPr>
            <w:instrText xml:space="preserve"> HYPERLINK \l _Toc3682 </w:instrText>
          </w:r>
          <w:r>
            <w:rPr>
              <w:b/>
              <w:bCs/>
              <w:color w:val="auto"/>
              <w:sz w:val="32"/>
              <w:szCs w:val="32"/>
            </w:rPr>
            <w:fldChar w:fldCharType="separate"/>
          </w:r>
          <w:r>
            <w:rPr>
              <w:rFonts w:hint="eastAsia" w:ascii="宋体" w:hAnsi="宋体"/>
              <w:b/>
              <w:bCs/>
              <w:color w:val="auto"/>
              <w:sz w:val="32"/>
              <w:szCs w:val="32"/>
            </w:rPr>
            <w:t>第五部分 供应商须知</w:t>
          </w:r>
          <w:r>
            <w:rPr>
              <w:b/>
              <w:bCs/>
              <w:color w:val="auto"/>
              <w:sz w:val="32"/>
              <w:szCs w:val="32"/>
            </w:rPr>
            <w:tab/>
          </w:r>
          <w:r>
            <w:rPr>
              <w:b/>
              <w:bCs/>
              <w:color w:val="auto"/>
              <w:sz w:val="32"/>
              <w:szCs w:val="32"/>
            </w:rPr>
            <w:fldChar w:fldCharType="end"/>
          </w:r>
          <w:r>
            <w:rPr>
              <w:rFonts w:hint="eastAsia"/>
              <w:b/>
              <w:bCs/>
              <w:color w:val="auto"/>
              <w:sz w:val="32"/>
              <w:szCs w:val="32"/>
              <w:lang w:val="en-US" w:eastAsia="zh-CN"/>
            </w:rPr>
            <w:t>16</w:t>
          </w:r>
        </w:p>
        <w:p w14:paraId="28ED9055">
          <w:pPr>
            <w:pStyle w:val="16"/>
            <w:tabs>
              <w:tab w:val="right" w:leader="dot" w:pos="9638"/>
            </w:tabs>
            <w:spacing w:line="360" w:lineRule="auto"/>
            <w:rPr>
              <w:rFonts w:hint="eastAsia" w:eastAsia="宋体"/>
              <w:b/>
              <w:bCs/>
              <w:color w:val="auto"/>
              <w:sz w:val="32"/>
              <w:szCs w:val="32"/>
              <w:lang w:eastAsia="zh-CN"/>
            </w:rPr>
          </w:pPr>
          <w:r>
            <w:rPr>
              <w:b/>
              <w:bCs/>
              <w:color w:val="auto"/>
              <w:sz w:val="32"/>
              <w:szCs w:val="32"/>
            </w:rPr>
            <w:fldChar w:fldCharType="begin"/>
          </w:r>
          <w:r>
            <w:rPr>
              <w:b/>
              <w:bCs/>
              <w:color w:val="auto"/>
              <w:sz w:val="32"/>
              <w:szCs w:val="32"/>
            </w:rPr>
            <w:instrText xml:space="preserve"> HYPERLINK \l _Toc9156 </w:instrText>
          </w:r>
          <w:r>
            <w:rPr>
              <w:b/>
              <w:bCs/>
              <w:color w:val="auto"/>
              <w:sz w:val="32"/>
              <w:szCs w:val="32"/>
            </w:rPr>
            <w:fldChar w:fldCharType="separate"/>
          </w:r>
          <w:r>
            <w:rPr>
              <w:rFonts w:hint="eastAsia" w:ascii="宋体" w:hAnsi="宋体"/>
              <w:b/>
              <w:bCs/>
              <w:color w:val="auto"/>
              <w:sz w:val="32"/>
              <w:szCs w:val="32"/>
            </w:rPr>
            <w:t>第六部分 相关格式文件</w:t>
          </w:r>
          <w:r>
            <w:rPr>
              <w:b/>
              <w:bCs/>
              <w:color w:val="auto"/>
              <w:sz w:val="32"/>
              <w:szCs w:val="32"/>
            </w:rPr>
            <w:tab/>
          </w:r>
          <w:r>
            <w:rPr>
              <w:b/>
              <w:bCs/>
              <w:color w:val="auto"/>
              <w:sz w:val="32"/>
              <w:szCs w:val="32"/>
            </w:rPr>
            <w:fldChar w:fldCharType="end"/>
          </w:r>
          <w:r>
            <w:rPr>
              <w:rFonts w:hint="eastAsia"/>
              <w:b/>
              <w:bCs/>
              <w:color w:val="auto"/>
              <w:sz w:val="32"/>
              <w:szCs w:val="32"/>
              <w:lang w:val="en-US" w:eastAsia="zh-CN"/>
            </w:rPr>
            <w:t>18</w:t>
          </w:r>
        </w:p>
        <w:p w14:paraId="0FB6517C">
          <w:pPr>
            <w:pStyle w:val="16"/>
            <w:tabs>
              <w:tab w:val="right" w:leader="dot" w:pos="9638"/>
            </w:tabs>
            <w:rPr>
              <w:color w:val="auto"/>
              <w:sz w:val="32"/>
              <w:szCs w:val="32"/>
            </w:rPr>
          </w:pPr>
        </w:p>
        <w:p w14:paraId="48B26950">
          <w:pPr>
            <w:pStyle w:val="16"/>
            <w:tabs>
              <w:tab w:val="right" w:leader="dot" w:pos="9638"/>
            </w:tabs>
            <w:rPr>
              <w:color w:val="auto"/>
              <w:sz w:val="32"/>
              <w:szCs w:val="32"/>
            </w:rPr>
          </w:pPr>
        </w:p>
        <w:p w14:paraId="7535F52A">
          <w:pPr>
            <w:rPr>
              <w:color w:val="auto"/>
            </w:rPr>
          </w:pPr>
          <w:r>
            <w:rPr>
              <w:color w:val="auto"/>
              <w:sz w:val="32"/>
              <w:szCs w:val="32"/>
            </w:rPr>
            <w:fldChar w:fldCharType="end"/>
          </w:r>
        </w:p>
      </w:sdtContent>
    </w:sdt>
    <w:p w14:paraId="1087BE32">
      <w:pPr>
        <w:rPr>
          <w:color w:val="auto"/>
        </w:rPr>
      </w:pPr>
    </w:p>
    <w:p w14:paraId="73B35508">
      <w:pPr>
        <w:rPr>
          <w:color w:val="auto"/>
        </w:rPr>
      </w:pPr>
    </w:p>
    <w:p w14:paraId="5739E560">
      <w:pPr>
        <w:rPr>
          <w:color w:val="auto"/>
        </w:rPr>
      </w:pPr>
    </w:p>
    <w:p w14:paraId="771763A4">
      <w:pPr>
        <w:rPr>
          <w:color w:val="auto"/>
        </w:rPr>
      </w:pPr>
    </w:p>
    <w:p w14:paraId="043B939C">
      <w:pPr>
        <w:pStyle w:val="2"/>
        <w:rPr>
          <w:rFonts w:hint="eastAsia"/>
          <w:color w:val="auto"/>
          <w:lang w:val="en-US" w:eastAsia="zh-CN"/>
        </w:rPr>
      </w:pPr>
    </w:p>
    <w:p w14:paraId="6ADF1065">
      <w:pPr>
        <w:rPr>
          <w:rFonts w:hint="eastAsia"/>
          <w:color w:val="auto"/>
          <w:lang w:val="en-US" w:eastAsia="zh-CN"/>
        </w:rPr>
      </w:pPr>
    </w:p>
    <w:p w14:paraId="719A2486">
      <w:pPr>
        <w:tabs>
          <w:tab w:val="center" w:pos="4819"/>
          <w:tab w:val="left" w:pos="8691"/>
        </w:tabs>
        <w:jc w:val="left"/>
        <w:rPr>
          <w:rFonts w:hint="eastAsia"/>
          <w:color w:val="auto"/>
          <w:lang w:val="en-US" w:eastAsia="zh-CN"/>
        </w:rPr>
      </w:pPr>
      <w:r>
        <w:rPr>
          <w:rFonts w:hint="eastAsia"/>
          <w:color w:val="auto"/>
          <w:lang w:val="en-US" w:eastAsia="zh-CN"/>
        </w:rPr>
        <w:tab/>
      </w:r>
      <w:r>
        <w:rPr>
          <w:rFonts w:hint="eastAsia"/>
          <w:color w:val="auto"/>
          <w:lang w:val="en-US" w:eastAsia="zh-CN"/>
        </w:rPr>
        <w:tab/>
      </w:r>
    </w:p>
    <w:p w14:paraId="70A120C5">
      <w:pPr>
        <w:rPr>
          <w:rFonts w:hint="eastAsia" w:ascii="Times New Roman" w:hAnsi="Times New Roman" w:eastAsia="宋体" w:cs="Times New Roman"/>
          <w:kern w:val="2"/>
          <w:sz w:val="21"/>
          <w:szCs w:val="24"/>
          <w:lang w:val="en-US" w:eastAsia="zh-CN" w:bidi="ar-SA"/>
        </w:rPr>
      </w:pPr>
    </w:p>
    <w:p w14:paraId="1F50B7B1">
      <w:pPr>
        <w:rPr>
          <w:rFonts w:hint="eastAsia"/>
          <w:lang w:val="en-US" w:eastAsia="zh-CN"/>
        </w:rPr>
      </w:pPr>
    </w:p>
    <w:p w14:paraId="604E8924">
      <w:pPr>
        <w:rPr>
          <w:rFonts w:hint="eastAsia"/>
          <w:lang w:val="en-US" w:eastAsia="zh-CN"/>
        </w:rPr>
      </w:pPr>
    </w:p>
    <w:p w14:paraId="67953976">
      <w:pPr>
        <w:rPr>
          <w:rFonts w:hint="eastAsia"/>
          <w:lang w:val="en-US" w:eastAsia="zh-CN"/>
        </w:rPr>
      </w:pPr>
    </w:p>
    <w:p w14:paraId="5B5D8511">
      <w:pPr>
        <w:tabs>
          <w:tab w:val="left" w:pos="4119"/>
        </w:tabs>
        <w:jc w:val="left"/>
        <w:rPr>
          <w:rFonts w:hint="eastAsia"/>
          <w:lang w:val="en-US" w:eastAsia="zh-CN"/>
        </w:rPr>
        <w:sectPr>
          <w:headerReference r:id="rId7" w:type="default"/>
          <w:footerReference r:id="rId8" w:type="default"/>
          <w:pgSz w:w="11906" w:h="16838"/>
          <w:pgMar w:top="1440" w:right="1134" w:bottom="1440" w:left="1134" w:header="851" w:footer="992" w:gutter="0"/>
          <w:pgNumType w:fmt="decimal"/>
          <w:cols w:space="720" w:num="1"/>
          <w:docGrid w:linePitch="312" w:charSpace="0"/>
        </w:sectPr>
      </w:pPr>
      <w:r>
        <w:rPr>
          <w:rFonts w:hint="eastAsia"/>
          <w:lang w:val="en-US" w:eastAsia="zh-CN"/>
        </w:rPr>
        <w:tab/>
      </w:r>
    </w:p>
    <w:p w14:paraId="10CF6A23">
      <w:pPr>
        <w:spacing w:line="360" w:lineRule="auto"/>
        <w:jc w:val="center"/>
        <w:outlineLvl w:val="0"/>
        <w:rPr>
          <w:rFonts w:ascii="仿宋" w:hAnsi="仿宋" w:eastAsia="仿宋" w:cs="Helvetica"/>
          <w:color w:val="auto"/>
          <w:sz w:val="33"/>
          <w:szCs w:val="33"/>
          <w:highlight w:val="none"/>
        </w:rPr>
      </w:pPr>
      <w:bookmarkStart w:id="22" w:name="_Toc9440"/>
      <w:r>
        <w:rPr>
          <w:rFonts w:hint="eastAsia" w:ascii="宋体" w:hAnsi="宋体"/>
          <w:b/>
          <w:bCs/>
          <w:color w:val="auto"/>
          <w:sz w:val="28"/>
          <w:szCs w:val="28"/>
          <w:highlight w:val="none"/>
        </w:rPr>
        <w:fldChar w:fldCharType="begin"/>
      </w:r>
      <w:r>
        <w:rPr>
          <w:rFonts w:hint="eastAsia" w:ascii="宋体" w:hAnsi="宋体"/>
          <w:b/>
          <w:bCs/>
          <w:color w:val="auto"/>
          <w:sz w:val="28"/>
          <w:szCs w:val="28"/>
          <w:highlight w:val="none"/>
        </w:rPr>
        <w:instrText xml:space="preserve"> HYPERLINK \l "_Toc17950" </w:instrText>
      </w:r>
      <w:r>
        <w:rPr>
          <w:rFonts w:hint="eastAsia" w:ascii="宋体" w:hAnsi="宋体"/>
          <w:b/>
          <w:bCs/>
          <w:color w:val="auto"/>
          <w:sz w:val="28"/>
          <w:szCs w:val="28"/>
          <w:highlight w:val="none"/>
        </w:rPr>
        <w:fldChar w:fldCharType="separate"/>
      </w:r>
      <w:r>
        <w:rPr>
          <w:rFonts w:hint="eastAsia" w:ascii="宋体" w:hAnsi="宋体"/>
          <w:b/>
          <w:bCs/>
          <w:color w:val="auto"/>
          <w:sz w:val="28"/>
          <w:szCs w:val="28"/>
          <w:highlight w:val="none"/>
        </w:rPr>
        <w:t>第一部分 报名邀请函</w:t>
      </w:r>
      <w:r>
        <w:rPr>
          <w:rFonts w:hint="eastAsia" w:ascii="宋体" w:hAnsi="宋体"/>
          <w:b/>
          <w:bCs/>
          <w:color w:val="auto"/>
          <w:sz w:val="28"/>
          <w:szCs w:val="28"/>
          <w:highlight w:val="none"/>
        </w:rPr>
        <w:fldChar w:fldCharType="end"/>
      </w:r>
      <w:bookmarkEnd w:id="22"/>
    </w:p>
    <w:p w14:paraId="71F99CAB">
      <w:pPr>
        <w:adjustRightInd w:val="0"/>
        <w:snapToGrid w:val="0"/>
        <w:spacing w:line="440" w:lineRule="exact"/>
        <w:ind w:firstLine="420" w:firstLineChars="200"/>
        <w:rPr>
          <w:rFonts w:ascii="宋体" w:hAnsi="宋体" w:cs="宋体"/>
          <w:color w:val="auto"/>
          <w:szCs w:val="21"/>
        </w:rPr>
      </w:pPr>
      <w:r>
        <w:rPr>
          <w:rFonts w:hint="eastAsia" w:ascii="宋体" w:hAnsi="宋体" w:cs="宋体"/>
          <w:color w:val="auto"/>
          <w:szCs w:val="21"/>
        </w:rPr>
        <w:t>根据我院业务发展需要，拟采购护士鞋一批，现根据相关规定特此公告，欢迎符合条件的供应商参加。</w:t>
      </w:r>
    </w:p>
    <w:p w14:paraId="5094BC8B">
      <w:pPr>
        <w:widowControl/>
        <w:numPr>
          <w:ilvl w:val="0"/>
          <w:numId w:val="0"/>
        </w:numPr>
        <w:spacing w:line="44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lang w:val="en-US" w:eastAsia="zh-CN"/>
        </w:rPr>
        <w:t>一、</w:t>
      </w:r>
      <w:r>
        <w:rPr>
          <w:rFonts w:hint="eastAsia" w:ascii="宋体" w:hAnsi="宋体" w:cs="宋体"/>
          <w:b/>
          <w:color w:val="auto"/>
          <w:kern w:val="0"/>
          <w:szCs w:val="21"/>
        </w:rPr>
        <w:t>采购需求</w:t>
      </w:r>
    </w:p>
    <w:p w14:paraId="65EDB039">
      <w:pPr>
        <w:pStyle w:val="31"/>
        <w:spacing w:line="440" w:lineRule="exact"/>
        <w:ind w:firstLine="422" w:firstLineChars="200"/>
        <w:rPr>
          <w:rFonts w:hint="default" w:ascii="宋体" w:hAnsi="宋体" w:eastAsia="宋体" w:cs="宋体"/>
          <w:color w:val="auto"/>
          <w:szCs w:val="21"/>
          <w:lang w:val="en-US" w:eastAsia="zh-CN"/>
        </w:rPr>
      </w:pPr>
      <w:r>
        <w:rPr>
          <w:rFonts w:hint="eastAsia" w:ascii="宋体" w:hAnsi="宋体" w:cs="宋体"/>
          <w:b/>
          <w:bCs/>
          <w:color w:val="auto"/>
          <w:szCs w:val="21"/>
        </w:rPr>
        <w:t>1.项目编号：</w:t>
      </w:r>
      <w:r>
        <w:rPr>
          <w:rFonts w:hint="eastAsia" w:ascii="宋体" w:hAnsi="宋体" w:cs="宋体"/>
          <w:b w:val="0"/>
          <w:bCs w:val="0"/>
          <w:color w:val="auto"/>
          <w:szCs w:val="21"/>
          <w:lang w:val="en-US" w:eastAsia="zh-CN"/>
        </w:rPr>
        <w:t>NYWYH20260006</w:t>
      </w:r>
      <w:bookmarkStart w:id="589" w:name="_GoBack"/>
      <w:bookmarkEnd w:id="589"/>
    </w:p>
    <w:p w14:paraId="01115E6A">
      <w:pPr>
        <w:spacing w:line="440" w:lineRule="exact"/>
        <w:ind w:firstLine="422" w:firstLineChars="200"/>
        <w:rPr>
          <w:rFonts w:ascii="宋体" w:hAnsi="宋体" w:cs="宋体"/>
          <w:color w:val="auto"/>
          <w:szCs w:val="21"/>
        </w:rPr>
      </w:pPr>
      <w:r>
        <w:rPr>
          <w:rFonts w:hint="eastAsia" w:ascii="宋体" w:hAnsi="宋体" w:cs="宋体"/>
          <w:b/>
          <w:bCs/>
          <w:color w:val="auto"/>
          <w:szCs w:val="21"/>
        </w:rPr>
        <w:t>2.项目名称：</w:t>
      </w:r>
      <w:r>
        <w:rPr>
          <w:rFonts w:hint="eastAsia" w:ascii="宋体" w:hAnsi="宋体" w:cs="宋体"/>
          <w:color w:val="auto"/>
          <w:szCs w:val="21"/>
        </w:rPr>
        <w:t>南方医科大学第五附属医院护士鞋采购项目</w:t>
      </w:r>
    </w:p>
    <w:p w14:paraId="79CEA9A0">
      <w:pPr>
        <w:pStyle w:val="31"/>
        <w:spacing w:line="440" w:lineRule="exact"/>
        <w:ind w:firstLine="422" w:firstLineChars="200"/>
        <w:rPr>
          <w:rFonts w:hint="eastAsia" w:ascii="宋体" w:hAnsi="宋体" w:cs="宋体"/>
          <w:b w:val="0"/>
          <w:bCs w:val="0"/>
          <w:color w:val="auto"/>
          <w:szCs w:val="21"/>
          <w:lang w:val="en-US" w:eastAsia="zh-CN"/>
        </w:rPr>
      </w:pPr>
      <w:r>
        <w:rPr>
          <w:rFonts w:hint="eastAsia" w:ascii="宋体" w:hAnsi="宋体" w:cs="宋体"/>
          <w:b/>
          <w:bCs/>
          <w:color w:val="auto"/>
          <w:szCs w:val="21"/>
          <w:lang w:val="en-US" w:eastAsia="zh-CN"/>
        </w:rPr>
        <w:t xml:space="preserve">3.项目限价: </w:t>
      </w:r>
      <w:r>
        <w:rPr>
          <w:rFonts w:hint="eastAsia" w:ascii="宋体" w:hAnsi="宋体" w:cs="宋体"/>
          <w:b w:val="0"/>
          <w:bCs w:val="0"/>
          <w:color w:val="auto"/>
          <w:szCs w:val="21"/>
          <w:lang w:val="en-US" w:eastAsia="zh-CN"/>
        </w:rPr>
        <w:t>总限价100000元，单价限价135元/双。</w:t>
      </w:r>
    </w:p>
    <w:p w14:paraId="7BA6DFB7">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cs="宋体"/>
          <w:b/>
          <w:bCs/>
          <w:color w:val="auto"/>
          <w:szCs w:val="21"/>
        </w:rPr>
      </w:pPr>
      <w:r>
        <w:rPr>
          <w:rFonts w:hint="eastAsia" w:ascii="宋体" w:hAnsi="宋体" w:cs="宋体"/>
          <w:b/>
          <w:bCs/>
          <w:color w:val="auto"/>
          <w:szCs w:val="21"/>
          <w:lang w:val="en-US" w:eastAsia="zh-CN"/>
        </w:rPr>
        <w:t>4.数量：</w:t>
      </w:r>
      <w:r>
        <w:rPr>
          <w:rFonts w:hint="eastAsia" w:ascii="宋体" w:hAnsi="宋体" w:cs="宋体"/>
          <w:b w:val="0"/>
          <w:bCs w:val="0"/>
          <w:color w:val="auto"/>
          <w:szCs w:val="21"/>
          <w:lang w:val="en-US" w:eastAsia="zh-CN"/>
        </w:rPr>
        <w:t>采购约740双（以女鞋为主，含少量男鞋），一次性供货、最终按实际采购量进行结算，结算总额不超过总限价。</w:t>
      </w:r>
    </w:p>
    <w:p w14:paraId="7A52601D">
      <w:pPr>
        <w:keepNext w:val="0"/>
        <w:keepLines w:val="0"/>
        <w:pageBreakBefore w:val="0"/>
        <w:widowControl/>
        <w:kinsoku/>
        <w:wordWrap/>
        <w:overflowPunct/>
        <w:topLinePunct w:val="0"/>
        <w:bidi w:val="0"/>
        <w:spacing w:line="400" w:lineRule="exact"/>
        <w:ind w:firstLine="422" w:firstLineChars="200"/>
        <w:jc w:val="left"/>
        <w:textAlignment w:val="auto"/>
        <w:rPr>
          <w:rFonts w:hint="default" w:ascii="宋体" w:hAnsi="宋体" w:eastAsia="宋体" w:cs="宋体"/>
          <w:b w:val="0"/>
          <w:bCs/>
          <w:color w:val="auto"/>
          <w:kern w:val="0"/>
          <w:sz w:val="21"/>
          <w:szCs w:val="21"/>
          <w:highlight w:val="none"/>
          <w:lang w:val="en-US" w:eastAsia="zh-CN"/>
        </w:rPr>
      </w:pPr>
      <w:r>
        <w:rPr>
          <w:rFonts w:hint="eastAsia" w:ascii="宋体" w:hAnsi="宋体" w:cs="宋体"/>
          <w:b/>
          <w:bCs/>
          <w:color w:val="auto"/>
          <w:szCs w:val="21"/>
        </w:rPr>
        <w:t>5.采购内容及要求：</w:t>
      </w:r>
      <w:r>
        <w:rPr>
          <w:rFonts w:hint="eastAsia" w:ascii="宋体" w:hAnsi="宋体" w:eastAsia="宋体" w:cs="宋体"/>
          <w:b w:val="0"/>
          <w:bCs/>
          <w:color w:val="auto"/>
          <w:kern w:val="0"/>
          <w:sz w:val="21"/>
          <w:szCs w:val="21"/>
          <w:highlight w:val="none"/>
          <w:lang w:val="en-US" w:eastAsia="zh-CN"/>
        </w:rPr>
        <w:t>详见采购文件第二部采购需求</w:t>
      </w:r>
      <w:r>
        <w:rPr>
          <w:rFonts w:hint="eastAsia" w:ascii="宋体" w:hAnsi="宋体" w:cs="宋体"/>
          <w:b w:val="0"/>
          <w:bCs/>
          <w:color w:val="auto"/>
          <w:kern w:val="0"/>
          <w:sz w:val="21"/>
          <w:szCs w:val="21"/>
          <w:highlight w:val="none"/>
          <w:lang w:val="en-US" w:eastAsia="zh-CN"/>
        </w:rPr>
        <w:t>。</w:t>
      </w:r>
    </w:p>
    <w:p w14:paraId="69A0C585">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二、提供资料相关事项</w:t>
      </w:r>
    </w:p>
    <w:p w14:paraId="55650013">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bCs w:val="0"/>
          <w:color w:val="auto"/>
          <w:kern w:val="0"/>
          <w:sz w:val="21"/>
          <w:szCs w:val="21"/>
          <w:highlight w:val="none"/>
        </w:rPr>
        <w:t>1.报名截止时间：</w:t>
      </w:r>
      <w:r>
        <w:rPr>
          <w:rFonts w:hint="eastAsia" w:ascii="宋体" w:hAnsi="宋体" w:eastAsia="宋体" w:cs="宋体"/>
          <w:b w:val="0"/>
          <w:bCs/>
          <w:color w:val="auto"/>
          <w:kern w:val="0"/>
          <w:sz w:val="21"/>
          <w:szCs w:val="21"/>
          <w:highlight w:val="none"/>
        </w:rPr>
        <w:t>202</w:t>
      </w:r>
      <w:r>
        <w:rPr>
          <w:rFonts w:hint="eastAsia" w:ascii="宋体" w:hAnsi="宋体" w:eastAsia="宋体" w:cs="宋体"/>
          <w:b w:val="0"/>
          <w:bCs/>
          <w:color w:val="auto"/>
          <w:kern w:val="0"/>
          <w:sz w:val="21"/>
          <w:szCs w:val="21"/>
          <w:highlight w:val="none"/>
          <w:lang w:val="en-US" w:eastAsia="zh-CN"/>
        </w:rPr>
        <w:t>6年</w:t>
      </w:r>
      <w:r>
        <w:rPr>
          <w:rFonts w:hint="eastAsia" w:ascii="宋体" w:hAnsi="宋体" w:cs="宋体"/>
          <w:b w:val="0"/>
          <w:bCs/>
          <w:color w:val="auto"/>
          <w:kern w:val="0"/>
          <w:sz w:val="21"/>
          <w:szCs w:val="21"/>
          <w:highlight w:val="none"/>
          <w:lang w:val="en-US" w:eastAsia="zh-CN"/>
        </w:rPr>
        <w:t>10</w:t>
      </w:r>
      <w:r>
        <w:rPr>
          <w:rFonts w:hint="eastAsia" w:ascii="宋体" w:hAnsi="宋体" w:eastAsia="宋体" w:cs="宋体"/>
          <w:b w:val="0"/>
          <w:bCs/>
          <w:color w:val="auto"/>
          <w:kern w:val="0"/>
          <w:sz w:val="21"/>
          <w:szCs w:val="21"/>
          <w:highlight w:val="none"/>
          <w:lang w:val="en-US" w:eastAsia="zh-CN"/>
        </w:rPr>
        <w:t>月</w:t>
      </w:r>
      <w:r>
        <w:rPr>
          <w:rFonts w:hint="eastAsia" w:ascii="宋体" w:hAnsi="宋体" w:cs="宋体"/>
          <w:b w:val="0"/>
          <w:bCs/>
          <w:color w:val="auto"/>
          <w:kern w:val="0"/>
          <w:sz w:val="21"/>
          <w:szCs w:val="21"/>
          <w:highlight w:val="none"/>
          <w:lang w:val="en-US" w:eastAsia="zh-CN"/>
        </w:rPr>
        <w:t>16</w:t>
      </w:r>
      <w:r>
        <w:rPr>
          <w:rFonts w:hint="eastAsia" w:ascii="宋体" w:hAnsi="宋体" w:eastAsia="宋体" w:cs="宋体"/>
          <w:b w:val="0"/>
          <w:bCs/>
          <w:color w:val="auto"/>
          <w:kern w:val="0"/>
          <w:sz w:val="21"/>
          <w:szCs w:val="21"/>
          <w:highlight w:val="none"/>
          <w:lang w:val="en-US" w:eastAsia="zh-CN"/>
        </w:rPr>
        <w:t>日17点30</w:t>
      </w:r>
      <w:r>
        <w:rPr>
          <w:rFonts w:hint="eastAsia" w:ascii="宋体" w:hAnsi="宋体" w:eastAsia="宋体" w:cs="宋体"/>
          <w:b w:val="0"/>
          <w:bCs/>
          <w:color w:val="auto"/>
          <w:kern w:val="0"/>
          <w:sz w:val="21"/>
          <w:szCs w:val="21"/>
          <w:highlight w:val="none"/>
        </w:rPr>
        <w:t>分</w:t>
      </w:r>
    </w:p>
    <w:p w14:paraId="4AFFCEAB">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lang w:eastAsia="zh-CN"/>
        </w:rPr>
      </w:pPr>
      <w:r>
        <w:rPr>
          <w:rFonts w:hint="eastAsia" w:ascii="宋体" w:hAnsi="宋体" w:eastAsia="宋体" w:cs="宋体"/>
          <w:b/>
          <w:bCs w:val="0"/>
          <w:color w:val="auto"/>
          <w:kern w:val="0"/>
          <w:sz w:val="21"/>
          <w:szCs w:val="21"/>
          <w:highlight w:val="none"/>
        </w:rPr>
        <w:t>2.报名方式：</w:t>
      </w:r>
      <w:r>
        <w:rPr>
          <w:rFonts w:hint="eastAsia" w:ascii="宋体" w:hAnsi="宋体" w:eastAsia="宋体" w:cs="宋体"/>
          <w:b w:val="0"/>
          <w:bCs/>
          <w:color w:val="auto"/>
          <w:kern w:val="0"/>
          <w:sz w:val="21"/>
          <w:szCs w:val="21"/>
          <w:highlight w:val="none"/>
        </w:rPr>
        <w:t>电子邮件报名</w:t>
      </w:r>
      <w:r>
        <w:rPr>
          <w:rFonts w:hint="eastAsia" w:ascii="宋体" w:hAnsi="宋体" w:eastAsia="宋体" w:cs="宋体"/>
          <w:b w:val="0"/>
          <w:bCs/>
          <w:color w:val="auto"/>
          <w:kern w:val="0"/>
          <w:sz w:val="21"/>
          <w:szCs w:val="21"/>
          <w:highlight w:val="none"/>
          <w:lang w:eastAsia="zh-CN"/>
        </w:rPr>
        <w:t>。</w:t>
      </w:r>
    </w:p>
    <w:p w14:paraId="3DA3CA9F">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lang w:eastAsia="zh-CN"/>
        </w:rPr>
      </w:pPr>
      <w:r>
        <w:rPr>
          <w:rFonts w:hint="eastAsia" w:ascii="宋体" w:hAnsi="宋体" w:eastAsia="宋体" w:cs="宋体"/>
          <w:b/>
          <w:bCs w:val="0"/>
          <w:color w:val="auto"/>
          <w:kern w:val="0"/>
          <w:sz w:val="21"/>
          <w:szCs w:val="21"/>
          <w:highlight w:val="none"/>
        </w:rPr>
        <w:t>3.报名所需提供资料及要求：</w:t>
      </w:r>
      <w:r>
        <w:rPr>
          <w:rFonts w:hint="eastAsia" w:ascii="宋体" w:hAnsi="宋体" w:eastAsia="宋体" w:cs="宋体"/>
          <w:b w:val="0"/>
          <w:bCs/>
          <w:color w:val="auto"/>
          <w:kern w:val="0"/>
          <w:sz w:val="21"/>
          <w:szCs w:val="21"/>
          <w:highlight w:val="none"/>
        </w:rPr>
        <w:t>详见</w:t>
      </w:r>
      <w:r>
        <w:rPr>
          <w:rFonts w:hint="eastAsia" w:ascii="宋体" w:hAnsi="宋体" w:eastAsia="宋体" w:cs="宋体"/>
          <w:b w:val="0"/>
          <w:bCs/>
          <w:color w:val="auto"/>
          <w:kern w:val="0"/>
          <w:sz w:val="21"/>
          <w:szCs w:val="21"/>
          <w:highlight w:val="none"/>
          <w:lang w:val="en-US" w:eastAsia="zh-CN"/>
        </w:rPr>
        <w:t>公告</w:t>
      </w:r>
      <w:r>
        <w:rPr>
          <w:rFonts w:hint="eastAsia" w:ascii="宋体" w:hAnsi="宋体" w:eastAsia="宋体" w:cs="宋体"/>
          <w:b w:val="0"/>
          <w:bCs/>
          <w:color w:val="auto"/>
          <w:kern w:val="0"/>
          <w:sz w:val="21"/>
          <w:szCs w:val="21"/>
          <w:highlight w:val="none"/>
        </w:rPr>
        <w:t>附件3报名资料</w:t>
      </w:r>
      <w:r>
        <w:rPr>
          <w:rFonts w:hint="eastAsia" w:ascii="宋体" w:hAnsi="宋体" w:eastAsia="宋体" w:cs="宋体"/>
          <w:b w:val="0"/>
          <w:bCs/>
          <w:color w:val="auto"/>
          <w:kern w:val="0"/>
          <w:sz w:val="21"/>
          <w:szCs w:val="21"/>
          <w:highlight w:val="none"/>
          <w:lang w:eastAsia="zh-CN"/>
        </w:rPr>
        <w:t>。</w:t>
      </w:r>
    </w:p>
    <w:p w14:paraId="7010B4B6">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温馨告知：报名资料除封面外，其他材料须双面打印，打印出来的资料盖章后，扫描成PDF版</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各报名供应商应确保所提供报名</w:t>
      </w:r>
      <w:r>
        <w:rPr>
          <w:rFonts w:hint="eastAsia" w:ascii="宋体" w:hAnsi="宋体" w:cs="宋体"/>
          <w:b/>
          <w:bCs/>
          <w:color w:val="auto"/>
          <w:sz w:val="21"/>
          <w:szCs w:val="21"/>
          <w:highlight w:val="none"/>
          <w:lang w:eastAsia="zh-CN"/>
        </w:rPr>
        <w:t>资料</w:t>
      </w:r>
      <w:r>
        <w:rPr>
          <w:rFonts w:hint="eastAsia" w:ascii="宋体" w:hAnsi="宋体" w:eastAsia="宋体" w:cs="宋体"/>
          <w:b/>
          <w:bCs/>
          <w:color w:val="auto"/>
          <w:sz w:val="21"/>
          <w:szCs w:val="21"/>
          <w:highlight w:val="none"/>
        </w:rPr>
        <w:t>真实、完整、清晰可辨，报名资料模糊不清、难以辨认</w:t>
      </w:r>
      <w:r>
        <w:rPr>
          <w:rFonts w:hint="eastAsia" w:ascii="宋体" w:hAnsi="宋体" w:cs="宋体"/>
          <w:b/>
          <w:bCs/>
          <w:color w:val="auto"/>
          <w:sz w:val="21"/>
          <w:szCs w:val="21"/>
          <w:highlight w:val="none"/>
          <w:lang w:eastAsia="zh-CN"/>
        </w:rPr>
        <w:t>的，</w:t>
      </w:r>
      <w:r>
        <w:rPr>
          <w:rFonts w:hint="eastAsia" w:ascii="宋体" w:hAnsi="宋体" w:eastAsia="宋体" w:cs="宋体"/>
          <w:b/>
          <w:bCs/>
          <w:color w:val="auto"/>
          <w:sz w:val="21"/>
          <w:szCs w:val="21"/>
          <w:highlight w:val="none"/>
        </w:rPr>
        <w:t>视为未</w:t>
      </w:r>
      <w:r>
        <w:rPr>
          <w:rFonts w:hint="eastAsia" w:ascii="宋体" w:hAnsi="宋体" w:cs="宋体"/>
          <w:b/>
          <w:bCs/>
          <w:color w:val="auto"/>
          <w:sz w:val="21"/>
          <w:szCs w:val="21"/>
          <w:highlight w:val="none"/>
          <w:lang w:eastAsia="zh-CN"/>
        </w:rPr>
        <w:t>提供</w:t>
      </w:r>
      <w:r>
        <w:rPr>
          <w:rFonts w:hint="eastAsia" w:ascii="宋体" w:hAnsi="宋体" w:eastAsia="宋体" w:cs="宋体"/>
          <w:b/>
          <w:bCs/>
          <w:color w:val="auto"/>
          <w:sz w:val="21"/>
          <w:szCs w:val="21"/>
          <w:highlight w:val="none"/>
        </w:rPr>
        <w:t>，由此造成报名不成功、不能进入评审环节等严重后果由供应商自行负责。</w:t>
      </w:r>
    </w:p>
    <w:p w14:paraId="2D96D6B1">
      <w:pPr>
        <w:keepNext w:val="0"/>
        <w:keepLines w:val="0"/>
        <w:pageBreakBefore w:val="0"/>
        <w:kinsoku/>
        <w:wordWrap/>
        <w:overflowPunct/>
        <w:topLinePunct w:val="0"/>
        <w:bidi w:val="0"/>
        <w:adjustRightInd w:val="0"/>
        <w:snapToGrid w:val="0"/>
        <w:spacing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评审时间及地点：</w:t>
      </w:r>
      <w:r>
        <w:rPr>
          <w:rFonts w:hint="eastAsia" w:ascii="宋体" w:hAnsi="宋体" w:eastAsia="宋体" w:cs="宋体"/>
          <w:color w:val="auto"/>
          <w:sz w:val="21"/>
          <w:szCs w:val="21"/>
          <w:highlight w:val="none"/>
        </w:rPr>
        <w:t>待定（根据医院工作安排通知符合要求报名公司）</w:t>
      </w:r>
    </w:p>
    <w:p w14:paraId="5460EB4F">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color w:val="auto"/>
          <w:kern w:val="0"/>
          <w:sz w:val="21"/>
          <w:szCs w:val="21"/>
          <w:highlight w:val="none"/>
        </w:rPr>
      </w:pPr>
      <w:r>
        <w:rPr>
          <w:rFonts w:hint="eastAsia" w:ascii="宋体" w:hAnsi="宋体" w:cs="宋体"/>
          <w:b/>
          <w:bCs/>
          <w:color w:val="auto"/>
          <w:sz w:val="21"/>
          <w:szCs w:val="21"/>
          <w:highlight w:val="none"/>
          <w:lang w:val="en-US" w:eastAsia="zh-CN"/>
        </w:rPr>
        <w:t>5.</w:t>
      </w:r>
      <w:r>
        <w:rPr>
          <w:rFonts w:hint="eastAsia" w:ascii="宋体" w:hAnsi="宋体" w:eastAsia="宋体" w:cs="宋体"/>
          <w:b/>
          <w:color w:val="auto"/>
          <w:kern w:val="0"/>
          <w:sz w:val="21"/>
          <w:szCs w:val="21"/>
          <w:highlight w:val="none"/>
        </w:rPr>
        <w:t>报名注意事项：</w:t>
      </w:r>
    </w:p>
    <w:p w14:paraId="361ED85C">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（1）请各报名供应商在报名截止时间前，按照报名资料要求</w:t>
      </w:r>
      <w:r>
        <w:rPr>
          <w:rFonts w:hint="eastAsia" w:ascii="宋体" w:hAnsi="宋体" w:cs="宋体"/>
          <w:b w:val="0"/>
          <w:bCs/>
          <w:color w:val="auto"/>
          <w:kern w:val="0"/>
          <w:sz w:val="21"/>
          <w:szCs w:val="21"/>
          <w:highlight w:val="none"/>
          <w:lang w:eastAsia="zh-CN"/>
        </w:rPr>
        <w:t>整理好</w:t>
      </w:r>
      <w:r>
        <w:rPr>
          <w:rFonts w:hint="eastAsia" w:ascii="宋体" w:hAnsi="宋体" w:eastAsia="宋体" w:cs="宋体"/>
          <w:b w:val="0"/>
          <w:bCs/>
          <w:color w:val="auto"/>
          <w:kern w:val="0"/>
          <w:sz w:val="21"/>
          <w:szCs w:val="21"/>
          <w:highlight w:val="none"/>
        </w:rPr>
        <w:t>整套报名资料，发送至指定邮箱，报名时间截止后，由相关人员统一审核。</w:t>
      </w:r>
    </w:p>
    <w:p w14:paraId="7AD54EC7">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（2）各报名供应商应确保所提供报名资料真实、完整、清晰可辨，报名资料模糊不清、难以辨认，视为未提供处理，由此造成报名不成功、不能进入评审环节等严重后果由供应商自行负责。</w:t>
      </w:r>
    </w:p>
    <w:p w14:paraId="7FECB890">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（3）报名时间截止后不再受理报名或资料变更和补充，报名时间截止后所接收的任何邮件视为无效邮件。</w:t>
      </w:r>
    </w:p>
    <w:p w14:paraId="55DA5514">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三、供应商资格要求</w:t>
      </w:r>
    </w:p>
    <w:p w14:paraId="3CC7CC26">
      <w:pPr>
        <w:keepNext w:val="0"/>
        <w:keepLines w:val="0"/>
        <w:pageBreakBefore w:val="0"/>
        <w:widowControl/>
        <w:numPr>
          <w:ilvl w:val="0"/>
          <w:numId w:val="0"/>
        </w:numPr>
        <w:kinsoku/>
        <w:wordWrap/>
        <w:overflowPunct/>
        <w:topLinePunct w:val="0"/>
        <w:bidi w:val="0"/>
        <w:spacing w:line="400" w:lineRule="exact"/>
        <w:ind w:firstLine="420" w:firstLineChars="200"/>
        <w:jc w:val="lef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1.具有独立承担民事责任的能力:在中华人民共和国境内注册的法人或其他组织。</w:t>
      </w:r>
      <w:r>
        <w:rPr>
          <w:rFonts w:hint="eastAsia" w:ascii="宋体" w:hAnsi="宋体" w:eastAsia="宋体" w:cs="宋体"/>
          <w:b/>
          <w:bCs/>
          <w:color w:val="auto"/>
          <w:kern w:val="2"/>
          <w:sz w:val="21"/>
          <w:szCs w:val="21"/>
          <w:lang w:val="en-US" w:eastAsia="zh-CN" w:bidi="ar-SA"/>
        </w:rPr>
        <w:t>提供有效的营业执照(或事业法人登记证或身份证等相关证明)副本复印件，并加盖公章。分支机构参与，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p>
    <w:p w14:paraId="2296E819">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2.参加采购活动前三年内，在经营活动中没有重大违法记录。</w:t>
      </w:r>
      <w:r>
        <w:rPr>
          <w:rFonts w:hint="eastAsia" w:ascii="宋体" w:hAnsi="宋体" w:eastAsia="宋体" w:cs="宋体"/>
          <w:b/>
          <w:bCs/>
          <w:color w:val="auto"/>
          <w:kern w:val="2"/>
          <w:sz w:val="21"/>
          <w:szCs w:val="21"/>
          <w:lang w:val="en-US" w:eastAsia="zh-CN" w:bidi="ar-SA"/>
        </w:rPr>
        <w:t>提供书面声明函或承诺函，格式自拟，并加盖公章。</w:t>
      </w:r>
    </w:p>
    <w:p w14:paraId="1BC70F1C">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3.本项目不接受联合体参与，不允许转包和分包。</w:t>
      </w:r>
      <w:r>
        <w:rPr>
          <w:rFonts w:hint="eastAsia" w:ascii="宋体" w:hAnsi="宋体" w:eastAsia="宋体" w:cs="宋体"/>
          <w:b/>
          <w:bCs/>
          <w:color w:val="auto"/>
          <w:kern w:val="2"/>
          <w:sz w:val="21"/>
          <w:szCs w:val="21"/>
          <w:lang w:val="en-US" w:eastAsia="zh-CN" w:bidi="ar-SA"/>
        </w:rPr>
        <w:t>提供书面声明函或承诺函，格式自拟，并加盖公章。</w:t>
      </w:r>
    </w:p>
    <w:p w14:paraId="05F744FB">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val="0"/>
          <w:color w:val="auto"/>
          <w:kern w:val="2"/>
          <w:sz w:val="21"/>
          <w:szCs w:val="21"/>
          <w:lang w:val="en-US" w:eastAsia="zh-CN" w:bidi="ar-SA"/>
        </w:rPr>
        <w:sectPr>
          <w:headerReference r:id="rId9" w:type="default"/>
          <w:footerReference r:id="rId10" w:type="default"/>
          <w:pgSz w:w="11906" w:h="16838"/>
          <w:pgMar w:top="1134" w:right="1134" w:bottom="567" w:left="1134" w:header="851" w:footer="992" w:gutter="0"/>
          <w:pgNumType w:fmt="decimal" w:start="1"/>
          <w:cols w:space="720" w:num="1"/>
          <w:docGrid w:linePitch="312" w:charSpace="0"/>
        </w:sectPr>
      </w:pPr>
    </w:p>
    <w:p w14:paraId="3C88392B">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bCs/>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4.单位负责人为同一人或者存在直接控股、管理关系的不同供应商，不得同时参加本采购项目</w:t>
      </w:r>
      <w:r>
        <w:rPr>
          <w:rFonts w:hint="eastAsia" w:ascii="宋体" w:hAnsi="宋体" w:eastAsia="宋体" w:cs="宋体"/>
          <w:b/>
          <w:bCs/>
          <w:color w:val="auto"/>
          <w:kern w:val="2"/>
          <w:sz w:val="21"/>
          <w:szCs w:val="21"/>
          <w:lang w:val="en-US" w:eastAsia="zh-CN" w:bidi="ar-SA"/>
        </w:rPr>
        <w:t>。提供书面声明函或承诺函，格式自拟，并加盖公章。</w:t>
      </w:r>
    </w:p>
    <w:p w14:paraId="6D83AB29">
      <w:pPr>
        <w:keepNext w:val="0"/>
        <w:keepLines w:val="0"/>
        <w:pageBreakBefore w:val="0"/>
        <w:widowControl/>
        <w:kinsoku/>
        <w:wordWrap/>
        <w:overflowPunct/>
        <w:topLinePunct w:val="0"/>
        <w:bidi w:val="0"/>
        <w:spacing w:line="400" w:lineRule="exact"/>
        <w:ind w:firstLine="316" w:firstLineChars="150"/>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四、联系方式</w:t>
      </w:r>
    </w:p>
    <w:p w14:paraId="2578CE4C">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冯老师：020-6</w:t>
      </w:r>
      <w:r>
        <w:rPr>
          <w:rFonts w:hint="eastAsia" w:ascii="宋体" w:hAnsi="宋体" w:eastAsia="宋体" w:cs="宋体"/>
          <w:color w:val="auto"/>
          <w:kern w:val="0"/>
          <w:sz w:val="21"/>
          <w:szCs w:val="21"/>
          <w:highlight w:val="none"/>
          <w:lang w:val="en-US" w:eastAsia="zh-CN"/>
        </w:rPr>
        <w:t>2236261</w:t>
      </w:r>
      <w:r>
        <w:rPr>
          <w:rFonts w:hint="eastAsia" w:ascii="宋体" w:hAnsi="宋体" w:eastAsia="宋体" w:cs="宋体"/>
          <w:color w:val="auto"/>
          <w:kern w:val="0"/>
          <w:sz w:val="21"/>
          <w:szCs w:val="21"/>
          <w:highlight w:val="none"/>
        </w:rPr>
        <w:t>（采购业务咨询）  邮箱：nywycgb@126.com</w:t>
      </w:r>
    </w:p>
    <w:p w14:paraId="72274E5B">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戚</w:t>
      </w:r>
      <w:r>
        <w:rPr>
          <w:rFonts w:hint="eastAsia" w:ascii="宋体" w:hAnsi="宋体" w:eastAsia="宋体" w:cs="宋体"/>
          <w:color w:val="auto"/>
          <w:kern w:val="0"/>
          <w:sz w:val="21"/>
          <w:szCs w:val="21"/>
          <w:highlight w:val="none"/>
          <w:lang w:val="en-US" w:eastAsia="zh-CN"/>
        </w:rPr>
        <w:t>老师：</w:t>
      </w:r>
      <w:r>
        <w:rPr>
          <w:rFonts w:hint="eastAsia" w:ascii="宋体" w:hAnsi="宋体" w:eastAsia="宋体" w:cs="宋体"/>
          <w:color w:val="auto"/>
          <w:kern w:val="0"/>
          <w:sz w:val="21"/>
          <w:szCs w:val="21"/>
          <w:lang w:val="en-US" w:eastAsia="zh-CN"/>
        </w:rPr>
        <w:t>020-62236</w:t>
      </w:r>
      <w:r>
        <w:rPr>
          <w:rFonts w:hint="eastAsia" w:ascii="宋体" w:hAnsi="宋体" w:cs="宋体"/>
          <w:color w:val="auto"/>
          <w:kern w:val="0"/>
          <w:sz w:val="21"/>
          <w:szCs w:val="21"/>
          <w:lang w:val="en-US" w:eastAsia="zh-CN"/>
        </w:rPr>
        <w:t>148</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项目需求咨询）</w:t>
      </w:r>
    </w:p>
    <w:p w14:paraId="31EB0C79">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吴</w:t>
      </w:r>
      <w:r>
        <w:rPr>
          <w:rFonts w:hint="eastAsia" w:ascii="宋体" w:hAnsi="宋体" w:eastAsia="宋体" w:cs="宋体"/>
          <w:color w:val="auto"/>
          <w:kern w:val="0"/>
          <w:sz w:val="21"/>
          <w:szCs w:val="21"/>
          <w:highlight w:val="none"/>
          <w:lang w:val="en-US" w:eastAsia="zh-CN"/>
        </w:rPr>
        <w:t>老师：020-62236105（投诉举报电话）</w:t>
      </w:r>
    </w:p>
    <w:p w14:paraId="76FCED11">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联系时间（工作日）：8:30-12:00，14:30-17:30</w:t>
      </w:r>
    </w:p>
    <w:p w14:paraId="19360DF0">
      <w:pPr>
        <w:keepNext w:val="0"/>
        <w:keepLines w:val="0"/>
        <w:pageBreakBefore w:val="0"/>
        <w:widowControl/>
        <w:kinsoku/>
        <w:wordWrap/>
        <w:overflowPunct/>
        <w:topLinePunct w:val="0"/>
        <w:bidi w:val="0"/>
        <w:spacing w:line="400" w:lineRule="exact"/>
        <w:ind w:firstLine="1050" w:firstLineChars="50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 xml:space="preserve"> </w:t>
      </w:r>
    </w:p>
    <w:p w14:paraId="14A72667">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1102110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3717768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南方医科大学第五附属医院</w:t>
      </w:r>
    </w:p>
    <w:p w14:paraId="59E5C18D">
      <w:pPr>
        <w:keepNext w:val="0"/>
        <w:keepLines w:val="0"/>
        <w:pageBreakBefore w:val="0"/>
        <w:widowControl/>
        <w:kinsoku/>
        <w:wordWrap/>
        <w:overflowPunct/>
        <w:topLinePunct w:val="0"/>
        <w:bidi w:val="0"/>
        <w:spacing w:line="400" w:lineRule="exact"/>
        <w:jc w:val="right"/>
        <w:textAlignment w:val="auto"/>
        <w:rPr>
          <w:color w:val="auto"/>
          <w:sz w:val="21"/>
          <w:szCs w:val="21"/>
          <w:lang w:val="en-US" w:eastAsia="zh-CN"/>
        </w:rPr>
      </w:pPr>
      <w:r>
        <w:rPr>
          <w:rFonts w:hint="eastAsia" w:ascii="宋体" w:hAnsi="宋体" w:eastAsia="宋体" w:cs="宋体"/>
          <w:color w:val="auto"/>
          <w:kern w:val="0"/>
          <w:sz w:val="21"/>
          <w:szCs w:val="21"/>
          <w:lang w:val="en-US" w:eastAsia="zh-CN"/>
        </w:rPr>
        <w:t>202</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年</w:t>
      </w:r>
      <w:r>
        <w:rPr>
          <w:rFonts w:hint="eastAsia" w:ascii="宋体" w:hAnsi="宋体" w:cs="宋体"/>
          <w:color w:val="auto"/>
          <w:kern w:val="0"/>
          <w:sz w:val="21"/>
          <w:szCs w:val="21"/>
          <w:lang w:val="en-US" w:eastAsia="zh-CN"/>
        </w:rPr>
        <w:t>10月13</w:t>
      </w:r>
      <w:r>
        <w:rPr>
          <w:rFonts w:hint="eastAsia" w:ascii="宋体" w:hAnsi="宋体" w:eastAsia="宋体" w:cs="宋体"/>
          <w:color w:val="auto"/>
          <w:kern w:val="0"/>
          <w:sz w:val="21"/>
          <w:szCs w:val="21"/>
        </w:rPr>
        <w:t>日</w:t>
      </w:r>
    </w:p>
    <w:p w14:paraId="181854F0">
      <w:pPr>
        <w:keepNext w:val="0"/>
        <w:keepLines w:val="0"/>
        <w:pageBreakBefore w:val="0"/>
        <w:widowControl/>
        <w:kinsoku/>
        <w:wordWrap/>
        <w:overflowPunct/>
        <w:topLinePunct w:val="0"/>
        <w:bidi w:val="0"/>
        <w:spacing w:line="360" w:lineRule="auto"/>
        <w:jc w:val="right"/>
        <w:textAlignment w:val="auto"/>
        <w:rPr>
          <w:rFonts w:hint="eastAsia" w:ascii="宋体" w:hAnsi="宋体" w:eastAsia="宋体" w:cs="宋体"/>
          <w:color w:val="auto"/>
          <w:kern w:val="0"/>
          <w:sz w:val="24"/>
          <w:szCs w:val="24"/>
          <w:highlight w:val="none"/>
        </w:rPr>
      </w:pPr>
    </w:p>
    <w:p w14:paraId="0F9D93AD">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468A292D">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1A5F5F3E">
      <w:pPr>
        <w:pStyle w:val="2"/>
        <w:rPr>
          <w:rFonts w:hint="eastAsia" w:ascii="宋体" w:hAnsi="宋体" w:eastAsia="宋体" w:cs="宋体"/>
          <w:color w:val="auto"/>
          <w:kern w:val="0"/>
          <w:sz w:val="21"/>
          <w:szCs w:val="21"/>
          <w:highlight w:val="none"/>
        </w:rPr>
      </w:pPr>
    </w:p>
    <w:p w14:paraId="28C2ACE4">
      <w:pPr>
        <w:pStyle w:val="2"/>
        <w:rPr>
          <w:rFonts w:hint="eastAsia" w:ascii="宋体" w:hAnsi="宋体" w:eastAsia="宋体" w:cs="宋体"/>
          <w:color w:val="auto"/>
          <w:kern w:val="0"/>
          <w:sz w:val="21"/>
          <w:szCs w:val="21"/>
          <w:highlight w:val="none"/>
        </w:rPr>
      </w:pPr>
    </w:p>
    <w:p w14:paraId="17DC3DC9">
      <w:pPr>
        <w:pStyle w:val="2"/>
        <w:rPr>
          <w:rFonts w:hint="eastAsia" w:ascii="宋体" w:hAnsi="宋体" w:eastAsia="宋体" w:cs="宋体"/>
          <w:color w:val="auto"/>
          <w:kern w:val="0"/>
          <w:sz w:val="21"/>
          <w:szCs w:val="21"/>
          <w:highlight w:val="none"/>
        </w:rPr>
      </w:pPr>
    </w:p>
    <w:p w14:paraId="048E70EA">
      <w:pPr>
        <w:pStyle w:val="2"/>
        <w:rPr>
          <w:rFonts w:hint="eastAsia" w:ascii="宋体" w:hAnsi="宋体" w:eastAsia="宋体" w:cs="宋体"/>
          <w:color w:val="auto"/>
          <w:kern w:val="0"/>
          <w:sz w:val="21"/>
          <w:szCs w:val="21"/>
          <w:highlight w:val="none"/>
        </w:rPr>
      </w:pPr>
    </w:p>
    <w:p w14:paraId="60972F56">
      <w:pPr>
        <w:pStyle w:val="2"/>
        <w:rPr>
          <w:rFonts w:hint="eastAsia" w:ascii="宋体" w:hAnsi="宋体" w:eastAsia="宋体" w:cs="宋体"/>
          <w:color w:val="auto"/>
          <w:kern w:val="0"/>
          <w:sz w:val="21"/>
          <w:szCs w:val="21"/>
          <w:highlight w:val="none"/>
        </w:rPr>
      </w:pPr>
    </w:p>
    <w:p w14:paraId="11586E69">
      <w:pPr>
        <w:pStyle w:val="2"/>
        <w:rPr>
          <w:rFonts w:hint="eastAsia" w:ascii="宋体" w:hAnsi="宋体" w:eastAsia="宋体" w:cs="宋体"/>
          <w:color w:val="auto"/>
          <w:kern w:val="0"/>
          <w:sz w:val="21"/>
          <w:szCs w:val="21"/>
          <w:highlight w:val="none"/>
        </w:rPr>
      </w:pPr>
    </w:p>
    <w:p w14:paraId="4E1C2B89">
      <w:pPr>
        <w:pStyle w:val="2"/>
        <w:rPr>
          <w:rFonts w:hint="eastAsia" w:ascii="宋体" w:hAnsi="宋体" w:eastAsia="宋体" w:cs="宋体"/>
          <w:color w:val="auto"/>
          <w:kern w:val="0"/>
          <w:sz w:val="21"/>
          <w:szCs w:val="21"/>
          <w:highlight w:val="none"/>
        </w:rPr>
      </w:pPr>
    </w:p>
    <w:p w14:paraId="04BD8F48">
      <w:pPr>
        <w:pStyle w:val="2"/>
        <w:rPr>
          <w:rFonts w:hint="eastAsia" w:ascii="宋体" w:hAnsi="宋体" w:eastAsia="宋体" w:cs="宋体"/>
          <w:color w:val="auto"/>
          <w:kern w:val="0"/>
          <w:sz w:val="21"/>
          <w:szCs w:val="21"/>
          <w:highlight w:val="none"/>
        </w:rPr>
      </w:pPr>
    </w:p>
    <w:p w14:paraId="4CCE1203">
      <w:pPr>
        <w:pStyle w:val="2"/>
        <w:rPr>
          <w:rFonts w:hint="eastAsia" w:ascii="宋体" w:hAnsi="宋体" w:eastAsia="宋体" w:cs="宋体"/>
          <w:color w:val="auto"/>
          <w:kern w:val="0"/>
          <w:sz w:val="21"/>
          <w:szCs w:val="21"/>
          <w:highlight w:val="none"/>
        </w:rPr>
      </w:pPr>
    </w:p>
    <w:p w14:paraId="23FC30AF">
      <w:pPr>
        <w:pStyle w:val="2"/>
        <w:rPr>
          <w:rFonts w:hint="eastAsia" w:ascii="宋体" w:hAnsi="宋体" w:eastAsia="宋体" w:cs="宋体"/>
          <w:color w:val="auto"/>
          <w:kern w:val="0"/>
          <w:sz w:val="21"/>
          <w:szCs w:val="21"/>
          <w:highlight w:val="none"/>
        </w:rPr>
      </w:pPr>
    </w:p>
    <w:p w14:paraId="5FA89B83">
      <w:pPr>
        <w:pStyle w:val="2"/>
        <w:rPr>
          <w:rFonts w:hint="eastAsia" w:ascii="宋体" w:hAnsi="宋体" w:eastAsia="宋体" w:cs="宋体"/>
          <w:color w:val="auto"/>
          <w:kern w:val="0"/>
          <w:sz w:val="21"/>
          <w:szCs w:val="21"/>
          <w:highlight w:val="none"/>
        </w:rPr>
      </w:pPr>
    </w:p>
    <w:p w14:paraId="1F279E59">
      <w:pPr>
        <w:pStyle w:val="2"/>
        <w:rPr>
          <w:rFonts w:hint="eastAsia" w:ascii="宋体" w:hAnsi="宋体" w:eastAsia="宋体" w:cs="宋体"/>
          <w:color w:val="auto"/>
          <w:kern w:val="0"/>
          <w:sz w:val="21"/>
          <w:szCs w:val="21"/>
          <w:highlight w:val="none"/>
        </w:rPr>
      </w:pPr>
    </w:p>
    <w:p w14:paraId="7C77556C">
      <w:pPr>
        <w:pStyle w:val="2"/>
        <w:rPr>
          <w:rFonts w:hint="eastAsia" w:ascii="宋体" w:hAnsi="宋体" w:eastAsia="宋体" w:cs="宋体"/>
          <w:color w:val="auto"/>
          <w:kern w:val="0"/>
          <w:sz w:val="21"/>
          <w:szCs w:val="21"/>
          <w:highlight w:val="none"/>
        </w:rPr>
      </w:pPr>
    </w:p>
    <w:p w14:paraId="109A2EEB">
      <w:pPr>
        <w:pStyle w:val="2"/>
        <w:rPr>
          <w:rFonts w:hint="eastAsia" w:ascii="宋体" w:hAnsi="宋体" w:eastAsia="宋体" w:cs="宋体"/>
          <w:color w:val="auto"/>
          <w:kern w:val="0"/>
          <w:sz w:val="21"/>
          <w:szCs w:val="21"/>
          <w:highlight w:val="none"/>
        </w:rPr>
      </w:pPr>
    </w:p>
    <w:p w14:paraId="68EEAFC1">
      <w:pPr>
        <w:pStyle w:val="2"/>
        <w:rPr>
          <w:rFonts w:hint="eastAsia" w:ascii="宋体" w:hAnsi="宋体" w:eastAsia="宋体" w:cs="宋体"/>
          <w:color w:val="auto"/>
          <w:kern w:val="0"/>
          <w:sz w:val="21"/>
          <w:szCs w:val="21"/>
          <w:highlight w:val="none"/>
        </w:rPr>
      </w:pPr>
    </w:p>
    <w:p w14:paraId="10C6CC81">
      <w:pPr>
        <w:pStyle w:val="2"/>
        <w:rPr>
          <w:rFonts w:hint="eastAsia" w:ascii="宋体" w:hAnsi="宋体" w:eastAsia="宋体" w:cs="宋体"/>
          <w:color w:val="auto"/>
          <w:kern w:val="0"/>
          <w:sz w:val="21"/>
          <w:szCs w:val="21"/>
          <w:highlight w:val="none"/>
        </w:rPr>
      </w:pPr>
    </w:p>
    <w:p w14:paraId="36BBA504">
      <w:pPr>
        <w:pStyle w:val="2"/>
        <w:rPr>
          <w:rFonts w:hint="eastAsia" w:ascii="宋体" w:hAnsi="宋体" w:eastAsia="宋体" w:cs="宋体"/>
          <w:color w:val="auto"/>
          <w:kern w:val="0"/>
          <w:sz w:val="21"/>
          <w:szCs w:val="21"/>
          <w:highlight w:val="none"/>
        </w:rPr>
      </w:pPr>
    </w:p>
    <w:p w14:paraId="502AE68C">
      <w:pPr>
        <w:pStyle w:val="2"/>
        <w:rPr>
          <w:rFonts w:hint="eastAsia" w:ascii="宋体" w:hAnsi="宋体" w:eastAsia="宋体" w:cs="宋体"/>
          <w:color w:val="auto"/>
          <w:kern w:val="0"/>
          <w:sz w:val="21"/>
          <w:szCs w:val="21"/>
          <w:highlight w:val="none"/>
        </w:rPr>
      </w:pPr>
    </w:p>
    <w:p w14:paraId="2FCF28B5">
      <w:pPr>
        <w:pStyle w:val="2"/>
        <w:rPr>
          <w:rFonts w:hint="eastAsia" w:ascii="宋体" w:hAnsi="宋体" w:eastAsia="宋体" w:cs="宋体"/>
          <w:color w:val="auto"/>
          <w:kern w:val="0"/>
          <w:sz w:val="21"/>
          <w:szCs w:val="21"/>
          <w:highlight w:val="none"/>
        </w:rPr>
      </w:pPr>
    </w:p>
    <w:p w14:paraId="19601956">
      <w:pPr>
        <w:pStyle w:val="2"/>
        <w:rPr>
          <w:rFonts w:hint="eastAsia" w:ascii="宋体" w:hAnsi="宋体" w:eastAsia="宋体" w:cs="宋体"/>
          <w:color w:val="auto"/>
          <w:kern w:val="0"/>
          <w:sz w:val="21"/>
          <w:szCs w:val="21"/>
          <w:highlight w:val="none"/>
        </w:rPr>
      </w:pPr>
    </w:p>
    <w:p w14:paraId="135560E8">
      <w:pPr>
        <w:pStyle w:val="2"/>
        <w:rPr>
          <w:rFonts w:hint="eastAsia" w:ascii="宋体" w:hAnsi="宋体" w:eastAsia="宋体" w:cs="宋体"/>
          <w:color w:val="auto"/>
          <w:kern w:val="0"/>
          <w:sz w:val="21"/>
          <w:szCs w:val="21"/>
          <w:highlight w:val="none"/>
        </w:rPr>
      </w:pPr>
    </w:p>
    <w:p w14:paraId="237FC1E1">
      <w:pPr>
        <w:pStyle w:val="2"/>
        <w:rPr>
          <w:rFonts w:hint="eastAsia" w:ascii="宋体" w:hAnsi="宋体" w:eastAsia="宋体" w:cs="宋体"/>
          <w:color w:val="auto"/>
          <w:kern w:val="0"/>
          <w:sz w:val="21"/>
          <w:szCs w:val="21"/>
          <w:highlight w:val="none"/>
        </w:rPr>
      </w:pPr>
    </w:p>
    <w:p w14:paraId="2C7108D8">
      <w:pPr>
        <w:pStyle w:val="2"/>
        <w:rPr>
          <w:rFonts w:hint="eastAsia" w:ascii="宋体" w:hAnsi="宋体" w:eastAsia="宋体" w:cs="宋体"/>
          <w:color w:val="auto"/>
          <w:kern w:val="0"/>
          <w:sz w:val="21"/>
          <w:szCs w:val="21"/>
          <w:highlight w:val="none"/>
        </w:rPr>
      </w:pPr>
    </w:p>
    <w:p w14:paraId="7FE4602B">
      <w:pPr>
        <w:pStyle w:val="2"/>
        <w:rPr>
          <w:rFonts w:hint="eastAsia" w:ascii="宋体" w:hAnsi="宋体" w:eastAsia="宋体" w:cs="宋体"/>
          <w:color w:val="auto"/>
          <w:kern w:val="0"/>
          <w:sz w:val="21"/>
          <w:szCs w:val="21"/>
          <w:highlight w:val="none"/>
        </w:rPr>
      </w:pPr>
    </w:p>
    <w:p w14:paraId="145673BB">
      <w:pPr>
        <w:pStyle w:val="2"/>
        <w:rPr>
          <w:rFonts w:hint="eastAsia" w:ascii="宋体" w:hAnsi="宋体" w:eastAsia="宋体" w:cs="宋体"/>
          <w:color w:val="auto"/>
          <w:kern w:val="0"/>
          <w:sz w:val="21"/>
          <w:szCs w:val="21"/>
          <w:highlight w:val="none"/>
        </w:rPr>
      </w:pPr>
    </w:p>
    <w:p w14:paraId="61830442">
      <w:pPr>
        <w:pStyle w:val="2"/>
        <w:rPr>
          <w:rFonts w:hint="eastAsia" w:ascii="宋体" w:hAnsi="宋体" w:eastAsia="宋体" w:cs="宋体"/>
          <w:color w:val="auto"/>
          <w:kern w:val="0"/>
          <w:sz w:val="21"/>
          <w:szCs w:val="21"/>
          <w:highlight w:val="none"/>
        </w:rPr>
      </w:pPr>
    </w:p>
    <w:p w14:paraId="220B14DB">
      <w:pPr>
        <w:pStyle w:val="2"/>
        <w:rPr>
          <w:rFonts w:hint="eastAsia" w:ascii="宋体" w:hAnsi="宋体" w:eastAsia="宋体" w:cs="宋体"/>
          <w:color w:val="auto"/>
          <w:kern w:val="0"/>
          <w:sz w:val="21"/>
          <w:szCs w:val="21"/>
          <w:highlight w:val="none"/>
        </w:rPr>
      </w:pPr>
    </w:p>
    <w:p w14:paraId="7B10EFDE">
      <w:pPr>
        <w:pStyle w:val="2"/>
        <w:rPr>
          <w:rFonts w:hint="eastAsia" w:ascii="宋体" w:hAnsi="宋体" w:eastAsia="宋体" w:cs="宋体"/>
          <w:color w:val="auto"/>
          <w:kern w:val="0"/>
          <w:sz w:val="21"/>
          <w:szCs w:val="21"/>
          <w:highlight w:val="none"/>
        </w:rPr>
      </w:pPr>
    </w:p>
    <w:p w14:paraId="3F9E5009">
      <w:pPr>
        <w:pStyle w:val="2"/>
        <w:rPr>
          <w:rFonts w:hint="eastAsia" w:ascii="宋体" w:hAnsi="宋体" w:eastAsia="宋体" w:cs="宋体"/>
          <w:color w:val="auto"/>
          <w:kern w:val="0"/>
          <w:sz w:val="21"/>
          <w:szCs w:val="21"/>
          <w:highlight w:val="none"/>
        </w:rPr>
      </w:pPr>
    </w:p>
    <w:p w14:paraId="638C130B">
      <w:pPr>
        <w:pStyle w:val="2"/>
        <w:rPr>
          <w:rFonts w:hint="eastAsia" w:ascii="宋体" w:hAnsi="宋体" w:eastAsia="宋体" w:cs="宋体"/>
          <w:color w:val="auto"/>
          <w:kern w:val="0"/>
          <w:sz w:val="21"/>
          <w:szCs w:val="21"/>
          <w:highlight w:val="none"/>
        </w:rPr>
      </w:pPr>
    </w:p>
    <w:p w14:paraId="4403FFB1">
      <w:pPr>
        <w:numPr>
          <w:ilvl w:val="0"/>
          <w:numId w:val="2"/>
        </w:numPr>
        <w:spacing w:line="360" w:lineRule="auto"/>
        <w:ind w:firstLine="422" w:firstLineChars="150"/>
        <w:jc w:val="center"/>
        <w:outlineLvl w:val="0"/>
        <w:rPr>
          <w:rFonts w:hint="eastAsia" w:ascii="宋体" w:hAnsi="宋体"/>
          <w:b/>
          <w:bCs/>
          <w:color w:val="auto"/>
          <w:sz w:val="28"/>
          <w:szCs w:val="28"/>
          <w:highlight w:val="none"/>
        </w:rPr>
      </w:pPr>
      <w:bookmarkStart w:id="23" w:name="_Toc7535"/>
      <w:r>
        <w:rPr>
          <w:rFonts w:hint="eastAsia" w:ascii="宋体" w:hAnsi="宋体"/>
          <w:b/>
          <w:bCs/>
          <w:color w:val="auto"/>
          <w:sz w:val="28"/>
          <w:szCs w:val="28"/>
          <w:highlight w:val="none"/>
          <w:lang w:val="en-US" w:eastAsia="zh-CN"/>
        </w:rPr>
        <w:t>采购需求</w:t>
      </w:r>
      <w:bookmarkEnd w:id="23"/>
    </w:p>
    <w:p w14:paraId="378F2ED5">
      <w:pPr>
        <w:keepNext w:val="0"/>
        <w:keepLines w:val="0"/>
        <w:pageBreakBefore w:val="0"/>
        <w:widowControl/>
        <w:kinsoku/>
        <w:wordWrap/>
        <w:overflowPunct/>
        <w:topLinePunct w:val="0"/>
        <w:autoSpaceDE/>
        <w:autoSpaceDN/>
        <w:bidi w:val="0"/>
        <w:adjustRightInd/>
        <w:snapToGrid/>
        <w:spacing w:before="200" w:after="80" w:line="400" w:lineRule="exact"/>
        <w:ind w:firstLine="422" w:firstLineChars="200"/>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rPr>
        <w:t>一、项目概况</w:t>
      </w:r>
    </w:p>
    <w:p w14:paraId="4C572042">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一</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项目名称：</w:t>
      </w:r>
      <w:r>
        <w:rPr>
          <w:rFonts w:hint="eastAsia" w:ascii="宋体" w:hAnsi="宋体" w:eastAsia="宋体" w:cs="宋体"/>
          <w:b w:val="0"/>
          <w:color w:val="auto"/>
          <w:sz w:val="21"/>
          <w:szCs w:val="21"/>
        </w:rPr>
        <w:t>南方医科大学第五附属医院护士鞋采购项目</w:t>
      </w:r>
    </w:p>
    <w:p w14:paraId="665B3A0F">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二</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项目类别：</w:t>
      </w:r>
      <w:r>
        <w:rPr>
          <w:rFonts w:hint="eastAsia" w:ascii="宋体" w:hAnsi="宋体" w:eastAsia="宋体" w:cs="宋体"/>
          <w:b w:val="0"/>
          <w:color w:val="auto"/>
          <w:sz w:val="21"/>
          <w:szCs w:val="21"/>
        </w:rPr>
        <w:t>货物类</w:t>
      </w:r>
    </w:p>
    <w:p w14:paraId="170758FB">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三</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采购数量：</w:t>
      </w:r>
      <w:r>
        <w:rPr>
          <w:rFonts w:hint="eastAsia" w:ascii="宋体" w:hAnsi="宋体" w:eastAsia="宋体" w:cs="宋体"/>
          <w:b w:val="0"/>
          <w:color w:val="auto"/>
          <w:sz w:val="21"/>
          <w:szCs w:val="21"/>
        </w:rPr>
        <w:t>采购约7</w:t>
      </w:r>
      <w:r>
        <w:rPr>
          <w:rFonts w:hint="eastAsia" w:ascii="宋体" w:hAnsi="宋体" w:eastAsia="宋体" w:cs="宋体"/>
          <w:b w:val="0"/>
          <w:color w:val="auto"/>
          <w:sz w:val="21"/>
          <w:szCs w:val="21"/>
          <w:lang w:val="en-US" w:eastAsia="zh-CN"/>
        </w:rPr>
        <w:t>40</w:t>
      </w:r>
      <w:r>
        <w:rPr>
          <w:rFonts w:hint="eastAsia" w:ascii="宋体" w:hAnsi="宋体" w:eastAsia="宋体" w:cs="宋体"/>
          <w:b w:val="0"/>
          <w:color w:val="auto"/>
          <w:sz w:val="21"/>
          <w:szCs w:val="21"/>
        </w:rPr>
        <w:t>双（以女鞋为主，含少量男鞋），</w:t>
      </w:r>
      <w:r>
        <w:rPr>
          <w:rFonts w:hint="eastAsia" w:ascii="宋体" w:hAnsi="宋体" w:eastAsia="宋体" w:cs="宋体"/>
          <w:b w:val="0"/>
          <w:color w:val="auto"/>
          <w:sz w:val="21"/>
          <w:szCs w:val="21"/>
          <w:lang w:val="en-US" w:eastAsia="zh-CN"/>
        </w:rPr>
        <w:t>一次性</w:t>
      </w:r>
      <w:r>
        <w:rPr>
          <w:rFonts w:hint="eastAsia" w:ascii="宋体" w:hAnsi="宋体" w:eastAsia="宋体" w:cs="宋体"/>
          <w:b w:val="0"/>
          <w:color w:val="auto"/>
          <w:sz w:val="21"/>
          <w:szCs w:val="21"/>
        </w:rPr>
        <w:t>供货、</w:t>
      </w:r>
      <w:r>
        <w:rPr>
          <w:rFonts w:hint="eastAsia" w:ascii="宋体" w:hAnsi="宋体" w:eastAsia="宋体" w:cs="宋体"/>
          <w:b w:val="0"/>
          <w:color w:val="auto"/>
          <w:sz w:val="21"/>
          <w:szCs w:val="21"/>
          <w:lang w:val="en-US" w:eastAsia="zh-CN"/>
        </w:rPr>
        <w:t>最终</w:t>
      </w:r>
      <w:r>
        <w:rPr>
          <w:rFonts w:hint="eastAsia" w:ascii="宋体" w:hAnsi="宋体" w:eastAsia="宋体" w:cs="宋体"/>
          <w:b w:val="0"/>
          <w:color w:val="auto"/>
          <w:sz w:val="21"/>
          <w:szCs w:val="21"/>
        </w:rPr>
        <w:t>按实际</w:t>
      </w:r>
      <w:r>
        <w:rPr>
          <w:rFonts w:hint="eastAsia" w:ascii="宋体" w:hAnsi="宋体" w:cs="宋体"/>
          <w:b w:val="0"/>
          <w:color w:val="auto"/>
          <w:sz w:val="21"/>
          <w:szCs w:val="21"/>
          <w:lang w:val="en-US" w:eastAsia="zh-CN"/>
        </w:rPr>
        <w:t>采购量进行</w:t>
      </w:r>
      <w:r>
        <w:rPr>
          <w:rFonts w:hint="eastAsia" w:ascii="宋体" w:hAnsi="宋体" w:eastAsia="宋体" w:cs="宋体"/>
          <w:b w:val="0"/>
          <w:color w:val="auto"/>
          <w:sz w:val="21"/>
          <w:szCs w:val="21"/>
        </w:rPr>
        <w:t>结算，结算总额不超过总限价</w:t>
      </w:r>
      <w:r>
        <w:rPr>
          <w:rFonts w:hint="eastAsia" w:ascii="宋体" w:hAnsi="宋体" w:eastAsia="宋体" w:cs="宋体"/>
          <w:color w:val="auto"/>
          <w:sz w:val="21"/>
          <w:szCs w:val="21"/>
          <w:lang w:val="en-US" w:eastAsia="zh-CN"/>
        </w:rPr>
        <w:t>。</w:t>
      </w:r>
    </w:p>
    <w:p w14:paraId="1A48BD42">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四</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采购内容及用途：</w:t>
      </w:r>
      <w:r>
        <w:rPr>
          <w:rFonts w:hint="eastAsia" w:ascii="宋体" w:hAnsi="宋体" w:eastAsia="宋体" w:cs="宋体"/>
          <w:b w:val="0"/>
          <w:color w:val="auto"/>
          <w:sz w:val="21"/>
          <w:szCs w:val="21"/>
        </w:rPr>
        <w:t>确定1家成交供应商为</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提供护士鞋，用于全院护理人员日常工作穿着。</w:t>
      </w:r>
    </w:p>
    <w:p w14:paraId="48A34061">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五</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项目限价：</w:t>
      </w:r>
      <w:r>
        <w:rPr>
          <w:rFonts w:hint="eastAsia" w:ascii="宋体" w:hAnsi="宋体" w:eastAsia="宋体" w:cs="宋体"/>
          <w:b w:val="0"/>
          <w:color w:val="auto"/>
          <w:sz w:val="21"/>
          <w:szCs w:val="21"/>
        </w:rPr>
        <w:t>总限价100000元</w:t>
      </w:r>
      <w:r>
        <w:rPr>
          <w:rFonts w:hint="eastAsia" w:ascii="宋体" w:hAnsi="宋体" w:cs="宋体"/>
          <w:b w:val="0"/>
          <w:color w:val="auto"/>
          <w:sz w:val="21"/>
          <w:szCs w:val="21"/>
          <w:lang w:eastAsia="zh-CN"/>
        </w:rPr>
        <w:t>，</w:t>
      </w:r>
      <w:r>
        <w:rPr>
          <w:rFonts w:hint="eastAsia" w:ascii="宋体" w:hAnsi="宋体" w:eastAsia="宋体" w:cs="宋体"/>
          <w:b w:val="0"/>
          <w:color w:val="auto"/>
          <w:sz w:val="21"/>
          <w:szCs w:val="21"/>
        </w:rPr>
        <w:t>单价限价135元/双。</w:t>
      </w:r>
    </w:p>
    <w:p w14:paraId="24E8B404">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六</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报价要求：</w:t>
      </w:r>
      <w:r>
        <w:rPr>
          <w:rFonts w:hint="eastAsia" w:ascii="宋体" w:hAnsi="宋体" w:eastAsia="宋体" w:cs="宋体"/>
          <w:b w:val="0"/>
          <w:color w:val="auto"/>
          <w:sz w:val="21"/>
          <w:szCs w:val="21"/>
        </w:rPr>
        <w:t>报价为单价报价，包含但不限于货款、产品设计、包装、仓储、运输、质保期服务、搬运、配送、发放、各项税费及合同实施过程中不可预见费等货物交付采购人使用前的一切费用。</w:t>
      </w:r>
    </w:p>
    <w:p w14:paraId="0723A6FC">
      <w:pPr>
        <w:keepNext w:val="0"/>
        <w:keepLines w:val="0"/>
        <w:pageBreakBefore w:val="0"/>
        <w:widowControl/>
        <w:kinsoku/>
        <w:wordWrap/>
        <w:overflowPunct/>
        <w:topLinePunct w:val="0"/>
        <w:autoSpaceDE/>
        <w:autoSpaceDN/>
        <w:bidi w:val="0"/>
        <w:adjustRightInd/>
        <w:snapToGrid/>
        <w:spacing w:before="0" w:after="0" w:line="400" w:lineRule="exact"/>
        <w:ind w:firstLine="422" w:firstLineChars="200"/>
        <w:textAlignment w:val="auto"/>
        <w:rPr>
          <w:rFonts w:hint="eastAsia" w:ascii="宋体" w:hAnsi="宋体" w:eastAsia="宋体" w:cs="宋体"/>
          <w:b w:val="0"/>
          <w:bCs w:val="0"/>
          <w:color w:val="auto"/>
          <w:sz w:val="21"/>
          <w:szCs w:val="21"/>
        </w:rPr>
      </w:pPr>
      <w:r>
        <w:rPr>
          <w:rFonts w:hint="eastAsia" w:ascii="宋体" w:hAnsi="宋体" w:cs="宋体"/>
          <w:b/>
          <w:color w:val="auto"/>
          <w:sz w:val="21"/>
          <w:szCs w:val="21"/>
          <w:lang w:val="en-US" w:eastAsia="zh-CN"/>
        </w:rPr>
        <w:t>二、</w:t>
      </w:r>
      <w:r>
        <w:rPr>
          <w:rFonts w:hint="eastAsia" w:ascii="宋体" w:hAnsi="宋体" w:eastAsia="宋体" w:cs="宋体"/>
          <w:b/>
          <w:bCs/>
          <w:color w:val="auto"/>
          <w:sz w:val="21"/>
          <w:szCs w:val="21"/>
        </w:rPr>
        <w:t>产品质量</w:t>
      </w:r>
      <w:r>
        <w:rPr>
          <w:rFonts w:hint="eastAsia" w:ascii="宋体" w:hAnsi="宋体" w:cs="宋体"/>
          <w:b/>
          <w:bCs/>
          <w:color w:val="auto"/>
          <w:sz w:val="21"/>
          <w:szCs w:val="21"/>
          <w:lang w:val="en-US" w:eastAsia="zh-CN"/>
        </w:rPr>
        <w:t>技术</w:t>
      </w:r>
      <w:r>
        <w:rPr>
          <w:rFonts w:hint="eastAsia" w:ascii="宋体" w:hAnsi="宋体" w:eastAsia="宋体" w:cs="宋体"/>
          <w:b/>
          <w:bCs/>
          <w:color w:val="auto"/>
          <w:sz w:val="21"/>
          <w:szCs w:val="21"/>
        </w:rPr>
        <w:t>要求</w:t>
      </w:r>
    </w:p>
    <w:p w14:paraId="306B67D9">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一</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执行标准：</w:t>
      </w:r>
      <w:r>
        <w:rPr>
          <w:rFonts w:hint="eastAsia" w:ascii="宋体" w:hAnsi="宋体" w:eastAsia="宋体" w:cs="宋体"/>
          <w:b w:val="0"/>
          <w:color w:val="auto"/>
          <w:sz w:val="21"/>
          <w:szCs w:val="21"/>
        </w:rPr>
        <w:t>所供产品须同时符合以下现行有效标准：</w:t>
      </w:r>
    </w:p>
    <w:p w14:paraId="77B7DF42">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color w:val="auto"/>
          <w:sz w:val="21"/>
          <w:szCs w:val="21"/>
        </w:rPr>
      </w:pPr>
      <w:r>
        <w:rPr>
          <w:rFonts w:hint="eastAsia" w:ascii="宋体" w:hAnsi="宋体" w:cs="宋体"/>
          <w:b w:val="0"/>
          <w:color w:val="auto"/>
          <w:sz w:val="21"/>
          <w:szCs w:val="21"/>
          <w:lang w:val="en-US" w:eastAsia="zh-CN"/>
        </w:rPr>
        <w:t xml:space="preserve">1. </w:t>
      </w:r>
      <w:r>
        <w:rPr>
          <w:rFonts w:hint="eastAsia" w:ascii="宋体" w:hAnsi="宋体" w:eastAsia="宋体" w:cs="宋体"/>
          <w:b w:val="0"/>
          <w:color w:val="auto"/>
          <w:sz w:val="21"/>
          <w:szCs w:val="21"/>
        </w:rPr>
        <w:t>GB 20400《皮革和毛皮 有害物质限量》：游离甲醛含量不超过75mg/kg，可分解致癌芳香胺染料不超过30mg/kg</w:t>
      </w:r>
      <w:r>
        <w:rPr>
          <w:rFonts w:hint="eastAsia" w:ascii="宋体" w:hAnsi="宋体" w:cs="宋体"/>
          <w:b w:val="0"/>
          <w:color w:val="auto"/>
          <w:sz w:val="21"/>
          <w:szCs w:val="21"/>
          <w:lang w:eastAsia="zh-CN"/>
        </w:rPr>
        <w:t>。</w:t>
      </w:r>
      <w:r>
        <w:rPr>
          <w:rFonts w:hint="eastAsia" w:ascii="宋体" w:hAnsi="宋体" w:eastAsia="宋体" w:cs="宋体"/>
          <w:b/>
          <w:bCs/>
          <w:color w:val="auto"/>
          <w:sz w:val="21"/>
          <w:szCs w:val="21"/>
          <w:lang w:val="en-US" w:eastAsia="zh-CN"/>
        </w:rPr>
        <w:t>需要提供产品第三方检测报告，</w:t>
      </w:r>
      <w:r>
        <w:rPr>
          <w:rFonts w:hint="eastAsia" w:ascii="宋体" w:hAnsi="宋体" w:eastAsia="宋体" w:cs="宋体"/>
          <w:b/>
          <w:bCs/>
          <w:color w:val="auto"/>
          <w:sz w:val="21"/>
          <w:szCs w:val="21"/>
        </w:rPr>
        <w:t>并加盖供应商公章</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同时</w:t>
      </w:r>
      <w:r>
        <w:rPr>
          <w:rFonts w:hint="eastAsia" w:ascii="宋体" w:hAnsi="宋体" w:eastAsia="宋体" w:cs="宋体"/>
          <w:b/>
          <w:bCs/>
          <w:color w:val="auto"/>
          <w:sz w:val="21"/>
          <w:szCs w:val="21"/>
        </w:rPr>
        <w:t>对本条款对应的游离甲醛、可分解致癌芳香胺染料检测数据予以标识</w:t>
      </w:r>
      <w:r>
        <w:rPr>
          <w:rFonts w:hint="eastAsia" w:ascii="宋体" w:hAnsi="宋体" w:cs="宋体"/>
          <w:b/>
          <w:bCs/>
          <w:color w:val="auto"/>
          <w:sz w:val="21"/>
          <w:szCs w:val="21"/>
          <w:lang w:eastAsia="zh-CN"/>
        </w:rPr>
        <w:t>。</w:t>
      </w:r>
    </w:p>
    <w:p w14:paraId="545D9668">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cs="宋体"/>
          <w:b w:val="0"/>
          <w:color w:val="auto"/>
          <w:sz w:val="21"/>
          <w:szCs w:val="21"/>
          <w:lang w:val="en-US" w:eastAsia="zh-CN"/>
        </w:rPr>
        <w:t xml:space="preserve">2. </w:t>
      </w:r>
      <w:r>
        <w:rPr>
          <w:rFonts w:hint="eastAsia" w:ascii="宋体" w:hAnsi="宋体" w:eastAsia="宋体" w:cs="宋体"/>
          <w:b w:val="0"/>
          <w:color w:val="auto"/>
          <w:sz w:val="21"/>
          <w:szCs w:val="21"/>
        </w:rPr>
        <w:t>QB/T 1002-2015《皮鞋》合格品要求：帮底剥离强度、耐折性能、耐磨性能等物理机械性能指标达到合格品及以上标准。</w:t>
      </w:r>
    </w:p>
    <w:p w14:paraId="624772CA">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二</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鞋面：</w:t>
      </w:r>
      <w:r>
        <w:rPr>
          <w:rFonts w:hint="eastAsia" w:ascii="宋体" w:hAnsi="宋体" w:eastAsia="宋体" w:cs="宋体"/>
          <w:b w:val="0"/>
          <w:color w:val="auto"/>
          <w:sz w:val="21"/>
          <w:szCs w:val="21"/>
        </w:rPr>
        <w:t>采用头层牛皮，厚度不低于1.0mm，透气、耐磨，具有防静电性能（</w:t>
      </w:r>
      <w:r>
        <w:rPr>
          <w:rFonts w:hint="eastAsia" w:ascii="宋体" w:hAnsi="宋体" w:eastAsia="宋体" w:cs="宋体"/>
          <w:b w:val="0"/>
          <w:color w:val="auto"/>
          <w:sz w:val="21"/>
          <w:szCs w:val="21"/>
          <w:lang w:val="en-US" w:eastAsia="en-US" w:bidi="ar-SA"/>
        </w:rPr>
        <w:t>提供产品防静电第三方检测报告作为佐证材料，并加盖供应商公章</w:t>
      </w:r>
      <w:r>
        <w:rPr>
          <w:rFonts w:hint="eastAsia" w:ascii="宋体" w:hAnsi="宋体" w:cs="宋体"/>
          <w:b w:val="0"/>
          <w:color w:val="auto"/>
          <w:sz w:val="21"/>
          <w:szCs w:val="21"/>
          <w:lang w:val="en-US" w:eastAsia="zh-CN" w:bidi="ar-SA"/>
        </w:rPr>
        <w:t>，</w:t>
      </w:r>
      <w:r>
        <w:rPr>
          <w:rFonts w:hint="eastAsia" w:ascii="宋体" w:hAnsi="宋体" w:eastAsia="宋体" w:cs="宋体"/>
          <w:b w:val="0"/>
          <w:color w:val="auto"/>
          <w:sz w:val="21"/>
          <w:szCs w:val="21"/>
          <w:lang w:val="en-US" w:eastAsia="en-US" w:bidi="ar-SA"/>
        </w:rPr>
        <w:t>报告复印件须对防静电相关检测数据予以标识</w:t>
      </w:r>
      <w:r>
        <w:rPr>
          <w:rFonts w:hint="eastAsia" w:ascii="宋体" w:hAnsi="宋体" w:eastAsia="宋体" w:cs="宋体"/>
          <w:b w:val="0"/>
          <w:color w:val="auto"/>
          <w:sz w:val="21"/>
          <w:szCs w:val="21"/>
        </w:rPr>
        <w:t>）。</w:t>
      </w:r>
    </w:p>
    <w:p w14:paraId="7D71D719">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三</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鞋里：</w:t>
      </w:r>
      <w:r>
        <w:rPr>
          <w:rFonts w:hint="eastAsia" w:ascii="宋体" w:hAnsi="宋体" w:eastAsia="宋体" w:cs="宋体"/>
          <w:b w:val="0"/>
          <w:color w:val="auto"/>
          <w:sz w:val="21"/>
          <w:szCs w:val="21"/>
        </w:rPr>
        <w:t>采用猪皮内里或同等透气、吸汗性能的功能性材料，经抗菌防臭处理，柔软、干爽、透气不黏脚，后跟有防磨脚设计。</w:t>
      </w:r>
    </w:p>
    <w:p w14:paraId="0F38D36E">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四</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鞋垫：</w:t>
      </w:r>
      <w:r>
        <w:rPr>
          <w:rFonts w:hint="eastAsia" w:ascii="宋体" w:hAnsi="宋体" w:eastAsia="宋体" w:cs="宋体"/>
          <w:b w:val="0"/>
          <w:color w:val="auto"/>
          <w:sz w:val="21"/>
          <w:szCs w:val="21"/>
        </w:rPr>
        <w:t>厚度不低于5mm，具有抗菌防螨、吸湿速干性能，粘贴牢固、平整，方便取出晾晒。</w:t>
      </w:r>
    </w:p>
    <w:p w14:paraId="746C6469">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五</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鞋底：</w:t>
      </w:r>
      <w:r>
        <w:rPr>
          <w:rFonts w:hint="eastAsia" w:ascii="宋体" w:hAnsi="宋体" w:eastAsia="宋体" w:cs="宋体"/>
          <w:b w:val="0"/>
          <w:color w:val="auto"/>
          <w:sz w:val="21"/>
          <w:szCs w:val="21"/>
        </w:rPr>
        <w:t>采用止滑纹路，防滑、耐磨、轻便、静音，鞋底前掌厚度不低于10mm；单只鞋重量（以37码计）不超过350克。</w:t>
      </w:r>
    </w:p>
    <w:p w14:paraId="551D1381">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六</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鞋跟：</w:t>
      </w:r>
      <w:r>
        <w:rPr>
          <w:rFonts w:hint="eastAsia" w:ascii="宋体" w:hAnsi="宋体" w:eastAsia="宋体" w:cs="宋体"/>
          <w:b w:val="0"/>
          <w:color w:val="auto"/>
          <w:sz w:val="21"/>
          <w:szCs w:val="21"/>
        </w:rPr>
        <w:t>跟高20～35mm，着力面广，行走安全，穿着舒适。</w:t>
      </w:r>
    </w:p>
    <w:p w14:paraId="7E17525B">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七</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制作工艺：</w:t>
      </w:r>
      <w:r>
        <w:rPr>
          <w:rFonts w:hint="eastAsia" w:ascii="宋体" w:hAnsi="宋体" w:eastAsia="宋体" w:cs="宋体"/>
          <w:b w:val="0"/>
          <w:color w:val="auto"/>
          <w:sz w:val="21"/>
          <w:szCs w:val="21"/>
        </w:rPr>
        <w:t>采用环保胶水，产品无异味；鞋口一圈加固条处理，长时间穿着不变形；帮底结合牢固，不易开胶。</w:t>
      </w:r>
    </w:p>
    <w:p w14:paraId="51333B53">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八</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颜色：</w:t>
      </w:r>
      <w:r>
        <w:rPr>
          <w:rFonts w:hint="eastAsia" w:ascii="宋体" w:hAnsi="宋体" w:eastAsia="宋体" w:cs="宋体"/>
          <w:b w:val="0"/>
          <w:color w:val="auto"/>
          <w:sz w:val="21"/>
          <w:szCs w:val="21"/>
        </w:rPr>
        <w:t>以白色为主，具体色号以</w:t>
      </w:r>
      <w:r>
        <w:rPr>
          <w:rFonts w:hint="eastAsia" w:ascii="宋体" w:hAnsi="宋体" w:cs="宋体"/>
          <w:b w:val="0"/>
          <w:color w:val="auto"/>
          <w:sz w:val="21"/>
          <w:szCs w:val="21"/>
          <w:lang w:eastAsia="zh-CN"/>
        </w:rPr>
        <w:t>采购人</w:t>
      </w:r>
      <w:r>
        <w:rPr>
          <w:rFonts w:hint="eastAsia" w:ascii="宋体" w:hAnsi="宋体" w:eastAsia="宋体" w:cs="宋体"/>
          <w:b w:val="0"/>
          <w:color w:val="auto"/>
          <w:sz w:val="21"/>
          <w:szCs w:val="21"/>
        </w:rPr>
        <w:t>确认为准。</w:t>
      </w:r>
    </w:p>
    <w:p w14:paraId="6C3DA74B">
      <w:pPr>
        <w:keepNext w:val="0"/>
        <w:keepLines w:val="0"/>
        <w:pageBreakBefore w:val="0"/>
        <w:widowControl/>
        <w:kinsoku/>
        <w:wordWrap/>
        <w:overflowPunct/>
        <w:topLinePunct w:val="0"/>
        <w:autoSpaceDE/>
        <w:autoSpaceDN/>
        <w:bidi w:val="0"/>
        <w:adjustRightInd/>
        <w:snapToGrid/>
        <w:spacing w:after="0" w:line="400" w:lineRule="exact"/>
        <w:ind w:left="0" w:leftChars="0" w:firstLine="422" w:firstLineChars="200"/>
        <w:textAlignment w:val="auto"/>
        <w:rPr>
          <w:rFonts w:hint="eastAsia" w:ascii="宋体" w:hAnsi="宋体" w:eastAsia="宋体" w:cs="宋体"/>
          <w:b w:val="0"/>
          <w:color w:val="auto"/>
          <w:sz w:val="21"/>
          <w:szCs w:val="21"/>
          <w:lang w:val="en-US" w:eastAsia="en-US" w:bidi="ar-SA"/>
        </w:rPr>
      </w:pPr>
      <w:r>
        <w:rPr>
          <w:rFonts w:hint="eastAsia" w:ascii="宋体" w:hAnsi="宋体" w:cs="宋体"/>
          <w:b/>
          <w:bCs/>
          <w:color w:val="auto"/>
          <w:sz w:val="21"/>
          <w:szCs w:val="21"/>
          <w:vertAlign w:val="baseline"/>
          <w:lang w:val="en-US" w:eastAsia="zh-CN" w:bidi="ar-SA"/>
        </w:rPr>
        <w:t>（九）</w:t>
      </w:r>
      <w:r>
        <w:rPr>
          <w:rFonts w:hint="eastAsia" w:ascii="宋体" w:hAnsi="宋体" w:eastAsia="宋体" w:cs="宋体"/>
          <w:b/>
          <w:bCs/>
          <w:color w:val="auto"/>
          <w:sz w:val="21"/>
          <w:szCs w:val="21"/>
          <w:vertAlign w:val="baseline"/>
          <w:lang w:val="en-US" w:eastAsia="en-US" w:bidi="ar-SA"/>
        </w:rPr>
        <w:t>款式：</w:t>
      </w:r>
      <w:r>
        <w:rPr>
          <w:rFonts w:hint="eastAsia" w:ascii="宋体" w:hAnsi="宋体" w:eastAsia="宋体" w:cs="宋体"/>
          <w:b w:val="0"/>
          <w:color w:val="auto"/>
          <w:sz w:val="21"/>
          <w:szCs w:val="21"/>
          <w:vertAlign w:val="baseline"/>
          <w:lang w:val="en-US" w:eastAsia="en-US" w:bidi="ar-SA"/>
        </w:rPr>
        <w:t>供应商须提供</w:t>
      </w:r>
      <w:r>
        <w:rPr>
          <w:rFonts w:hint="eastAsia" w:ascii="宋体" w:hAnsi="宋体" w:eastAsia="宋体" w:cs="宋体"/>
          <w:b w:val="0"/>
          <w:color w:val="auto"/>
          <w:sz w:val="21"/>
          <w:szCs w:val="21"/>
          <w:vertAlign w:val="baseline"/>
          <w:lang w:val="en-US" w:eastAsia="zh-CN" w:bidi="ar-SA"/>
        </w:rPr>
        <w:t>男女各2</w:t>
      </w:r>
      <w:r>
        <w:rPr>
          <w:rFonts w:hint="eastAsia" w:ascii="宋体" w:hAnsi="宋体" w:eastAsia="宋体" w:cs="宋体"/>
          <w:b w:val="0"/>
          <w:color w:val="auto"/>
          <w:sz w:val="21"/>
          <w:szCs w:val="21"/>
          <w:vertAlign w:val="baseline"/>
          <w:lang w:val="en-US" w:eastAsia="en-US" w:bidi="ar-SA"/>
        </w:rPr>
        <w:t>款护士鞋样品供</w:t>
      </w:r>
      <w:r>
        <w:rPr>
          <w:rFonts w:hint="eastAsia" w:ascii="宋体" w:hAnsi="宋体" w:cs="宋体"/>
          <w:b w:val="0"/>
          <w:color w:val="auto"/>
          <w:sz w:val="21"/>
          <w:szCs w:val="21"/>
          <w:vertAlign w:val="baseline"/>
          <w:lang w:val="en-US" w:eastAsia="zh-CN" w:bidi="ar-SA"/>
        </w:rPr>
        <w:t>采购人</w:t>
      </w:r>
      <w:r>
        <w:rPr>
          <w:rFonts w:hint="eastAsia" w:ascii="宋体" w:hAnsi="宋体" w:eastAsia="宋体" w:cs="宋体"/>
          <w:b w:val="0"/>
          <w:color w:val="auto"/>
          <w:sz w:val="21"/>
          <w:szCs w:val="21"/>
          <w:vertAlign w:val="baseline"/>
          <w:lang w:val="en-US" w:eastAsia="en-US" w:bidi="ar-SA"/>
        </w:rPr>
        <w:t>评审选择，每款供货价格均按成交单价执行。</w:t>
      </w:r>
    </w:p>
    <w:p w14:paraId="20BB2DB4">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十</w:t>
      </w:r>
      <w:r>
        <w:rPr>
          <w:rFonts w:hint="eastAsia" w:ascii="宋体" w:hAnsi="宋体" w:cs="宋体"/>
          <w:b/>
          <w:bCs/>
          <w:color w:val="auto"/>
          <w:sz w:val="21"/>
          <w:szCs w:val="21"/>
          <w:lang w:eastAsia="zh-CN"/>
        </w:rPr>
        <w:t>）</w:t>
      </w:r>
      <w:r>
        <w:rPr>
          <w:rFonts w:hint="eastAsia" w:ascii="宋体" w:hAnsi="宋体" w:eastAsia="宋体" w:cs="宋体"/>
          <w:b w:val="0"/>
          <w:color w:val="auto"/>
          <w:sz w:val="21"/>
          <w:szCs w:val="21"/>
        </w:rPr>
        <w:t>供应商须在响应文件中列明参投货物的型号及详细配置清单（包括型号、规格、参数、数量、品牌、厂家、原产地等）；成交供应商所供货物的品牌、型号等必须与响应文件及样品一致。</w:t>
      </w:r>
    </w:p>
    <w:p w14:paraId="157A227A">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十一</w:t>
      </w:r>
      <w:r>
        <w:rPr>
          <w:rFonts w:hint="eastAsia" w:ascii="宋体" w:hAnsi="宋体" w:cs="宋体"/>
          <w:b/>
          <w:bCs/>
          <w:color w:val="auto"/>
          <w:sz w:val="21"/>
          <w:szCs w:val="21"/>
          <w:lang w:eastAsia="zh-CN"/>
        </w:rPr>
        <w:t>）</w:t>
      </w:r>
      <w:r>
        <w:rPr>
          <w:rFonts w:hint="eastAsia" w:ascii="宋体" w:hAnsi="宋体" w:eastAsia="宋体" w:cs="宋体"/>
          <w:b w:val="0"/>
          <w:color w:val="auto"/>
          <w:sz w:val="21"/>
          <w:szCs w:val="21"/>
        </w:rPr>
        <w:t>货物须保持外观清洁，标记名称、规格、鞋码等，字体清晰、明确。</w:t>
      </w:r>
    </w:p>
    <w:p w14:paraId="622F12E7">
      <w:pPr>
        <w:keepNext w:val="0"/>
        <w:keepLines w:val="0"/>
        <w:pageBreakBefore w:val="0"/>
        <w:widowControl/>
        <w:kinsoku/>
        <w:wordWrap/>
        <w:overflowPunct/>
        <w:topLinePunct w:val="0"/>
        <w:autoSpaceDE/>
        <w:autoSpaceDN/>
        <w:bidi w:val="0"/>
        <w:adjustRightInd/>
        <w:snapToGrid/>
        <w:spacing w:before="0" w:after="0" w:line="400" w:lineRule="exact"/>
        <w:ind w:firstLine="422" w:firstLineChars="200"/>
        <w:textAlignment w:val="auto"/>
        <w:rPr>
          <w:rFonts w:hint="eastAsia" w:ascii="宋体" w:hAnsi="宋体" w:eastAsia="宋体" w:cs="宋体"/>
          <w:b w:val="0"/>
          <w:color w:val="auto"/>
          <w:sz w:val="21"/>
          <w:szCs w:val="21"/>
          <w:lang w:eastAsia="zh-CN"/>
        </w:rPr>
      </w:pPr>
      <w:r>
        <w:rPr>
          <w:rFonts w:hint="eastAsia" w:ascii="宋体" w:hAnsi="宋体" w:cs="宋体"/>
          <w:b/>
          <w:bCs/>
          <w:color w:val="auto"/>
          <w:sz w:val="21"/>
          <w:szCs w:val="21"/>
          <w:lang w:val="en-US" w:eastAsia="zh-CN"/>
        </w:rPr>
        <w:t>（十二）</w:t>
      </w:r>
      <w:r>
        <w:rPr>
          <w:rFonts w:hint="eastAsia" w:ascii="宋体" w:hAnsi="宋体" w:eastAsia="宋体" w:cs="宋体"/>
          <w:b w:val="0"/>
          <w:color w:val="auto"/>
          <w:sz w:val="21"/>
          <w:szCs w:val="21"/>
        </w:rPr>
        <w:t>供应商所供产品各项技术指标不得低于本需求书要求；如有指标优于本需求书要求的，</w:t>
      </w:r>
      <w:r>
        <w:rPr>
          <w:rFonts w:hint="eastAsia"/>
          <w:color w:val="auto"/>
          <w:lang w:val="en-US" w:eastAsia="zh-CN"/>
        </w:rPr>
        <w:t>需提供相关证明材料。</w:t>
      </w:r>
    </w:p>
    <w:p w14:paraId="04616881">
      <w:pPr>
        <w:keepNext w:val="0"/>
        <w:keepLines w:val="0"/>
        <w:pageBreakBefore w:val="0"/>
        <w:widowControl/>
        <w:kinsoku/>
        <w:wordWrap/>
        <w:overflowPunct/>
        <w:topLinePunct w:val="0"/>
        <w:autoSpaceDE/>
        <w:autoSpaceDN/>
        <w:bidi w:val="0"/>
        <w:adjustRightInd/>
        <w:snapToGrid/>
        <w:spacing w:before="0" w:after="0" w:line="400" w:lineRule="exact"/>
        <w:ind w:firstLine="422" w:firstLineChars="200"/>
        <w:textAlignment w:val="auto"/>
        <w:rPr>
          <w:rFonts w:hint="eastAsia" w:ascii="宋体" w:hAnsi="宋体" w:eastAsia="宋体" w:cs="宋体"/>
          <w:b/>
          <w:bCs/>
          <w:color w:val="auto"/>
          <w:sz w:val="21"/>
          <w:szCs w:val="21"/>
          <w:lang w:val="en-US" w:eastAsia="zh-CN"/>
        </w:rPr>
      </w:pPr>
      <w:r>
        <w:rPr>
          <w:rFonts w:hint="eastAsia" w:ascii="宋体" w:hAnsi="宋体" w:cs="宋体"/>
          <w:b/>
          <w:bCs/>
          <w:color w:val="auto"/>
          <w:sz w:val="21"/>
          <w:szCs w:val="21"/>
          <w:lang w:val="en-US" w:eastAsia="zh-CN"/>
        </w:rPr>
        <w:t>三、商务要求</w:t>
      </w:r>
    </w:p>
    <w:p w14:paraId="4110AC02">
      <w:pPr>
        <w:keepNext w:val="0"/>
        <w:keepLines w:val="0"/>
        <w:pageBreakBefore w:val="0"/>
        <w:widowControl/>
        <w:kinsoku/>
        <w:wordWrap/>
        <w:overflowPunct/>
        <w:topLinePunct w:val="0"/>
        <w:autoSpaceDE/>
        <w:autoSpaceDN/>
        <w:bidi w:val="0"/>
        <w:adjustRightInd/>
        <w:snapToGrid/>
        <w:spacing w:before="0" w:after="0" w:line="400" w:lineRule="exact"/>
        <w:ind w:firstLine="422" w:firstLineChars="200"/>
        <w:textAlignment w:val="auto"/>
        <w:rPr>
          <w:rFonts w:hint="eastAsia" w:ascii="宋体" w:hAnsi="宋体" w:eastAsia="宋体" w:cs="宋体"/>
          <w:b/>
          <w:bCs/>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一</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交货时间及交货地点</w:t>
      </w:r>
    </w:p>
    <w:p w14:paraId="7659E8FE">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color w:val="auto"/>
          <w:sz w:val="21"/>
          <w:szCs w:val="21"/>
        </w:rPr>
      </w:pPr>
      <w:r>
        <w:rPr>
          <w:rFonts w:hint="eastAsia" w:ascii="宋体" w:hAnsi="宋体" w:eastAsia="宋体" w:cs="宋体"/>
          <w:b w:val="0"/>
          <w:color w:val="auto"/>
          <w:sz w:val="21"/>
          <w:szCs w:val="21"/>
        </w:rPr>
        <w:t>1.交货时间：接到</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通知后</w:t>
      </w:r>
      <w:r>
        <w:rPr>
          <w:rFonts w:hint="eastAsia" w:ascii="宋体" w:hAnsi="宋体" w:eastAsia="宋体" w:cs="宋体"/>
          <w:b w:val="0"/>
          <w:color w:val="auto"/>
          <w:sz w:val="21"/>
          <w:szCs w:val="21"/>
          <w:lang w:val="en-US" w:eastAsia="zh-CN"/>
        </w:rPr>
        <w:t>10</w:t>
      </w:r>
      <w:r>
        <w:rPr>
          <w:rFonts w:hint="eastAsia" w:ascii="宋体" w:hAnsi="宋体" w:eastAsia="宋体" w:cs="宋体"/>
          <w:b w:val="0"/>
          <w:color w:val="auto"/>
          <w:sz w:val="21"/>
          <w:szCs w:val="21"/>
        </w:rPr>
        <w:t>个自然日内完成送货。</w:t>
      </w:r>
    </w:p>
    <w:p w14:paraId="76F59DDF">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2.交货地点：</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指定地点。</w:t>
      </w:r>
    </w:p>
    <w:p w14:paraId="1706879B">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bCs/>
          <w:color w:val="auto"/>
          <w:sz w:val="21"/>
          <w:szCs w:val="21"/>
        </w:rPr>
      </w:pPr>
      <w:r>
        <w:rPr>
          <w:rFonts w:hint="eastAsia" w:ascii="宋体" w:hAnsi="宋体" w:eastAsia="宋体" w:cs="宋体"/>
          <w:b w:val="0"/>
          <w:color w:val="auto"/>
          <w:sz w:val="21"/>
          <w:szCs w:val="21"/>
        </w:rPr>
        <w:t>3.交接手续：货物送达后，供需双方当场清点、核对，并在《送货交接单》上签字确认；交接单作为验收和付款结算的依据之一。</w:t>
      </w:r>
    </w:p>
    <w:p w14:paraId="1447EDB1">
      <w:pPr>
        <w:widowControl/>
        <w:spacing w:line="400" w:lineRule="exact"/>
        <w:ind w:firstLine="422" w:firstLineChars="200"/>
        <w:rPr>
          <w:rFonts w:hint="eastAsia" w:ascii="宋体" w:hAnsi="宋体" w:cs="宋体"/>
          <w:b w:val="0"/>
          <w:bCs w:val="0"/>
          <w:color w:val="auto"/>
          <w:sz w:val="21"/>
          <w:szCs w:val="21"/>
          <w:lang w:val="en-US" w:eastAsia="zh-CN"/>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二</w:t>
      </w: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付款方式</w:t>
      </w:r>
    </w:p>
    <w:p w14:paraId="49445C05">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color w:val="auto"/>
          <w:sz w:val="21"/>
          <w:szCs w:val="21"/>
          <w:lang w:val="en-US" w:eastAsia="zh-CN"/>
        </w:rPr>
      </w:pPr>
      <w:r>
        <w:rPr>
          <w:rFonts w:hint="eastAsia" w:ascii="宋体" w:hAnsi="宋体" w:cs="宋体"/>
          <w:b w:val="0"/>
          <w:color w:val="auto"/>
          <w:sz w:val="21"/>
          <w:szCs w:val="21"/>
          <w:lang w:val="en-US" w:eastAsia="zh-CN"/>
        </w:rPr>
        <w:t>1.</w:t>
      </w:r>
      <w:r>
        <w:rPr>
          <w:rFonts w:hint="eastAsia" w:ascii="宋体" w:hAnsi="宋体" w:eastAsia="宋体" w:cs="宋体"/>
          <w:b w:val="0"/>
          <w:color w:val="auto"/>
          <w:sz w:val="21"/>
          <w:szCs w:val="21"/>
        </w:rPr>
        <w:t>货物经</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验收合格后，供应商提供送货交接单及正式发票，</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核实后</w:t>
      </w:r>
      <w:r>
        <w:rPr>
          <w:rFonts w:hint="eastAsia" w:ascii="宋体" w:hAnsi="宋体" w:eastAsia="宋体" w:cs="宋体"/>
          <w:b w:val="0"/>
          <w:bCs w:val="0"/>
          <w:color w:val="auto"/>
          <w:sz w:val="21"/>
          <w:szCs w:val="21"/>
        </w:rPr>
        <w:t>以银行转账形式在</w:t>
      </w:r>
      <w:r>
        <w:rPr>
          <w:rFonts w:hint="eastAsia" w:ascii="宋体" w:hAnsi="宋体" w:eastAsia="宋体" w:cs="宋体"/>
          <w:b w:val="0"/>
          <w:bCs w:val="0"/>
          <w:color w:val="auto"/>
          <w:sz w:val="21"/>
          <w:szCs w:val="21"/>
          <w:lang w:val="en-US" w:eastAsia="zh-CN"/>
        </w:rPr>
        <w:t>30天</w:t>
      </w:r>
      <w:r>
        <w:rPr>
          <w:rFonts w:hint="eastAsia" w:ascii="宋体" w:hAnsi="宋体" w:eastAsia="宋体" w:cs="宋体"/>
          <w:b w:val="0"/>
          <w:bCs w:val="0"/>
          <w:color w:val="auto"/>
          <w:sz w:val="21"/>
          <w:szCs w:val="21"/>
        </w:rPr>
        <w:t>内将货款</w:t>
      </w:r>
      <w:r>
        <w:rPr>
          <w:rFonts w:hint="eastAsia" w:ascii="宋体" w:hAnsi="宋体" w:eastAsia="宋体" w:cs="宋体"/>
          <w:b w:val="0"/>
          <w:color w:val="auto"/>
          <w:sz w:val="21"/>
          <w:szCs w:val="21"/>
        </w:rPr>
        <w:t>支付</w:t>
      </w:r>
      <w:r>
        <w:rPr>
          <w:rFonts w:hint="eastAsia" w:ascii="宋体" w:hAnsi="宋体" w:eastAsia="宋体" w:cs="宋体"/>
          <w:b w:val="0"/>
          <w:color w:val="auto"/>
          <w:sz w:val="21"/>
          <w:szCs w:val="21"/>
          <w:lang w:val="en-US" w:eastAsia="zh-CN"/>
        </w:rPr>
        <w:t>给供应商。</w:t>
      </w:r>
    </w:p>
    <w:p w14:paraId="100BA7C8">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color w:val="auto"/>
          <w:sz w:val="21"/>
          <w:szCs w:val="21"/>
          <w:lang w:val="en-US" w:eastAsia="zh-CN"/>
        </w:rPr>
      </w:pPr>
      <w:r>
        <w:rPr>
          <w:rFonts w:hint="eastAsia" w:ascii="宋体" w:hAnsi="宋体" w:cs="宋体"/>
          <w:b w:val="0"/>
          <w:color w:val="auto"/>
          <w:sz w:val="21"/>
          <w:szCs w:val="21"/>
          <w:lang w:val="en-US" w:eastAsia="zh-CN"/>
        </w:rPr>
        <w:t>2.</w:t>
      </w:r>
      <w:r>
        <w:rPr>
          <w:rFonts w:hint="eastAsia" w:ascii="宋体" w:hAnsi="宋体" w:eastAsia="宋体" w:cs="宋体"/>
          <w:b w:val="0"/>
          <w:color w:val="auto"/>
          <w:sz w:val="21"/>
          <w:szCs w:val="21"/>
          <w:lang w:val="en-US" w:eastAsia="zh-CN"/>
        </w:rPr>
        <w:t>若因供应商未及时提供合法有效、等额的发票等原因，导致延迟付款的，后果由供应商承担，</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lang w:val="en-US" w:eastAsia="zh-CN"/>
        </w:rPr>
        <w:t>不承担任何逾期付款的责任。</w:t>
      </w:r>
    </w:p>
    <w:p w14:paraId="6AF551BA">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color w:val="auto"/>
          <w:sz w:val="21"/>
          <w:szCs w:val="21"/>
          <w:lang w:val="en-US" w:eastAsia="zh-CN"/>
        </w:rPr>
      </w:pPr>
      <w:r>
        <w:rPr>
          <w:rFonts w:hint="eastAsia" w:ascii="宋体" w:hAnsi="宋体" w:cs="宋体"/>
          <w:b w:val="0"/>
          <w:color w:val="auto"/>
          <w:sz w:val="21"/>
          <w:szCs w:val="21"/>
          <w:lang w:val="en-US" w:eastAsia="zh-CN"/>
        </w:rPr>
        <w:t>3.</w:t>
      </w:r>
      <w:r>
        <w:rPr>
          <w:rFonts w:hint="eastAsia" w:ascii="宋体" w:hAnsi="宋体" w:eastAsia="宋体" w:cs="宋体"/>
          <w:b w:val="0"/>
          <w:color w:val="auto"/>
          <w:sz w:val="21"/>
          <w:szCs w:val="21"/>
          <w:lang w:val="en-US" w:eastAsia="zh-CN"/>
        </w:rPr>
        <w:t>如遇节假日或不可抗力原因，支付日期可顺延。</w:t>
      </w:r>
    </w:p>
    <w:p w14:paraId="455A0763">
      <w:pPr>
        <w:pStyle w:val="2"/>
        <w:spacing w:line="400" w:lineRule="exact"/>
        <w:rPr>
          <w:rFonts w:hint="eastAsia" w:ascii="宋体" w:hAnsi="宋体" w:eastAsia="宋体" w:cs="宋体"/>
          <w:b/>
          <w:bCs/>
          <w:color w:val="auto"/>
          <w:sz w:val="21"/>
          <w:szCs w:val="21"/>
          <w:lang w:val="en-US" w:eastAsia="zh-CN"/>
        </w:rPr>
      </w:pPr>
      <w:r>
        <w:rPr>
          <w:rFonts w:hint="eastAsia" w:ascii="宋体" w:hAnsi="宋体" w:cs="宋体"/>
          <w:b/>
          <w:bCs/>
          <w:color w:val="auto"/>
          <w:sz w:val="21"/>
          <w:szCs w:val="21"/>
          <w:lang w:val="en-US" w:eastAsia="zh-CN"/>
        </w:rPr>
        <w:t>（三）</w:t>
      </w:r>
      <w:r>
        <w:rPr>
          <w:rFonts w:hint="eastAsia" w:ascii="宋体" w:hAnsi="宋体" w:eastAsia="宋体" w:cs="宋体"/>
          <w:b/>
          <w:bCs/>
          <w:color w:val="auto"/>
          <w:sz w:val="21"/>
          <w:szCs w:val="21"/>
        </w:rPr>
        <w:t>履约保证金</w:t>
      </w:r>
    </w:p>
    <w:p w14:paraId="3495C5BC">
      <w:pPr>
        <w:widowControl/>
        <w:spacing w:line="4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供应商在签订合同前需向</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rPr>
        <w:t>缴纳履约保证金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按合同总价的5%收取</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rPr>
        <w:t>确认供应商全部义务履行完毕且无违约责任后30日内，无息返还。</w:t>
      </w:r>
    </w:p>
    <w:p w14:paraId="79394B9D">
      <w:pPr>
        <w:widowControl/>
        <w:spacing w:line="4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合同期间的违约金、违规扣款，优先从当期应付款抵扣;款项不足抵扣的，从履约保证金扣除，履约保证金不足，</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rPr>
        <w:t>应在被扣罚后7个工作日内补足履约保证金，以保证满足履约保证金金额要求。</w:t>
      </w:r>
    </w:p>
    <w:p w14:paraId="6F14B3D3">
      <w:pPr>
        <w:widowControl/>
        <w:spacing w:line="4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提交方式:</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rPr>
        <w:t>自主选择以支票、汇票、本票、保函等非现金形式提交。</w:t>
      </w:r>
    </w:p>
    <w:p w14:paraId="34467E6C">
      <w:pPr>
        <w:widowControl/>
        <w:spacing w:line="400" w:lineRule="exact"/>
        <w:ind w:firstLine="420"/>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4.履约保证金不予退还的情形</w:t>
      </w:r>
      <w:r>
        <w:rPr>
          <w:rFonts w:hint="eastAsia" w:ascii="宋体" w:hAnsi="宋体" w:cs="宋体"/>
          <w:b/>
          <w:bCs/>
          <w:color w:val="auto"/>
          <w:sz w:val="21"/>
          <w:szCs w:val="21"/>
          <w:lang w:val="en-US" w:eastAsia="zh-CN"/>
        </w:rPr>
        <w:t>（本条款包含内容只计一项评分条款）</w:t>
      </w:r>
      <w:r>
        <w:rPr>
          <w:rFonts w:hint="eastAsia" w:ascii="宋体" w:hAnsi="宋体" w:eastAsia="宋体" w:cs="宋体"/>
          <w:color w:val="auto"/>
          <w:sz w:val="21"/>
          <w:szCs w:val="21"/>
          <w:lang w:val="en-US" w:eastAsia="zh-CN"/>
        </w:rPr>
        <w:t xml:space="preserve">： </w:t>
      </w:r>
    </w:p>
    <w:p w14:paraId="04D13A73">
      <w:pPr>
        <w:widowControl/>
        <w:spacing w:line="400" w:lineRule="exact"/>
        <w:ind w:firstLine="420"/>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 xml:space="preserve">①拒绝履行合同义务的； </w:t>
      </w:r>
    </w:p>
    <w:p w14:paraId="16537C96">
      <w:pPr>
        <w:widowControl/>
        <w:spacing w:line="400" w:lineRule="exact"/>
        <w:ind w:firstLine="420"/>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 xml:space="preserve">②履约验收不合格的； </w:t>
      </w:r>
    </w:p>
    <w:p w14:paraId="032DF6C6">
      <w:pPr>
        <w:widowControl/>
        <w:spacing w:line="400" w:lineRule="exact"/>
        <w:ind w:firstLine="420"/>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③未经</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同意，供应商将本项目进行分包或转包给他人；</w:t>
      </w:r>
    </w:p>
    <w:p w14:paraId="6DFB907C">
      <w:pPr>
        <w:widowControl/>
        <w:spacing w:line="400" w:lineRule="exact"/>
        <w:ind w:firstLine="420"/>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④在履行合同期间，供应商未经</w:t>
      </w:r>
      <w:r>
        <w:rPr>
          <w:rFonts w:hint="eastAsia" w:ascii="宋体" w:hAnsi="宋体" w:cs="宋体"/>
          <w:color w:val="auto"/>
          <w:sz w:val="21"/>
          <w:szCs w:val="21"/>
          <w:lang w:val="en-US" w:eastAsia="zh-CN"/>
        </w:rPr>
        <w:t>采购人</w:t>
      </w:r>
      <w:r>
        <w:rPr>
          <w:rFonts w:hint="eastAsia" w:ascii="宋体" w:hAnsi="宋体" w:eastAsia="宋体" w:cs="宋体"/>
          <w:color w:val="auto"/>
          <w:sz w:val="21"/>
          <w:szCs w:val="21"/>
          <w:lang w:val="en-US" w:eastAsia="zh-CN"/>
        </w:rPr>
        <w:t xml:space="preserve">同意提前终止本项目合同； </w:t>
      </w:r>
    </w:p>
    <w:p w14:paraId="3E8EBFE3">
      <w:pPr>
        <w:widowControl/>
        <w:spacing w:line="400" w:lineRule="exact"/>
        <w:ind w:firstLine="420"/>
        <w:rPr>
          <w:rFonts w:hint="eastAsia" w:ascii="宋体" w:hAnsi="宋体" w:cs="宋体"/>
          <w:color w:val="auto"/>
          <w:szCs w:val="21"/>
        </w:rPr>
      </w:pPr>
      <w:r>
        <w:rPr>
          <w:rFonts w:hint="eastAsia" w:ascii="宋体" w:hAnsi="宋体" w:eastAsia="宋体" w:cs="宋体"/>
          <w:color w:val="auto"/>
          <w:sz w:val="21"/>
          <w:szCs w:val="21"/>
          <w:lang w:val="en-US" w:eastAsia="zh-CN"/>
        </w:rPr>
        <w:t>⑤在履行合同期间，供应商因在经营活动中存在违法被吊销营业执照或相关许可，导致本项目合同无法继续履行的。</w:t>
      </w:r>
    </w:p>
    <w:p w14:paraId="1738A00A">
      <w:pPr>
        <w:widowControl/>
        <w:spacing w:line="400" w:lineRule="exact"/>
        <w:ind w:firstLine="420" w:firstLineChars="0"/>
        <w:rPr>
          <w:rFonts w:hint="eastAsia" w:ascii="宋体" w:hAnsi="宋体" w:eastAsia="宋体" w:cs="宋体"/>
          <w:b w:val="0"/>
          <w:color w:val="auto"/>
          <w:sz w:val="21"/>
          <w:szCs w:val="21"/>
        </w:rPr>
      </w:pPr>
      <w:r>
        <w:rPr>
          <w:rFonts w:hint="eastAsia" w:ascii="宋体" w:hAnsi="宋体" w:cs="宋体"/>
          <w:b w:val="0"/>
          <w:color w:val="auto"/>
          <w:sz w:val="21"/>
          <w:szCs w:val="21"/>
          <w:lang w:val="en-US" w:eastAsia="zh-CN"/>
        </w:rPr>
        <w:t>5.采购人</w:t>
      </w:r>
      <w:r>
        <w:rPr>
          <w:rFonts w:hint="eastAsia" w:ascii="宋体" w:hAnsi="宋体" w:eastAsia="宋体" w:cs="宋体"/>
          <w:b w:val="0"/>
          <w:color w:val="auto"/>
          <w:sz w:val="21"/>
          <w:szCs w:val="21"/>
        </w:rPr>
        <w:t>逾期退还履约保证金的，从逾期之日起按同期一年期LPR的标准向</w:t>
      </w:r>
      <w:r>
        <w:rPr>
          <w:rFonts w:hint="eastAsia" w:ascii="宋体" w:hAnsi="宋体" w:cs="宋体"/>
          <w:b w:val="0"/>
          <w:color w:val="auto"/>
          <w:sz w:val="21"/>
          <w:szCs w:val="21"/>
          <w:lang w:val="en-US" w:eastAsia="zh-CN"/>
        </w:rPr>
        <w:t>供应商</w:t>
      </w:r>
      <w:r>
        <w:rPr>
          <w:rFonts w:hint="eastAsia" w:ascii="宋体" w:hAnsi="宋体" w:eastAsia="宋体" w:cs="宋体"/>
          <w:b w:val="0"/>
          <w:color w:val="auto"/>
          <w:sz w:val="21"/>
          <w:szCs w:val="21"/>
        </w:rPr>
        <w:t>支付违约金。但因</w:t>
      </w:r>
      <w:r>
        <w:rPr>
          <w:rFonts w:hint="eastAsia" w:ascii="宋体" w:hAnsi="宋体" w:cs="宋体"/>
          <w:b w:val="0"/>
          <w:color w:val="auto"/>
          <w:sz w:val="21"/>
          <w:szCs w:val="21"/>
          <w:lang w:val="en-US" w:eastAsia="zh-CN"/>
        </w:rPr>
        <w:t>供应商</w:t>
      </w:r>
      <w:r>
        <w:rPr>
          <w:rFonts w:hint="eastAsia" w:ascii="宋体" w:hAnsi="宋体" w:eastAsia="宋体" w:cs="宋体"/>
          <w:b w:val="0"/>
          <w:color w:val="auto"/>
          <w:sz w:val="21"/>
          <w:szCs w:val="21"/>
        </w:rPr>
        <w:t>自身原因导致无法及时退还的除外。</w:t>
      </w:r>
    </w:p>
    <w:p w14:paraId="5882E186">
      <w:pPr>
        <w:widowControl/>
        <w:spacing w:line="400" w:lineRule="exact"/>
        <w:ind w:firstLine="420"/>
        <w:rPr>
          <w:rFonts w:hint="eastAsia" w:ascii="宋体" w:hAnsi="宋体" w:eastAsia="宋体" w:cs="宋体"/>
          <w:b w:val="0"/>
          <w:color w:val="auto"/>
          <w:sz w:val="21"/>
          <w:szCs w:val="21"/>
        </w:rPr>
      </w:pPr>
      <w:r>
        <w:rPr>
          <w:rFonts w:hint="eastAsia" w:ascii="宋体" w:hAnsi="宋体" w:cs="宋体"/>
          <w:b w:val="0"/>
          <w:color w:val="auto"/>
          <w:sz w:val="21"/>
          <w:szCs w:val="21"/>
          <w:lang w:val="en-US" w:eastAsia="zh-CN"/>
        </w:rPr>
        <w:t>6.供应商</w:t>
      </w:r>
      <w:r>
        <w:rPr>
          <w:rFonts w:hint="eastAsia" w:ascii="宋体" w:hAnsi="宋体" w:eastAsia="宋体" w:cs="宋体"/>
          <w:b w:val="0"/>
          <w:color w:val="auto"/>
          <w:sz w:val="21"/>
          <w:szCs w:val="21"/>
        </w:rPr>
        <w:t>逾期缴纳履约保证金的，从逾期之日起按同期一年期LPR的标准向</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支付逾期违约金。逾期超过10日的，视为</w:t>
      </w:r>
      <w:r>
        <w:rPr>
          <w:rFonts w:hint="eastAsia" w:ascii="宋体" w:hAnsi="宋体" w:cs="宋体"/>
          <w:b w:val="0"/>
          <w:color w:val="auto"/>
          <w:sz w:val="21"/>
          <w:szCs w:val="21"/>
          <w:lang w:val="en-US" w:eastAsia="zh-CN"/>
        </w:rPr>
        <w:t>供应商</w:t>
      </w:r>
      <w:r>
        <w:rPr>
          <w:rFonts w:hint="eastAsia" w:ascii="宋体" w:hAnsi="宋体" w:eastAsia="宋体" w:cs="宋体"/>
          <w:b w:val="0"/>
          <w:color w:val="auto"/>
          <w:sz w:val="21"/>
          <w:szCs w:val="21"/>
        </w:rPr>
        <w:t>违约，</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有权单方解除合同，并有权要求</w:t>
      </w:r>
      <w:r>
        <w:rPr>
          <w:rFonts w:hint="eastAsia" w:ascii="宋体" w:hAnsi="宋体" w:cs="宋体"/>
          <w:b w:val="0"/>
          <w:color w:val="auto"/>
          <w:sz w:val="21"/>
          <w:szCs w:val="21"/>
          <w:lang w:val="en-US" w:eastAsia="zh-CN"/>
        </w:rPr>
        <w:t>供应商</w:t>
      </w:r>
      <w:r>
        <w:rPr>
          <w:rFonts w:hint="eastAsia" w:ascii="宋体" w:hAnsi="宋体" w:eastAsia="宋体" w:cs="宋体"/>
          <w:b w:val="0"/>
          <w:color w:val="auto"/>
          <w:sz w:val="21"/>
          <w:szCs w:val="21"/>
        </w:rPr>
        <w:t>支付与履约保证金等额的违约金</w:t>
      </w:r>
      <w:r>
        <w:rPr>
          <w:rFonts w:hint="eastAsia" w:ascii="宋体" w:hAnsi="宋体" w:cs="宋体"/>
          <w:b w:val="0"/>
          <w:color w:val="auto"/>
          <w:sz w:val="21"/>
          <w:szCs w:val="21"/>
          <w:lang w:eastAsia="zh-CN"/>
        </w:rPr>
        <w:t>；</w:t>
      </w:r>
      <w:r>
        <w:rPr>
          <w:rFonts w:hint="eastAsia" w:ascii="宋体" w:hAnsi="宋体" w:eastAsia="宋体" w:cs="宋体"/>
          <w:b w:val="0"/>
          <w:color w:val="auto"/>
          <w:sz w:val="21"/>
          <w:szCs w:val="21"/>
        </w:rPr>
        <w:t>如该违约金不足以弥补</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损失的(包括但不限于重新采购成本、医疗延误损失等)，</w:t>
      </w:r>
      <w:r>
        <w:rPr>
          <w:rFonts w:hint="eastAsia" w:ascii="宋体" w:hAnsi="宋体" w:cs="宋体"/>
          <w:b w:val="0"/>
          <w:color w:val="auto"/>
          <w:sz w:val="21"/>
          <w:szCs w:val="21"/>
          <w:lang w:val="en-US" w:eastAsia="zh-CN"/>
        </w:rPr>
        <w:t>供应商</w:t>
      </w:r>
      <w:r>
        <w:rPr>
          <w:rFonts w:hint="eastAsia" w:ascii="宋体" w:hAnsi="宋体" w:eastAsia="宋体" w:cs="宋体"/>
          <w:b w:val="0"/>
          <w:color w:val="auto"/>
          <w:sz w:val="21"/>
          <w:szCs w:val="21"/>
        </w:rPr>
        <w:t>还应予以赔偿。同时，</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有权将</w:t>
      </w:r>
      <w:r>
        <w:rPr>
          <w:rFonts w:hint="eastAsia" w:ascii="宋体" w:hAnsi="宋体" w:cs="宋体"/>
          <w:b w:val="0"/>
          <w:color w:val="auto"/>
          <w:sz w:val="21"/>
          <w:szCs w:val="21"/>
          <w:lang w:val="en-US" w:eastAsia="zh-CN"/>
        </w:rPr>
        <w:t>供应商</w:t>
      </w:r>
      <w:r>
        <w:rPr>
          <w:rFonts w:hint="eastAsia" w:ascii="宋体" w:hAnsi="宋体" w:eastAsia="宋体" w:cs="宋体"/>
          <w:b w:val="0"/>
          <w:color w:val="auto"/>
          <w:sz w:val="21"/>
          <w:szCs w:val="21"/>
        </w:rPr>
        <w:t>列入不良行为名单。</w:t>
      </w:r>
    </w:p>
    <w:p w14:paraId="7284245E">
      <w:pPr>
        <w:keepNext w:val="0"/>
        <w:keepLines w:val="0"/>
        <w:pageBreakBefore w:val="0"/>
        <w:widowControl/>
        <w:kinsoku/>
        <w:wordWrap/>
        <w:overflowPunct/>
        <w:topLinePunct w:val="0"/>
        <w:autoSpaceDE/>
        <w:autoSpaceDN/>
        <w:bidi w:val="0"/>
        <w:adjustRightInd/>
        <w:snapToGrid/>
        <w:spacing w:before="0" w:after="0" w:line="400" w:lineRule="exact"/>
        <w:ind w:firstLine="422" w:firstLineChars="200"/>
        <w:textAlignment w:val="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（四）</w:t>
      </w:r>
      <w:r>
        <w:rPr>
          <w:rFonts w:hint="eastAsia" w:ascii="宋体" w:hAnsi="宋体" w:eastAsia="宋体" w:cs="宋体"/>
          <w:b/>
          <w:bCs/>
          <w:color w:val="auto"/>
          <w:sz w:val="21"/>
          <w:szCs w:val="21"/>
        </w:rPr>
        <w:t>服务要求</w:t>
      </w:r>
    </w:p>
    <w:p w14:paraId="5EA1DE8B">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color w:val="auto"/>
          <w:sz w:val="21"/>
          <w:szCs w:val="21"/>
        </w:rPr>
      </w:pPr>
      <w:r>
        <w:rPr>
          <w:rFonts w:hint="eastAsia" w:ascii="宋体" w:hAnsi="宋体" w:cs="宋体"/>
          <w:b w:val="0"/>
          <w:color w:val="auto"/>
          <w:sz w:val="21"/>
          <w:szCs w:val="21"/>
          <w:lang w:val="en-US" w:eastAsia="zh-CN"/>
        </w:rPr>
        <w:t>1.</w:t>
      </w:r>
      <w:r>
        <w:rPr>
          <w:rFonts w:hint="eastAsia" w:ascii="宋体" w:hAnsi="宋体" w:eastAsia="宋体" w:cs="宋体"/>
          <w:b w:val="0"/>
          <w:color w:val="auto"/>
          <w:sz w:val="21"/>
          <w:szCs w:val="21"/>
        </w:rPr>
        <w:t>供应商发货时须随货提供该批产品的厂家检验报告（或产品质量合格证明），作为</w:t>
      </w:r>
      <w:r>
        <w:rPr>
          <w:rFonts w:hint="eastAsia" w:ascii="宋体" w:hAnsi="宋体" w:cs="宋体"/>
          <w:b w:val="0"/>
          <w:color w:val="auto"/>
          <w:sz w:val="21"/>
          <w:szCs w:val="21"/>
          <w:lang w:eastAsia="zh-CN"/>
        </w:rPr>
        <w:t>采购人</w:t>
      </w:r>
      <w:r>
        <w:rPr>
          <w:rFonts w:hint="eastAsia" w:ascii="宋体" w:hAnsi="宋体" w:eastAsia="宋体" w:cs="宋体"/>
          <w:b w:val="0"/>
          <w:color w:val="auto"/>
          <w:sz w:val="21"/>
          <w:szCs w:val="21"/>
        </w:rPr>
        <w:t>验货凭证。</w:t>
      </w:r>
    </w:p>
    <w:p w14:paraId="774F7AE9">
      <w:pPr>
        <w:keepNext w:val="0"/>
        <w:keepLines w:val="0"/>
        <w:pageBreakBefore w:val="0"/>
        <w:widowControl/>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strike w:val="0"/>
          <w:dstrike w:val="0"/>
          <w:color w:val="auto"/>
          <w:sz w:val="21"/>
          <w:szCs w:val="21"/>
          <w:lang w:val="en-US" w:eastAsia="en-US" w:bidi="ar-SA"/>
        </w:rPr>
      </w:pPr>
      <w:r>
        <w:rPr>
          <w:rFonts w:hint="eastAsia" w:ascii="宋体" w:hAnsi="宋体" w:cs="宋体"/>
          <w:b w:val="0"/>
          <w:color w:val="auto"/>
          <w:sz w:val="21"/>
          <w:szCs w:val="21"/>
          <w:lang w:val="en-US" w:eastAsia="zh-CN" w:bidi="ar-SA"/>
        </w:rPr>
        <w:t>2.</w:t>
      </w:r>
      <w:r>
        <w:rPr>
          <w:rFonts w:hint="eastAsia" w:ascii="宋体" w:hAnsi="宋体" w:eastAsia="宋体" w:cs="宋体"/>
          <w:b w:val="0"/>
          <w:color w:val="auto"/>
          <w:sz w:val="21"/>
          <w:szCs w:val="21"/>
          <w:lang w:val="en-US" w:eastAsia="en-US" w:bidi="ar-SA"/>
        </w:rPr>
        <w:t>质保期：</w:t>
      </w:r>
      <w:r>
        <w:rPr>
          <w:rFonts w:hint="eastAsia" w:ascii="宋体" w:hAnsi="宋体" w:eastAsia="宋体" w:cs="宋体"/>
          <w:color w:val="auto"/>
          <w:sz w:val="21"/>
          <w:szCs w:val="21"/>
          <w:lang w:val="en-US" w:eastAsia="en-US" w:bidi="ar-SA"/>
        </w:rPr>
        <w:t>自交货验收合格之日起</w:t>
      </w:r>
      <w:r>
        <w:rPr>
          <w:rFonts w:hint="eastAsia" w:ascii="宋体" w:hAnsi="宋体" w:eastAsia="宋体" w:cs="宋体"/>
          <w:color w:val="auto"/>
          <w:sz w:val="21"/>
          <w:szCs w:val="21"/>
          <w:lang w:val="en-US" w:eastAsia="zh-CN" w:bidi="ar-SA"/>
        </w:rPr>
        <w:t>不少于</w:t>
      </w:r>
      <w:r>
        <w:rPr>
          <w:rFonts w:hint="eastAsia" w:ascii="宋体" w:hAnsi="宋体" w:eastAsia="宋体" w:cs="宋体"/>
          <w:color w:val="auto"/>
          <w:sz w:val="21"/>
          <w:szCs w:val="21"/>
          <w:lang w:val="en-US" w:eastAsia="en-US" w:bidi="ar-SA"/>
        </w:rPr>
        <w:t>1年</w:t>
      </w:r>
      <w:r>
        <w:rPr>
          <w:rFonts w:hint="eastAsia" w:ascii="宋体" w:hAnsi="宋体" w:eastAsia="宋体" w:cs="宋体"/>
          <w:b w:val="0"/>
          <w:color w:val="auto"/>
          <w:sz w:val="21"/>
          <w:szCs w:val="21"/>
        </w:rPr>
        <w:t>。质保期内非人为因素出现断底、断面等质量问题的，供应商7个</w:t>
      </w:r>
      <w:r>
        <w:rPr>
          <w:rFonts w:hint="eastAsia" w:ascii="宋体" w:hAnsi="宋体" w:eastAsia="宋体" w:cs="宋体"/>
          <w:b w:val="0"/>
          <w:color w:val="auto"/>
          <w:sz w:val="21"/>
          <w:szCs w:val="21"/>
          <w:lang w:val="en-US" w:eastAsia="en-US" w:bidi="ar-SA"/>
        </w:rPr>
        <w:t>自然日内免费更换。</w:t>
      </w:r>
    </w:p>
    <w:p w14:paraId="0E453E64">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b w:val="0"/>
          <w:color w:val="auto"/>
          <w:sz w:val="21"/>
          <w:szCs w:val="21"/>
        </w:rPr>
      </w:pPr>
      <w:r>
        <w:rPr>
          <w:rFonts w:hint="eastAsia" w:ascii="宋体" w:hAnsi="宋体" w:cs="宋体"/>
          <w:b w:val="0"/>
          <w:color w:val="auto"/>
          <w:sz w:val="21"/>
          <w:szCs w:val="21"/>
          <w:lang w:val="en-US" w:eastAsia="zh-CN"/>
        </w:rPr>
        <w:t>3.</w:t>
      </w:r>
      <w:r>
        <w:rPr>
          <w:rFonts w:hint="eastAsia" w:ascii="宋体" w:hAnsi="宋体" w:eastAsia="宋体" w:cs="宋体"/>
          <w:b w:val="0"/>
          <w:color w:val="auto"/>
          <w:sz w:val="21"/>
          <w:szCs w:val="21"/>
        </w:rPr>
        <w:t>换货：因尺码与实际不符或产品质量问题需更换的，供应商应在接到</w:t>
      </w:r>
      <w:r>
        <w:rPr>
          <w:rFonts w:hint="eastAsia" w:ascii="宋体" w:hAnsi="宋体" w:cs="宋体"/>
          <w:b w:val="0"/>
          <w:color w:val="auto"/>
          <w:sz w:val="21"/>
          <w:szCs w:val="21"/>
          <w:lang w:eastAsia="zh-CN"/>
        </w:rPr>
        <w:t>采购人</w:t>
      </w:r>
      <w:r>
        <w:rPr>
          <w:rFonts w:hint="eastAsia" w:ascii="宋体" w:hAnsi="宋体" w:eastAsia="宋体" w:cs="宋体"/>
          <w:b w:val="0"/>
          <w:color w:val="auto"/>
          <w:sz w:val="21"/>
          <w:szCs w:val="21"/>
        </w:rPr>
        <w:t>通知后7个自然日内完成更换，换货产生的费用（含运输费用）由供应商承担。</w:t>
      </w:r>
    </w:p>
    <w:p w14:paraId="216280C1">
      <w:pPr>
        <w:widowControl/>
        <w:spacing w:line="400" w:lineRule="exact"/>
        <w:ind w:firstLine="420"/>
        <w:rPr>
          <w:rFonts w:hint="eastAsia" w:ascii="宋体" w:hAnsi="宋体" w:eastAsia="宋体" w:cs="宋体"/>
          <w:b w:val="0"/>
          <w:color w:val="auto"/>
          <w:sz w:val="21"/>
          <w:szCs w:val="21"/>
        </w:rPr>
      </w:pPr>
      <w:r>
        <w:rPr>
          <w:rFonts w:hint="eastAsia" w:ascii="宋体" w:hAnsi="宋体" w:cs="宋体"/>
          <w:b w:val="0"/>
          <w:color w:val="auto"/>
          <w:sz w:val="21"/>
          <w:szCs w:val="21"/>
          <w:lang w:val="en-US" w:eastAsia="zh-CN"/>
        </w:rPr>
        <w:t>4.</w:t>
      </w:r>
      <w:r>
        <w:rPr>
          <w:rFonts w:hint="eastAsia" w:ascii="宋体" w:hAnsi="宋体" w:eastAsia="宋体" w:cs="宋体"/>
          <w:b w:val="0"/>
          <w:color w:val="auto"/>
          <w:sz w:val="21"/>
          <w:szCs w:val="21"/>
        </w:rPr>
        <w:t>响应时间：对</w:t>
      </w:r>
      <w:r>
        <w:rPr>
          <w:rFonts w:hint="eastAsia" w:ascii="宋体" w:hAnsi="宋体" w:cs="宋体"/>
          <w:b w:val="0"/>
          <w:color w:val="auto"/>
          <w:sz w:val="21"/>
          <w:szCs w:val="21"/>
          <w:lang w:eastAsia="zh-CN"/>
        </w:rPr>
        <w:t>采购人</w:t>
      </w:r>
      <w:r>
        <w:rPr>
          <w:rFonts w:hint="eastAsia" w:ascii="宋体" w:hAnsi="宋体" w:eastAsia="宋体" w:cs="宋体"/>
          <w:b w:val="0"/>
          <w:color w:val="auto"/>
          <w:sz w:val="21"/>
          <w:szCs w:val="21"/>
        </w:rPr>
        <w:t>提出的供货、维修、更换等需求，供应商须在24小时内予以响应</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48小时内完成</w:t>
      </w:r>
      <w:r>
        <w:rPr>
          <w:rFonts w:hint="eastAsia" w:ascii="宋体" w:hAnsi="宋体" w:eastAsia="宋体" w:cs="宋体"/>
          <w:b w:val="0"/>
          <w:color w:val="auto"/>
          <w:sz w:val="21"/>
          <w:szCs w:val="21"/>
        </w:rPr>
        <w:t>。</w:t>
      </w:r>
    </w:p>
    <w:p w14:paraId="450CD70D">
      <w:pPr>
        <w:keepNext w:val="0"/>
        <w:keepLines w:val="0"/>
        <w:pageBreakBefore w:val="0"/>
        <w:widowControl/>
        <w:kinsoku/>
        <w:wordWrap/>
        <w:overflowPunct/>
        <w:topLinePunct w:val="0"/>
        <w:autoSpaceDE/>
        <w:autoSpaceDN/>
        <w:bidi w:val="0"/>
        <w:adjustRightInd/>
        <w:snapToGrid/>
        <w:spacing w:before="0" w:after="0" w:line="400" w:lineRule="exact"/>
        <w:ind w:firstLine="420" w:firstLineChars="0"/>
        <w:textAlignment w:val="auto"/>
        <w:rPr>
          <w:rFonts w:hint="eastAsia" w:ascii="宋体" w:hAnsi="宋体" w:eastAsia="宋体" w:cs="宋体"/>
          <w:b w:val="0"/>
          <w:bCs w:val="0"/>
          <w:color w:val="auto"/>
          <w:sz w:val="21"/>
          <w:szCs w:val="21"/>
        </w:rPr>
      </w:pP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五</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验收标准</w:t>
      </w:r>
    </w:p>
    <w:p w14:paraId="1C6D7C2F">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1.</w:t>
      </w:r>
      <w:r>
        <w:rPr>
          <w:rFonts w:hint="eastAsia" w:ascii="宋体" w:hAnsi="宋体" w:eastAsia="宋体" w:cs="宋体"/>
          <w:b w:val="0"/>
          <w:color w:val="auto"/>
          <w:sz w:val="21"/>
          <w:szCs w:val="21"/>
        </w:rPr>
        <w:t>鞋子实际尺码（长度）相同，面衬、中底板的尺码相同；</w:t>
      </w:r>
    </w:p>
    <w:p w14:paraId="1E08BFCD">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2.</w:t>
      </w:r>
      <w:r>
        <w:rPr>
          <w:rFonts w:hint="eastAsia" w:ascii="宋体" w:hAnsi="宋体" w:eastAsia="宋体" w:cs="宋体"/>
          <w:b w:val="0"/>
          <w:color w:val="auto"/>
          <w:sz w:val="21"/>
          <w:szCs w:val="21"/>
        </w:rPr>
        <w:t>大底与帮面接着面粘合牢固，无裂痕、无空隙；</w:t>
      </w:r>
    </w:p>
    <w:p w14:paraId="57DA1DB7">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3.</w:t>
      </w:r>
      <w:r>
        <w:rPr>
          <w:rFonts w:hint="eastAsia" w:ascii="宋体" w:hAnsi="宋体" w:eastAsia="宋体" w:cs="宋体"/>
          <w:b w:val="0"/>
          <w:color w:val="auto"/>
          <w:sz w:val="21"/>
          <w:szCs w:val="21"/>
        </w:rPr>
        <w:t>中帮内侧不能有破损；</w:t>
      </w:r>
    </w:p>
    <w:p w14:paraId="05388A6F">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4.</w:t>
      </w:r>
      <w:r>
        <w:rPr>
          <w:rFonts w:hint="eastAsia" w:ascii="宋体" w:hAnsi="宋体" w:eastAsia="宋体" w:cs="宋体"/>
          <w:b w:val="0"/>
          <w:color w:val="auto"/>
          <w:sz w:val="21"/>
          <w:szCs w:val="21"/>
        </w:rPr>
        <w:t>鞋舌不能有破损；</w:t>
      </w:r>
    </w:p>
    <w:p w14:paraId="74B40211">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5.</w:t>
      </w:r>
      <w:r>
        <w:rPr>
          <w:rFonts w:hint="eastAsia" w:ascii="宋体" w:hAnsi="宋体" w:eastAsia="宋体" w:cs="宋体"/>
          <w:b w:val="0"/>
          <w:color w:val="auto"/>
          <w:sz w:val="21"/>
          <w:szCs w:val="21"/>
        </w:rPr>
        <w:t>针车不能有车破的地方；</w:t>
      </w:r>
    </w:p>
    <w:p w14:paraId="7AC91B97">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6.</w:t>
      </w:r>
      <w:r>
        <w:rPr>
          <w:rFonts w:hint="eastAsia" w:ascii="宋体" w:hAnsi="宋体" w:eastAsia="宋体" w:cs="宋体"/>
          <w:b w:val="0"/>
          <w:color w:val="auto"/>
          <w:sz w:val="21"/>
          <w:szCs w:val="21"/>
        </w:rPr>
        <w:t>大底不能有破损缺料；</w:t>
      </w:r>
    </w:p>
    <w:p w14:paraId="7B373402">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7</w:t>
      </w:r>
      <w:r>
        <w:rPr>
          <w:rFonts w:hint="eastAsia" w:ascii="宋体" w:hAnsi="宋体" w:eastAsia="宋体" w:cs="宋体"/>
          <w:b w:val="0"/>
          <w:color w:val="auto"/>
          <w:sz w:val="21"/>
          <w:szCs w:val="21"/>
        </w:rPr>
        <w:t>.鞋舌固定必须牢固，不得有脱落；织带固定必须牢固，不得有脱落；商标、字母不得脱落；金属扣不得变形、掉落；大底标连接应牢固；</w:t>
      </w:r>
    </w:p>
    <w:p w14:paraId="557481CA">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8</w:t>
      </w:r>
      <w:r>
        <w:rPr>
          <w:rFonts w:hint="eastAsia" w:ascii="宋体" w:hAnsi="宋体" w:eastAsia="宋体" w:cs="宋体"/>
          <w:b w:val="0"/>
          <w:color w:val="auto"/>
          <w:sz w:val="21"/>
          <w:szCs w:val="21"/>
        </w:rPr>
        <w:t>.鞋子色泽均匀，不得有色差；</w:t>
      </w:r>
    </w:p>
    <w:p w14:paraId="57557803">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9</w:t>
      </w:r>
      <w:r>
        <w:rPr>
          <w:rFonts w:hint="eastAsia" w:ascii="宋体" w:hAnsi="宋体" w:eastAsia="宋体" w:cs="宋体"/>
          <w:b w:val="0"/>
          <w:color w:val="auto"/>
          <w:sz w:val="21"/>
          <w:szCs w:val="21"/>
        </w:rPr>
        <w:t>.</w:t>
      </w:r>
      <w:r>
        <w:rPr>
          <w:rFonts w:hint="eastAsia" w:ascii="宋体" w:hAnsi="宋体" w:cs="宋体"/>
          <w:b w:val="0"/>
          <w:color w:val="auto"/>
          <w:sz w:val="21"/>
          <w:szCs w:val="21"/>
          <w:lang w:val="en-US" w:eastAsia="zh-CN"/>
        </w:rPr>
        <w:t>货</w:t>
      </w:r>
      <w:r>
        <w:rPr>
          <w:rFonts w:hint="eastAsia" w:ascii="宋体" w:hAnsi="宋体" w:eastAsia="宋体" w:cs="宋体"/>
          <w:b w:val="0"/>
          <w:color w:val="auto"/>
          <w:sz w:val="21"/>
          <w:szCs w:val="21"/>
        </w:rPr>
        <w:t>物到场后，</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按本验收标准并对照成交样品进行抽检验收；验收不合格的，该批次货物全部退回，由供应商在7个自然日内更换合格产品，由此产生的费用由供应商承担。</w:t>
      </w:r>
    </w:p>
    <w:p w14:paraId="0F409852">
      <w:pPr>
        <w:keepNext w:val="0"/>
        <w:keepLines w:val="0"/>
        <w:pageBreakBefore w:val="0"/>
        <w:widowControl/>
        <w:kinsoku/>
        <w:wordWrap/>
        <w:overflowPunct/>
        <w:topLinePunct w:val="0"/>
        <w:autoSpaceDE/>
        <w:autoSpaceDN/>
        <w:bidi w:val="0"/>
        <w:adjustRightInd/>
        <w:snapToGrid/>
        <w:spacing w:before="0" w:after="0" w:line="400" w:lineRule="exact"/>
        <w:ind w:firstLine="420" w:firstLineChars="0"/>
        <w:textAlignment w:val="auto"/>
        <w:rPr>
          <w:rFonts w:hint="eastAsia" w:ascii="宋体" w:hAnsi="宋体" w:eastAsia="宋体" w:cs="宋体"/>
          <w:b/>
          <w:bCs/>
          <w:color w:val="auto"/>
          <w:sz w:val="21"/>
          <w:szCs w:val="21"/>
        </w:rPr>
      </w:pPr>
      <w:r>
        <w:rPr>
          <w:rFonts w:hint="eastAsia" w:ascii="宋体" w:hAnsi="宋体" w:cs="宋体"/>
          <w:b/>
          <w:bCs/>
          <w:color w:val="auto"/>
          <w:sz w:val="21"/>
          <w:szCs w:val="21"/>
          <w:lang w:val="en-US" w:eastAsia="zh-CN"/>
        </w:rPr>
        <w:t xml:space="preserve"> （六）</w:t>
      </w:r>
      <w:r>
        <w:rPr>
          <w:rFonts w:hint="eastAsia" w:ascii="宋体" w:hAnsi="宋体" w:eastAsia="宋体" w:cs="宋体"/>
          <w:b/>
          <w:bCs/>
          <w:color w:val="auto"/>
          <w:sz w:val="21"/>
          <w:szCs w:val="21"/>
        </w:rPr>
        <w:t>违约责任</w:t>
      </w:r>
    </w:p>
    <w:p w14:paraId="54EC7917">
      <w:pPr>
        <w:keepNext w:val="0"/>
        <w:keepLines w:val="0"/>
        <w:pageBreakBefore w:val="0"/>
        <w:widowControl/>
        <w:kinsoku/>
        <w:wordWrap/>
        <w:overflowPunct/>
        <w:topLinePunct w:val="0"/>
        <w:autoSpaceDE/>
        <w:autoSpaceDN/>
        <w:bidi w:val="0"/>
        <w:adjustRightInd/>
        <w:snapToGrid/>
        <w:spacing w:line="400" w:lineRule="exact"/>
        <w:ind w:firstLine="420" w:firstLineChars="0"/>
        <w:textAlignment w:val="auto"/>
        <w:rPr>
          <w:rFonts w:hint="eastAsia" w:ascii="宋体" w:hAnsi="宋体" w:eastAsia="宋体" w:cs="宋体"/>
          <w:b w:val="0"/>
          <w:color w:val="auto"/>
          <w:sz w:val="21"/>
          <w:szCs w:val="21"/>
        </w:rPr>
      </w:pPr>
      <w:r>
        <w:rPr>
          <w:rFonts w:hint="eastAsia" w:ascii="宋体" w:hAnsi="宋体" w:eastAsia="宋体" w:cs="宋体"/>
          <w:b w:val="0"/>
          <w:color w:val="auto"/>
          <w:sz w:val="21"/>
          <w:szCs w:val="21"/>
          <w:lang w:val="en-US" w:eastAsia="zh-CN"/>
        </w:rPr>
        <w:t>1.</w:t>
      </w:r>
      <w:r>
        <w:rPr>
          <w:rFonts w:hint="eastAsia" w:ascii="宋体" w:hAnsi="宋体" w:eastAsia="宋体" w:cs="宋体"/>
          <w:b w:val="0"/>
          <w:color w:val="auto"/>
          <w:sz w:val="21"/>
          <w:szCs w:val="21"/>
        </w:rPr>
        <w:t>逾期交货</w:t>
      </w:r>
      <w:r>
        <w:rPr>
          <w:rFonts w:hint="eastAsia" w:ascii="宋体" w:hAnsi="宋体" w:eastAsia="宋体" w:cs="宋体"/>
          <w:b w:val="0"/>
          <w:color w:val="auto"/>
          <w:sz w:val="21"/>
          <w:szCs w:val="21"/>
          <w:lang w:val="en-US" w:eastAsia="zh-CN"/>
        </w:rPr>
        <w:t>和退换货</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每逾期一天，向</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支付货款总金额千分之五的违约金。逾期15天的，</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有权解除合同，</w:t>
      </w:r>
      <w:r>
        <w:rPr>
          <w:rFonts w:hint="eastAsia" w:ascii="宋体" w:hAnsi="宋体" w:eastAsia="宋体" w:cs="宋体"/>
          <w:b w:val="0"/>
          <w:color w:val="auto"/>
          <w:sz w:val="21"/>
          <w:szCs w:val="21"/>
          <w:lang w:val="en-US" w:eastAsia="zh-CN"/>
        </w:rPr>
        <w:t>供应商</w:t>
      </w:r>
      <w:r>
        <w:rPr>
          <w:rFonts w:hint="eastAsia" w:ascii="宋体" w:hAnsi="宋体" w:eastAsia="宋体" w:cs="宋体"/>
          <w:b w:val="0"/>
          <w:color w:val="auto"/>
          <w:sz w:val="21"/>
          <w:szCs w:val="21"/>
        </w:rPr>
        <w:t>需向</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支付合同总价款</w:t>
      </w:r>
      <w:r>
        <w:rPr>
          <w:rFonts w:hint="eastAsia" w:ascii="宋体" w:hAnsi="宋体" w:cs="宋体"/>
          <w:b w:val="0"/>
          <w:color w:val="auto"/>
          <w:sz w:val="21"/>
          <w:szCs w:val="21"/>
          <w:lang w:val="en-US" w:eastAsia="zh-CN"/>
        </w:rPr>
        <w:t>20</w:t>
      </w:r>
      <w:r>
        <w:rPr>
          <w:rFonts w:hint="eastAsia" w:ascii="宋体" w:hAnsi="宋体" w:eastAsia="宋体" w:cs="宋体"/>
          <w:b w:val="0"/>
          <w:color w:val="auto"/>
          <w:sz w:val="21"/>
          <w:szCs w:val="21"/>
        </w:rPr>
        <w:t>%的违约金。违约金不足以弥补</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损失的（包括直接经济损失和间接经济损失），</w:t>
      </w:r>
      <w:r>
        <w:rPr>
          <w:rFonts w:hint="eastAsia" w:ascii="宋体" w:hAnsi="宋体" w:cs="宋体"/>
          <w:b w:val="0"/>
          <w:color w:val="auto"/>
          <w:sz w:val="21"/>
          <w:szCs w:val="21"/>
          <w:lang w:val="en-US" w:eastAsia="zh-CN"/>
        </w:rPr>
        <w:t>采购人</w:t>
      </w:r>
      <w:r>
        <w:rPr>
          <w:rFonts w:hint="eastAsia" w:ascii="宋体" w:hAnsi="宋体" w:eastAsia="宋体" w:cs="宋体"/>
          <w:b w:val="0"/>
          <w:color w:val="auto"/>
          <w:sz w:val="21"/>
          <w:szCs w:val="21"/>
        </w:rPr>
        <w:t>有权继续向</w:t>
      </w:r>
      <w:r>
        <w:rPr>
          <w:rFonts w:hint="eastAsia" w:ascii="宋体" w:hAnsi="宋体" w:eastAsia="宋体" w:cs="宋体"/>
          <w:b w:val="0"/>
          <w:color w:val="auto"/>
          <w:sz w:val="21"/>
          <w:szCs w:val="21"/>
          <w:lang w:val="en-US" w:eastAsia="zh-CN"/>
        </w:rPr>
        <w:t>供应商</w:t>
      </w:r>
      <w:r>
        <w:rPr>
          <w:rFonts w:hint="eastAsia" w:ascii="宋体" w:hAnsi="宋体" w:eastAsia="宋体" w:cs="宋体"/>
          <w:b w:val="0"/>
          <w:color w:val="auto"/>
          <w:sz w:val="21"/>
          <w:szCs w:val="21"/>
        </w:rPr>
        <w:t>追偿。</w:t>
      </w:r>
    </w:p>
    <w:p w14:paraId="54FFD144">
      <w:pPr>
        <w:widowControl/>
        <w:spacing w:line="400" w:lineRule="exact"/>
        <w:ind w:firstLine="420"/>
        <w:rPr>
          <w:rFonts w:hint="eastAsia" w:ascii="宋体" w:hAnsi="宋体" w:eastAsia="宋体" w:cs="宋体"/>
          <w:b w:val="0"/>
          <w:color w:val="auto"/>
          <w:sz w:val="21"/>
          <w:szCs w:val="21"/>
        </w:rPr>
      </w:pPr>
      <w:r>
        <w:rPr>
          <w:rFonts w:hint="eastAsia" w:ascii="宋体" w:hAnsi="宋体" w:eastAsia="宋体" w:cs="宋体"/>
          <w:b w:val="0"/>
          <w:color w:val="auto"/>
          <w:sz w:val="21"/>
          <w:szCs w:val="21"/>
        </w:rPr>
        <w:t>2.质量违约：所供货物不符合本需求书技术要求，或与样品、响应文件承诺不符的，</w:t>
      </w:r>
      <w:r>
        <w:rPr>
          <w:rFonts w:hint="eastAsia" w:ascii="宋体" w:hAnsi="宋体" w:cs="宋体"/>
          <w:b w:val="0"/>
          <w:color w:val="auto"/>
          <w:sz w:val="21"/>
          <w:szCs w:val="21"/>
          <w:lang w:eastAsia="zh-CN"/>
        </w:rPr>
        <w:t>采购人</w:t>
      </w:r>
      <w:r>
        <w:rPr>
          <w:rFonts w:hint="eastAsia" w:ascii="宋体" w:hAnsi="宋体" w:eastAsia="宋体" w:cs="宋体"/>
          <w:b w:val="0"/>
          <w:color w:val="auto"/>
          <w:sz w:val="21"/>
          <w:szCs w:val="21"/>
        </w:rPr>
        <w:t>有权拒收，供应商须无条件退换并承担由此产生的一切费用；情节严重的，</w:t>
      </w:r>
      <w:r>
        <w:rPr>
          <w:rFonts w:hint="eastAsia" w:ascii="宋体" w:hAnsi="宋体" w:cs="宋体"/>
          <w:b w:val="0"/>
          <w:color w:val="auto"/>
          <w:sz w:val="21"/>
          <w:szCs w:val="21"/>
          <w:lang w:eastAsia="zh-CN"/>
        </w:rPr>
        <w:t>采购人</w:t>
      </w:r>
      <w:r>
        <w:rPr>
          <w:rFonts w:hint="eastAsia" w:ascii="宋体" w:hAnsi="宋体" w:eastAsia="宋体" w:cs="宋体"/>
          <w:b w:val="0"/>
          <w:color w:val="auto"/>
          <w:sz w:val="21"/>
          <w:szCs w:val="21"/>
        </w:rPr>
        <w:t>有权解除合同并没收履约保证金。</w:t>
      </w:r>
    </w:p>
    <w:p w14:paraId="5CAA750A">
      <w:pPr>
        <w:keepNext w:val="0"/>
        <w:keepLines w:val="0"/>
        <w:pageBreakBefore w:val="0"/>
        <w:widowControl/>
        <w:kinsoku/>
        <w:wordWrap/>
        <w:overflowPunct/>
        <w:topLinePunct w:val="0"/>
        <w:autoSpaceDE/>
        <w:autoSpaceDN/>
        <w:bidi w:val="0"/>
        <w:adjustRightInd/>
        <w:snapToGrid/>
        <w:spacing w:before="0" w:after="0" w:line="400" w:lineRule="exact"/>
        <w:ind w:firstLine="420" w:firstLineChars="0"/>
        <w:textAlignment w:val="auto"/>
        <w:rPr>
          <w:rFonts w:hint="eastAsia" w:ascii="宋体" w:hAnsi="宋体" w:eastAsia="宋体" w:cs="宋体"/>
          <w:color w:val="auto"/>
          <w:sz w:val="21"/>
          <w:szCs w:val="21"/>
        </w:rPr>
      </w:pPr>
      <w:r>
        <w:rPr>
          <w:rFonts w:hint="eastAsia" w:ascii="宋体" w:hAnsi="宋体" w:cs="宋体"/>
          <w:b/>
          <w:bCs/>
          <w:color w:val="auto"/>
          <w:sz w:val="21"/>
          <w:szCs w:val="21"/>
          <w:lang w:val="en-US" w:eastAsia="zh-CN"/>
        </w:rPr>
        <w:t>四、</w:t>
      </w:r>
      <w:r>
        <w:rPr>
          <w:rFonts w:hint="eastAsia" w:ascii="宋体" w:hAnsi="宋体" w:eastAsia="宋体" w:cs="宋体"/>
          <w:b/>
          <w:bCs/>
          <w:color w:val="auto"/>
          <w:sz w:val="21"/>
          <w:szCs w:val="21"/>
        </w:rPr>
        <w:t>样品要求</w:t>
      </w:r>
    </w:p>
    <w:p w14:paraId="05ED89FC">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color w:val="auto"/>
          <w:sz w:val="21"/>
          <w:szCs w:val="21"/>
        </w:rPr>
      </w:pPr>
      <w:r>
        <w:rPr>
          <w:rFonts w:hint="eastAsia" w:ascii="宋体" w:hAnsi="宋体" w:cs="宋体"/>
          <w:b w:val="0"/>
          <w:color w:val="auto"/>
          <w:sz w:val="21"/>
          <w:szCs w:val="21"/>
          <w:lang w:eastAsia="zh-CN"/>
        </w:rPr>
        <w:t>（</w:t>
      </w:r>
      <w:r>
        <w:rPr>
          <w:rFonts w:hint="eastAsia" w:ascii="宋体" w:hAnsi="宋体" w:cs="宋体"/>
          <w:b w:val="0"/>
          <w:color w:val="auto"/>
          <w:sz w:val="21"/>
          <w:szCs w:val="21"/>
          <w:lang w:val="en-US" w:eastAsia="zh-CN"/>
        </w:rPr>
        <w:t>一</w:t>
      </w:r>
      <w:r>
        <w:rPr>
          <w:rFonts w:hint="eastAsia" w:ascii="宋体" w:hAnsi="宋体" w:cs="宋体"/>
          <w:b w:val="0"/>
          <w:color w:val="auto"/>
          <w:sz w:val="21"/>
          <w:szCs w:val="21"/>
          <w:lang w:eastAsia="zh-CN"/>
        </w:rPr>
        <w:t>）</w:t>
      </w:r>
      <w:r>
        <w:rPr>
          <w:rFonts w:hint="eastAsia" w:ascii="宋体" w:hAnsi="宋体" w:eastAsia="宋体" w:cs="宋体"/>
          <w:b w:val="0"/>
          <w:color w:val="auto"/>
          <w:sz w:val="21"/>
          <w:szCs w:val="21"/>
        </w:rPr>
        <w:t>样品数量及规格：供应商须提供</w:t>
      </w:r>
      <w:r>
        <w:rPr>
          <w:rFonts w:hint="eastAsia" w:ascii="宋体" w:hAnsi="宋体" w:eastAsia="宋体" w:cs="宋体"/>
          <w:b w:val="0"/>
          <w:color w:val="auto"/>
          <w:sz w:val="21"/>
          <w:szCs w:val="21"/>
          <w:lang w:val="en-US" w:eastAsia="zh-CN"/>
        </w:rPr>
        <w:t>男女各2</w:t>
      </w:r>
      <w:r>
        <w:rPr>
          <w:rFonts w:hint="eastAsia" w:ascii="宋体" w:hAnsi="宋体" w:eastAsia="宋体" w:cs="宋体"/>
          <w:b w:val="0"/>
          <w:color w:val="auto"/>
          <w:sz w:val="21"/>
          <w:szCs w:val="21"/>
        </w:rPr>
        <w:t>款护士鞋样品</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女款</w:t>
      </w:r>
      <w:r>
        <w:rPr>
          <w:rFonts w:hint="eastAsia" w:ascii="宋体" w:hAnsi="宋体" w:eastAsia="宋体" w:cs="宋体"/>
          <w:b w:val="0"/>
          <w:color w:val="auto"/>
          <w:sz w:val="21"/>
          <w:szCs w:val="21"/>
        </w:rPr>
        <w:t>每款均须提供36、37、38码各一双；</w:t>
      </w:r>
      <w:r>
        <w:rPr>
          <w:rFonts w:hint="eastAsia" w:ascii="宋体" w:hAnsi="宋体" w:eastAsia="宋体" w:cs="宋体"/>
          <w:b w:val="0"/>
          <w:color w:val="auto"/>
          <w:sz w:val="21"/>
          <w:szCs w:val="21"/>
          <w:lang w:val="en-US" w:eastAsia="zh-CN"/>
        </w:rPr>
        <w:t>男款每款</w:t>
      </w:r>
      <w:r>
        <w:rPr>
          <w:rFonts w:hint="eastAsia" w:ascii="宋体" w:hAnsi="宋体" w:eastAsia="宋体" w:cs="宋体"/>
          <w:b w:val="0"/>
          <w:color w:val="auto"/>
          <w:sz w:val="21"/>
          <w:szCs w:val="21"/>
        </w:rPr>
        <w:t>提供41码一双。</w:t>
      </w:r>
    </w:p>
    <w:p w14:paraId="3E8DF663">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cs="宋体"/>
          <w:b w:val="0"/>
          <w:color w:val="auto"/>
          <w:sz w:val="21"/>
          <w:szCs w:val="21"/>
          <w:lang w:eastAsia="zh-CN"/>
        </w:rPr>
        <w:t>（</w:t>
      </w:r>
      <w:r>
        <w:rPr>
          <w:rFonts w:hint="eastAsia" w:ascii="宋体" w:hAnsi="宋体" w:cs="宋体"/>
          <w:b w:val="0"/>
          <w:color w:val="auto"/>
          <w:sz w:val="21"/>
          <w:szCs w:val="21"/>
          <w:lang w:val="en-US" w:eastAsia="zh-CN"/>
        </w:rPr>
        <w:t>二</w:t>
      </w:r>
      <w:r>
        <w:rPr>
          <w:rFonts w:hint="eastAsia" w:ascii="宋体" w:hAnsi="宋体" w:cs="宋体"/>
          <w:b w:val="0"/>
          <w:color w:val="auto"/>
          <w:sz w:val="21"/>
          <w:szCs w:val="21"/>
          <w:lang w:eastAsia="zh-CN"/>
        </w:rPr>
        <w:t>）</w:t>
      </w:r>
      <w:r>
        <w:rPr>
          <w:rFonts w:hint="eastAsia" w:ascii="宋体" w:hAnsi="宋体" w:eastAsia="宋体" w:cs="宋体"/>
          <w:b w:val="0"/>
          <w:color w:val="auto"/>
          <w:sz w:val="21"/>
          <w:szCs w:val="21"/>
        </w:rPr>
        <w:t>样品送达：样品须在评审会议开始前送达指定评审地点。逾期送达或未送达的，该供应商样品评分项得零分，不再作拒收处理。</w:t>
      </w:r>
    </w:p>
    <w:p w14:paraId="628AB0A8">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cs="宋体"/>
          <w:b w:val="0"/>
          <w:color w:val="auto"/>
          <w:sz w:val="21"/>
          <w:szCs w:val="21"/>
          <w:lang w:eastAsia="zh-CN"/>
        </w:rPr>
        <w:t>（</w:t>
      </w:r>
      <w:r>
        <w:rPr>
          <w:rFonts w:hint="eastAsia" w:ascii="宋体" w:hAnsi="宋体" w:cs="宋体"/>
          <w:b w:val="0"/>
          <w:color w:val="auto"/>
          <w:sz w:val="21"/>
          <w:szCs w:val="21"/>
          <w:lang w:val="en-US" w:eastAsia="zh-CN"/>
        </w:rPr>
        <w:t>三</w:t>
      </w:r>
      <w:r>
        <w:rPr>
          <w:rFonts w:hint="eastAsia" w:ascii="宋体" w:hAnsi="宋体" w:cs="宋体"/>
          <w:b w:val="0"/>
          <w:color w:val="auto"/>
          <w:sz w:val="21"/>
          <w:szCs w:val="21"/>
          <w:lang w:eastAsia="zh-CN"/>
        </w:rPr>
        <w:t>）</w:t>
      </w:r>
      <w:r>
        <w:rPr>
          <w:rFonts w:hint="eastAsia" w:ascii="宋体" w:hAnsi="宋体" w:eastAsia="宋体" w:cs="宋体"/>
          <w:b w:val="0"/>
          <w:color w:val="auto"/>
          <w:sz w:val="21"/>
          <w:szCs w:val="21"/>
        </w:rPr>
        <w:t>样品作为技术评审的重要依据，评委根据样品实物对款式、做工、材质、舒适度等进行评分。</w:t>
      </w:r>
    </w:p>
    <w:p w14:paraId="7F6A6338">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rPr>
      </w:pPr>
      <w:r>
        <w:rPr>
          <w:rFonts w:hint="eastAsia" w:ascii="宋体" w:hAnsi="宋体" w:cs="宋体"/>
          <w:b w:val="0"/>
          <w:color w:val="auto"/>
          <w:sz w:val="21"/>
          <w:szCs w:val="21"/>
          <w:lang w:eastAsia="zh-CN"/>
        </w:rPr>
        <w:t>（</w:t>
      </w:r>
      <w:r>
        <w:rPr>
          <w:rFonts w:hint="eastAsia" w:ascii="宋体" w:hAnsi="宋体" w:cs="宋体"/>
          <w:b w:val="0"/>
          <w:color w:val="auto"/>
          <w:sz w:val="21"/>
          <w:szCs w:val="21"/>
          <w:lang w:val="en-US" w:eastAsia="zh-CN"/>
        </w:rPr>
        <w:t>四</w:t>
      </w:r>
      <w:r>
        <w:rPr>
          <w:rFonts w:hint="eastAsia" w:ascii="宋体" w:hAnsi="宋体" w:cs="宋体"/>
          <w:b w:val="0"/>
          <w:color w:val="auto"/>
          <w:sz w:val="21"/>
          <w:szCs w:val="21"/>
          <w:lang w:eastAsia="zh-CN"/>
        </w:rPr>
        <w:t>）</w:t>
      </w:r>
      <w:r>
        <w:rPr>
          <w:rFonts w:hint="eastAsia" w:ascii="宋体" w:hAnsi="宋体" w:eastAsia="宋体" w:cs="宋体"/>
          <w:b w:val="0"/>
          <w:color w:val="auto"/>
          <w:sz w:val="21"/>
          <w:szCs w:val="21"/>
        </w:rPr>
        <w:t>成交供应商的样品不予退还，封存作为供货验收的标准依据；未成交供应商的样品，在成交结果公布后由</w:t>
      </w:r>
      <w:r>
        <w:rPr>
          <w:rFonts w:hint="eastAsia" w:ascii="宋体" w:hAnsi="宋体" w:cs="宋体"/>
          <w:b w:val="0"/>
          <w:color w:val="auto"/>
          <w:sz w:val="21"/>
          <w:szCs w:val="21"/>
          <w:lang w:eastAsia="zh-CN"/>
        </w:rPr>
        <w:t>采购人</w:t>
      </w:r>
      <w:r>
        <w:rPr>
          <w:rFonts w:hint="eastAsia" w:ascii="宋体" w:hAnsi="宋体" w:eastAsia="宋体" w:cs="宋体"/>
          <w:b w:val="0"/>
          <w:color w:val="auto"/>
          <w:sz w:val="21"/>
          <w:szCs w:val="21"/>
        </w:rPr>
        <w:t>通知退还。</w:t>
      </w:r>
    </w:p>
    <w:p w14:paraId="16A5A082">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p w14:paraId="16B8F2C7">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1.如标有“★”的条款均为必须完全满足指标，报价人须进行实质性响应，报价人若有一项带“★”的条款未响应或不满足，将按无效投标处理。</w:t>
      </w:r>
    </w:p>
    <w:p w14:paraId="4B57388F">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2.如标有“▲”的条款均为评审的重要评分指标，报价人若有部分“▲”条款未响应或不满足，将导致其响应性评审严重扣分。</w:t>
      </w:r>
    </w:p>
    <w:p w14:paraId="40DDB8A7">
      <w:pPr>
        <w:spacing w:line="360" w:lineRule="auto"/>
        <w:ind w:firstLine="422" w:firstLineChars="200"/>
        <w:rPr>
          <w:rFonts w:hint="eastAsia" w:ascii="宋体" w:hAnsi="宋体" w:eastAsia="宋体" w:cs="宋体"/>
          <w:color w:val="auto"/>
          <w:sz w:val="21"/>
          <w:szCs w:val="21"/>
        </w:rPr>
      </w:pPr>
      <w:r>
        <w:rPr>
          <w:rFonts w:hint="eastAsia" w:ascii="宋体" w:hAnsi="宋体" w:eastAsia="宋体" w:cs="宋体"/>
          <w:b/>
          <w:bCs/>
          <w:color w:val="auto"/>
          <w:sz w:val="21"/>
          <w:szCs w:val="21"/>
        </w:rPr>
        <w:t>3.成交原则：</w:t>
      </w:r>
      <w:r>
        <w:rPr>
          <w:rFonts w:hint="eastAsia" w:ascii="宋体" w:hAnsi="宋体" w:eastAsia="宋体" w:cs="宋体"/>
          <w:color w:val="auto"/>
          <w:sz w:val="21"/>
          <w:szCs w:val="21"/>
        </w:rPr>
        <w:t>根据评审标准按综合评分法进行评审，按其评审总得分由高到低顺序排列评分情况，排名第一的供应商为第一成交候选人。采购结果报医院同意后在医院官网公布。</w:t>
      </w:r>
    </w:p>
    <w:p w14:paraId="250134C0">
      <w:pPr>
        <w:spacing w:line="360" w:lineRule="auto"/>
        <w:ind w:firstLine="422" w:firstLineChars="200"/>
        <w:rPr>
          <w:rFonts w:hint="eastAsia" w:ascii="宋体" w:hAnsi="宋体" w:eastAsia="宋体" w:cs="宋体"/>
          <w:color w:val="auto"/>
          <w:sz w:val="21"/>
          <w:szCs w:val="21"/>
        </w:rPr>
      </w:pPr>
      <w:r>
        <w:rPr>
          <w:rFonts w:hint="eastAsia" w:ascii="宋体" w:hAnsi="宋体" w:eastAsia="宋体" w:cs="宋体"/>
          <w:b/>
          <w:bCs/>
          <w:color w:val="auto"/>
          <w:sz w:val="21"/>
          <w:szCs w:val="21"/>
        </w:rPr>
        <w:t>4.报价方式：</w:t>
      </w:r>
      <w:r>
        <w:rPr>
          <w:rFonts w:hint="eastAsia" w:ascii="宋体" w:hAnsi="宋体" w:eastAsia="宋体" w:cs="宋体"/>
          <w:color w:val="auto"/>
          <w:sz w:val="21"/>
          <w:szCs w:val="21"/>
        </w:rPr>
        <w:t>本项目需进行再次报价，各供应商现场再次统一填写报价表。</w:t>
      </w:r>
    </w:p>
    <w:p w14:paraId="18E8549F">
      <w:pPr>
        <w:spacing w:line="360" w:lineRule="auto"/>
        <w:ind w:firstLine="422"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5.异常低价审查</w:t>
      </w:r>
    </w:p>
    <w:p w14:paraId="3408B318">
      <w:pPr>
        <w:spacing w:line="360" w:lineRule="auto"/>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根据《关于推动解决政府采购异常低价问题的通知》(财库(2026)2号)等相关规定，政府采购评审中出现下列情形之一的，评审委员会应当启动异常低价审查程序:(1)响应报价低于全部通过符合性审查供应商投标(响应)报价平均值50%的，即响应报价&lt;全部通过符合性审查供应商响应报价平均值X50%。(2)响应报价低于通过符合性审查且报价次低供应商响应报价50%的，即响应报价通过符合性审查且报价次低供应商响应报价X50%。(3)投标(响应)报价低于最高限价45%的，即响应报价&lt;最高限价x45%。(4)其他评审委员会认为供应商报价过低，有可能影响产品质里或者不能诚信履约的情形。评审委员会启动异常低价响应审查后，应当要求相关供应商在评审现场合理的时间内提供书面说明及必要的证明材料，对响应价格作出解释。</w:t>
      </w:r>
    </w:p>
    <w:p w14:paraId="1D3A8364">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6.</w:t>
      </w:r>
      <w:r>
        <w:rPr>
          <w:rFonts w:hint="eastAsia" w:ascii="宋体" w:hAnsi="宋体" w:eastAsia="宋体" w:cs="宋体"/>
          <w:b/>
          <w:bCs/>
          <w:color w:val="auto"/>
          <w:sz w:val="21"/>
          <w:szCs w:val="21"/>
        </w:rPr>
        <w:t>特别说明</w:t>
      </w:r>
    </w:p>
    <w:p w14:paraId="1ECA839B">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（1）供应商有下列情形之一的，将列入我院黑名单管理，在此后的三年内不得参与我院任何采买活动：</w:t>
      </w:r>
    </w:p>
    <w:p w14:paraId="40B300A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1）提供虚假材料谋取中标、成交的；</w:t>
      </w:r>
    </w:p>
    <w:p w14:paraId="70CB7B8D">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2）采取不正当手段诋毁、排挤其他供应商的；</w:t>
      </w:r>
    </w:p>
    <w:p w14:paraId="429C1B6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3）与其他供应商或者采购机构恶意串通围标的；</w:t>
      </w:r>
    </w:p>
    <w:p w14:paraId="6E113F9A">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4）随意申请撤换或放弃中标/成交结果的；</w:t>
      </w:r>
    </w:p>
    <w:p w14:paraId="75EF4C5D">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5）中标、成交后无正当理由拒绝或迟迟不签订采购合同的；</w:t>
      </w:r>
    </w:p>
    <w:p w14:paraId="44EB864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6）无正当理由拒绝履行合同和有关承诺，或擅自变更、中止（终止）采购合同的；</w:t>
      </w:r>
    </w:p>
    <w:p w14:paraId="3501090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7）一年内有一次以上投诉查无实据、捏造事实或者提供虚假投诉材料的；</w:t>
      </w:r>
    </w:p>
    <w:p w14:paraId="79F16B34">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8）实际提供的有关产品性能指标和技术服务能力明显低于采购响应文件或磋商、询价时的承诺的或提供假冒伪劣产品的；</w:t>
      </w:r>
    </w:p>
    <w:p w14:paraId="1158ABF1">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9）中标/成交后，擅自将采购合同转包或分包给其他供应商的；</w:t>
      </w:r>
    </w:p>
    <w:p w14:paraId="2632DB71">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10）向采购人、采购机构行贿或者提供其他不正当利益的；</w:t>
      </w:r>
    </w:p>
    <w:p w14:paraId="2072D7A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11）拒绝有关部门监督检查或者提供虚假情况的。</w:t>
      </w:r>
    </w:p>
    <w:p w14:paraId="0976AA36">
      <w:pPr>
        <w:spacing w:line="36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（2）有下列情形之一的，将视为供应商互相串通报价，响应报价无效：</w:t>
      </w:r>
    </w:p>
    <w:p w14:paraId="1B11951B">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1）不同供应商委托同一单位或个人办理响应报价事宜；</w:t>
      </w:r>
    </w:p>
    <w:p w14:paraId="5D7DF745">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2）不同供应商的响应文件由同一单位或个人编制；</w:t>
      </w:r>
    </w:p>
    <w:p w14:paraId="4364BB9C">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3）不同供应商的响应文件异常一致或者报价呈规律性差异；</w:t>
      </w:r>
    </w:p>
    <w:p w14:paraId="1B9B5A6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4）不同供应商的响应文件相互混装。</w:t>
      </w:r>
    </w:p>
    <w:p w14:paraId="41B6DB77">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（3）有下列情形之一的，响应报价无效：</w:t>
      </w:r>
    </w:p>
    <w:p w14:paraId="6E00C8E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1）不具备采购文件中规定的资格要求的；</w:t>
      </w:r>
    </w:p>
    <w:p w14:paraId="38AE074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2）报价超过采购文件中规定的预算金额或者最高限价的（采购文件另有说明的除外）；</w:t>
      </w:r>
    </w:p>
    <w:p w14:paraId="2F71C0F5">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3）响应文件含有我院不能接受的附加条件的；</w:t>
      </w:r>
    </w:p>
    <w:p w14:paraId="5AC1B07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4）法律法规和采购文件规定的其他无效情形。</w:t>
      </w:r>
    </w:p>
    <w:p w14:paraId="3AEAA157">
      <w:pPr>
        <w:spacing w:line="360" w:lineRule="auto"/>
        <w:jc w:val="both"/>
        <w:outlineLvl w:val="0"/>
        <w:rPr>
          <w:rFonts w:hint="eastAsia" w:ascii="宋体" w:hAnsi="宋体" w:eastAsia="宋体" w:cs="宋体"/>
          <w:b/>
          <w:bCs/>
          <w:color w:val="auto"/>
          <w:kern w:val="0"/>
          <w:sz w:val="21"/>
          <w:szCs w:val="21"/>
        </w:rPr>
      </w:pPr>
      <w:bookmarkStart w:id="24" w:name="_Toc23665"/>
    </w:p>
    <w:p w14:paraId="1C087C4C">
      <w:pPr>
        <w:jc w:val="both"/>
        <w:outlineLvl w:val="0"/>
        <w:rPr>
          <w:rFonts w:hint="eastAsia"/>
          <w:b/>
          <w:bCs/>
          <w:color w:val="auto"/>
          <w:kern w:val="0"/>
          <w:sz w:val="28"/>
          <w:szCs w:val="28"/>
        </w:rPr>
      </w:pPr>
    </w:p>
    <w:p w14:paraId="708D16B6">
      <w:pPr>
        <w:spacing w:line="360" w:lineRule="auto"/>
        <w:jc w:val="both"/>
        <w:outlineLvl w:val="0"/>
        <w:rPr>
          <w:rFonts w:hint="eastAsia"/>
          <w:b/>
          <w:bCs/>
          <w:color w:val="auto"/>
          <w:kern w:val="0"/>
          <w:sz w:val="28"/>
          <w:szCs w:val="28"/>
        </w:rPr>
      </w:pPr>
    </w:p>
    <w:p w14:paraId="188C8394">
      <w:pPr>
        <w:spacing w:line="360" w:lineRule="auto"/>
        <w:jc w:val="both"/>
        <w:outlineLvl w:val="0"/>
        <w:rPr>
          <w:rFonts w:hint="eastAsia"/>
          <w:b/>
          <w:bCs/>
          <w:color w:val="auto"/>
          <w:kern w:val="0"/>
          <w:sz w:val="28"/>
          <w:szCs w:val="28"/>
        </w:rPr>
      </w:pPr>
    </w:p>
    <w:p w14:paraId="54D4EBC1">
      <w:pPr>
        <w:spacing w:line="360" w:lineRule="auto"/>
        <w:jc w:val="both"/>
        <w:outlineLvl w:val="0"/>
        <w:rPr>
          <w:rFonts w:hint="eastAsia"/>
          <w:b/>
          <w:bCs/>
          <w:color w:val="auto"/>
          <w:kern w:val="0"/>
          <w:sz w:val="28"/>
          <w:szCs w:val="28"/>
        </w:rPr>
      </w:pPr>
    </w:p>
    <w:p w14:paraId="5521C136">
      <w:pPr>
        <w:spacing w:line="360" w:lineRule="auto"/>
        <w:jc w:val="both"/>
        <w:outlineLvl w:val="0"/>
        <w:rPr>
          <w:rFonts w:hint="eastAsia"/>
          <w:b/>
          <w:bCs/>
          <w:color w:val="auto"/>
          <w:kern w:val="0"/>
          <w:sz w:val="28"/>
          <w:szCs w:val="28"/>
        </w:rPr>
      </w:pPr>
    </w:p>
    <w:p w14:paraId="52E26B0A">
      <w:pPr>
        <w:spacing w:line="360" w:lineRule="auto"/>
        <w:jc w:val="both"/>
        <w:outlineLvl w:val="0"/>
        <w:rPr>
          <w:rFonts w:hint="eastAsia"/>
          <w:b/>
          <w:bCs/>
          <w:color w:val="auto"/>
          <w:kern w:val="0"/>
          <w:sz w:val="28"/>
          <w:szCs w:val="28"/>
        </w:rPr>
      </w:pPr>
    </w:p>
    <w:p w14:paraId="6944AF6E">
      <w:pPr>
        <w:spacing w:line="360" w:lineRule="auto"/>
        <w:jc w:val="both"/>
        <w:outlineLvl w:val="0"/>
        <w:rPr>
          <w:rFonts w:hint="eastAsia"/>
          <w:b/>
          <w:bCs/>
          <w:color w:val="auto"/>
          <w:kern w:val="0"/>
          <w:sz w:val="28"/>
          <w:szCs w:val="28"/>
        </w:rPr>
      </w:pPr>
    </w:p>
    <w:p w14:paraId="12134235">
      <w:pPr>
        <w:spacing w:line="360" w:lineRule="auto"/>
        <w:jc w:val="both"/>
        <w:outlineLvl w:val="0"/>
        <w:rPr>
          <w:rFonts w:hint="eastAsia"/>
          <w:b/>
          <w:bCs/>
          <w:color w:val="auto"/>
          <w:kern w:val="0"/>
          <w:sz w:val="28"/>
          <w:szCs w:val="28"/>
        </w:rPr>
      </w:pPr>
    </w:p>
    <w:p w14:paraId="06D3ED61">
      <w:pPr>
        <w:spacing w:line="360" w:lineRule="auto"/>
        <w:jc w:val="both"/>
        <w:outlineLvl w:val="0"/>
        <w:rPr>
          <w:rFonts w:hint="eastAsia"/>
          <w:b/>
          <w:bCs/>
          <w:color w:val="auto"/>
          <w:kern w:val="0"/>
          <w:sz w:val="28"/>
          <w:szCs w:val="28"/>
        </w:rPr>
      </w:pPr>
    </w:p>
    <w:p w14:paraId="4BDA647E">
      <w:pPr>
        <w:spacing w:line="360" w:lineRule="auto"/>
        <w:jc w:val="both"/>
        <w:outlineLvl w:val="0"/>
        <w:rPr>
          <w:rFonts w:hint="eastAsia"/>
          <w:b/>
          <w:bCs/>
          <w:color w:val="auto"/>
          <w:kern w:val="0"/>
          <w:sz w:val="28"/>
          <w:szCs w:val="28"/>
        </w:rPr>
      </w:pPr>
    </w:p>
    <w:p w14:paraId="10985A95">
      <w:pPr>
        <w:spacing w:line="360" w:lineRule="auto"/>
        <w:jc w:val="both"/>
        <w:outlineLvl w:val="0"/>
        <w:rPr>
          <w:rFonts w:hint="eastAsia"/>
          <w:b/>
          <w:bCs/>
          <w:color w:val="auto"/>
          <w:kern w:val="0"/>
          <w:sz w:val="28"/>
          <w:szCs w:val="28"/>
        </w:rPr>
      </w:pPr>
    </w:p>
    <w:p w14:paraId="383BDA02">
      <w:pPr>
        <w:spacing w:line="360" w:lineRule="auto"/>
        <w:jc w:val="both"/>
        <w:outlineLvl w:val="0"/>
        <w:rPr>
          <w:rFonts w:hint="eastAsia"/>
          <w:b/>
          <w:bCs/>
          <w:color w:val="auto"/>
          <w:kern w:val="0"/>
          <w:sz w:val="28"/>
          <w:szCs w:val="28"/>
        </w:rPr>
      </w:pPr>
    </w:p>
    <w:p w14:paraId="3B9795E7">
      <w:pPr>
        <w:spacing w:line="360" w:lineRule="auto"/>
        <w:jc w:val="both"/>
        <w:outlineLvl w:val="0"/>
        <w:rPr>
          <w:rFonts w:hint="eastAsia"/>
          <w:b/>
          <w:bCs/>
          <w:color w:val="auto"/>
          <w:kern w:val="0"/>
          <w:sz w:val="28"/>
          <w:szCs w:val="28"/>
        </w:rPr>
      </w:pPr>
    </w:p>
    <w:p w14:paraId="40C30F33">
      <w:pPr>
        <w:spacing w:line="360" w:lineRule="auto"/>
        <w:jc w:val="both"/>
        <w:outlineLvl w:val="0"/>
        <w:rPr>
          <w:rFonts w:hint="eastAsia"/>
          <w:b/>
          <w:bCs/>
          <w:color w:val="auto"/>
          <w:kern w:val="0"/>
          <w:sz w:val="28"/>
          <w:szCs w:val="28"/>
        </w:rPr>
      </w:pPr>
    </w:p>
    <w:p w14:paraId="741B79B1">
      <w:pPr>
        <w:spacing w:line="360" w:lineRule="auto"/>
        <w:jc w:val="both"/>
        <w:outlineLvl w:val="0"/>
        <w:rPr>
          <w:rFonts w:hint="eastAsia"/>
          <w:b/>
          <w:bCs/>
          <w:color w:val="auto"/>
          <w:kern w:val="0"/>
          <w:sz w:val="28"/>
          <w:szCs w:val="28"/>
        </w:rPr>
      </w:pPr>
    </w:p>
    <w:p w14:paraId="2031AFBF">
      <w:pPr>
        <w:spacing w:line="360" w:lineRule="auto"/>
        <w:jc w:val="both"/>
        <w:outlineLvl w:val="0"/>
        <w:rPr>
          <w:rFonts w:hint="eastAsia"/>
          <w:b/>
          <w:bCs/>
          <w:color w:val="auto"/>
          <w:kern w:val="0"/>
          <w:sz w:val="28"/>
          <w:szCs w:val="28"/>
        </w:rPr>
      </w:pPr>
    </w:p>
    <w:p w14:paraId="61524F36">
      <w:pPr>
        <w:spacing w:line="360" w:lineRule="auto"/>
        <w:jc w:val="both"/>
        <w:outlineLvl w:val="0"/>
        <w:rPr>
          <w:rFonts w:hint="eastAsia"/>
          <w:b/>
          <w:bCs/>
          <w:color w:val="auto"/>
          <w:kern w:val="0"/>
          <w:sz w:val="28"/>
          <w:szCs w:val="28"/>
        </w:rPr>
      </w:pPr>
    </w:p>
    <w:p w14:paraId="7BA8EC0F">
      <w:pPr>
        <w:spacing w:line="360" w:lineRule="auto"/>
        <w:jc w:val="both"/>
        <w:outlineLvl w:val="0"/>
        <w:rPr>
          <w:rFonts w:hint="eastAsia"/>
          <w:b/>
          <w:bCs/>
          <w:color w:val="auto"/>
          <w:kern w:val="0"/>
          <w:sz w:val="28"/>
          <w:szCs w:val="28"/>
        </w:rPr>
      </w:pPr>
    </w:p>
    <w:p w14:paraId="6A44A72C">
      <w:pPr>
        <w:spacing w:line="360" w:lineRule="auto"/>
        <w:jc w:val="both"/>
        <w:outlineLvl w:val="0"/>
        <w:rPr>
          <w:rFonts w:hint="eastAsia"/>
          <w:b/>
          <w:bCs/>
          <w:color w:val="auto"/>
          <w:kern w:val="0"/>
          <w:sz w:val="28"/>
          <w:szCs w:val="28"/>
        </w:rPr>
      </w:pPr>
    </w:p>
    <w:p w14:paraId="0D7A0BF4">
      <w:pPr>
        <w:spacing w:line="360" w:lineRule="auto"/>
        <w:jc w:val="both"/>
        <w:outlineLvl w:val="0"/>
        <w:rPr>
          <w:rFonts w:hint="eastAsia"/>
          <w:b/>
          <w:bCs/>
          <w:color w:val="auto"/>
          <w:kern w:val="0"/>
          <w:sz w:val="28"/>
          <w:szCs w:val="28"/>
        </w:rPr>
      </w:pPr>
    </w:p>
    <w:p w14:paraId="4F408287">
      <w:pPr>
        <w:spacing w:line="360" w:lineRule="auto"/>
        <w:jc w:val="both"/>
        <w:outlineLvl w:val="0"/>
        <w:rPr>
          <w:rFonts w:hint="eastAsia"/>
          <w:b/>
          <w:bCs/>
          <w:color w:val="auto"/>
          <w:kern w:val="0"/>
          <w:sz w:val="28"/>
          <w:szCs w:val="28"/>
        </w:rPr>
      </w:pPr>
    </w:p>
    <w:p w14:paraId="48B40D98">
      <w:pPr>
        <w:spacing w:line="360" w:lineRule="auto"/>
        <w:jc w:val="both"/>
        <w:outlineLvl w:val="0"/>
        <w:rPr>
          <w:rFonts w:hint="eastAsia"/>
          <w:b/>
          <w:bCs/>
          <w:color w:val="auto"/>
          <w:kern w:val="0"/>
          <w:sz w:val="28"/>
          <w:szCs w:val="28"/>
        </w:rPr>
      </w:pPr>
    </w:p>
    <w:p w14:paraId="4CF4F805">
      <w:pPr>
        <w:spacing w:line="360" w:lineRule="auto"/>
        <w:jc w:val="both"/>
        <w:outlineLvl w:val="0"/>
        <w:rPr>
          <w:rFonts w:hint="eastAsia"/>
          <w:b/>
          <w:bCs/>
          <w:color w:val="auto"/>
          <w:kern w:val="0"/>
          <w:sz w:val="28"/>
          <w:szCs w:val="28"/>
        </w:rPr>
      </w:pPr>
    </w:p>
    <w:p w14:paraId="1C4421D3">
      <w:pPr>
        <w:spacing w:line="360" w:lineRule="auto"/>
        <w:jc w:val="both"/>
        <w:outlineLvl w:val="0"/>
        <w:rPr>
          <w:rFonts w:hint="eastAsia"/>
          <w:b/>
          <w:bCs/>
          <w:color w:val="auto"/>
          <w:kern w:val="0"/>
          <w:sz w:val="28"/>
          <w:szCs w:val="28"/>
        </w:rPr>
      </w:pPr>
    </w:p>
    <w:p w14:paraId="55F44439">
      <w:pPr>
        <w:spacing w:line="360" w:lineRule="auto"/>
        <w:jc w:val="both"/>
        <w:outlineLvl w:val="0"/>
        <w:rPr>
          <w:rFonts w:hint="eastAsia"/>
          <w:b/>
          <w:bCs/>
          <w:color w:val="auto"/>
          <w:kern w:val="0"/>
          <w:sz w:val="28"/>
          <w:szCs w:val="28"/>
        </w:rPr>
      </w:pPr>
    </w:p>
    <w:p w14:paraId="612FFB17">
      <w:pPr>
        <w:spacing w:line="360" w:lineRule="auto"/>
        <w:jc w:val="both"/>
        <w:outlineLvl w:val="0"/>
        <w:rPr>
          <w:rFonts w:hint="eastAsia" w:ascii="Times New Roman" w:hAnsi="Times New Roman" w:eastAsia="宋体" w:cs="Times New Roman"/>
          <w:b/>
          <w:bCs/>
          <w:color w:val="auto"/>
          <w:kern w:val="0"/>
          <w:sz w:val="28"/>
          <w:szCs w:val="28"/>
        </w:rPr>
      </w:pPr>
      <w:bookmarkStart w:id="25" w:name="_Toc16400"/>
      <w:r>
        <w:rPr>
          <w:rFonts w:hint="eastAsia"/>
          <w:b/>
          <w:bCs/>
          <w:color w:val="auto"/>
          <w:kern w:val="0"/>
          <w:sz w:val="28"/>
          <w:szCs w:val="28"/>
        </w:rPr>
        <w:t>第</w:t>
      </w:r>
      <w:r>
        <w:rPr>
          <w:rFonts w:hint="eastAsia" w:ascii="Times New Roman" w:hAnsi="Times New Roman" w:eastAsia="宋体" w:cs="Times New Roman"/>
          <w:b/>
          <w:bCs/>
          <w:color w:val="auto"/>
          <w:kern w:val="0"/>
          <w:sz w:val="28"/>
          <w:szCs w:val="28"/>
        </w:rPr>
        <w:t>三部分 评分标准</w:t>
      </w:r>
      <w:bookmarkEnd w:id="24"/>
      <w:bookmarkEnd w:id="25"/>
    </w:p>
    <w:p w14:paraId="06366B60">
      <w:pPr>
        <w:spacing w:line="360" w:lineRule="auto"/>
        <w:jc w:val="center"/>
        <w:rPr>
          <w:rFonts w:hint="eastAsia" w:ascii="宋体" w:hAnsi="宋体"/>
          <w:b/>
          <w:bCs/>
          <w:color w:val="auto"/>
          <w:sz w:val="24"/>
          <w:szCs w:val="24"/>
          <w:highlight w:val="none"/>
        </w:rPr>
      </w:pPr>
      <w:r>
        <w:rPr>
          <w:rFonts w:hint="eastAsia" w:ascii="宋体" w:hAnsi="宋体"/>
          <w:b/>
          <w:bCs/>
          <w:color w:val="auto"/>
          <w:sz w:val="24"/>
          <w:szCs w:val="24"/>
          <w:highlight w:val="none"/>
        </w:rPr>
        <w:t>南方医科大学第五附属医</w:t>
      </w:r>
      <w:r>
        <w:rPr>
          <w:rFonts w:hint="eastAsia" w:ascii="宋体" w:hAnsi="宋体" w:eastAsia="宋体" w:cs="Times New Roman"/>
          <w:b/>
          <w:bCs/>
          <w:color w:val="auto"/>
          <w:sz w:val="24"/>
          <w:szCs w:val="24"/>
          <w:highlight w:val="none"/>
        </w:rPr>
        <w:t>院</w:t>
      </w:r>
      <w:r>
        <w:rPr>
          <w:rFonts w:hint="eastAsia" w:ascii="宋体" w:hAnsi="宋体" w:cs="Times New Roman"/>
          <w:b/>
          <w:bCs/>
          <w:color w:val="auto"/>
          <w:kern w:val="2"/>
          <w:sz w:val="24"/>
          <w:szCs w:val="24"/>
          <w:highlight w:val="none"/>
          <w:lang w:val="en-US" w:eastAsia="zh-CN"/>
        </w:rPr>
        <w:t>护士鞋采购</w:t>
      </w:r>
      <w:r>
        <w:rPr>
          <w:rFonts w:hint="eastAsia" w:ascii="宋体" w:hAnsi="宋体" w:eastAsia="宋体" w:cs="Times New Roman"/>
          <w:b/>
          <w:bCs/>
          <w:color w:val="auto"/>
          <w:kern w:val="2"/>
          <w:sz w:val="24"/>
          <w:szCs w:val="24"/>
          <w:highlight w:val="none"/>
          <w:lang w:val="en-US" w:eastAsia="zh-CN"/>
        </w:rPr>
        <w:t>项目</w:t>
      </w:r>
      <w:r>
        <w:rPr>
          <w:rFonts w:hint="eastAsia" w:ascii="宋体" w:hAnsi="宋体" w:eastAsia="宋体" w:cs="Times New Roman"/>
          <w:b/>
          <w:bCs/>
          <w:color w:val="auto"/>
          <w:sz w:val="24"/>
          <w:szCs w:val="24"/>
          <w:highlight w:val="none"/>
          <w:lang w:val="en-US" w:eastAsia="zh-CN"/>
        </w:rPr>
        <w:t>综</w:t>
      </w:r>
      <w:r>
        <w:rPr>
          <w:rFonts w:hint="eastAsia" w:ascii="宋体" w:hAnsi="宋体"/>
          <w:b/>
          <w:bCs/>
          <w:color w:val="auto"/>
          <w:sz w:val="24"/>
          <w:szCs w:val="24"/>
          <w:highlight w:val="none"/>
          <w:lang w:val="en-US" w:eastAsia="zh-CN"/>
        </w:rPr>
        <w:t>合</w:t>
      </w:r>
      <w:r>
        <w:rPr>
          <w:rFonts w:hint="eastAsia" w:ascii="宋体" w:hAnsi="宋体"/>
          <w:b/>
          <w:bCs/>
          <w:color w:val="auto"/>
          <w:sz w:val="24"/>
          <w:szCs w:val="24"/>
          <w:highlight w:val="none"/>
        </w:rPr>
        <w:t>评分表</w:t>
      </w:r>
    </w:p>
    <w:tbl>
      <w:tblPr>
        <w:tblStyle w:val="23"/>
        <w:tblW w:w="9128" w:type="dxa"/>
        <w:jc w:val="center"/>
        <w:tblLayout w:type="autofit"/>
        <w:tblCellMar>
          <w:top w:w="0" w:type="dxa"/>
          <w:left w:w="0" w:type="dxa"/>
          <w:bottom w:w="0" w:type="dxa"/>
          <w:right w:w="0" w:type="dxa"/>
        </w:tblCellMar>
      </w:tblPr>
      <w:tblGrid>
        <w:gridCol w:w="540"/>
        <w:gridCol w:w="969"/>
        <w:gridCol w:w="7050"/>
        <w:gridCol w:w="569"/>
      </w:tblGrid>
      <w:tr w14:paraId="49219F1F">
        <w:tblPrEx>
          <w:tblCellMar>
            <w:top w:w="0" w:type="dxa"/>
            <w:left w:w="0" w:type="dxa"/>
            <w:bottom w:w="0" w:type="dxa"/>
            <w:right w:w="0" w:type="dxa"/>
          </w:tblCellMar>
        </w:tblPrEx>
        <w:trPr>
          <w:trHeight w:val="310" w:hRule="atLeast"/>
          <w:jc w:val="center"/>
        </w:trPr>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2EC06E">
            <w:pPr>
              <w:pStyle w:val="7"/>
              <w:bidi w:val="0"/>
              <w:spacing w:line="240" w:lineRule="exact"/>
              <w:jc w:val="center"/>
              <w:rPr>
                <w:rFonts w:hint="eastAsia" w:ascii="宋体" w:hAnsi="宋体" w:eastAsia="宋体" w:cs="宋体"/>
                <w:b/>
                <w:bCs/>
                <w:color w:val="auto"/>
                <w:sz w:val="18"/>
                <w:szCs w:val="18"/>
              </w:rPr>
            </w:pPr>
            <w:r>
              <w:rPr>
                <w:rFonts w:hint="eastAsia" w:ascii="宋体" w:hAnsi="宋体" w:eastAsia="宋体" w:cs="宋体"/>
                <w:b/>
                <w:bCs/>
                <w:color w:val="auto"/>
                <w:sz w:val="18"/>
                <w:szCs w:val="18"/>
              </w:rPr>
              <w:t>序号</w:t>
            </w: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43888F">
            <w:pPr>
              <w:pStyle w:val="7"/>
              <w:bidi w:val="0"/>
              <w:spacing w:line="240" w:lineRule="exact"/>
              <w:jc w:val="center"/>
              <w:rPr>
                <w:rFonts w:hint="eastAsia" w:ascii="宋体" w:hAnsi="宋体" w:eastAsia="宋体" w:cs="宋体"/>
                <w:b/>
                <w:bCs/>
                <w:color w:val="auto"/>
                <w:sz w:val="18"/>
                <w:szCs w:val="18"/>
              </w:rPr>
            </w:pPr>
            <w:r>
              <w:rPr>
                <w:rFonts w:hint="eastAsia" w:ascii="宋体" w:hAnsi="宋体" w:eastAsia="宋体" w:cs="宋体"/>
                <w:b/>
                <w:bCs/>
                <w:color w:val="auto"/>
                <w:sz w:val="18"/>
                <w:szCs w:val="18"/>
              </w:rPr>
              <w:t>评审内容</w:t>
            </w:r>
          </w:p>
        </w:tc>
        <w:tc>
          <w:tcPr>
            <w:tcW w:w="7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8DC9B2">
            <w:pPr>
              <w:pStyle w:val="7"/>
              <w:bidi w:val="0"/>
              <w:spacing w:line="240" w:lineRule="exact"/>
              <w:jc w:val="center"/>
              <w:rPr>
                <w:rFonts w:hint="eastAsia" w:ascii="宋体" w:hAnsi="宋体" w:eastAsia="宋体" w:cs="宋体"/>
                <w:b/>
                <w:bCs/>
                <w:color w:val="auto"/>
                <w:sz w:val="18"/>
                <w:szCs w:val="18"/>
              </w:rPr>
            </w:pPr>
            <w:r>
              <w:rPr>
                <w:rFonts w:hint="eastAsia" w:ascii="宋体" w:hAnsi="宋体" w:eastAsia="宋体" w:cs="宋体"/>
                <w:b/>
                <w:bCs/>
                <w:color w:val="auto"/>
                <w:sz w:val="18"/>
                <w:szCs w:val="18"/>
              </w:rPr>
              <w:t>评审细则</w:t>
            </w:r>
          </w:p>
        </w:tc>
        <w:tc>
          <w:tcPr>
            <w:tcW w:w="5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24DFF">
            <w:pPr>
              <w:pStyle w:val="7"/>
              <w:bidi w:val="0"/>
              <w:spacing w:line="240" w:lineRule="exact"/>
              <w:jc w:val="center"/>
              <w:rPr>
                <w:rFonts w:hint="eastAsia" w:ascii="宋体" w:hAnsi="宋体" w:eastAsia="宋体" w:cs="宋体"/>
                <w:b/>
                <w:bCs/>
                <w:color w:val="auto"/>
                <w:sz w:val="18"/>
                <w:szCs w:val="18"/>
              </w:rPr>
            </w:pPr>
            <w:r>
              <w:rPr>
                <w:rFonts w:hint="eastAsia" w:ascii="宋体" w:hAnsi="宋体" w:eastAsia="宋体" w:cs="宋体"/>
                <w:b/>
                <w:bCs/>
                <w:color w:val="auto"/>
                <w:sz w:val="18"/>
                <w:szCs w:val="18"/>
              </w:rPr>
              <w:t>分值</w:t>
            </w:r>
          </w:p>
        </w:tc>
      </w:tr>
      <w:tr w14:paraId="4A672D46">
        <w:tblPrEx>
          <w:tblCellMar>
            <w:top w:w="0" w:type="dxa"/>
            <w:left w:w="0" w:type="dxa"/>
            <w:bottom w:w="0" w:type="dxa"/>
            <w:right w:w="0" w:type="dxa"/>
          </w:tblCellMar>
        </w:tblPrEx>
        <w:trPr>
          <w:trHeight w:val="2017" w:hRule="atLeast"/>
          <w:jc w:val="center"/>
        </w:trPr>
        <w:tc>
          <w:tcPr>
            <w:tcW w:w="54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8FCAFE7">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1</w:t>
            </w:r>
          </w:p>
        </w:tc>
        <w:tc>
          <w:tcPr>
            <w:tcW w:w="969"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239C3B3">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lang w:val="en-US" w:eastAsia="zh-CN"/>
              </w:rPr>
            </w:pPr>
            <w:r>
              <w:rPr>
                <w:rFonts w:hint="eastAsia" w:ascii="宋体" w:hAnsi="宋体" w:eastAsia="宋体" w:cs="宋体"/>
                <w:b/>
                <w:bCs/>
                <w:color w:val="auto"/>
                <w:sz w:val="18"/>
                <w:szCs w:val="18"/>
                <w:lang w:val="en-US" w:eastAsia="zh-CN"/>
              </w:rPr>
              <w:t>采购需求响应情况</w:t>
            </w:r>
          </w:p>
          <w:p w14:paraId="53DD17E3">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lang w:val="en-US" w:eastAsia="zh-CN"/>
              </w:rPr>
              <w:t>（</w:t>
            </w:r>
            <w:r>
              <w:rPr>
                <w:rFonts w:hint="eastAsia" w:ascii="宋体" w:hAnsi="宋体" w:cs="宋体"/>
                <w:b/>
                <w:bCs/>
                <w:color w:val="auto"/>
                <w:sz w:val="18"/>
                <w:szCs w:val="18"/>
                <w:lang w:val="en-US" w:eastAsia="zh-CN"/>
              </w:rPr>
              <w:t>20</w:t>
            </w:r>
            <w:r>
              <w:rPr>
                <w:rFonts w:hint="eastAsia" w:ascii="宋体" w:hAnsi="宋体" w:eastAsia="宋体" w:cs="宋体"/>
                <w:b/>
                <w:bCs/>
                <w:color w:val="auto"/>
                <w:sz w:val="18"/>
                <w:szCs w:val="18"/>
                <w:lang w:val="en-US" w:eastAsia="zh-CN"/>
              </w:rPr>
              <w:t>分）</w:t>
            </w:r>
          </w:p>
        </w:tc>
        <w:tc>
          <w:tcPr>
            <w:tcW w:w="70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7EDC4BB">
            <w:pPr>
              <w:keepNext w:val="0"/>
              <w:keepLines w:val="0"/>
              <w:widowControl/>
              <w:numPr>
                <w:ilvl w:val="0"/>
                <w:numId w:val="0"/>
              </w:numPr>
              <w:suppressLineNumbers w:val="0"/>
              <w:spacing w:before="0" w:beforeAutospacing="0" w:after="0" w:afterAutospacing="0" w:line="320" w:lineRule="exact"/>
              <w:ind w:left="0" w:right="0"/>
              <w:jc w:val="left"/>
              <w:rPr>
                <w:rFonts w:hint="eastAsia" w:ascii="宋体" w:hAnsi="宋体" w:eastAsia="宋体" w:cs="宋体"/>
                <w:color w:val="auto"/>
                <w:sz w:val="18"/>
                <w:szCs w:val="18"/>
                <w:lang w:bidi="ar"/>
              </w:rPr>
            </w:pPr>
            <w:r>
              <w:rPr>
                <w:rFonts w:hint="eastAsia" w:ascii="宋体" w:hAnsi="宋体" w:eastAsia="宋体" w:cs="宋体"/>
                <w:color w:val="auto"/>
                <w:sz w:val="18"/>
                <w:szCs w:val="18"/>
                <w:lang w:bidi="ar"/>
              </w:rPr>
              <w:t>根据供应商对采购文件具体技术（参数）要求和商务（参数）要求的条款（共</w:t>
            </w:r>
            <w:r>
              <w:rPr>
                <w:rFonts w:hint="eastAsia" w:ascii="宋体" w:hAnsi="宋体" w:cs="宋体"/>
                <w:color w:val="auto"/>
                <w:sz w:val="18"/>
                <w:szCs w:val="18"/>
                <w:lang w:val="en-US" w:eastAsia="zh-CN" w:bidi="ar"/>
              </w:rPr>
              <w:t>40</w:t>
            </w:r>
            <w:r>
              <w:rPr>
                <w:rFonts w:hint="eastAsia" w:ascii="宋体" w:hAnsi="宋体" w:eastAsia="宋体" w:cs="宋体"/>
                <w:color w:val="auto"/>
                <w:sz w:val="18"/>
                <w:szCs w:val="18"/>
                <w:lang w:bidi="ar"/>
              </w:rPr>
              <w:t>项）完全满足或正偏离的，得</w:t>
            </w:r>
            <w:r>
              <w:rPr>
                <w:rFonts w:hint="eastAsia" w:ascii="宋体" w:hAnsi="宋体" w:cs="宋体"/>
                <w:color w:val="auto"/>
                <w:sz w:val="18"/>
                <w:szCs w:val="18"/>
                <w:lang w:val="en-US" w:eastAsia="zh-CN" w:bidi="ar"/>
              </w:rPr>
              <w:t>20</w:t>
            </w:r>
            <w:r>
              <w:rPr>
                <w:rFonts w:hint="eastAsia" w:ascii="宋体" w:hAnsi="宋体" w:eastAsia="宋体" w:cs="宋体"/>
                <w:color w:val="auto"/>
                <w:sz w:val="18"/>
                <w:szCs w:val="18"/>
                <w:lang w:bidi="ar"/>
              </w:rPr>
              <w:t>分。如有1项不满足或负偏离的扣</w:t>
            </w:r>
            <w:r>
              <w:rPr>
                <w:rFonts w:hint="eastAsia" w:ascii="宋体" w:hAnsi="宋体" w:cs="宋体"/>
                <w:color w:val="auto"/>
                <w:sz w:val="18"/>
                <w:szCs w:val="18"/>
                <w:lang w:val="en-US" w:eastAsia="zh-CN" w:bidi="ar"/>
              </w:rPr>
              <w:t>0.5</w:t>
            </w:r>
            <w:r>
              <w:rPr>
                <w:rFonts w:hint="eastAsia" w:ascii="宋体" w:hAnsi="宋体" w:eastAsia="宋体" w:cs="宋体"/>
                <w:color w:val="auto"/>
                <w:sz w:val="18"/>
                <w:szCs w:val="18"/>
                <w:lang w:bidi="ar"/>
              </w:rPr>
              <w:t xml:space="preserve">分，最低扣至0分。 </w:t>
            </w:r>
          </w:p>
          <w:p w14:paraId="44A8272F">
            <w:pPr>
              <w:widowControl/>
              <w:numPr>
                <w:ilvl w:val="0"/>
                <w:numId w:val="0"/>
              </w:numPr>
              <w:spacing w:after="0" w:line="320" w:lineRule="exact"/>
              <w:jc w:val="left"/>
              <w:rPr>
                <w:rFonts w:hint="eastAsia"/>
                <w:b/>
                <w:bCs/>
                <w:color w:val="auto"/>
                <w:sz w:val="18"/>
                <w:szCs w:val="18"/>
                <w:highlight w:val="none"/>
                <w:lang w:val="en-US" w:eastAsia="zh-CN"/>
              </w:rPr>
            </w:pPr>
            <w:r>
              <w:rPr>
                <w:rFonts w:hint="eastAsia" w:ascii="宋体" w:hAnsi="宋体" w:eastAsia="宋体" w:cs="宋体"/>
                <w:color w:val="auto"/>
                <w:sz w:val="18"/>
                <w:szCs w:val="18"/>
                <w:lang w:bidi="ar"/>
              </w:rPr>
              <w:t>注：（1）如采购需求中有明确要求提供证明材料的，供应商应按采购需求要求提供相关佐证材料，否则视为负偏离。（2）如采购需求中无明确要求提供证明材料的，根据供应商提供的采购需求偏离表响应为准。（3）未提供的不得分。</w:t>
            </w:r>
          </w:p>
        </w:tc>
        <w:tc>
          <w:tcPr>
            <w:tcW w:w="569"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F72EE12">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bCs/>
                <w:color w:val="auto"/>
                <w:sz w:val="18"/>
                <w:szCs w:val="18"/>
                <w:lang w:val="en-US" w:eastAsia="zh-CN"/>
              </w:rPr>
            </w:pPr>
            <w:r>
              <w:rPr>
                <w:rFonts w:hint="eastAsia" w:ascii="宋体" w:hAnsi="宋体" w:cs="宋体"/>
                <w:b/>
                <w:bCs/>
                <w:color w:val="auto"/>
                <w:sz w:val="18"/>
                <w:szCs w:val="18"/>
                <w:lang w:val="en-US" w:eastAsia="zh-CN"/>
              </w:rPr>
              <w:t>20分</w:t>
            </w:r>
          </w:p>
        </w:tc>
      </w:tr>
      <w:tr w14:paraId="47D91651">
        <w:tblPrEx>
          <w:tblCellMar>
            <w:top w:w="0" w:type="dxa"/>
            <w:left w:w="0" w:type="dxa"/>
            <w:bottom w:w="0" w:type="dxa"/>
            <w:right w:w="0" w:type="dxa"/>
          </w:tblCellMar>
        </w:tblPrEx>
        <w:trPr>
          <w:trHeight w:val="1401" w:hRule="atLeast"/>
          <w:jc w:val="center"/>
        </w:trPr>
        <w:tc>
          <w:tcPr>
            <w:tcW w:w="54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2CF6ED95">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18"/>
                <w:szCs w:val="18"/>
                <w:lang w:eastAsia="zh-CN"/>
              </w:rPr>
            </w:pPr>
            <w:r>
              <w:rPr>
                <w:rFonts w:hint="eastAsia" w:ascii="宋体" w:hAnsi="宋体" w:eastAsia="宋体" w:cs="宋体"/>
                <w:b/>
                <w:bCs/>
                <w:color w:val="auto"/>
                <w:sz w:val="18"/>
                <w:szCs w:val="18"/>
                <w:lang w:val="en-US" w:eastAsia="zh-CN"/>
              </w:rPr>
              <w:t>2</w:t>
            </w:r>
          </w:p>
        </w:tc>
        <w:tc>
          <w:tcPr>
            <w:tcW w:w="969"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391947A9">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同类业绩</w:t>
            </w:r>
          </w:p>
          <w:p w14:paraId="2D8F45D8">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lang w:val="en-US" w:eastAsia="zh-CN"/>
              </w:rPr>
              <w:t>（</w:t>
            </w:r>
            <w:r>
              <w:rPr>
                <w:rFonts w:hint="eastAsia" w:ascii="宋体" w:hAnsi="宋体" w:cs="宋体"/>
                <w:b/>
                <w:bCs/>
                <w:color w:val="auto"/>
                <w:sz w:val="18"/>
                <w:szCs w:val="18"/>
                <w:lang w:val="en-US" w:eastAsia="zh-CN"/>
              </w:rPr>
              <w:t>8</w:t>
            </w:r>
            <w:r>
              <w:rPr>
                <w:rFonts w:hint="eastAsia" w:ascii="宋体" w:hAnsi="宋体" w:eastAsia="宋体" w:cs="宋体"/>
                <w:b/>
                <w:bCs/>
                <w:color w:val="auto"/>
                <w:sz w:val="18"/>
                <w:szCs w:val="18"/>
              </w:rPr>
              <w:t>分）</w:t>
            </w:r>
          </w:p>
        </w:tc>
        <w:tc>
          <w:tcPr>
            <w:tcW w:w="7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58F72">
            <w:pPr>
              <w:pStyle w:val="7"/>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根据供应商</w:t>
            </w:r>
            <w:r>
              <w:rPr>
                <w:rFonts w:hint="eastAsia" w:ascii="宋体" w:hAnsi="宋体" w:eastAsia="宋体" w:cs="宋体"/>
                <w:color w:val="auto"/>
                <w:sz w:val="18"/>
                <w:szCs w:val="18"/>
              </w:rPr>
              <w:t>提供202</w:t>
            </w:r>
            <w:r>
              <w:rPr>
                <w:rFonts w:hint="eastAsia" w:ascii="宋体" w:hAnsi="宋体" w:eastAsia="宋体" w:cs="宋体"/>
                <w:color w:val="auto"/>
                <w:sz w:val="18"/>
                <w:szCs w:val="18"/>
                <w:lang w:val="en-US" w:eastAsia="zh-CN"/>
              </w:rPr>
              <w:t>4</w:t>
            </w:r>
            <w:r>
              <w:rPr>
                <w:rFonts w:hint="eastAsia" w:ascii="宋体" w:hAnsi="宋体" w:eastAsia="宋体" w:cs="宋体"/>
                <w:color w:val="auto"/>
                <w:sz w:val="18"/>
                <w:szCs w:val="18"/>
              </w:rPr>
              <w:t>年</w:t>
            </w:r>
            <w:r>
              <w:rPr>
                <w:rFonts w:hint="eastAsia" w:ascii="宋体" w:hAnsi="宋体" w:eastAsia="宋体" w:cs="宋体"/>
                <w:color w:val="auto"/>
                <w:sz w:val="18"/>
                <w:szCs w:val="18"/>
                <w:lang w:val="en-US" w:eastAsia="zh-CN"/>
              </w:rPr>
              <w:t>1</w:t>
            </w:r>
            <w:r>
              <w:rPr>
                <w:rFonts w:hint="eastAsia" w:ascii="宋体" w:hAnsi="宋体" w:eastAsia="宋体" w:cs="宋体"/>
                <w:color w:val="auto"/>
                <w:sz w:val="18"/>
                <w:szCs w:val="18"/>
              </w:rPr>
              <w:t>月1日至今</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lang w:val="en-US" w:eastAsia="zh-CN"/>
              </w:rPr>
              <w:t>以合同签订时间为准</w:t>
            </w:r>
            <w:r>
              <w:rPr>
                <w:rFonts w:hint="eastAsia" w:ascii="宋体" w:hAnsi="宋体" w:eastAsia="宋体" w:cs="宋体"/>
                <w:color w:val="auto"/>
                <w:sz w:val="18"/>
                <w:szCs w:val="18"/>
              </w:rPr>
              <w:t>）完成的</w:t>
            </w:r>
            <w:r>
              <w:rPr>
                <w:rFonts w:hint="eastAsia" w:ascii="宋体" w:hAnsi="宋体" w:cs="宋体"/>
                <w:color w:val="auto"/>
                <w:sz w:val="18"/>
                <w:szCs w:val="18"/>
                <w:lang w:val="en-US" w:eastAsia="zh-CN"/>
              </w:rPr>
              <w:t>护士鞋供货</w:t>
            </w:r>
            <w:r>
              <w:rPr>
                <w:rFonts w:hint="eastAsia" w:ascii="宋体" w:hAnsi="宋体" w:eastAsia="宋体" w:cs="宋体"/>
                <w:color w:val="auto"/>
                <w:sz w:val="18"/>
                <w:szCs w:val="18"/>
              </w:rPr>
              <w:t>业绩</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每提供一项</w:t>
            </w:r>
            <w:r>
              <w:rPr>
                <w:rFonts w:hint="eastAsia" w:ascii="宋体" w:hAnsi="宋体" w:eastAsia="宋体" w:cs="宋体"/>
                <w:color w:val="auto"/>
                <w:sz w:val="18"/>
                <w:szCs w:val="18"/>
                <w:lang w:val="en-US" w:eastAsia="zh-CN"/>
              </w:rPr>
              <w:t>得1分，最高得</w:t>
            </w:r>
            <w:r>
              <w:rPr>
                <w:rFonts w:hint="eastAsia" w:ascii="宋体" w:hAnsi="宋体" w:cs="宋体"/>
                <w:color w:val="auto"/>
                <w:sz w:val="18"/>
                <w:szCs w:val="18"/>
                <w:lang w:val="en-US" w:eastAsia="zh-CN"/>
              </w:rPr>
              <w:t>8</w:t>
            </w:r>
            <w:r>
              <w:rPr>
                <w:rFonts w:hint="eastAsia" w:ascii="宋体" w:hAnsi="宋体" w:eastAsia="宋体" w:cs="宋体"/>
                <w:color w:val="auto"/>
                <w:sz w:val="18"/>
                <w:szCs w:val="18"/>
                <w:lang w:val="en-US" w:eastAsia="zh-CN"/>
              </w:rPr>
              <w:t>分</w:t>
            </w:r>
            <w:r>
              <w:rPr>
                <w:rFonts w:hint="eastAsia" w:ascii="宋体" w:hAnsi="宋体" w:eastAsia="宋体" w:cs="宋体"/>
                <w:color w:val="auto"/>
                <w:sz w:val="18"/>
                <w:szCs w:val="18"/>
              </w:rPr>
              <w:t>。</w:t>
            </w:r>
          </w:p>
          <w:p w14:paraId="66E52B09">
            <w:pPr>
              <w:pStyle w:val="7"/>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z w:val="18"/>
                <w:szCs w:val="18"/>
              </w:rPr>
            </w:pPr>
            <w:r>
              <w:rPr>
                <w:rFonts w:hint="eastAsia" w:ascii="宋体" w:hAnsi="宋体" w:eastAsia="宋体" w:cs="宋体"/>
                <w:b/>
                <w:bCs/>
                <w:color w:val="auto"/>
                <w:sz w:val="18"/>
                <w:szCs w:val="18"/>
              </w:rPr>
              <w:t>注:</w:t>
            </w:r>
            <w:r>
              <w:rPr>
                <w:rFonts w:hint="eastAsia" w:ascii="宋体" w:hAnsi="宋体" w:eastAsia="宋体" w:cs="宋体"/>
                <w:b/>
                <w:bCs/>
                <w:color w:val="auto"/>
                <w:sz w:val="18"/>
                <w:szCs w:val="18"/>
                <w:lang w:val="en-US" w:eastAsia="zh-CN"/>
              </w:rPr>
              <w:t>(1)</w:t>
            </w:r>
            <w:r>
              <w:rPr>
                <w:rFonts w:hint="eastAsia" w:ascii="宋体" w:hAnsi="宋体" w:eastAsia="宋体" w:cs="宋体"/>
                <w:b/>
                <w:bCs/>
                <w:color w:val="auto"/>
                <w:sz w:val="18"/>
                <w:szCs w:val="18"/>
              </w:rPr>
              <w:t>提供合同关键页（包含项目名称、合同双方名称、合同标的和金额、签字盖章页、合同签订日期等关键页内容）复印件，并加盖公章</w:t>
            </w:r>
            <w:r>
              <w:rPr>
                <w:rFonts w:hint="eastAsia" w:ascii="宋体" w:hAnsi="宋体" w:cs="宋体"/>
                <w:b/>
                <w:bCs/>
                <w:color w:val="auto"/>
                <w:sz w:val="18"/>
                <w:szCs w:val="18"/>
                <w:lang w:eastAsia="zh-CN"/>
              </w:rPr>
              <w:t>；</w:t>
            </w:r>
            <w:r>
              <w:rPr>
                <w:rFonts w:hint="eastAsia" w:ascii="宋体" w:hAnsi="宋体" w:eastAsia="宋体" w:cs="宋体"/>
                <w:b/>
                <w:bCs/>
                <w:color w:val="auto"/>
                <w:sz w:val="18"/>
                <w:szCs w:val="18"/>
                <w:lang w:val="en-US" w:eastAsia="zh-CN"/>
              </w:rPr>
              <w:t>(2)</w:t>
            </w:r>
            <w:r>
              <w:rPr>
                <w:rFonts w:hint="eastAsia" w:ascii="宋体" w:hAnsi="宋体" w:eastAsia="宋体" w:cs="宋体"/>
                <w:b/>
                <w:bCs/>
                <w:color w:val="auto"/>
                <w:sz w:val="18"/>
                <w:szCs w:val="18"/>
              </w:rPr>
              <w:t>同一业主按一个同类项目计分</w:t>
            </w:r>
            <w:r>
              <w:rPr>
                <w:rFonts w:hint="eastAsia" w:ascii="宋体" w:hAnsi="宋体" w:cs="宋体"/>
                <w:b/>
                <w:bCs/>
                <w:color w:val="auto"/>
                <w:sz w:val="18"/>
                <w:szCs w:val="18"/>
                <w:lang w:val="en-US" w:eastAsia="zh-CN"/>
              </w:rPr>
              <w:t>；</w:t>
            </w:r>
            <w:r>
              <w:rPr>
                <w:rFonts w:hint="eastAsia" w:ascii="宋体" w:hAnsi="宋体" w:eastAsia="宋体" w:cs="宋体"/>
                <w:b/>
                <w:bCs/>
                <w:color w:val="auto"/>
                <w:sz w:val="18"/>
                <w:szCs w:val="18"/>
                <w:lang w:val="en-US" w:eastAsia="zh-CN"/>
              </w:rPr>
              <w:t>(3)</w:t>
            </w:r>
            <w:r>
              <w:rPr>
                <w:rFonts w:hint="eastAsia" w:ascii="宋体" w:hAnsi="宋体" w:eastAsia="宋体" w:cs="宋体"/>
                <w:b/>
                <w:bCs/>
                <w:color w:val="auto"/>
                <w:sz w:val="18"/>
                <w:szCs w:val="18"/>
              </w:rPr>
              <w:t>未提供或所提供文件不清晰造成评委无法判定则不得分。</w:t>
            </w:r>
          </w:p>
        </w:tc>
        <w:tc>
          <w:tcPr>
            <w:tcW w:w="5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31774A">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lang w:val="en-US" w:eastAsia="zh-CN"/>
              </w:rPr>
            </w:pPr>
            <w:r>
              <w:rPr>
                <w:rFonts w:hint="eastAsia" w:ascii="宋体" w:hAnsi="宋体" w:cs="宋体"/>
                <w:b/>
                <w:bCs/>
                <w:color w:val="auto"/>
                <w:sz w:val="18"/>
                <w:szCs w:val="18"/>
                <w:lang w:val="en-US" w:eastAsia="zh-CN"/>
              </w:rPr>
              <w:t>8</w:t>
            </w:r>
            <w:r>
              <w:rPr>
                <w:rFonts w:hint="eastAsia" w:ascii="宋体" w:hAnsi="宋体" w:eastAsia="宋体" w:cs="宋体"/>
                <w:b/>
                <w:bCs/>
                <w:color w:val="auto"/>
                <w:sz w:val="18"/>
                <w:szCs w:val="18"/>
                <w:lang w:val="en-US" w:eastAsia="zh-CN"/>
              </w:rPr>
              <w:t>分</w:t>
            </w:r>
          </w:p>
        </w:tc>
      </w:tr>
      <w:tr w14:paraId="1B185C72">
        <w:tblPrEx>
          <w:tblCellMar>
            <w:top w:w="0" w:type="dxa"/>
            <w:left w:w="0" w:type="dxa"/>
            <w:bottom w:w="0" w:type="dxa"/>
            <w:right w:w="0" w:type="dxa"/>
          </w:tblCellMar>
        </w:tblPrEx>
        <w:trPr>
          <w:trHeight w:val="740" w:hRule="atLeast"/>
          <w:jc w:val="center"/>
        </w:trPr>
        <w:tc>
          <w:tcPr>
            <w:tcW w:w="540" w:type="dxa"/>
            <w:tcBorders>
              <w:top w:val="single" w:color="auto" w:sz="4" w:space="0"/>
              <w:left w:val="single" w:color="000000" w:sz="4" w:space="0"/>
              <w:bottom w:val="nil"/>
              <w:right w:val="single" w:color="000000" w:sz="4" w:space="0"/>
            </w:tcBorders>
            <w:noWrap w:val="0"/>
            <w:tcMar>
              <w:top w:w="15" w:type="dxa"/>
              <w:left w:w="15" w:type="dxa"/>
              <w:right w:w="15" w:type="dxa"/>
            </w:tcMar>
            <w:vAlign w:val="center"/>
          </w:tcPr>
          <w:p w14:paraId="46753885">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18"/>
                <w:szCs w:val="18"/>
                <w:lang w:val="en-US" w:eastAsia="zh-CN"/>
              </w:rPr>
            </w:pPr>
            <w:r>
              <w:rPr>
                <w:rFonts w:hint="eastAsia" w:ascii="宋体" w:hAnsi="宋体" w:eastAsia="宋体" w:cs="宋体"/>
                <w:b/>
                <w:bCs/>
                <w:color w:val="auto"/>
                <w:sz w:val="18"/>
                <w:szCs w:val="18"/>
                <w:lang w:val="en-US" w:eastAsia="zh-CN"/>
              </w:rPr>
              <w:t>3</w:t>
            </w:r>
          </w:p>
        </w:tc>
        <w:tc>
          <w:tcPr>
            <w:tcW w:w="969"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C606434">
            <w:pPr>
              <w:pStyle w:val="51"/>
              <w:widowControl w:val="0"/>
              <w:spacing w:line="320" w:lineRule="exact"/>
              <w:jc w:val="center"/>
              <w:rPr>
                <w:rFonts w:hint="eastAsia" w:ascii="宋体" w:hAnsi="宋体" w:eastAsia="宋体" w:cs="宋体"/>
                <w:b/>
                <w:bCs/>
                <w:color w:val="auto"/>
                <w:sz w:val="18"/>
                <w:szCs w:val="18"/>
                <w:lang w:bidi="ar"/>
              </w:rPr>
            </w:pPr>
            <w:r>
              <w:rPr>
                <w:rFonts w:hint="eastAsia" w:ascii="宋体" w:hAnsi="宋体" w:eastAsia="宋体" w:cs="宋体"/>
                <w:b/>
                <w:bCs/>
                <w:color w:val="auto"/>
                <w:sz w:val="18"/>
                <w:szCs w:val="18"/>
                <w:lang w:bidi="ar"/>
              </w:rPr>
              <w:t>业主评价</w:t>
            </w:r>
          </w:p>
          <w:p w14:paraId="6D694E0D">
            <w:pPr>
              <w:pStyle w:val="51"/>
              <w:widowControl w:val="0"/>
              <w:spacing w:line="320" w:lineRule="exact"/>
              <w:jc w:val="center"/>
              <w:rPr>
                <w:rFonts w:hint="eastAsia" w:ascii="宋体" w:hAnsi="宋体" w:eastAsia="宋体" w:cs="宋体"/>
                <w:b/>
                <w:bCs/>
                <w:color w:val="auto"/>
                <w:sz w:val="18"/>
                <w:szCs w:val="18"/>
              </w:rPr>
            </w:pPr>
            <w:r>
              <w:rPr>
                <w:rFonts w:hint="eastAsia" w:ascii="宋体" w:hAnsi="宋体" w:eastAsia="宋体" w:cs="宋体"/>
                <w:b/>
                <w:bCs/>
                <w:color w:val="auto"/>
                <w:sz w:val="18"/>
                <w:szCs w:val="18"/>
                <w:lang w:bidi="ar"/>
              </w:rPr>
              <w:t>（</w:t>
            </w:r>
            <w:r>
              <w:rPr>
                <w:rFonts w:hint="eastAsia" w:ascii="宋体" w:cs="宋体"/>
                <w:b/>
                <w:bCs/>
                <w:color w:val="auto"/>
                <w:sz w:val="18"/>
                <w:szCs w:val="18"/>
                <w:lang w:val="en-US" w:eastAsia="zh-CN" w:bidi="ar"/>
              </w:rPr>
              <w:t>5</w:t>
            </w:r>
            <w:r>
              <w:rPr>
                <w:rFonts w:hint="eastAsia" w:ascii="宋体" w:hAnsi="宋体" w:eastAsia="宋体" w:cs="宋体"/>
                <w:b/>
                <w:bCs/>
                <w:color w:val="auto"/>
                <w:sz w:val="18"/>
                <w:szCs w:val="18"/>
                <w:lang w:bidi="ar"/>
              </w:rPr>
              <w:t>分）</w:t>
            </w:r>
          </w:p>
        </w:tc>
        <w:tc>
          <w:tcPr>
            <w:tcW w:w="7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054D9F5">
            <w:pPr>
              <w:snapToGrid/>
              <w:spacing w:line="320" w:lineRule="exact"/>
              <w:jc w:val="left"/>
              <w:rPr>
                <w:rFonts w:hint="eastAsia" w:ascii="宋体" w:hAnsi="宋体" w:eastAsia="宋体" w:cs="宋体"/>
                <w:color w:val="auto"/>
                <w:sz w:val="18"/>
                <w:szCs w:val="18"/>
              </w:rPr>
            </w:pPr>
            <w:r>
              <w:rPr>
                <w:rFonts w:hint="eastAsia" w:ascii="宋体" w:hAnsi="宋体" w:eastAsia="宋体" w:cs="宋体"/>
                <w:color w:val="auto"/>
                <w:sz w:val="18"/>
                <w:szCs w:val="18"/>
              </w:rPr>
              <w:t>依据供应商提供与上述同类项目业绩对应的用户评价，用户评价须为良好或以上（含同等意义的评价，如80分或以上、满意或以上等），每提供一项得1分，最高得</w:t>
            </w:r>
            <w:r>
              <w:rPr>
                <w:rFonts w:hint="eastAsia" w:ascii="宋体" w:hAnsi="宋体" w:cs="宋体"/>
                <w:color w:val="auto"/>
                <w:sz w:val="18"/>
                <w:szCs w:val="18"/>
                <w:lang w:val="en-US" w:eastAsia="zh-CN"/>
              </w:rPr>
              <w:t>5</w:t>
            </w:r>
            <w:r>
              <w:rPr>
                <w:rFonts w:hint="eastAsia" w:ascii="宋体" w:hAnsi="宋体" w:eastAsia="宋体" w:cs="宋体"/>
                <w:color w:val="auto"/>
                <w:sz w:val="18"/>
                <w:szCs w:val="18"/>
              </w:rPr>
              <w:t>分。</w:t>
            </w:r>
          </w:p>
          <w:p w14:paraId="3052AACD">
            <w:pPr>
              <w:spacing w:line="320" w:lineRule="exact"/>
              <w:rPr>
                <w:rFonts w:hint="eastAsia" w:ascii="宋体" w:hAnsi="宋体" w:eastAsia="宋体" w:cs="宋体"/>
                <w:color w:val="auto"/>
                <w:sz w:val="18"/>
                <w:szCs w:val="18"/>
              </w:rPr>
            </w:pPr>
            <w:r>
              <w:rPr>
                <w:rFonts w:hint="eastAsia" w:ascii="宋体" w:hAnsi="宋体" w:eastAsia="宋体" w:cs="宋体"/>
                <w:b/>
                <w:bCs/>
                <w:color w:val="auto"/>
                <w:sz w:val="18"/>
                <w:szCs w:val="18"/>
              </w:rPr>
              <w:t>注：提供加盖客户章的评价证明材料复印件</w:t>
            </w:r>
            <w:r>
              <w:rPr>
                <w:rFonts w:hint="eastAsia" w:ascii="宋体" w:hAnsi="宋体" w:eastAsia="宋体" w:cs="宋体"/>
                <w:b/>
                <w:bCs/>
                <w:color w:val="auto"/>
                <w:sz w:val="18"/>
                <w:szCs w:val="18"/>
                <w:lang w:eastAsia="zh-CN"/>
              </w:rPr>
              <w:t>（</w:t>
            </w:r>
            <w:r>
              <w:rPr>
                <w:rFonts w:hint="eastAsia" w:ascii="宋体" w:hAnsi="宋体" w:eastAsia="宋体" w:cs="宋体"/>
                <w:b/>
                <w:bCs/>
                <w:color w:val="auto"/>
                <w:sz w:val="18"/>
                <w:szCs w:val="18"/>
                <w:lang w:val="en-US" w:eastAsia="zh-CN"/>
              </w:rPr>
              <w:t>评价材料需有对应落款时间）</w:t>
            </w:r>
            <w:r>
              <w:rPr>
                <w:rFonts w:hint="eastAsia" w:ascii="宋体" w:hAnsi="宋体" w:eastAsia="宋体" w:cs="宋体"/>
                <w:b/>
                <w:bCs/>
                <w:color w:val="auto"/>
                <w:sz w:val="18"/>
                <w:szCs w:val="18"/>
              </w:rPr>
              <w:t>，不满足要求或所提供材料无法体现用户评价的不得分。</w:t>
            </w:r>
          </w:p>
        </w:tc>
        <w:tc>
          <w:tcPr>
            <w:tcW w:w="5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0A4FF">
            <w:pPr>
              <w:widowControl/>
              <w:spacing w:line="320" w:lineRule="exact"/>
              <w:jc w:val="center"/>
              <w:textAlignment w:val="auto"/>
              <w:rPr>
                <w:rFonts w:hint="eastAsia" w:ascii="宋体" w:hAnsi="宋体" w:eastAsia="宋体" w:cs="宋体"/>
                <w:b/>
                <w:bCs/>
                <w:color w:val="auto"/>
                <w:sz w:val="18"/>
                <w:szCs w:val="18"/>
                <w:lang w:eastAsia="zh-CN"/>
              </w:rPr>
            </w:pPr>
            <w:r>
              <w:rPr>
                <w:rFonts w:hint="eastAsia" w:ascii="宋体" w:hAnsi="宋体" w:cs="宋体"/>
                <w:b/>
                <w:bCs/>
                <w:color w:val="auto"/>
                <w:sz w:val="18"/>
                <w:szCs w:val="18"/>
                <w:lang w:val="en-US" w:eastAsia="zh-CN" w:bidi="ar-SA"/>
              </w:rPr>
              <w:t>5</w:t>
            </w:r>
            <w:r>
              <w:rPr>
                <w:rFonts w:hint="eastAsia" w:ascii="宋体" w:hAnsi="宋体" w:eastAsia="宋体" w:cs="宋体"/>
                <w:b/>
                <w:bCs/>
                <w:color w:val="auto"/>
                <w:sz w:val="18"/>
                <w:szCs w:val="18"/>
                <w:lang w:val="en-US" w:eastAsia="zh-CN" w:bidi="ar-SA"/>
              </w:rPr>
              <w:t>分</w:t>
            </w:r>
          </w:p>
        </w:tc>
      </w:tr>
      <w:tr w14:paraId="46D63AD5">
        <w:tblPrEx>
          <w:tblCellMar>
            <w:top w:w="0" w:type="dxa"/>
            <w:left w:w="0" w:type="dxa"/>
            <w:bottom w:w="0" w:type="dxa"/>
            <w:right w:w="0" w:type="dxa"/>
          </w:tblCellMar>
        </w:tblPrEx>
        <w:trPr>
          <w:trHeight w:val="1770" w:hRule="atLeast"/>
          <w:jc w:val="center"/>
        </w:trPr>
        <w:tc>
          <w:tcPr>
            <w:tcW w:w="54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41D68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cs="宋体"/>
                <w:b/>
                <w:bCs/>
                <w:color w:val="auto"/>
                <w:kern w:val="0"/>
                <w:sz w:val="18"/>
                <w:szCs w:val="18"/>
                <w:lang w:val="en-US" w:eastAsia="zh-CN"/>
              </w:rPr>
            </w:pPr>
            <w:r>
              <w:rPr>
                <w:rFonts w:hint="eastAsia" w:ascii="宋体" w:hAnsi="宋体" w:cs="宋体"/>
                <w:b/>
                <w:bCs/>
                <w:color w:val="auto"/>
                <w:kern w:val="0"/>
                <w:sz w:val="18"/>
                <w:szCs w:val="18"/>
                <w:lang w:val="en-US" w:eastAsia="zh-CN"/>
              </w:rPr>
              <w:t>4</w:t>
            </w:r>
          </w:p>
        </w:tc>
        <w:tc>
          <w:tcPr>
            <w:tcW w:w="969"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4DF68214">
            <w:pPr>
              <w:spacing w:line="320" w:lineRule="exact"/>
              <w:jc w:val="center"/>
              <w:textAlignment w:val="auto"/>
              <w:rPr>
                <w:rFonts w:hint="eastAsia" w:ascii="宋体" w:hAnsi="宋体" w:eastAsia="宋体" w:cs="宋体"/>
                <w:b/>
                <w:bCs/>
                <w:color w:val="auto"/>
                <w:sz w:val="18"/>
                <w:szCs w:val="18"/>
                <w:lang w:bidi="ar"/>
              </w:rPr>
            </w:pPr>
            <w:r>
              <w:rPr>
                <w:rFonts w:hint="eastAsia" w:ascii="宋体" w:hAnsi="宋体" w:eastAsia="宋体" w:cs="宋体"/>
                <w:b/>
                <w:bCs/>
                <w:color w:val="auto"/>
                <w:sz w:val="18"/>
                <w:szCs w:val="18"/>
                <w:lang w:bidi="ar"/>
              </w:rPr>
              <w:t>售后服务及质保方案</w:t>
            </w:r>
          </w:p>
          <w:p w14:paraId="1F23C3BF">
            <w:pPr>
              <w:spacing w:line="320" w:lineRule="exact"/>
              <w:jc w:val="center"/>
              <w:textAlignment w:val="auto"/>
              <w:rPr>
                <w:rFonts w:hint="eastAsia" w:ascii="宋体" w:hAnsi="宋体" w:eastAsia="宋体" w:cs="宋体"/>
                <w:b w:val="0"/>
                <w:bCs w:val="0"/>
                <w:color w:val="auto"/>
                <w:kern w:val="2"/>
                <w:sz w:val="18"/>
                <w:szCs w:val="18"/>
                <w:lang w:val="en-US" w:eastAsia="zh-CN" w:bidi="ar"/>
              </w:rPr>
            </w:pPr>
            <w:r>
              <w:rPr>
                <w:rFonts w:hint="eastAsia" w:ascii="宋体" w:hAnsi="宋体" w:eastAsia="宋体" w:cs="宋体"/>
                <w:b/>
                <w:bCs/>
                <w:color w:val="auto"/>
                <w:sz w:val="18"/>
                <w:szCs w:val="18"/>
                <w:lang w:val="en-US" w:eastAsia="zh-CN" w:bidi="ar"/>
              </w:rPr>
              <w:t>（</w:t>
            </w:r>
            <w:r>
              <w:rPr>
                <w:rFonts w:hint="eastAsia" w:ascii="宋体" w:hAnsi="宋体" w:cs="宋体"/>
                <w:b/>
                <w:bCs/>
                <w:color w:val="auto"/>
                <w:sz w:val="18"/>
                <w:szCs w:val="18"/>
                <w:lang w:val="en-US" w:eastAsia="zh-CN" w:bidi="ar"/>
              </w:rPr>
              <w:t>9分）</w:t>
            </w:r>
          </w:p>
        </w:tc>
        <w:tc>
          <w:tcPr>
            <w:tcW w:w="7050"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46908898">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color w:val="auto"/>
                <w:sz w:val="18"/>
                <w:szCs w:val="18"/>
                <w:lang w:val="en-US" w:eastAsia="zh-CN" w:bidi="ar"/>
              </w:rPr>
            </w:pPr>
            <w:r>
              <w:rPr>
                <w:rFonts w:hint="eastAsia" w:ascii="宋体" w:hAnsi="宋体" w:eastAsia="宋体" w:cs="宋体"/>
                <w:color w:val="auto"/>
                <w:sz w:val="18"/>
                <w:szCs w:val="18"/>
                <w:lang w:val="en-US" w:eastAsia="zh-CN" w:bidi="ar"/>
              </w:rPr>
              <w:t>根据各供应商对产品</w:t>
            </w:r>
            <w:r>
              <w:rPr>
                <w:rFonts w:hint="eastAsia" w:ascii="宋体" w:hAnsi="宋体" w:eastAsia="宋体" w:cs="宋体"/>
                <w:color w:val="auto"/>
                <w:sz w:val="18"/>
                <w:szCs w:val="18"/>
                <w:lang w:bidi="ar"/>
              </w:rPr>
              <w:t>质保承诺、退换货机制、破损补换、应急补货、尺码调换、上门送样试穿、售后响应时限</w:t>
            </w:r>
            <w:r>
              <w:rPr>
                <w:rFonts w:hint="eastAsia" w:ascii="宋体" w:hAnsi="宋体" w:eastAsia="宋体" w:cs="宋体"/>
                <w:color w:val="auto"/>
                <w:sz w:val="18"/>
                <w:szCs w:val="18"/>
                <w:lang w:val="en-US" w:eastAsia="zh-CN" w:bidi="ar"/>
              </w:rPr>
              <w:t>等进行综合评分：</w:t>
            </w:r>
          </w:p>
          <w:p w14:paraId="00240C79">
            <w:pPr>
              <w:numPr>
                <w:ilvl w:val="-1"/>
                <w:numId w:val="0"/>
              </w:numPr>
              <w:spacing w:line="320" w:lineRule="exact"/>
              <w:jc w:val="left"/>
              <w:textAlignment w:val="auto"/>
              <w:rPr>
                <w:rFonts w:hint="eastAsia" w:ascii="宋体" w:hAnsi="宋体" w:eastAsia="宋体" w:cs="宋体"/>
                <w:color w:val="auto"/>
                <w:sz w:val="18"/>
                <w:szCs w:val="18"/>
                <w:lang w:bidi="ar"/>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1）</w:t>
            </w:r>
            <w:r>
              <w:rPr>
                <w:rFonts w:hint="eastAsia" w:ascii="宋体" w:hAnsi="宋体" w:eastAsia="宋体" w:cs="宋体"/>
                <w:color w:val="auto"/>
                <w:sz w:val="18"/>
                <w:szCs w:val="18"/>
                <w:lang w:bidi="ar"/>
              </w:rPr>
              <w:t>方案内容齐全，方案科学、可行</w:t>
            </w:r>
            <w:r>
              <w:rPr>
                <w:rFonts w:hint="eastAsia" w:ascii="宋体" w:hAnsi="宋体" w:eastAsia="宋体" w:cs="宋体"/>
                <w:color w:val="auto"/>
                <w:sz w:val="18"/>
                <w:szCs w:val="18"/>
                <w:lang w:eastAsia="zh-CN" w:bidi="ar"/>
              </w:rPr>
              <w:t>性强，</w:t>
            </w:r>
            <w:r>
              <w:rPr>
                <w:rFonts w:hint="eastAsia" w:ascii="宋体" w:hAnsi="宋体" w:eastAsia="宋体" w:cs="宋体"/>
                <w:color w:val="auto"/>
                <w:sz w:val="18"/>
                <w:szCs w:val="18"/>
                <w:lang w:bidi="ar"/>
              </w:rPr>
              <w:t>质保期优于采购基础要求</w:t>
            </w:r>
            <w:r>
              <w:rPr>
                <w:rFonts w:hint="eastAsia" w:ascii="宋体" w:hAnsi="宋体" w:eastAsia="宋体" w:cs="宋体"/>
                <w:color w:val="auto"/>
                <w:sz w:val="18"/>
                <w:szCs w:val="18"/>
                <w:lang w:eastAsia="zh-CN" w:bidi="ar"/>
              </w:rPr>
              <w:t>得</w:t>
            </w:r>
            <w:r>
              <w:rPr>
                <w:rFonts w:hint="eastAsia" w:ascii="宋体" w:hAnsi="宋体" w:cs="宋体"/>
                <w:color w:val="auto"/>
                <w:sz w:val="18"/>
                <w:szCs w:val="18"/>
                <w:lang w:val="en-US" w:eastAsia="zh-CN" w:bidi="ar"/>
              </w:rPr>
              <w:t>9</w:t>
            </w:r>
            <w:r>
              <w:rPr>
                <w:rFonts w:hint="eastAsia" w:ascii="宋体" w:hAnsi="宋体" w:eastAsia="宋体" w:cs="宋体"/>
                <w:color w:val="auto"/>
                <w:sz w:val="18"/>
                <w:szCs w:val="18"/>
                <w:lang w:bidi="ar"/>
              </w:rPr>
              <w:t>分；</w:t>
            </w:r>
          </w:p>
          <w:p w14:paraId="1202DAA8">
            <w:pPr>
              <w:spacing w:line="320" w:lineRule="exact"/>
              <w:jc w:val="left"/>
              <w:textAlignment w:val="auto"/>
              <w:rPr>
                <w:rFonts w:hint="eastAsia" w:ascii="宋体" w:hAnsi="宋体" w:eastAsia="宋体" w:cs="宋体"/>
                <w:color w:val="auto"/>
                <w:sz w:val="18"/>
                <w:szCs w:val="18"/>
                <w:lang w:val="en-US" w:eastAsia="zh-CN" w:bidi="ar"/>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2</w:t>
            </w:r>
            <w:r>
              <w:rPr>
                <w:rFonts w:hint="eastAsia" w:ascii="宋体" w:hAnsi="宋体" w:cs="宋体"/>
                <w:color w:val="auto"/>
                <w:sz w:val="18"/>
                <w:szCs w:val="18"/>
                <w:lang w:eastAsia="zh-CN" w:bidi="ar"/>
              </w:rPr>
              <w:t>）</w:t>
            </w:r>
            <w:r>
              <w:rPr>
                <w:rFonts w:hint="eastAsia" w:ascii="宋体" w:hAnsi="宋体" w:eastAsia="宋体" w:cs="宋体"/>
                <w:color w:val="auto"/>
                <w:sz w:val="18"/>
                <w:szCs w:val="18"/>
                <w:lang w:bidi="ar"/>
              </w:rPr>
              <w:t>方案内容</w:t>
            </w:r>
            <w:r>
              <w:rPr>
                <w:rFonts w:hint="eastAsia" w:ascii="宋体" w:hAnsi="宋体" w:eastAsia="宋体" w:cs="宋体"/>
                <w:color w:val="auto"/>
                <w:sz w:val="18"/>
                <w:szCs w:val="18"/>
                <w:lang w:val="en-US" w:eastAsia="zh-CN" w:bidi="ar"/>
              </w:rPr>
              <w:t>较好</w:t>
            </w:r>
            <w:r>
              <w:rPr>
                <w:rFonts w:hint="eastAsia" w:ascii="宋体" w:hAnsi="宋体" w:eastAsia="宋体" w:cs="宋体"/>
                <w:color w:val="auto"/>
                <w:sz w:val="18"/>
                <w:szCs w:val="18"/>
                <w:lang w:bidi="ar"/>
              </w:rPr>
              <w:t>、</w:t>
            </w:r>
            <w:r>
              <w:rPr>
                <w:rFonts w:hint="eastAsia" w:ascii="宋体" w:hAnsi="宋体" w:eastAsia="宋体" w:cs="宋体"/>
                <w:color w:val="auto"/>
                <w:sz w:val="18"/>
                <w:szCs w:val="18"/>
                <w:lang w:eastAsia="zh-CN" w:bidi="ar"/>
              </w:rPr>
              <w:t>可行性</w:t>
            </w:r>
            <w:r>
              <w:rPr>
                <w:rFonts w:hint="eastAsia" w:ascii="宋体" w:hAnsi="宋体" w:eastAsia="宋体" w:cs="宋体"/>
                <w:color w:val="auto"/>
                <w:sz w:val="18"/>
                <w:szCs w:val="18"/>
                <w:lang w:val="en-US" w:eastAsia="zh-CN" w:bidi="ar"/>
              </w:rPr>
              <w:t>较</w:t>
            </w:r>
            <w:r>
              <w:rPr>
                <w:rFonts w:hint="eastAsia" w:ascii="宋体" w:hAnsi="宋体" w:cs="宋体"/>
                <w:color w:val="auto"/>
                <w:sz w:val="18"/>
                <w:szCs w:val="18"/>
                <w:lang w:val="en-US" w:eastAsia="zh-CN" w:bidi="ar"/>
              </w:rPr>
              <w:t>强</w:t>
            </w:r>
            <w:r>
              <w:rPr>
                <w:rFonts w:hint="eastAsia" w:ascii="宋体" w:hAnsi="宋体" w:eastAsia="宋体" w:cs="宋体"/>
                <w:color w:val="auto"/>
                <w:sz w:val="18"/>
                <w:szCs w:val="18"/>
                <w:lang w:eastAsia="zh-CN" w:bidi="ar"/>
              </w:rPr>
              <w:t>，</w:t>
            </w:r>
            <w:r>
              <w:rPr>
                <w:rFonts w:hint="eastAsia" w:ascii="宋体" w:hAnsi="宋体" w:eastAsia="宋体" w:cs="宋体"/>
                <w:color w:val="auto"/>
                <w:sz w:val="18"/>
                <w:szCs w:val="18"/>
                <w:lang w:bidi="ar"/>
              </w:rPr>
              <w:t>质保期</w:t>
            </w:r>
            <w:r>
              <w:rPr>
                <w:rFonts w:hint="eastAsia" w:ascii="宋体" w:hAnsi="宋体" w:eastAsia="宋体" w:cs="宋体"/>
                <w:color w:val="auto"/>
                <w:sz w:val="18"/>
                <w:szCs w:val="18"/>
                <w:lang w:val="en-US" w:eastAsia="zh-CN" w:bidi="ar"/>
              </w:rPr>
              <w:t>满足</w:t>
            </w:r>
            <w:r>
              <w:rPr>
                <w:rFonts w:hint="eastAsia" w:ascii="宋体" w:hAnsi="宋体" w:eastAsia="宋体" w:cs="宋体"/>
                <w:color w:val="auto"/>
                <w:sz w:val="18"/>
                <w:szCs w:val="18"/>
                <w:lang w:bidi="ar"/>
              </w:rPr>
              <w:t>采购基础要求</w:t>
            </w:r>
            <w:r>
              <w:rPr>
                <w:rFonts w:hint="eastAsia" w:ascii="宋体" w:hAnsi="宋体" w:eastAsia="宋体" w:cs="宋体"/>
                <w:color w:val="auto"/>
                <w:sz w:val="18"/>
                <w:szCs w:val="18"/>
                <w:lang w:eastAsia="zh-CN" w:bidi="ar"/>
              </w:rPr>
              <w:t>得</w:t>
            </w:r>
            <w:r>
              <w:rPr>
                <w:rFonts w:hint="eastAsia" w:ascii="宋体" w:hAnsi="宋体" w:cs="宋体"/>
                <w:color w:val="auto"/>
                <w:sz w:val="18"/>
                <w:szCs w:val="18"/>
                <w:lang w:val="en-US" w:eastAsia="zh-CN" w:bidi="ar"/>
              </w:rPr>
              <w:t>5</w:t>
            </w:r>
            <w:r>
              <w:rPr>
                <w:rFonts w:hint="eastAsia" w:ascii="宋体" w:hAnsi="宋体" w:eastAsia="宋体" w:cs="宋体"/>
                <w:color w:val="auto"/>
                <w:sz w:val="18"/>
                <w:szCs w:val="18"/>
                <w:lang w:bidi="ar"/>
              </w:rPr>
              <w:t>分</w:t>
            </w:r>
            <w:r>
              <w:rPr>
                <w:rFonts w:hint="eastAsia" w:ascii="宋体" w:hAnsi="宋体" w:eastAsia="宋体" w:cs="宋体"/>
                <w:color w:val="auto"/>
                <w:sz w:val="18"/>
                <w:szCs w:val="18"/>
                <w:lang w:eastAsia="zh-CN" w:bidi="ar"/>
              </w:rPr>
              <w:t>；</w:t>
            </w:r>
          </w:p>
          <w:p w14:paraId="5A39B269">
            <w:pPr>
              <w:spacing w:line="320" w:lineRule="exact"/>
              <w:jc w:val="left"/>
              <w:textAlignment w:val="auto"/>
              <w:rPr>
                <w:rFonts w:hint="eastAsia" w:ascii="宋体" w:hAnsi="宋体" w:eastAsia="宋体" w:cs="宋体"/>
                <w:color w:val="auto"/>
                <w:sz w:val="18"/>
                <w:szCs w:val="18"/>
                <w:lang w:eastAsia="zh-CN" w:bidi="ar"/>
              </w:rPr>
            </w:pPr>
            <w:r>
              <w:rPr>
                <w:rFonts w:hint="eastAsia" w:ascii="宋体" w:hAnsi="宋体" w:cs="宋体"/>
                <w:color w:val="auto"/>
                <w:sz w:val="18"/>
                <w:szCs w:val="18"/>
                <w:lang w:val="en-US" w:eastAsia="zh-CN" w:bidi="ar"/>
              </w:rPr>
              <w:t>（3）</w:t>
            </w:r>
            <w:r>
              <w:rPr>
                <w:rFonts w:hint="eastAsia" w:ascii="宋体" w:hAnsi="宋体" w:eastAsia="宋体" w:cs="宋体"/>
                <w:color w:val="auto"/>
                <w:sz w:val="18"/>
                <w:szCs w:val="18"/>
                <w:lang w:bidi="ar"/>
              </w:rPr>
              <w:t>方案内容符合要求、方案可行</w:t>
            </w:r>
            <w:r>
              <w:rPr>
                <w:rFonts w:hint="eastAsia" w:ascii="宋体" w:hAnsi="宋体" w:eastAsia="宋体" w:cs="宋体"/>
                <w:color w:val="auto"/>
                <w:sz w:val="18"/>
                <w:szCs w:val="18"/>
                <w:lang w:eastAsia="zh-CN" w:bidi="ar"/>
              </w:rPr>
              <w:t>性</w:t>
            </w:r>
            <w:r>
              <w:rPr>
                <w:rFonts w:hint="eastAsia" w:ascii="宋体" w:hAnsi="宋体" w:eastAsia="宋体" w:cs="宋体"/>
                <w:color w:val="auto"/>
                <w:sz w:val="18"/>
                <w:szCs w:val="18"/>
                <w:lang w:bidi="ar"/>
              </w:rPr>
              <w:t>一般</w:t>
            </w:r>
            <w:r>
              <w:rPr>
                <w:rFonts w:hint="eastAsia" w:ascii="宋体" w:hAnsi="宋体" w:eastAsia="宋体" w:cs="宋体"/>
                <w:color w:val="auto"/>
                <w:sz w:val="18"/>
                <w:szCs w:val="18"/>
                <w:lang w:eastAsia="zh-CN" w:bidi="ar"/>
              </w:rPr>
              <w:t>，</w:t>
            </w:r>
            <w:r>
              <w:rPr>
                <w:rFonts w:hint="eastAsia" w:ascii="宋体" w:hAnsi="宋体" w:eastAsia="宋体" w:cs="宋体"/>
                <w:color w:val="auto"/>
                <w:sz w:val="18"/>
                <w:szCs w:val="18"/>
                <w:lang w:bidi="ar"/>
              </w:rPr>
              <w:t>质保期</w:t>
            </w:r>
            <w:r>
              <w:rPr>
                <w:rFonts w:hint="eastAsia" w:ascii="宋体" w:hAnsi="宋体" w:eastAsia="宋体" w:cs="宋体"/>
                <w:color w:val="auto"/>
                <w:sz w:val="18"/>
                <w:szCs w:val="18"/>
                <w:lang w:val="en-US" w:eastAsia="zh-CN" w:bidi="ar"/>
              </w:rPr>
              <w:t>满足</w:t>
            </w:r>
            <w:r>
              <w:rPr>
                <w:rFonts w:hint="eastAsia" w:ascii="宋体" w:hAnsi="宋体" w:eastAsia="宋体" w:cs="宋体"/>
                <w:color w:val="auto"/>
                <w:sz w:val="18"/>
                <w:szCs w:val="18"/>
                <w:lang w:bidi="ar"/>
              </w:rPr>
              <w:t>采购基础要求</w:t>
            </w:r>
            <w:r>
              <w:rPr>
                <w:rFonts w:hint="eastAsia" w:ascii="宋体" w:hAnsi="宋体" w:eastAsia="宋体" w:cs="宋体"/>
                <w:color w:val="auto"/>
                <w:sz w:val="18"/>
                <w:szCs w:val="18"/>
                <w:lang w:eastAsia="zh-CN" w:bidi="ar"/>
              </w:rPr>
              <w:t>得</w:t>
            </w:r>
            <w:r>
              <w:rPr>
                <w:rFonts w:hint="eastAsia" w:ascii="宋体" w:hAnsi="宋体" w:eastAsia="宋体" w:cs="宋体"/>
                <w:color w:val="auto"/>
                <w:sz w:val="18"/>
                <w:szCs w:val="18"/>
                <w:lang w:val="en-US" w:eastAsia="zh-CN" w:bidi="ar"/>
              </w:rPr>
              <w:t>3</w:t>
            </w:r>
            <w:r>
              <w:rPr>
                <w:rFonts w:hint="eastAsia" w:ascii="宋体" w:hAnsi="宋体" w:eastAsia="宋体" w:cs="宋体"/>
                <w:color w:val="auto"/>
                <w:sz w:val="18"/>
                <w:szCs w:val="18"/>
                <w:lang w:bidi="ar"/>
              </w:rPr>
              <w:t>分</w:t>
            </w:r>
            <w:r>
              <w:rPr>
                <w:rFonts w:hint="eastAsia" w:ascii="宋体" w:hAnsi="宋体" w:eastAsia="宋体" w:cs="宋体"/>
                <w:color w:val="auto"/>
                <w:sz w:val="18"/>
                <w:szCs w:val="18"/>
                <w:lang w:eastAsia="zh-CN" w:bidi="ar"/>
              </w:rPr>
              <w:t>；</w:t>
            </w:r>
          </w:p>
          <w:p w14:paraId="5F4EAD03">
            <w:pPr>
              <w:spacing w:line="320" w:lineRule="exact"/>
              <w:jc w:val="left"/>
              <w:textAlignment w:val="auto"/>
              <w:rPr>
                <w:rFonts w:hint="eastAsia" w:ascii="宋体" w:hAnsi="宋体" w:eastAsia="宋体" w:cs="宋体"/>
                <w:color w:val="auto"/>
                <w:sz w:val="18"/>
                <w:szCs w:val="18"/>
                <w:lang w:bidi="ar"/>
              </w:rPr>
            </w:pPr>
            <w:r>
              <w:rPr>
                <w:rFonts w:hint="eastAsia" w:ascii="宋体" w:hAnsi="宋体" w:cs="宋体"/>
                <w:color w:val="auto"/>
                <w:sz w:val="18"/>
                <w:szCs w:val="18"/>
                <w:lang w:val="en-US" w:eastAsia="zh-CN" w:bidi="ar"/>
              </w:rPr>
              <w:t>（4）</w:t>
            </w:r>
            <w:r>
              <w:rPr>
                <w:rFonts w:hint="eastAsia" w:ascii="宋体" w:hAnsi="宋体" w:eastAsia="宋体" w:cs="宋体"/>
                <w:color w:val="auto"/>
                <w:sz w:val="18"/>
                <w:szCs w:val="18"/>
                <w:lang w:val="en-US" w:eastAsia="zh-CN" w:bidi="ar"/>
              </w:rPr>
              <w:t>方案</w:t>
            </w:r>
            <w:r>
              <w:rPr>
                <w:rFonts w:hint="eastAsia" w:ascii="宋体" w:hAnsi="宋体" w:eastAsia="宋体" w:cs="宋体"/>
                <w:color w:val="auto"/>
                <w:sz w:val="18"/>
                <w:szCs w:val="18"/>
                <w:lang w:bidi="ar"/>
              </w:rPr>
              <w:t>内容有欠缺严重或表述的内容</w:t>
            </w:r>
            <w:r>
              <w:rPr>
                <w:rFonts w:hint="eastAsia" w:ascii="宋体" w:hAnsi="宋体" w:eastAsia="宋体" w:cs="宋体"/>
                <w:color w:val="auto"/>
                <w:sz w:val="18"/>
                <w:szCs w:val="18"/>
                <w:lang w:val="en-US" w:eastAsia="zh-CN" w:bidi="ar"/>
              </w:rPr>
              <w:t>不</w:t>
            </w:r>
            <w:r>
              <w:rPr>
                <w:rFonts w:hint="eastAsia" w:ascii="宋体" w:hAnsi="宋体" w:eastAsia="宋体" w:cs="宋体"/>
                <w:color w:val="auto"/>
                <w:sz w:val="18"/>
                <w:szCs w:val="18"/>
                <w:lang w:bidi="ar"/>
              </w:rPr>
              <w:t>符合要求</w:t>
            </w:r>
            <w:r>
              <w:rPr>
                <w:rFonts w:hint="eastAsia" w:ascii="宋体" w:hAnsi="宋体" w:eastAsia="宋体" w:cs="宋体"/>
                <w:color w:val="auto"/>
                <w:sz w:val="18"/>
                <w:szCs w:val="18"/>
                <w:lang w:val="en-US" w:eastAsia="zh-CN" w:bidi="ar"/>
              </w:rPr>
              <w:t>得1</w:t>
            </w:r>
            <w:r>
              <w:rPr>
                <w:rFonts w:hint="eastAsia" w:ascii="宋体" w:hAnsi="宋体" w:eastAsia="宋体" w:cs="宋体"/>
                <w:color w:val="auto"/>
                <w:sz w:val="18"/>
                <w:szCs w:val="18"/>
                <w:lang w:bidi="ar"/>
              </w:rPr>
              <w:t>分。</w:t>
            </w:r>
          </w:p>
          <w:p w14:paraId="6CA5B34C">
            <w:pPr>
              <w:spacing w:line="320" w:lineRule="exact"/>
              <w:jc w:val="left"/>
              <w:textAlignment w:val="auto"/>
              <w:rPr>
                <w:rFonts w:hint="eastAsia" w:ascii="宋体" w:hAnsi="宋体" w:eastAsia="宋体" w:cs="宋体"/>
                <w:color w:val="auto"/>
                <w:kern w:val="2"/>
                <w:sz w:val="18"/>
                <w:szCs w:val="18"/>
                <w:lang w:val="en-US" w:eastAsia="zh-CN" w:bidi="ar-SA"/>
              </w:rPr>
            </w:pPr>
            <w:r>
              <w:rPr>
                <w:rFonts w:hint="eastAsia" w:ascii="宋体" w:hAnsi="宋体" w:eastAsia="宋体" w:cs="宋体"/>
                <w:b/>
                <w:bCs/>
                <w:color w:val="auto"/>
                <w:sz w:val="18"/>
                <w:szCs w:val="18"/>
                <w:lang w:val="en-US" w:eastAsia="zh-CN" w:bidi="ar"/>
              </w:rPr>
              <w:t>注：</w:t>
            </w:r>
            <w:r>
              <w:rPr>
                <w:rFonts w:hint="eastAsia" w:ascii="宋体" w:hAnsi="宋体" w:eastAsia="宋体" w:cs="宋体"/>
                <w:b/>
                <w:bCs/>
                <w:color w:val="auto"/>
                <w:sz w:val="18"/>
                <w:szCs w:val="18"/>
                <w:lang w:eastAsia="zh-CN" w:bidi="ar"/>
              </w:rPr>
              <w:t>未提供不得分。</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23FCE32E">
            <w:pPr>
              <w:widowControl/>
              <w:spacing w:line="320" w:lineRule="exact"/>
              <w:jc w:val="center"/>
              <w:textAlignment w:val="auto"/>
              <w:rPr>
                <w:rFonts w:hint="eastAsia" w:ascii="宋体" w:hAnsi="宋体" w:eastAsia="宋体" w:cs="宋体"/>
                <w:b/>
                <w:bCs/>
                <w:color w:val="auto"/>
                <w:kern w:val="2"/>
                <w:sz w:val="18"/>
                <w:szCs w:val="18"/>
                <w:lang w:val="en-US" w:eastAsia="zh-CN" w:bidi="ar-SA"/>
              </w:rPr>
            </w:pPr>
            <w:r>
              <w:rPr>
                <w:rFonts w:hint="eastAsia" w:ascii="宋体" w:hAnsi="宋体" w:cs="宋体"/>
                <w:b/>
                <w:bCs/>
                <w:color w:val="auto"/>
                <w:sz w:val="18"/>
                <w:szCs w:val="18"/>
                <w:lang w:val="en-US" w:eastAsia="zh-CN" w:bidi="ar-SA"/>
              </w:rPr>
              <w:t>8</w:t>
            </w:r>
            <w:r>
              <w:rPr>
                <w:rFonts w:hint="eastAsia" w:ascii="宋体" w:hAnsi="宋体" w:eastAsia="宋体" w:cs="宋体"/>
                <w:b/>
                <w:bCs/>
                <w:color w:val="auto"/>
                <w:sz w:val="18"/>
                <w:szCs w:val="18"/>
                <w:lang w:val="en-US" w:eastAsia="zh-CN" w:bidi="ar-SA"/>
              </w:rPr>
              <w:t>分</w:t>
            </w:r>
          </w:p>
        </w:tc>
      </w:tr>
      <w:tr w14:paraId="6133F215">
        <w:tblPrEx>
          <w:tblCellMar>
            <w:top w:w="0" w:type="dxa"/>
            <w:left w:w="0" w:type="dxa"/>
            <w:bottom w:w="0" w:type="dxa"/>
            <w:right w:w="0" w:type="dxa"/>
          </w:tblCellMar>
        </w:tblPrEx>
        <w:trPr>
          <w:trHeight w:val="1884" w:hRule="atLeast"/>
          <w:jc w:val="center"/>
        </w:trPr>
        <w:tc>
          <w:tcPr>
            <w:tcW w:w="54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146FB9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cs="宋体"/>
                <w:b/>
                <w:bCs/>
                <w:color w:val="auto"/>
                <w:kern w:val="0"/>
                <w:sz w:val="18"/>
                <w:szCs w:val="18"/>
                <w:lang w:val="en-US" w:eastAsia="zh-CN"/>
              </w:rPr>
            </w:pPr>
            <w:r>
              <w:rPr>
                <w:rFonts w:hint="eastAsia" w:ascii="宋体" w:hAnsi="宋体" w:cs="宋体"/>
                <w:b/>
                <w:bCs/>
                <w:color w:val="auto"/>
                <w:kern w:val="0"/>
                <w:sz w:val="18"/>
                <w:szCs w:val="18"/>
                <w:lang w:val="en-US" w:eastAsia="zh-CN"/>
              </w:rPr>
              <w:t>5</w:t>
            </w:r>
          </w:p>
        </w:tc>
        <w:tc>
          <w:tcPr>
            <w:tcW w:w="969"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BD7CCF6">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宋体" w:hAnsi="宋体" w:eastAsia="宋体" w:cs="宋体"/>
                <w:b/>
                <w:bCs/>
                <w:color w:val="auto"/>
                <w:sz w:val="18"/>
                <w:szCs w:val="18"/>
                <w:lang w:val="en-US" w:eastAsia="zh-CN"/>
              </w:rPr>
            </w:pPr>
            <w:r>
              <w:rPr>
                <w:rFonts w:hint="eastAsia" w:ascii="宋体" w:hAnsi="宋体" w:cs="宋体"/>
                <w:b/>
                <w:bCs/>
                <w:color w:val="auto"/>
                <w:sz w:val="18"/>
                <w:szCs w:val="18"/>
                <w:lang w:val="en-US" w:eastAsia="zh-CN"/>
              </w:rPr>
              <w:t>提供产品情况（18分）</w:t>
            </w:r>
          </w:p>
        </w:tc>
        <w:tc>
          <w:tcPr>
            <w:tcW w:w="705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6D5DE8B">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color w:val="auto"/>
                <w:sz w:val="18"/>
                <w:szCs w:val="18"/>
                <w:lang w:bidi="ar"/>
              </w:rPr>
            </w:pPr>
            <w:r>
              <w:rPr>
                <w:rFonts w:hint="eastAsia" w:ascii="宋体" w:hAnsi="宋体" w:eastAsia="宋体" w:cs="宋体"/>
                <w:color w:val="auto"/>
                <w:sz w:val="18"/>
                <w:szCs w:val="18"/>
                <w:lang w:val="en-US" w:eastAsia="zh-CN" w:bidi="ar"/>
              </w:rPr>
              <w:t>根据各供应商</w:t>
            </w:r>
            <w:r>
              <w:rPr>
                <w:rFonts w:hint="eastAsia" w:ascii="宋体" w:hAnsi="宋体" w:eastAsia="宋体" w:cs="宋体"/>
                <w:color w:val="auto"/>
                <w:sz w:val="18"/>
                <w:szCs w:val="18"/>
                <w:lang w:bidi="ar"/>
              </w:rPr>
              <w:t>按要求提交护士鞋样品</w:t>
            </w:r>
            <w:r>
              <w:rPr>
                <w:rFonts w:hint="eastAsia" w:ascii="宋体" w:hAnsi="宋体" w:eastAsia="宋体" w:cs="宋体"/>
                <w:color w:val="auto"/>
                <w:sz w:val="18"/>
                <w:szCs w:val="18"/>
                <w:lang w:val="en-US" w:eastAsia="zh-CN" w:bidi="ar"/>
              </w:rPr>
              <w:t>情况，如</w:t>
            </w:r>
            <w:r>
              <w:rPr>
                <w:rFonts w:hint="eastAsia" w:ascii="宋体" w:hAnsi="宋体" w:eastAsia="宋体" w:cs="宋体"/>
                <w:color w:val="auto"/>
                <w:sz w:val="18"/>
                <w:szCs w:val="18"/>
                <w:lang w:bidi="ar"/>
              </w:rPr>
              <w:t>鞋面材质、柔软度、透气性、防滑鞋底、回弹减震、足弓支撑、轻便度、耐弯折、走线工艺、鞋型舒适度、异味</w:t>
            </w:r>
            <w:r>
              <w:rPr>
                <w:rFonts w:hint="eastAsia" w:ascii="宋体" w:hAnsi="宋体" w:cs="宋体"/>
                <w:color w:val="auto"/>
                <w:sz w:val="18"/>
                <w:szCs w:val="18"/>
                <w:lang w:val="en-US" w:eastAsia="zh-CN" w:bidi="ar"/>
              </w:rPr>
              <w:t>情况</w:t>
            </w:r>
            <w:r>
              <w:rPr>
                <w:rFonts w:hint="eastAsia" w:ascii="宋体" w:hAnsi="宋体" w:eastAsia="宋体" w:cs="宋体"/>
                <w:color w:val="auto"/>
                <w:sz w:val="18"/>
                <w:szCs w:val="18"/>
                <w:lang w:val="en-US" w:eastAsia="zh-CN" w:bidi="ar"/>
              </w:rPr>
              <w:t>,进行综合评分；</w:t>
            </w:r>
          </w:p>
          <w:p w14:paraId="774CA0DB">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b/>
                <w:bCs/>
                <w:color w:val="auto"/>
                <w:kern w:val="2"/>
                <w:sz w:val="18"/>
                <w:szCs w:val="18"/>
                <w:lang w:val="en-US" w:eastAsia="zh-CN" w:bidi="ar-SA"/>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1</w:t>
            </w:r>
            <w:r>
              <w:rPr>
                <w:rFonts w:hint="eastAsia" w:ascii="宋体" w:hAnsi="宋体" w:cs="宋体"/>
                <w:color w:val="auto"/>
                <w:sz w:val="18"/>
                <w:szCs w:val="18"/>
                <w:lang w:eastAsia="zh-CN" w:bidi="ar"/>
              </w:rPr>
              <w:t>）</w:t>
            </w:r>
            <w:r>
              <w:rPr>
                <w:rFonts w:hint="eastAsia" w:ascii="宋体" w:hAnsi="宋体" w:eastAsia="宋体" w:cs="宋体"/>
                <w:color w:val="auto"/>
                <w:sz w:val="18"/>
                <w:szCs w:val="18"/>
                <w:lang w:bidi="ar"/>
              </w:rPr>
              <w:t>样品质量优、完全符合需求：</w:t>
            </w:r>
            <w:r>
              <w:rPr>
                <w:rFonts w:hint="eastAsia" w:ascii="宋体" w:hAnsi="宋体" w:cs="宋体"/>
                <w:color w:val="auto"/>
                <w:sz w:val="18"/>
                <w:szCs w:val="18"/>
                <w:lang w:val="en-US" w:eastAsia="zh-CN" w:bidi="ar"/>
              </w:rPr>
              <w:t>18</w:t>
            </w:r>
            <w:r>
              <w:rPr>
                <w:rFonts w:hint="eastAsia" w:ascii="宋体" w:hAnsi="宋体" w:eastAsia="宋体" w:cs="宋体"/>
                <w:color w:val="auto"/>
                <w:sz w:val="18"/>
                <w:szCs w:val="18"/>
                <w:lang w:bidi="ar"/>
              </w:rPr>
              <w:t>分；</w:t>
            </w:r>
          </w:p>
          <w:p w14:paraId="73B981B2">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b/>
                <w:bCs/>
                <w:color w:val="auto"/>
                <w:kern w:val="2"/>
                <w:sz w:val="18"/>
                <w:szCs w:val="18"/>
                <w:lang w:val="en-US" w:eastAsia="zh-CN" w:bidi="ar-SA"/>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2</w:t>
            </w:r>
            <w:r>
              <w:rPr>
                <w:rFonts w:hint="eastAsia" w:ascii="宋体" w:hAnsi="宋体" w:cs="宋体"/>
                <w:color w:val="auto"/>
                <w:sz w:val="18"/>
                <w:szCs w:val="18"/>
                <w:lang w:eastAsia="zh-CN" w:bidi="ar"/>
              </w:rPr>
              <w:t>）</w:t>
            </w:r>
            <w:r>
              <w:rPr>
                <w:rFonts w:hint="eastAsia" w:ascii="宋体" w:hAnsi="宋体" w:eastAsia="宋体" w:cs="宋体"/>
                <w:color w:val="auto"/>
                <w:sz w:val="18"/>
                <w:szCs w:val="18"/>
                <w:lang w:bidi="ar"/>
              </w:rPr>
              <w:t>样品质量较好，少量细节瑕疵：</w:t>
            </w:r>
            <w:r>
              <w:rPr>
                <w:rFonts w:hint="eastAsia" w:ascii="宋体" w:hAnsi="宋体" w:cs="宋体"/>
                <w:color w:val="auto"/>
                <w:sz w:val="18"/>
                <w:szCs w:val="18"/>
                <w:lang w:val="en-US" w:eastAsia="zh-CN" w:bidi="ar"/>
              </w:rPr>
              <w:t>12</w:t>
            </w:r>
            <w:r>
              <w:rPr>
                <w:rFonts w:hint="eastAsia" w:ascii="宋体" w:hAnsi="宋体" w:eastAsia="宋体" w:cs="宋体"/>
                <w:color w:val="auto"/>
                <w:sz w:val="18"/>
                <w:szCs w:val="18"/>
                <w:lang w:val="en-US" w:eastAsia="zh-CN" w:bidi="ar"/>
              </w:rPr>
              <w:t>分</w:t>
            </w:r>
            <w:r>
              <w:rPr>
                <w:rFonts w:hint="eastAsia" w:ascii="宋体" w:hAnsi="宋体" w:eastAsia="宋体" w:cs="宋体"/>
                <w:color w:val="auto"/>
                <w:sz w:val="18"/>
                <w:szCs w:val="18"/>
                <w:lang w:bidi="ar"/>
              </w:rPr>
              <w:t>；</w:t>
            </w:r>
          </w:p>
          <w:p w14:paraId="217F9A70">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b/>
                <w:bCs/>
                <w:color w:val="auto"/>
                <w:kern w:val="2"/>
                <w:sz w:val="18"/>
                <w:szCs w:val="18"/>
                <w:lang w:val="en-US" w:eastAsia="zh-CN" w:bidi="ar-SA"/>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3</w:t>
            </w:r>
            <w:r>
              <w:rPr>
                <w:rFonts w:hint="eastAsia" w:ascii="宋体" w:hAnsi="宋体" w:cs="宋体"/>
                <w:color w:val="auto"/>
                <w:sz w:val="18"/>
                <w:szCs w:val="18"/>
                <w:lang w:eastAsia="zh-CN" w:bidi="ar"/>
              </w:rPr>
              <w:t>）</w:t>
            </w:r>
            <w:r>
              <w:rPr>
                <w:rFonts w:hint="eastAsia" w:ascii="宋体" w:hAnsi="宋体" w:eastAsia="宋体" w:cs="宋体"/>
                <w:color w:val="auto"/>
                <w:sz w:val="18"/>
                <w:szCs w:val="18"/>
                <w:lang w:bidi="ar"/>
              </w:rPr>
              <w:t>样品</w:t>
            </w:r>
            <w:r>
              <w:rPr>
                <w:rFonts w:hint="eastAsia" w:ascii="宋体" w:hAnsi="宋体" w:cs="宋体"/>
                <w:color w:val="auto"/>
                <w:sz w:val="18"/>
                <w:szCs w:val="18"/>
                <w:lang w:val="en-US" w:eastAsia="zh-CN" w:bidi="ar"/>
              </w:rPr>
              <w:t>质量</w:t>
            </w:r>
            <w:r>
              <w:rPr>
                <w:rFonts w:hint="eastAsia" w:ascii="宋体" w:hAnsi="宋体" w:eastAsia="宋体" w:cs="宋体"/>
                <w:color w:val="auto"/>
                <w:sz w:val="18"/>
                <w:szCs w:val="18"/>
                <w:lang w:bidi="ar"/>
              </w:rPr>
              <w:t>一般，存在不足：</w:t>
            </w:r>
            <w:r>
              <w:rPr>
                <w:rFonts w:hint="eastAsia" w:ascii="宋体" w:hAnsi="宋体" w:cs="宋体"/>
                <w:color w:val="auto"/>
                <w:sz w:val="18"/>
                <w:szCs w:val="18"/>
                <w:lang w:val="en-US" w:eastAsia="zh-CN" w:bidi="ar"/>
              </w:rPr>
              <w:t>6</w:t>
            </w:r>
            <w:r>
              <w:rPr>
                <w:rFonts w:hint="eastAsia" w:ascii="宋体" w:hAnsi="宋体" w:eastAsia="宋体" w:cs="宋体"/>
                <w:color w:val="auto"/>
                <w:sz w:val="18"/>
                <w:szCs w:val="18"/>
                <w:lang w:bidi="ar"/>
              </w:rPr>
              <w:t>分；</w:t>
            </w:r>
          </w:p>
          <w:p w14:paraId="27ACC0BC">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b/>
                <w:bCs/>
                <w:color w:val="auto"/>
                <w:kern w:val="2"/>
                <w:sz w:val="18"/>
                <w:szCs w:val="18"/>
                <w:lang w:val="en-US" w:eastAsia="zh-CN" w:bidi="ar-SA"/>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4</w:t>
            </w:r>
            <w:r>
              <w:rPr>
                <w:rFonts w:hint="eastAsia" w:ascii="宋体" w:hAnsi="宋体" w:cs="宋体"/>
                <w:color w:val="auto"/>
                <w:sz w:val="18"/>
                <w:szCs w:val="18"/>
                <w:lang w:eastAsia="zh-CN" w:bidi="ar"/>
              </w:rPr>
              <w:t>）</w:t>
            </w:r>
            <w:r>
              <w:rPr>
                <w:rFonts w:hint="eastAsia" w:ascii="宋体" w:hAnsi="宋体" w:eastAsia="宋体" w:cs="宋体"/>
                <w:color w:val="auto"/>
                <w:sz w:val="18"/>
                <w:szCs w:val="18"/>
                <w:lang w:bidi="ar"/>
              </w:rPr>
              <w:t>样品粗糙，</w:t>
            </w:r>
            <w:r>
              <w:rPr>
                <w:rFonts w:hint="eastAsia" w:ascii="宋体" w:hAnsi="宋体" w:cs="宋体"/>
                <w:color w:val="auto"/>
                <w:sz w:val="18"/>
                <w:szCs w:val="18"/>
                <w:lang w:val="en-US" w:eastAsia="zh-CN" w:bidi="ar"/>
              </w:rPr>
              <w:t>存在明显不足，</w:t>
            </w:r>
            <w:r>
              <w:rPr>
                <w:rFonts w:hint="eastAsia" w:ascii="宋体" w:hAnsi="宋体" w:eastAsia="宋体" w:cs="宋体"/>
                <w:color w:val="auto"/>
                <w:sz w:val="18"/>
                <w:szCs w:val="18"/>
                <w:lang w:bidi="ar"/>
              </w:rPr>
              <w:t>不满足临床使用：</w:t>
            </w:r>
            <w:r>
              <w:rPr>
                <w:rFonts w:hint="eastAsia" w:ascii="宋体" w:hAnsi="宋体" w:cs="宋体"/>
                <w:color w:val="auto"/>
                <w:sz w:val="18"/>
                <w:szCs w:val="18"/>
                <w:lang w:val="en-US" w:eastAsia="zh-CN" w:bidi="ar"/>
              </w:rPr>
              <w:t>1</w:t>
            </w:r>
            <w:r>
              <w:rPr>
                <w:rFonts w:hint="eastAsia" w:ascii="宋体" w:hAnsi="宋体" w:eastAsia="宋体" w:cs="宋体"/>
                <w:color w:val="auto"/>
                <w:sz w:val="18"/>
                <w:szCs w:val="18"/>
                <w:lang w:bidi="ar"/>
              </w:rPr>
              <w:t>分；</w:t>
            </w:r>
          </w:p>
          <w:p w14:paraId="19DA121B">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b/>
                <w:bCs/>
                <w:color w:val="auto"/>
                <w:kern w:val="2"/>
                <w:sz w:val="18"/>
                <w:szCs w:val="18"/>
                <w:lang w:val="en-US" w:eastAsia="zh-CN" w:bidi="ar-SA"/>
              </w:rPr>
            </w:pPr>
            <w:r>
              <w:rPr>
                <w:rFonts w:hint="eastAsia" w:ascii="宋体" w:hAnsi="宋体" w:cs="宋体"/>
                <w:color w:val="auto"/>
                <w:sz w:val="18"/>
                <w:szCs w:val="18"/>
                <w:lang w:val="en-US" w:eastAsia="zh-CN" w:bidi="ar"/>
              </w:rPr>
              <w:t>注：</w:t>
            </w:r>
            <w:r>
              <w:rPr>
                <w:rFonts w:hint="eastAsia" w:ascii="宋体" w:hAnsi="宋体" w:eastAsia="宋体" w:cs="宋体"/>
                <w:color w:val="auto"/>
                <w:sz w:val="18"/>
                <w:szCs w:val="18"/>
                <w:lang w:bidi="ar"/>
              </w:rPr>
              <w:t>未按规定提交样品，本项 0 分。</w:t>
            </w:r>
          </w:p>
        </w:tc>
        <w:tc>
          <w:tcPr>
            <w:tcW w:w="5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57E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bCs/>
                <w:color w:val="auto"/>
                <w:kern w:val="2"/>
                <w:sz w:val="18"/>
                <w:szCs w:val="18"/>
                <w:lang w:val="en-US" w:eastAsia="zh-CN"/>
              </w:rPr>
            </w:pPr>
            <w:r>
              <w:rPr>
                <w:rFonts w:hint="eastAsia" w:ascii="宋体" w:hAnsi="宋体" w:cs="宋体"/>
                <w:b/>
                <w:bCs/>
                <w:color w:val="auto"/>
                <w:kern w:val="2"/>
                <w:sz w:val="18"/>
                <w:szCs w:val="18"/>
                <w:lang w:val="en-US" w:eastAsia="zh-CN"/>
              </w:rPr>
              <w:t>18分</w:t>
            </w:r>
          </w:p>
        </w:tc>
      </w:tr>
      <w:tr w14:paraId="046BB0AE">
        <w:tblPrEx>
          <w:tblCellMar>
            <w:top w:w="0" w:type="dxa"/>
            <w:left w:w="0" w:type="dxa"/>
            <w:bottom w:w="0" w:type="dxa"/>
            <w:right w:w="0" w:type="dxa"/>
          </w:tblCellMar>
        </w:tblPrEx>
        <w:trPr>
          <w:trHeight w:val="840" w:hRule="atLeast"/>
          <w:jc w:val="center"/>
        </w:trPr>
        <w:tc>
          <w:tcPr>
            <w:tcW w:w="54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99E631">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18"/>
                <w:szCs w:val="18"/>
                <w:lang w:eastAsia="zh-CN"/>
              </w:rPr>
            </w:pPr>
            <w:r>
              <w:rPr>
                <w:rFonts w:hint="eastAsia" w:ascii="宋体" w:hAnsi="宋体" w:cs="宋体"/>
                <w:b/>
                <w:bCs/>
                <w:color w:val="auto"/>
                <w:sz w:val="18"/>
                <w:szCs w:val="18"/>
                <w:lang w:val="en-US" w:eastAsia="zh-CN"/>
              </w:rPr>
              <w:t>6</w:t>
            </w:r>
          </w:p>
        </w:tc>
        <w:tc>
          <w:tcPr>
            <w:tcW w:w="9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E1735">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价格评分</w:t>
            </w:r>
          </w:p>
          <w:p w14:paraId="7E12A64F">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w:t>
            </w:r>
            <w:r>
              <w:rPr>
                <w:rFonts w:hint="eastAsia" w:ascii="宋体" w:hAnsi="宋体" w:cs="宋体"/>
                <w:b/>
                <w:bCs/>
                <w:color w:val="auto"/>
                <w:sz w:val="18"/>
                <w:szCs w:val="18"/>
                <w:lang w:val="en-US" w:eastAsia="zh-CN"/>
              </w:rPr>
              <w:t>40</w:t>
            </w:r>
            <w:r>
              <w:rPr>
                <w:rFonts w:hint="eastAsia" w:ascii="宋体" w:hAnsi="宋体" w:eastAsia="宋体" w:cs="宋体"/>
                <w:b/>
                <w:bCs/>
                <w:color w:val="auto"/>
                <w:sz w:val="18"/>
                <w:szCs w:val="18"/>
              </w:rPr>
              <w:t>分）</w:t>
            </w:r>
          </w:p>
        </w:tc>
        <w:tc>
          <w:tcPr>
            <w:tcW w:w="70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97E19">
            <w:pPr>
              <w:pStyle w:val="7"/>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本项目的价格分：通过本项目审查且报价最低的报价为评审基准价，其价格分为满分。报价得分 = （评审基准价/最终报价）×价格分值</w:t>
            </w:r>
          </w:p>
        </w:tc>
        <w:tc>
          <w:tcPr>
            <w:tcW w:w="5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98AF0B">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lang w:val="en-US" w:eastAsia="zh-CN"/>
              </w:rPr>
            </w:pPr>
            <w:r>
              <w:rPr>
                <w:rFonts w:hint="eastAsia" w:ascii="宋体" w:hAnsi="宋体" w:cs="宋体"/>
                <w:b/>
                <w:bCs/>
                <w:color w:val="auto"/>
                <w:sz w:val="18"/>
                <w:szCs w:val="18"/>
                <w:lang w:val="en-US" w:eastAsia="zh-CN"/>
              </w:rPr>
              <w:t>40</w:t>
            </w:r>
            <w:r>
              <w:rPr>
                <w:rFonts w:hint="eastAsia" w:ascii="宋体" w:hAnsi="宋体" w:eastAsia="宋体" w:cs="宋体"/>
                <w:b/>
                <w:bCs/>
                <w:color w:val="auto"/>
                <w:sz w:val="18"/>
                <w:szCs w:val="18"/>
                <w:lang w:val="en-US" w:eastAsia="zh-CN"/>
              </w:rPr>
              <w:t>分</w:t>
            </w:r>
          </w:p>
        </w:tc>
      </w:tr>
      <w:tr w14:paraId="22980AE1">
        <w:tblPrEx>
          <w:tblCellMar>
            <w:top w:w="0" w:type="dxa"/>
            <w:left w:w="0" w:type="dxa"/>
            <w:bottom w:w="0" w:type="dxa"/>
            <w:right w:w="0" w:type="dxa"/>
          </w:tblCellMar>
        </w:tblPrEx>
        <w:trPr>
          <w:trHeight w:val="600" w:hRule="atLeast"/>
          <w:jc w:val="center"/>
        </w:trPr>
        <w:tc>
          <w:tcPr>
            <w:tcW w:w="8559"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BD402F">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18"/>
                <w:szCs w:val="18"/>
              </w:rPr>
            </w:pPr>
            <w:r>
              <w:rPr>
                <w:rFonts w:hint="eastAsia" w:ascii="宋体" w:hAnsi="宋体" w:eastAsia="宋体" w:cs="宋体"/>
                <w:b/>
                <w:bCs/>
                <w:color w:val="auto"/>
                <w:sz w:val="18"/>
                <w:szCs w:val="18"/>
              </w:rPr>
              <w:t>合计</w:t>
            </w:r>
          </w:p>
        </w:tc>
        <w:tc>
          <w:tcPr>
            <w:tcW w:w="5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C82695">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lang w:val="en-US" w:eastAsia="zh-CN"/>
              </w:rPr>
            </w:pPr>
            <w:r>
              <w:rPr>
                <w:rFonts w:hint="eastAsia" w:ascii="宋体" w:hAnsi="宋体" w:eastAsia="宋体" w:cs="宋体"/>
                <w:b/>
                <w:bCs/>
                <w:color w:val="auto"/>
                <w:sz w:val="18"/>
                <w:szCs w:val="18"/>
                <w:lang w:val="en-US" w:eastAsia="zh-CN"/>
              </w:rPr>
              <w:t>100分</w:t>
            </w:r>
          </w:p>
        </w:tc>
      </w:tr>
    </w:tbl>
    <w:p w14:paraId="2B7EC33D">
      <w:pPr>
        <w:jc w:val="center"/>
        <w:outlineLvl w:val="0"/>
        <w:rPr>
          <w:rFonts w:hint="eastAsia" w:ascii="宋体" w:hAnsi="宋体"/>
          <w:b/>
          <w:bCs/>
          <w:color w:val="auto"/>
          <w:sz w:val="28"/>
          <w:szCs w:val="28"/>
        </w:rPr>
      </w:pPr>
      <w:bookmarkStart w:id="26" w:name="_Toc28790"/>
    </w:p>
    <w:p w14:paraId="7D59B148">
      <w:pPr>
        <w:jc w:val="center"/>
        <w:outlineLvl w:val="0"/>
        <w:rPr>
          <w:rFonts w:hint="eastAsia" w:ascii="宋体" w:hAnsi="宋体"/>
          <w:b/>
          <w:bCs/>
          <w:color w:val="auto"/>
          <w:sz w:val="28"/>
          <w:szCs w:val="28"/>
        </w:rPr>
      </w:pPr>
    </w:p>
    <w:p w14:paraId="48E4D705">
      <w:pPr>
        <w:jc w:val="center"/>
        <w:outlineLvl w:val="0"/>
        <w:rPr>
          <w:rFonts w:hint="eastAsia" w:ascii="宋体" w:hAnsi="宋体"/>
          <w:b/>
          <w:bCs/>
          <w:color w:val="auto"/>
          <w:sz w:val="28"/>
          <w:szCs w:val="28"/>
        </w:rPr>
      </w:pPr>
    </w:p>
    <w:p w14:paraId="2A9B991C">
      <w:pPr>
        <w:pStyle w:val="2"/>
        <w:ind w:firstLine="0"/>
        <w:rPr>
          <w:rFonts w:hint="eastAsia" w:ascii="宋体" w:hAnsi="宋体"/>
          <w:b/>
          <w:bCs/>
          <w:color w:val="auto"/>
          <w:sz w:val="28"/>
          <w:szCs w:val="28"/>
        </w:rPr>
      </w:pPr>
    </w:p>
    <w:p w14:paraId="3574CD98">
      <w:pPr>
        <w:jc w:val="center"/>
        <w:outlineLvl w:val="0"/>
        <w:rPr>
          <w:rFonts w:ascii="宋体" w:hAnsi="宋体"/>
          <w:b/>
          <w:bCs/>
          <w:color w:val="auto"/>
          <w:sz w:val="28"/>
          <w:szCs w:val="28"/>
        </w:rPr>
      </w:pPr>
      <w:bookmarkStart w:id="27" w:name="_Toc10094"/>
      <w:r>
        <w:rPr>
          <w:rFonts w:hint="eastAsia" w:ascii="宋体" w:hAnsi="宋体"/>
          <w:b/>
          <w:bCs/>
          <w:color w:val="auto"/>
          <w:sz w:val="28"/>
          <w:szCs w:val="28"/>
        </w:rPr>
        <w:t>第四部分 合同模板</w:t>
      </w:r>
      <w:bookmarkEnd w:id="26"/>
      <w:bookmarkEnd w:id="27"/>
    </w:p>
    <w:p w14:paraId="22F11BA5">
      <w:pPr>
        <w:rPr>
          <w:rFonts w:ascii="宋体" w:hAnsi="宋体"/>
          <w:color w:val="auto"/>
          <w:sz w:val="24"/>
        </w:rPr>
      </w:pPr>
    </w:p>
    <w:p w14:paraId="1B2E5636">
      <w:pPr>
        <w:spacing w:line="360" w:lineRule="exact"/>
        <w:rPr>
          <w:rFonts w:ascii="宋体" w:hAnsi="宋体"/>
          <w:color w:val="auto"/>
          <w:szCs w:val="21"/>
        </w:rPr>
      </w:pPr>
      <w:r>
        <w:rPr>
          <w:rFonts w:hint="eastAsia" w:ascii="宋体" w:hAnsi="宋体"/>
          <w:color w:val="auto"/>
          <w:szCs w:val="21"/>
        </w:rPr>
        <w:t>注：本合同仅为合同的参考文本，合同签订双方可根据项目的具体要求进行修订，但不得偏离实质性条款。</w:t>
      </w:r>
    </w:p>
    <w:p w14:paraId="239612BC">
      <w:pPr>
        <w:jc w:val="center"/>
        <w:rPr>
          <w:rFonts w:ascii="宋体" w:hAnsi="宋体"/>
          <w:b/>
          <w:color w:val="auto"/>
          <w:sz w:val="30"/>
          <w:szCs w:val="30"/>
        </w:rPr>
      </w:pPr>
    </w:p>
    <w:p w14:paraId="698ECB77">
      <w:pPr>
        <w:spacing w:line="360" w:lineRule="auto"/>
        <w:jc w:val="center"/>
        <w:rPr>
          <w:rFonts w:hint="eastAsia" w:ascii="黑体" w:hAnsi="黑体" w:eastAsia="黑体" w:cs="黑体"/>
          <w:b/>
          <w:bCs/>
          <w:color w:val="auto"/>
          <w:sz w:val="52"/>
          <w:szCs w:val="52"/>
          <w:highlight w:val="none"/>
        </w:rPr>
      </w:pPr>
    </w:p>
    <w:p w14:paraId="6E729701">
      <w:pPr>
        <w:spacing w:line="360" w:lineRule="auto"/>
        <w:jc w:val="center"/>
        <w:rPr>
          <w:rFonts w:hint="eastAsia" w:ascii="黑体" w:hAnsi="黑体" w:eastAsia="黑体" w:cs="黑体"/>
          <w:b/>
          <w:bCs/>
          <w:color w:val="auto"/>
          <w:sz w:val="52"/>
          <w:szCs w:val="52"/>
          <w:highlight w:val="none"/>
        </w:rPr>
      </w:pPr>
    </w:p>
    <w:p w14:paraId="3F98EC19">
      <w:pPr>
        <w:spacing w:line="360" w:lineRule="auto"/>
        <w:jc w:val="center"/>
        <w:rPr>
          <w:rFonts w:hint="eastAsia" w:ascii="黑体" w:hAnsi="黑体" w:eastAsia="黑体" w:cs="黑体"/>
          <w:b/>
          <w:bCs/>
          <w:color w:val="auto"/>
          <w:sz w:val="52"/>
          <w:szCs w:val="52"/>
          <w:highlight w:val="none"/>
        </w:rPr>
      </w:pPr>
    </w:p>
    <w:p w14:paraId="52F2AC3A">
      <w:pPr>
        <w:spacing w:line="360" w:lineRule="auto"/>
        <w:jc w:val="center"/>
        <w:rPr>
          <w:color w:val="auto"/>
          <w:sz w:val="52"/>
          <w:szCs w:val="52"/>
          <w:highlight w:val="none"/>
        </w:rPr>
      </w:pPr>
      <w:r>
        <w:rPr>
          <w:rFonts w:hint="eastAsia" w:ascii="黑体" w:hAnsi="黑体" w:eastAsia="黑体" w:cs="黑体"/>
          <w:b/>
          <w:bCs/>
          <w:color w:val="auto"/>
          <w:sz w:val="52"/>
          <w:szCs w:val="52"/>
          <w:highlight w:val="none"/>
        </w:rPr>
        <w:t>南方医科大学第五附属医院</w:t>
      </w:r>
    </w:p>
    <w:p w14:paraId="7EC5E2B6">
      <w:pPr>
        <w:spacing w:line="360" w:lineRule="auto"/>
        <w:jc w:val="center"/>
        <w:rPr>
          <w:rFonts w:hint="eastAsia" w:ascii="黑体" w:hAnsi="黑体" w:eastAsia="黑体" w:cs="黑体"/>
          <w:b/>
          <w:bCs/>
          <w:color w:val="auto"/>
          <w:sz w:val="52"/>
          <w:szCs w:val="52"/>
          <w:highlight w:val="none"/>
          <w:lang w:val="en-US" w:eastAsia="zh-CN"/>
        </w:rPr>
      </w:pPr>
      <w:r>
        <w:rPr>
          <w:rFonts w:hint="eastAsia" w:ascii="黑体" w:hAnsi="黑体" w:eastAsia="黑体" w:cs="黑体"/>
          <w:b/>
          <w:bCs/>
          <w:color w:val="auto"/>
          <w:sz w:val="52"/>
          <w:szCs w:val="52"/>
          <w:highlight w:val="none"/>
          <w:lang w:val="en-US" w:eastAsia="zh-CN"/>
        </w:rPr>
        <w:t>护士鞋采购</w:t>
      </w:r>
      <w:r>
        <w:rPr>
          <w:rFonts w:hint="eastAsia" w:ascii="黑体" w:hAnsi="黑体" w:eastAsia="黑体" w:cs="黑体"/>
          <w:b/>
          <w:bCs/>
          <w:color w:val="auto"/>
          <w:sz w:val="52"/>
          <w:szCs w:val="52"/>
          <w:highlight w:val="none"/>
        </w:rPr>
        <w:t>合同</w:t>
      </w:r>
      <w:r>
        <w:rPr>
          <w:rFonts w:hint="eastAsia" w:ascii="黑体" w:hAnsi="黑体" w:eastAsia="黑体" w:cs="黑体"/>
          <w:b/>
          <w:bCs/>
          <w:color w:val="auto"/>
          <w:sz w:val="52"/>
          <w:szCs w:val="52"/>
          <w:highlight w:val="none"/>
          <w:lang w:val="en-US" w:eastAsia="zh-CN"/>
        </w:rPr>
        <w:t>模版</w:t>
      </w:r>
    </w:p>
    <w:p w14:paraId="0D0E971B">
      <w:pPr>
        <w:jc w:val="center"/>
        <w:rPr>
          <w:rFonts w:ascii="Times New Roman" w:eastAsia="黑体"/>
          <w:color w:val="auto"/>
          <w:sz w:val="48"/>
          <w:highlight w:val="none"/>
        </w:rPr>
      </w:pPr>
    </w:p>
    <w:p w14:paraId="2202EA2D">
      <w:pPr>
        <w:jc w:val="center"/>
        <w:rPr>
          <w:rFonts w:ascii="Times New Roman" w:eastAsia="黑体"/>
          <w:color w:val="auto"/>
          <w:sz w:val="48"/>
          <w:highlight w:val="none"/>
        </w:rPr>
      </w:pPr>
    </w:p>
    <w:p w14:paraId="15E0FBCF">
      <w:pPr>
        <w:jc w:val="center"/>
        <w:rPr>
          <w:rFonts w:ascii="Times New Roman" w:eastAsia="黑体"/>
          <w:color w:val="auto"/>
          <w:sz w:val="48"/>
          <w:highlight w:val="none"/>
        </w:rPr>
      </w:pPr>
    </w:p>
    <w:p w14:paraId="689E7184">
      <w:pPr>
        <w:jc w:val="center"/>
        <w:rPr>
          <w:rFonts w:ascii="Times New Roman" w:eastAsia="黑体"/>
          <w:color w:val="auto"/>
          <w:sz w:val="48"/>
          <w:highlight w:val="none"/>
        </w:rPr>
      </w:pPr>
    </w:p>
    <w:p w14:paraId="21DF3E88">
      <w:pPr>
        <w:rPr>
          <w:rFonts w:ascii="Times New Roman" w:eastAsia="黑体"/>
          <w:color w:val="auto"/>
          <w:sz w:val="48"/>
          <w:highlight w:val="none"/>
        </w:rPr>
      </w:pPr>
    </w:p>
    <w:p w14:paraId="675F8561">
      <w:pPr>
        <w:adjustRightInd w:val="0"/>
        <w:snapToGrid w:val="0"/>
        <w:spacing w:line="360" w:lineRule="auto"/>
        <w:jc w:val="both"/>
        <w:outlineLvl w:val="0"/>
        <w:rPr>
          <w:rFonts w:ascii="Times New Roman"/>
          <w:b/>
          <w:color w:val="auto"/>
          <w:sz w:val="30"/>
          <w:highlight w:val="none"/>
        </w:rPr>
      </w:pPr>
      <w:bookmarkStart w:id="28" w:name="_Toc26366"/>
      <w:r>
        <w:rPr>
          <w:rFonts w:ascii="Times New Roman"/>
          <w:b/>
          <w:color w:val="auto"/>
          <w:sz w:val="30"/>
          <w:highlight w:val="none"/>
        </w:rPr>
        <w:t>合同编号：</w:t>
      </w:r>
      <w:bookmarkEnd w:id="28"/>
    </w:p>
    <w:p w14:paraId="300CB176">
      <w:pPr>
        <w:autoSpaceDE/>
        <w:autoSpaceDN/>
        <w:adjustRightInd w:val="0"/>
        <w:snapToGrid w:val="0"/>
        <w:spacing w:line="360" w:lineRule="auto"/>
        <w:jc w:val="both"/>
        <w:outlineLvl w:val="0"/>
        <w:rPr>
          <w:rFonts w:hint="eastAsia" w:ascii="Times New Roman" w:hAnsi="Times New Roman" w:cs="Times New Roman"/>
          <w:b/>
          <w:color w:val="auto"/>
          <w:kern w:val="2"/>
          <w:sz w:val="30"/>
          <w:highlight w:val="none"/>
        </w:rPr>
      </w:pPr>
      <w:bookmarkStart w:id="29" w:name="_Toc23811"/>
      <w:r>
        <w:rPr>
          <w:rFonts w:ascii="Times New Roman" w:hAnsi="Times New Roman" w:cs="Times New Roman"/>
          <w:b/>
          <w:color w:val="auto"/>
          <w:kern w:val="2"/>
          <w:sz w:val="30"/>
          <w:highlight w:val="none"/>
        </w:rPr>
        <w:t>甲方</w:t>
      </w:r>
      <w:r>
        <w:rPr>
          <w:rFonts w:hint="eastAsia" w:ascii="Times New Roman" w:hAnsi="Times New Roman" w:cs="Times New Roman"/>
          <w:b/>
          <w:color w:val="auto"/>
          <w:kern w:val="2"/>
          <w:sz w:val="30"/>
          <w:highlight w:val="none"/>
        </w:rPr>
        <w:t>:</w:t>
      </w:r>
      <w:bookmarkEnd w:id="29"/>
    </w:p>
    <w:p w14:paraId="1858F5CE">
      <w:pPr>
        <w:autoSpaceDE/>
        <w:autoSpaceDN/>
        <w:adjustRightInd w:val="0"/>
        <w:snapToGrid w:val="0"/>
        <w:spacing w:line="360" w:lineRule="auto"/>
        <w:jc w:val="both"/>
        <w:outlineLvl w:val="0"/>
        <w:rPr>
          <w:rFonts w:ascii="Times New Roman" w:hAnsi="Times New Roman" w:cs="Times New Roman"/>
          <w:b/>
          <w:color w:val="auto"/>
          <w:kern w:val="2"/>
          <w:sz w:val="30"/>
          <w:highlight w:val="none"/>
        </w:rPr>
      </w:pPr>
      <w:bookmarkStart w:id="30" w:name="_Toc23498"/>
      <w:r>
        <w:rPr>
          <w:rFonts w:ascii="Times New Roman" w:hAnsi="Times New Roman" w:cs="Times New Roman"/>
          <w:b/>
          <w:color w:val="auto"/>
          <w:kern w:val="2"/>
          <w:sz w:val="30"/>
          <w:highlight w:val="none"/>
        </w:rPr>
        <w:t>乙方</w:t>
      </w:r>
      <w:r>
        <w:rPr>
          <w:rFonts w:hint="eastAsia" w:ascii="Times New Roman" w:hAnsi="Times New Roman" w:cs="Times New Roman"/>
          <w:b/>
          <w:color w:val="auto"/>
          <w:kern w:val="2"/>
          <w:sz w:val="30"/>
          <w:highlight w:val="none"/>
        </w:rPr>
        <w:t>：</w:t>
      </w:r>
      <w:bookmarkEnd w:id="30"/>
    </w:p>
    <w:p w14:paraId="49FD59DA">
      <w:pPr>
        <w:autoSpaceDE/>
        <w:autoSpaceDN/>
        <w:adjustRightInd w:val="0"/>
        <w:snapToGrid w:val="0"/>
        <w:spacing w:line="360" w:lineRule="auto"/>
        <w:jc w:val="both"/>
        <w:outlineLvl w:val="0"/>
        <w:rPr>
          <w:rFonts w:ascii="Times New Roman" w:hAnsi="Times New Roman" w:cs="Times New Roman"/>
          <w:b/>
          <w:color w:val="auto"/>
          <w:kern w:val="2"/>
          <w:sz w:val="30"/>
          <w:highlight w:val="none"/>
        </w:rPr>
      </w:pPr>
      <w:bookmarkStart w:id="31" w:name="_Toc32"/>
      <w:r>
        <w:rPr>
          <w:rFonts w:ascii="Times New Roman" w:hAnsi="Times New Roman" w:cs="Times New Roman"/>
          <w:b/>
          <w:color w:val="auto"/>
          <w:kern w:val="2"/>
          <w:sz w:val="30"/>
          <w:highlight w:val="none"/>
        </w:rPr>
        <w:t>签署地点：</w:t>
      </w:r>
      <w:bookmarkEnd w:id="31"/>
    </w:p>
    <w:p w14:paraId="1DF0216B">
      <w:pPr>
        <w:keepNext w:val="0"/>
        <w:keepLines w:val="0"/>
        <w:pageBreakBefore w:val="0"/>
        <w:kinsoku/>
        <w:wordWrap/>
        <w:overflowPunct/>
        <w:topLinePunct w:val="0"/>
        <w:bidi w:val="0"/>
        <w:spacing w:line="440" w:lineRule="exact"/>
        <w:jc w:val="center"/>
        <w:textAlignment w:val="auto"/>
        <w:rPr>
          <w:rFonts w:hint="eastAsia" w:ascii="黑体" w:hAnsi="黑体" w:eastAsia="黑体" w:cs="黑体"/>
          <w:b/>
          <w:bCs/>
          <w:color w:val="auto"/>
          <w:sz w:val="30"/>
          <w:szCs w:val="30"/>
          <w:highlight w:val="none"/>
        </w:rPr>
      </w:pPr>
    </w:p>
    <w:p w14:paraId="6E02F016">
      <w:pPr>
        <w:keepNext w:val="0"/>
        <w:keepLines w:val="0"/>
        <w:pageBreakBefore w:val="0"/>
        <w:kinsoku/>
        <w:wordWrap/>
        <w:overflowPunct/>
        <w:topLinePunct w:val="0"/>
        <w:bidi w:val="0"/>
        <w:spacing w:line="440" w:lineRule="exact"/>
        <w:jc w:val="center"/>
        <w:textAlignment w:val="auto"/>
        <w:rPr>
          <w:rFonts w:hint="eastAsia" w:ascii="黑体" w:hAnsi="黑体" w:eastAsia="黑体" w:cs="黑体"/>
          <w:b/>
          <w:bCs/>
          <w:color w:val="auto"/>
          <w:sz w:val="30"/>
          <w:szCs w:val="30"/>
          <w:highlight w:val="none"/>
        </w:rPr>
      </w:pPr>
    </w:p>
    <w:p w14:paraId="17F3FFF2">
      <w:pPr>
        <w:keepNext w:val="0"/>
        <w:keepLines w:val="0"/>
        <w:pageBreakBefore w:val="0"/>
        <w:kinsoku/>
        <w:wordWrap/>
        <w:overflowPunct/>
        <w:topLinePunct w:val="0"/>
        <w:bidi w:val="0"/>
        <w:spacing w:line="440" w:lineRule="exact"/>
        <w:jc w:val="center"/>
        <w:textAlignment w:val="auto"/>
        <w:rPr>
          <w:rFonts w:hint="eastAsia" w:ascii="黑体" w:hAnsi="黑体" w:eastAsia="黑体" w:cs="黑体"/>
          <w:b/>
          <w:bCs/>
          <w:color w:val="auto"/>
          <w:sz w:val="30"/>
          <w:szCs w:val="30"/>
          <w:highlight w:val="none"/>
        </w:rPr>
      </w:pPr>
    </w:p>
    <w:p w14:paraId="6486A960">
      <w:pPr>
        <w:keepNext w:val="0"/>
        <w:keepLines w:val="0"/>
        <w:pageBreakBefore w:val="0"/>
        <w:kinsoku/>
        <w:wordWrap/>
        <w:overflowPunct/>
        <w:topLinePunct w:val="0"/>
        <w:bidi w:val="0"/>
        <w:spacing w:line="440" w:lineRule="exact"/>
        <w:jc w:val="center"/>
        <w:textAlignment w:val="auto"/>
        <w:rPr>
          <w:rFonts w:hint="eastAsia" w:ascii="黑体" w:hAnsi="黑体" w:eastAsia="黑体" w:cs="黑体"/>
          <w:b/>
          <w:bCs/>
          <w:color w:val="auto"/>
          <w:sz w:val="30"/>
          <w:szCs w:val="30"/>
          <w:highlight w:val="none"/>
        </w:rPr>
      </w:pPr>
    </w:p>
    <w:p w14:paraId="45C5B970">
      <w:pPr>
        <w:pStyle w:val="2"/>
        <w:rPr>
          <w:rFonts w:hint="eastAsia"/>
          <w:color w:val="auto"/>
        </w:rPr>
      </w:pPr>
    </w:p>
    <w:p w14:paraId="212F8126">
      <w:pPr>
        <w:keepNext w:val="0"/>
        <w:keepLines w:val="0"/>
        <w:pageBreakBefore w:val="0"/>
        <w:kinsoku/>
        <w:wordWrap/>
        <w:overflowPunct/>
        <w:topLinePunct w:val="0"/>
        <w:bidi w:val="0"/>
        <w:spacing w:line="440" w:lineRule="exact"/>
        <w:jc w:val="center"/>
        <w:textAlignment w:val="auto"/>
        <w:rPr>
          <w:rFonts w:hint="eastAsia" w:ascii="黑体" w:hAnsi="黑体" w:eastAsia="黑体" w:cs="黑体"/>
          <w:b/>
          <w:bCs/>
          <w:color w:val="auto"/>
          <w:sz w:val="30"/>
          <w:szCs w:val="30"/>
          <w:highlight w:val="none"/>
        </w:rPr>
      </w:pPr>
    </w:p>
    <w:p w14:paraId="30804965">
      <w:pPr>
        <w:keepNext w:val="0"/>
        <w:keepLines w:val="0"/>
        <w:pageBreakBefore w:val="0"/>
        <w:kinsoku/>
        <w:wordWrap/>
        <w:overflowPunct/>
        <w:topLinePunct w:val="0"/>
        <w:bidi w:val="0"/>
        <w:spacing w:line="440" w:lineRule="exact"/>
        <w:jc w:val="center"/>
        <w:textAlignment w:val="auto"/>
        <w:rPr>
          <w:rFonts w:hint="eastAsia" w:ascii="黑体" w:hAnsi="黑体" w:eastAsia="黑体" w:cs="黑体"/>
          <w:b/>
          <w:bCs/>
          <w:color w:val="auto"/>
          <w:sz w:val="30"/>
          <w:szCs w:val="30"/>
          <w:highlight w:val="none"/>
        </w:rPr>
      </w:pPr>
      <w:r>
        <w:rPr>
          <w:rFonts w:hint="eastAsia" w:ascii="黑体" w:hAnsi="黑体" w:eastAsia="黑体" w:cs="黑体"/>
          <w:b/>
          <w:bCs/>
          <w:color w:val="auto"/>
          <w:sz w:val="30"/>
          <w:szCs w:val="30"/>
          <w:highlight w:val="none"/>
        </w:rPr>
        <w:t>南方医科大学第五附属医院</w:t>
      </w:r>
      <w:r>
        <w:rPr>
          <w:rFonts w:hint="eastAsia" w:ascii="黑体" w:hAnsi="黑体" w:eastAsia="黑体" w:cs="黑体"/>
          <w:b/>
          <w:bCs/>
          <w:color w:val="auto"/>
          <w:sz w:val="30"/>
          <w:szCs w:val="30"/>
          <w:highlight w:val="none"/>
          <w:lang w:eastAsia="zh-CN"/>
        </w:rPr>
        <w:t>护士鞋</w:t>
      </w:r>
      <w:r>
        <w:rPr>
          <w:rFonts w:hint="eastAsia" w:ascii="黑体" w:hAnsi="黑体" w:eastAsia="黑体" w:cs="黑体"/>
          <w:b/>
          <w:bCs/>
          <w:color w:val="auto"/>
          <w:sz w:val="30"/>
          <w:szCs w:val="30"/>
          <w:highlight w:val="none"/>
          <w:lang w:val="en-US" w:eastAsia="zh-CN"/>
        </w:rPr>
        <w:t>采购</w:t>
      </w:r>
      <w:r>
        <w:rPr>
          <w:rFonts w:hint="eastAsia" w:ascii="黑体" w:hAnsi="黑体" w:eastAsia="黑体" w:cs="黑体"/>
          <w:b/>
          <w:bCs/>
          <w:color w:val="auto"/>
          <w:sz w:val="30"/>
          <w:szCs w:val="30"/>
          <w:highlight w:val="none"/>
        </w:rPr>
        <w:t>合同</w:t>
      </w:r>
    </w:p>
    <w:p w14:paraId="604BF708">
      <w:pPr>
        <w:keepNext w:val="0"/>
        <w:keepLines w:val="0"/>
        <w:pageBreakBefore w:val="0"/>
        <w:kinsoku/>
        <w:wordWrap/>
        <w:overflowPunct/>
        <w:topLinePunct w:val="0"/>
        <w:autoSpaceDE/>
        <w:autoSpaceDN/>
        <w:bidi w:val="0"/>
        <w:adjustRightInd/>
        <w:snapToGrid/>
        <w:spacing w:line="400" w:lineRule="exact"/>
        <w:textAlignment w:val="auto"/>
        <w:rPr>
          <w:rFonts w:hAnsi="宋体" w:cs="宋体"/>
          <w:color w:val="auto"/>
          <w:sz w:val="21"/>
          <w:szCs w:val="21"/>
          <w:highlight w:val="none"/>
        </w:rPr>
      </w:pPr>
      <w:r>
        <w:rPr>
          <w:rFonts w:hint="eastAsia" w:hAnsi="宋体" w:cs="宋体"/>
          <w:b/>
          <w:bCs/>
          <w:color w:val="auto"/>
          <w:sz w:val="21"/>
          <w:szCs w:val="21"/>
          <w:highlight w:val="none"/>
        </w:rPr>
        <w:t>甲方</w:t>
      </w:r>
      <w:r>
        <w:rPr>
          <w:rFonts w:hint="eastAsia" w:hAnsi="宋体" w:cs="宋体"/>
          <w:color w:val="auto"/>
          <w:sz w:val="21"/>
          <w:szCs w:val="21"/>
          <w:highlight w:val="none"/>
        </w:rPr>
        <w:t>：</w:t>
      </w:r>
    </w:p>
    <w:p w14:paraId="085432B5">
      <w:pPr>
        <w:keepNext w:val="0"/>
        <w:keepLines w:val="0"/>
        <w:pageBreakBefore w:val="0"/>
        <w:kinsoku/>
        <w:wordWrap/>
        <w:overflowPunct/>
        <w:topLinePunct w:val="0"/>
        <w:autoSpaceDE/>
        <w:autoSpaceDN/>
        <w:bidi w:val="0"/>
        <w:adjustRightInd/>
        <w:snapToGrid/>
        <w:spacing w:line="400" w:lineRule="exact"/>
        <w:textAlignment w:val="auto"/>
        <w:rPr>
          <w:rFonts w:hAnsi="宋体" w:cs="宋体"/>
          <w:b/>
          <w:bCs/>
          <w:color w:val="auto"/>
          <w:sz w:val="21"/>
          <w:szCs w:val="21"/>
          <w:highlight w:val="none"/>
        </w:rPr>
      </w:pPr>
      <w:r>
        <w:rPr>
          <w:rFonts w:hint="eastAsia" w:hAnsi="宋体" w:cs="宋体"/>
          <w:b/>
          <w:bCs/>
          <w:color w:val="auto"/>
          <w:sz w:val="21"/>
          <w:szCs w:val="21"/>
          <w:highlight w:val="none"/>
        </w:rPr>
        <w:t>乙方：</w:t>
      </w:r>
    </w:p>
    <w:p w14:paraId="2F16D48C">
      <w:pPr>
        <w:keepNext w:val="0"/>
        <w:keepLines w:val="0"/>
        <w:pageBreakBefore w:val="0"/>
        <w:kinsoku/>
        <w:wordWrap/>
        <w:overflowPunct/>
        <w:topLinePunct w:val="0"/>
        <w:bidi w:val="0"/>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hAnsi="宋体" w:cs="宋体"/>
          <w:color w:val="auto"/>
          <w:sz w:val="21"/>
          <w:szCs w:val="21"/>
          <w:highlight w:val="none"/>
        </w:rPr>
        <w:t>依照《中华人民共和国民法典》中合同编相关规定及“</w:t>
      </w:r>
      <w:r>
        <w:rPr>
          <w:rFonts w:hint="eastAsia" w:ascii="宋体" w:hAnsi="宋体" w:eastAsia="宋体" w:cs="宋体"/>
          <w:color w:val="auto"/>
          <w:sz w:val="21"/>
          <w:szCs w:val="21"/>
          <w:highlight w:val="none"/>
        </w:rPr>
        <w:t>南方医科大学第五附属医院</w:t>
      </w:r>
      <w:r>
        <w:rPr>
          <w:rFonts w:hint="eastAsia" w:hAnsi="宋体" w:cs="宋体"/>
          <w:color w:val="auto"/>
          <w:sz w:val="21"/>
          <w:szCs w:val="21"/>
          <w:highlight w:val="none"/>
          <w:lang w:eastAsia="zh-CN"/>
        </w:rPr>
        <w:t>护士鞋</w:t>
      </w:r>
      <w:r>
        <w:rPr>
          <w:rFonts w:hint="eastAsia" w:ascii="宋体" w:hAnsi="宋体" w:eastAsia="宋体" w:cs="宋体"/>
          <w:color w:val="auto"/>
          <w:sz w:val="21"/>
          <w:szCs w:val="21"/>
          <w:highlight w:val="none"/>
        </w:rPr>
        <w:t>采购项目</w:t>
      </w:r>
      <w:r>
        <w:rPr>
          <w:rFonts w:hint="eastAsia" w:hAnsi="宋体" w:cs="宋体"/>
          <w:color w:val="auto"/>
          <w:sz w:val="21"/>
          <w:szCs w:val="21"/>
          <w:highlight w:val="none"/>
        </w:rPr>
        <w:t>”（项目编号：</w:t>
      </w:r>
      <w:r>
        <w:rPr>
          <w:rFonts w:hint="eastAsia" w:hAnsi="宋体" w:cs="宋体"/>
          <w:color w:val="auto"/>
          <w:sz w:val="21"/>
          <w:szCs w:val="21"/>
          <w:highlight w:val="none"/>
          <w:lang w:val="en-US" w:eastAsia="zh-CN"/>
        </w:rPr>
        <w:t>NYWYH20260006</w:t>
      </w:r>
      <w:r>
        <w:rPr>
          <w:rFonts w:hint="eastAsia" w:hAnsi="宋体" w:cs="宋体"/>
          <w:color w:val="auto"/>
          <w:sz w:val="21"/>
          <w:szCs w:val="21"/>
          <w:highlight w:val="none"/>
        </w:rPr>
        <w:t>）的采购结果和乙方</w:t>
      </w:r>
      <w:r>
        <w:rPr>
          <w:rFonts w:hint="eastAsia" w:hAnsi="宋体" w:cs="宋体"/>
          <w:color w:val="auto"/>
          <w:sz w:val="21"/>
          <w:szCs w:val="21"/>
          <w:highlight w:val="none"/>
          <w:lang w:val="en-US" w:eastAsia="zh-CN"/>
        </w:rPr>
        <w:t>响应</w:t>
      </w:r>
      <w:r>
        <w:rPr>
          <w:rFonts w:hint="eastAsia" w:hAnsi="宋体" w:cs="宋体"/>
          <w:color w:val="auto"/>
          <w:sz w:val="21"/>
          <w:szCs w:val="21"/>
          <w:highlight w:val="none"/>
        </w:rPr>
        <w:t>文件中响应内容及承诺事项，为明确双方权利和义务，保障双方权益，甲乙双方本着自愿、平等、公平、互利的原则，经协商一致订立本合同，双方共同遵照执行，具体条款如下：</w:t>
      </w:r>
    </w:p>
    <w:p w14:paraId="5E3173E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420" w:leftChars="0"/>
        <w:contextualSpacing/>
        <w:jc w:val="lef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eastAsia="zh-CN"/>
        </w:rPr>
        <w:t>第一条</w:t>
      </w:r>
      <w:r>
        <w:rPr>
          <w:rFonts w:hint="eastAsia" w:ascii="宋体" w:hAnsi="宋体" w:eastAsia="宋体" w:cs="宋体"/>
          <w:b/>
          <w:color w:val="auto"/>
          <w:sz w:val="21"/>
          <w:szCs w:val="21"/>
          <w:highlight w:val="none"/>
          <w:lang w:val="en-US" w:eastAsia="zh-CN"/>
        </w:rPr>
        <w:t xml:space="preserve"> </w:t>
      </w:r>
      <w:r>
        <w:rPr>
          <w:rFonts w:hint="eastAsia" w:ascii="宋体" w:hAnsi="宋体" w:eastAsia="宋体" w:cs="宋体"/>
          <w:b/>
          <w:color w:val="auto"/>
          <w:sz w:val="21"/>
          <w:szCs w:val="21"/>
          <w:highlight w:val="none"/>
        </w:rPr>
        <w:t>合同标的</w:t>
      </w:r>
    </w:p>
    <w:tbl>
      <w:tblPr>
        <w:tblStyle w:val="23"/>
        <w:tblW w:w="692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3163"/>
        <w:gridCol w:w="2169"/>
        <w:gridCol w:w="1595"/>
      </w:tblGrid>
      <w:tr w14:paraId="75AF2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555" w:hRule="atLeast"/>
          <w:jc w:val="center"/>
        </w:trPr>
        <w:tc>
          <w:tcPr>
            <w:tcW w:w="3163" w:type="dxa"/>
            <w:tcBorders>
              <w:top w:val="single" w:color="auto" w:sz="6" w:space="0"/>
              <w:left w:val="single" w:color="auto" w:sz="4" w:space="0"/>
              <w:bottom w:val="single" w:color="auto" w:sz="6" w:space="0"/>
              <w:right w:val="single" w:color="auto" w:sz="6" w:space="0"/>
            </w:tcBorders>
            <w:shd w:val="clear" w:color="auto" w:fill="FFFFFF"/>
            <w:noWrap w:val="0"/>
            <w:tcMar>
              <w:top w:w="0" w:type="dxa"/>
              <w:left w:w="105" w:type="dxa"/>
              <w:bottom w:w="0" w:type="dxa"/>
              <w:right w:w="105" w:type="dxa"/>
            </w:tcMar>
            <w:vAlign w:val="center"/>
          </w:tcPr>
          <w:p w14:paraId="543EF111">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产品名称</w:t>
            </w:r>
          </w:p>
        </w:tc>
        <w:tc>
          <w:tcPr>
            <w:tcW w:w="2169" w:type="dxa"/>
            <w:tcBorders>
              <w:top w:val="single" w:color="auto" w:sz="6" w:space="0"/>
              <w:left w:val="nil"/>
              <w:bottom w:val="single" w:color="auto" w:sz="4" w:space="0"/>
              <w:right w:val="single" w:color="auto" w:sz="4" w:space="0"/>
            </w:tcBorders>
            <w:shd w:val="clear" w:color="auto" w:fill="FFFFFF"/>
            <w:noWrap w:val="0"/>
            <w:tcMar>
              <w:top w:w="0" w:type="dxa"/>
              <w:left w:w="105" w:type="dxa"/>
              <w:bottom w:w="0" w:type="dxa"/>
              <w:right w:w="105" w:type="dxa"/>
            </w:tcMar>
            <w:vAlign w:val="center"/>
          </w:tcPr>
          <w:p w14:paraId="579F2BD9">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jc w:val="center"/>
              <w:rPr>
                <w:rFonts w:hint="eastAsia" w:ascii="宋体" w:hAnsi="宋体" w:eastAsia="宋体" w:cs="宋体"/>
                <w:b/>
                <w:bCs/>
                <w:i w:val="0"/>
                <w:caps w:val="0"/>
                <w:color w:val="auto"/>
                <w:spacing w:val="0"/>
                <w:sz w:val="21"/>
                <w:szCs w:val="21"/>
                <w:highlight w:val="none"/>
                <w:lang w:eastAsia="zh-CN"/>
              </w:rPr>
            </w:pPr>
            <w:r>
              <w:rPr>
                <w:rFonts w:hint="eastAsia" w:ascii="宋体" w:hAnsi="宋体" w:eastAsia="宋体" w:cs="宋体"/>
                <w:b/>
                <w:bCs/>
                <w:i w:val="0"/>
                <w:caps w:val="0"/>
                <w:color w:val="auto"/>
                <w:spacing w:val="0"/>
                <w:sz w:val="21"/>
                <w:szCs w:val="21"/>
                <w:highlight w:val="none"/>
                <w:lang w:eastAsia="zh-CN"/>
              </w:rPr>
              <w:t>品牌</w:t>
            </w:r>
          </w:p>
        </w:tc>
        <w:tc>
          <w:tcPr>
            <w:tcW w:w="1595" w:type="dxa"/>
            <w:tcBorders>
              <w:top w:val="single" w:color="auto" w:sz="6" w:space="0"/>
              <w:left w:val="single" w:color="auto" w:sz="4" w:space="0"/>
              <w:bottom w:val="single" w:color="auto" w:sz="4" w:space="0"/>
              <w:right w:val="single" w:color="auto" w:sz="4" w:space="0"/>
            </w:tcBorders>
            <w:shd w:val="clear" w:color="auto" w:fill="FFFFFF"/>
            <w:noWrap w:val="0"/>
            <w:tcMar>
              <w:top w:w="0" w:type="dxa"/>
              <w:left w:w="105" w:type="dxa"/>
              <w:bottom w:w="0" w:type="dxa"/>
              <w:right w:w="105" w:type="dxa"/>
            </w:tcMar>
            <w:vAlign w:val="center"/>
          </w:tcPr>
          <w:p w14:paraId="024CE422">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jc w:val="center"/>
              <w:rPr>
                <w:rFonts w:hint="eastAsia" w:ascii="宋体" w:hAnsi="宋体" w:eastAsia="宋体" w:cs="宋体"/>
                <w:b/>
                <w:bCs/>
                <w:i w:val="0"/>
                <w:caps w:val="0"/>
                <w:color w:val="auto"/>
                <w:spacing w:val="0"/>
                <w:sz w:val="21"/>
                <w:szCs w:val="21"/>
                <w:highlight w:val="none"/>
                <w:lang w:eastAsia="zh-CN"/>
              </w:rPr>
            </w:pPr>
            <w:r>
              <w:rPr>
                <w:rFonts w:hint="eastAsia" w:ascii="宋体" w:hAnsi="宋体" w:eastAsia="宋体" w:cs="宋体"/>
                <w:b/>
                <w:bCs/>
                <w:i w:val="0"/>
                <w:caps w:val="0"/>
                <w:color w:val="auto"/>
                <w:spacing w:val="0"/>
                <w:sz w:val="21"/>
                <w:szCs w:val="21"/>
                <w:highlight w:val="none"/>
                <w:lang w:eastAsia="zh-CN"/>
              </w:rPr>
              <w:t>型号</w:t>
            </w:r>
          </w:p>
        </w:tc>
      </w:tr>
      <w:tr w14:paraId="64471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15" w:hRule="atLeast"/>
          <w:jc w:val="center"/>
        </w:trPr>
        <w:tc>
          <w:tcPr>
            <w:tcW w:w="3163" w:type="dxa"/>
            <w:tcBorders>
              <w:top w:val="nil"/>
              <w:left w:val="single" w:color="auto" w:sz="4" w:space="0"/>
              <w:bottom w:val="single" w:color="auto" w:sz="4" w:space="0"/>
              <w:right w:val="single" w:color="auto" w:sz="6" w:space="0"/>
            </w:tcBorders>
            <w:shd w:val="clear" w:color="auto" w:fill="FFFFFF"/>
            <w:noWrap w:val="0"/>
            <w:tcMar>
              <w:top w:w="0" w:type="dxa"/>
              <w:left w:w="105" w:type="dxa"/>
              <w:bottom w:w="0" w:type="dxa"/>
              <w:right w:w="105" w:type="dxa"/>
            </w:tcMar>
            <w:vAlign w:val="center"/>
          </w:tcPr>
          <w:p w14:paraId="74FE48C6">
            <w:pPr>
              <w:bidi w:val="0"/>
              <w:jc w:val="center"/>
              <w:rPr>
                <w:rFonts w:hint="eastAsia" w:ascii="宋体" w:hAnsi="宋体" w:eastAsia="宋体" w:cs="宋体"/>
                <w:b/>
                <w:bCs/>
                <w:color w:val="auto"/>
                <w:kern w:val="0"/>
                <w:sz w:val="21"/>
                <w:szCs w:val="21"/>
                <w:highlight w:val="none"/>
                <w:lang w:val="en-US" w:eastAsia="zh-CN"/>
              </w:rPr>
            </w:pPr>
            <w:r>
              <w:rPr>
                <w:rFonts w:hint="eastAsia" w:hAnsi="宋体" w:cs="宋体"/>
                <w:b/>
                <w:bCs/>
                <w:color w:val="auto"/>
                <w:sz w:val="21"/>
                <w:szCs w:val="21"/>
                <w:highlight w:val="none"/>
                <w:lang w:eastAsia="zh-CN"/>
              </w:rPr>
              <w:t>护士鞋（</w:t>
            </w:r>
            <w:r>
              <w:rPr>
                <w:rFonts w:hint="eastAsia" w:hAnsi="宋体" w:cs="宋体"/>
                <w:b/>
                <w:bCs/>
                <w:color w:val="auto"/>
                <w:sz w:val="21"/>
                <w:szCs w:val="21"/>
                <w:highlight w:val="none"/>
                <w:lang w:val="en-US" w:eastAsia="zh-CN"/>
              </w:rPr>
              <w:t>女款</w:t>
            </w:r>
            <w:r>
              <w:rPr>
                <w:rFonts w:hint="eastAsia" w:hAnsi="宋体" w:cs="宋体"/>
                <w:b/>
                <w:bCs/>
                <w:color w:val="auto"/>
                <w:sz w:val="21"/>
                <w:szCs w:val="21"/>
                <w:highlight w:val="none"/>
                <w:lang w:eastAsia="zh-CN"/>
              </w:rPr>
              <w:t>）</w:t>
            </w:r>
          </w:p>
        </w:tc>
        <w:tc>
          <w:tcPr>
            <w:tcW w:w="2169" w:type="dxa"/>
            <w:tcBorders>
              <w:top w:val="single" w:color="auto" w:sz="4" w:space="0"/>
              <w:left w:val="nil"/>
              <w:bottom w:val="single" w:color="auto" w:sz="4" w:space="0"/>
              <w:right w:val="single" w:color="auto" w:sz="4" w:space="0"/>
            </w:tcBorders>
            <w:shd w:val="clear" w:color="auto" w:fill="FFFFFF"/>
            <w:noWrap w:val="0"/>
            <w:tcMar>
              <w:top w:w="0" w:type="dxa"/>
              <w:left w:w="105" w:type="dxa"/>
              <w:bottom w:w="0" w:type="dxa"/>
              <w:right w:w="105" w:type="dxa"/>
            </w:tcMar>
            <w:vAlign w:val="center"/>
          </w:tcPr>
          <w:p w14:paraId="141E6B8A">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jc w:val="both"/>
              <w:rPr>
                <w:rFonts w:hint="eastAsia" w:ascii="宋体" w:hAnsi="宋体" w:eastAsia="宋体" w:cs="宋体"/>
                <w:color w:val="auto"/>
                <w:sz w:val="21"/>
                <w:szCs w:val="21"/>
                <w:highlight w:val="none"/>
                <w:lang w:eastAsia="zh-CN"/>
              </w:rPr>
            </w:pPr>
          </w:p>
        </w:tc>
        <w:tc>
          <w:tcPr>
            <w:tcW w:w="1595"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5" w:type="dxa"/>
              <w:bottom w:w="0" w:type="dxa"/>
              <w:right w:w="105" w:type="dxa"/>
            </w:tcMar>
            <w:vAlign w:val="center"/>
          </w:tcPr>
          <w:p w14:paraId="6AAA3E3E">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jc w:val="both"/>
              <w:rPr>
                <w:rFonts w:hint="eastAsia" w:ascii="宋体" w:hAnsi="宋体" w:eastAsia="宋体" w:cs="宋体"/>
                <w:b w:val="0"/>
                <w:i w:val="0"/>
                <w:caps w:val="0"/>
                <w:color w:val="auto"/>
                <w:spacing w:val="0"/>
                <w:sz w:val="21"/>
                <w:szCs w:val="21"/>
                <w:highlight w:val="none"/>
              </w:rPr>
            </w:pPr>
          </w:p>
        </w:tc>
      </w:tr>
      <w:tr w14:paraId="6599E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15" w:hRule="atLeast"/>
          <w:jc w:val="center"/>
        </w:trPr>
        <w:tc>
          <w:tcPr>
            <w:tcW w:w="3163" w:type="dxa"/>
            <w:tcBorders>
              <w:top w:val="single" w:color="auto" w:sz="4" w:space="0"/>
              <w:left w:val="single" w:color="auto" w:sz="4" w:space="0"/>
              <w:bottom w:val="single" w:color="auto" w:sz="4" w:space="0"/>
              <w:right w:val="single" w:color="auto" w:sz="6" w:space="0"/>
            </w:tcBorders>
            <w:shd w:val="clear" w:color="auto" w:fill="FFFFFF"/>
            <w:noWrap w:val="0"/>
            <w:tcMar>
              <w:top w:w="0" w:type="dxa"/>
              <w:left w:w="105" w:type="dxa"/>
              <w:bottom w:w="0" w:type="dxa"/>
              <w:right w:w="105" w:type="dxa"/>
            </w:tcMar>
            <w:vAlign w:val="center"/>
          </w:tcPr>
          <w:p w14:paraId="08B98469">
            <w:pPr>
              <w:bidi w:val="0"/>
              <w:jc w:val="center"/>
              <w:rPr>
                <w:rFonts w:hint="eastAsia" w:hAnsi="宋体" w:cs="宋体"/>
                <w:b/>
                <w:bCs/>
                <w:color w:val="auto"/>
                <w:sz w:val="21"/>
                <w:szCs w:val="21"/>
                <w:highlight w:val="none"/>
                <w:lang w:eastAsia="zh-CN"/>
              </w:rPr>
            </w:pPr>
            <w:r>
              <w:rPr>
                <w:rFonts w:hint="eastAsia" w:hAnsi="宋体" w:cs="宋体"/>
                <w:b/>
                <w:bCs/>
                <w:color w:val="auto"/>
                <w:sz w:val="21"/>
                <w:szCs w:val="21"/>
                <w:highlight w:val="none"/>
                <w:lang w:eastAsia="zh-CN"/>
              </w:rPr>
              <w:t>护士鞋（</w:t>
            </w:r>
            <w:r>
              <w:rPr>
                <w:rFonts w:hint="eastAsia" w:hAnsi="宋体" w:cs="宋体"/>
                <w:b/>
                <w:bCs/>
                <w:color w:val="auto"/>
                <w:sz w:val="21"/>
                <w:szCs w:val="21"/>
                <w:highlight w:val="none"/>
                <w:lang w:val="en-US" w:eastAsia="zh-CN"/>
              </w:rPr>
              <w:t>男款</w:t>
            </w:r>
            <w:r>
              <w:rPr>
                <w:rFonts w:hint="eastAsia" w:hAnsi="宋体" w:cs="宋体"/>
                <w:b/>
                <w:bCs/>
                <w:color w:val="auto"/>
                <w:sz w:val="21"/>
                <w:szCs w:val="21"/>
                <w:highlight w:val="none"/>
                <w:lang w:eastAsia="zh-CN"/>
              </w:rPr>
              <w:t>）</w:t>
            </w:r>
          </w:p>
        </w:tc>
        <w:tc>
          <w:tcPr>
            <w:tcW w:w="2169" w:type="dxa"/>
            <w:tcBorders>
              <w:top w:val="single" w:color="auto" w:sz="4" w:space="0"/>
              <w:left w:val="nil"/>
              <w:bottom w:val="single" w:color="auto" w:sz="6" w:space="0"/>
              <w:right w:val="single" w:color="auto" w:sz="4" w:space="0"/>
            </w:tcBorders>
            <w:shd w:val="clear" w:color="auto" w:fill="FFFFFF"/>
            <w:noWrap w:val="0"/>
            <w:tcMar>
              <w:top w:w="0" w:type="dxa"/>
              <w:left w:w="105" w:type="dxa"/>
              <w:bottom w:w="0" w:type="dxa"/>
              <w:right w:w="105" w:type="dxa"/>
            </w:tcMar>
            <w:vAlign w:val="center"/>
          </w:tcPr>
          <w:p w14:paraId="745427B3">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jc w:val="both"/>
              <w:rPr>
                <w:rFonts w:hint="eastAsia" w:ascii="宋体" w:hAnsi="宋体" w:eastAsia="宋体" w:cs="宋体"/>
                <w:color w:val="auto"/>
                <w:sz w:val="21"/>
                <w:szCs w:val="21"/>
                <w:highlight w:val="none"/>
                <w:lang w:eastAsia="zh-CN"/>
              </w:rPr>
            </w:pPr>
          </w:p>
        </w:tc>
        <w:tc>
          <w:tcPr>
            <w:tcW w:w="1595" w:type="dxa"/>
            <w:tcBorders>
              <w:top w:val="single" w:color="auto" w:sz="4" w:space="0"/>
              <w:left w:val="single" w:color="auto" w:sz="4" w:space="0"/>
              <w:bottom w:val="single" w:color="auto" w:sz="6" w:space="0"/>
              <w:right w:val="single" w:color="auto" w:sz="4" w:space="0"/>
            </w:tcBorders>
            <w:shd w:val="clear" w:color="auto" w:fill="FFFFFF"/>
            <w:noWrap w:val="0"/>
            <w:tcMar>
              <w:top w:w="0" w:type="dxa"/>
              <w:left w:w="105" w:type="dxa"/>
              <w:bottom w:w="0" w:type="dxa"/>
              <w:right w:w="105" w:type="dxa"/>
            </w:tcMar>
            <w:vAlign w:val="center"/>
          </w:tcPr>
          <w:p w14:paraId="08AF2F1E">
            <w:pPr>
              <w:pStyle w:val="2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95" w:lineRule="atLeast"/>
              <w:ind w:left="0" w:right="0"/>
              <w:jc w:val="both"/>
              <w:rPr>
                <w:rFonts w:hint="eastAsia" w:ascii="宋体" w:hAnsi="宋体" w:eastAsia="宋体" w:cs="宋体"/>
                <w:b w:val="0"/>
                <w:i w:val="0"/>
                <w:caps w:val="0"/>
                <w:color w:val="auto"/>
                <w:spacing w:val="0"/>
                <w:sz w:val="21"/>
                <w:szCs w:val="21"/>
                <w:highlight w:val="none"/>
              </w:rPr>
            </w:pPr>
          </w:p>
        </w:tc>
      </w:tr>
    </w:tbl>
    <w:p w14:paraId="3AFE771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Ansi="宋体"/>
          <w:b/>
          <w:color w:val="auto"/>
          <w:sz w:val="21"/>
          <w:szCs w:val="21"/>
          <w:highlight w:val="none"/>
        </w:rPr>
      </w:pPr>
      <w:r>
        <w:rPr>
          <w:rFonts w:hint="eastAsia" w:hAnsi="宋体"/>
          <w:b/>
          <w:color w:val="auto"/>
          <w:sz w:val="21"/>
          <w:szCs w:val="21"/>
          <w:highlight w:val="none"/>
        </w:rPr>
        <w:t>第</w:t>
      </w:r>
      <w:r>
        <w:rPr>
          <w:rFonts w:hint="eastAsia" w:hAnsi="宋体"/>
          <w:b/>
          <w:color w:val="auto"/>
          <w:sz w:val="21"/>
          <w:szCs w:val="21"/>
          <w:highlight w:val="none"/>
          <w:lang w:eastAsia="zh-CN"/>
        </w:rPr>
        <w:t>二</w:t>
      </w:r>
      <w:r>
        <w:rPr>
          <w:rFonts w:hint="eastAsia" w:hAnsi="宋体"/>
          <w:b/>
          <w:color w:val="auto"/>
          <w:sz w:val="21"/>
          <w:szCs w:val="21"/>
          <w:highlight w:val="none"/>
        </w:rPr>
        <w:t xml:space="preserve">条 </w:t>
      </w:r>
      <w:r>
        <w:rPr>
          <w:rFonts w:hint="eastAsia" w:ascii="宋体" w:hAnsi="宋体" w:cs="宋体"/>
          <w:b/>
          <w:bCs/>
          <w:color w:val="auto"/>
          <w:spacing w:val="4"/>
          <w:sz w:val="21"/>
          <w:szCs w:val="21"/>
          <w:highlight w:val="none"/>
          <w:lang w:val="en-US" w:eastAsia="zh-CN"/>
        </w:rPr>
        <w:t>合同价格</w:t>
      </w:r>
    </w:p>
    <w:p w14:paraId="6F5CDBC3">
      <w:pPr>
        <w:keepNext w:val="0"/>
        <w:keepLines w:val="0"/>
        <w:pageBreakBefore w:val="0"/>
        <w:widowControl/>
        <w:kinsoku/>
        <w:wordWrap/>
        <w:overflowPunct/>
        <w:topLinePunct w:val="0"/>
        <w:autoSpaceDE/>
        <w:autoSpaceDN/>
        <w:bidi w:val="0"/>
        <w:spacing w:line="440" w:lineRule="exact"/>
        <w:ind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sz w:val="21"/>
          <w:szCs w:val="21"/>
          <w:lang w:val="en-US" w:eastAsia="zh-CN"/>
        </w:rPr>
        <w:t>（一）</w:t>
      </w:r>
      <w:r>
        <w:rPr>
          <w:rFonts w:hint="eastAsia" w:ascii="宋体" w:hAnsi="宋体" w:cs="宋体"/>
          <w:color w:val="auto"/>
          <w:kern w:val="2"/>
          <w:sz w:val="21"/>
          <w:szCs w:val="21"/>
          <w:lang w:eastAsia="zh-CN"/>
        </w:rPr>
        <w:t>合同价格</w:t>
      </w:r>
      <w:r>
        <w:rPr>
          <w:rFonts w:hint="eastAsia" w:ascii="宋体" w:hAnsi="宋体" w:eastAsia="宋体" w:cs="宋体"/>
          <w:color w:val="auto"/>
          <w:kern w:val="2"/>
          <w:sz w:val="21"/>
          <w:szCs w:val="21"/>
        </w:rPr>
        <w:t>以人民币核算，根据双方实际确定的采购</w:t>
      </w:r>
      <w:r>
        <w:rPr>
          <w:rFonts w:hint="eastAsia" w:ascii="宋体" w:hAnsi="宋体" w:cs="宋体"/>
          <w:color w:val="auto"/>
          <w:kern w:val="2"/>
          <w:sz w:val="21"/>
          <w:szCs w:val="21"/>
          <w:lang w:val="en-US" w:eastAsia="zh-CN"/>
        </w:rPr>
        <w:t>数量</w:t>
      </w:r>
      <w:r>
        <w:rPr>
          <w:rFonts w:hint="eastAsia" w:ascii="宋体" w:hAnsi="宋体" w:eastAsia="宋体" w:cs="宋体"/>
          <w:color w:val="auto"/>
          <w:kern w:val="2"/>
          <w:sz w:val="21"/>
          <w:szCs w:val="21"/>
        </w:rPr>
        <w:t>进行结算，结算价=</w:t>
      </w:r>
      <w:r>
        <w:rPr>
          <w:rFonts w:hint="eastAsia" w:ascii="宋体" w:hAnsi="宋体" w:cs="宋体"/>
          <w:color w:val="auto"/>
          <w:kern w:val="2"/>
          <w:sz w:val="21"/>
          <w:szCs w:val="21"/>
          <w:lang w:eastAsia="zh-CN"/>
        </w:rPr>
        <w:t>护士鞋单价（元</w:t>
      </w:r>
      <w:r>
        <w:rPr>
          <w:rFonts w:hint="eastAsia" w:ascii="宋体" w:hAnsi="宋体" w:cs="宋体"/>
          <w:color w:val="auto"/>
          <w:kern w:val="2"/>
          <w:sz w:val="21"/>
          <w:szCs w:val="21"/>
          <w:lang w:val="en-US" w:eastAsia="zh-CN"/>
        </w:rPr>
        <w:t>/双</w:t>
      </w:r>
      <w:r>
        <w:rPr>
          <w:rFonts w:hint="eastAsia" w:ascii="宋体" w:hAnsi="宋体" w:cs="宋体"/>
          <w:color w:val="auto"/>
          <w:kern w:val="2"/>
          <w:sz w:val="21"/>
          <w:szCs w:val="21"/>
          <w:lang w:eastAsia="zh-CN"/>
        </w:rPr>
        <w:t>）</w:t>
      </w:r>
      <w:r>
        <w:rPr>
          <w:rFonts w:hint="eastAsia" w:ascii="宋体" w:hAnsi="宋体" w:eastAsia="宋体" w:cs="宋体"/>
          <w:color w:val="auto"/>
          <w:kern w:val="2"/>
          <w:sz w:val="21"/>
          <w:szCs w:val="21"/>
        </w:rPr>
        <w:t>×实际</w:t>
      </w:r>
      <w:r>
        <w:rPr>
          <w:rFonts w:hint="eastAsia" w:ascii="宋体" w:hAnsi="宋体" w:cs="宋体"/>
          <w:color w:val="auto"/>
          <w:kern w:val="2"/>
          <w:sz w:val="21"/>
          <w:szCs w:val="21"/>
          <w:lang w:eastAsia="zh-CN"/>
        </w:rPr>
        <w:t>使用</w:t>
      </w:r>
      <w:r>
        <w:rPr>
          <w:rFonts w:hint="eastAsia" w:ascii="宋体" w:hAnsi="宋体" w:eastAsia="宋体" w:cs="宋体"/>
          <w:color w:val="auto"/>
          <w:kern w:val="2"/>
          <w:sz w:val="21"/>
          <w:szCs w:val="21"/>
        </w:rPr>
        <w:t>数量，但本项目的实际结算总金额不得超过</w:t>
      </w:r>
      <w:r>
        <w:rPr>
          <w:rFonts w:hint="eastAsia" w:ascii="宋体" w:hAnsi="宋体" w:cs="宋体"/>
          <w:color w:val="auto"/>
          <w:kern w:val="2"/>
          <w:sz w:val="21"/>
          <w:szCs w:val="21"/>
          <w:lang w:val="en-US" w:eastAsia="zh-CN"/>
        </w:rPr>
        <w:t>合同总价</w:t>
      </w:r>
      <w:r>
        <w:rPr>
          <w:rFonts w:hint="eastAsia" w:ascii="宋体" w:hAnsi="宋体" w:cs="宋体"/>
          <w:color w:val="auto"/>
          <w:kern w:val="2"/>
          <w:sz w:val="21"/>
          <w:szCs w:val="21"/>
          <w:lang w:eastAsia="zh-CN"/>
        </w:rPr>
        <w:t>大写</w:t>
      </w:r>
      <w:r>
        <w:rPr>
          <w:rFonts w:hint="eastAsia" w:ascii="宋体" w:hAnsi="宋体" w:eastAsia="宋体" w:cs="宋体"/>
          <w:color w:val="auto"/>
          <w:kern w:val="2"/>
          <w:sz w:val="21"/>
          <w:szCs w:val="21"/>
        </w:rPr>
        <w:t>人民币</w:t>
      </w:r>
      <w:r>
        <w:rPr>
          <w:rFonts w:hint="eastAsia" w:ascii="宋体" w:hAnsi="宋体" w:cs="宋体"/>
          <w:color w:val="auto"/>
          <w:kern w:val="2"/>
          <w:sz w:val="21"/>
          <w:szCs w:val="21"/>
          <w:u w:val="single"/>
          <w:lang w:val="en-US" w:eastAsia="zh-CN"/>
        </w:rPr>
        <w:t xml:space="preserve">             </w:t>
      </w:r>
      <w:r>
        <w:rPr>
          <w:rFonts w:hint="eastAsia" w:ascii="宋体" w:hAnsi="宋体" w:cs="宋体"/>
          <w:color w:val="auto"/>
          <w:kern w:val="2"/>
          <w:sz w:val="21"/>
          <w:szCs w:val="21"/>
          <w:u w:val="none"/>
          <w:lang w:val="en-US" w:eastAsia="zh-CN"/>
        </w:rPr>
        <w:t>元</w:t>
      </w:r>
      <w:r>
        <w:rPr>
          <w:rFonts w:hint="eastAsia" w:ascii="宋体" w:hAnsi="宋体" w:cs="宋体"/>
          <w:color w:val="auto"/>
          <w:kern w:val="2"/>
          <w:sz w:val="21"/>
          <w:szCs w:val="21"/>
          <w:lang w:eastAsia="zh-CN"/>
        </w:rPr>
        <w:t>整</w:t>
      </w:r>
      <w:r>
        <w:rPr>
          <w:rFonts w:hint="eastAsia" w:ascii="宋体" w:hAnsi="宋体" w:eastAsia="宋体" w:cs="宋体"/>
          <w:color w:val="auto"/>
          <w:kern w:val="2"/>
          <w:sz w:val="21"/>
          <w:szCs w:val="21"/>
        </w:rPr>
        <w:t>（</w:t>
      </w:r>
      <w:r>
        <w:rPr>
          <w:rFonts w:hint="eastAsia" w:ascii="宋体" w:hAnsi="宋体" w:cs="宋体"/>
          <w:color w:val="auto"/>
          <w:sz w:val="21"/>
          <w:szCs w:val="21"/>
          <w:lang w:val="en-US" w:eastAsia="zh-CN"/>
        </w:rPr>
        <w:t>¥</w:t>
      </w:r>
      <w:r>
        <w:rPr>
          <w:rFonts w:hint="eastAsia" w:ascii="宋体" w:hAnsi="宋体" w:cs="宋体"/>
          <w:color w:val="auto"/>
          <w:kern w:val="2"/>
          <w:sz w:val="21"/>
          <w:szCs w:val="21"/>
          <w:u w:val="none"/>
          <w:lang w:val="en-US" w:eastAsia="zh-CN"/>
        </w:rPr>
        <w:t xml:space="preserve">        </w:t>
      </w:r>
      <w:r>
        <w:rPr>
          <w:rFonts w:hint="eastAsia" w:ascii="宋体" w:hAnsi="宋体" w:eastAsia="宋体" w:cs="宋体"/>
          <w:color w:val="auto"/>
          <w:kern w:val="2"/>
          <w:sz w:val="21"/>
          <w:szCs w:val="21"/>
        </w:rPr>
        <w:t>）</w:t>
      </w:r>
      <w:r>
        <w:rPr>
          <w:rFonts w:hint="eastAsia" w:ascii="宋体" w:hAnsi="宋体" w:cs="宋体"/>
          <w:color w:val="auto"/>
          <w:kern w:val="2"/>
          <w:sz w:val="21"/>
          <w:szCs w:val="21"/>
          <w:lang w:eastAsia="zh-CN"/>
        </w:rPr>
        <w:t>。</w:t>
      </w:r>
    </w:p>
    <w:p w14:paraId="4C784666">
      <w:pPr>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0"/>
          <w:sz w:val="21"/>
          <w:szCs w:val="21"/>
          <w:highlight w:val="none"/>
          <w:lang w:val="en-US" w:eastAsia="zh-CN"/>
        </w:rPr>
      </w:pPr>
      <w:r>
        <w:rPr>
          <w:rFonts w:hint="eastAsia" w:hAnsi="宋体" w:cs="宋体"/>
          <w:color w:val="auto"/>
          <w:kern w:val="0"/>
          <w:sz w:val="21"/>
          <w:szCs w:val="21"/>
          <w:highlight w:val="none"/>
          <w:lang w:val="en-US" w:eastAsia="zh-CN"/>
        </w:rPr>
        <w:t>（二）</w:t>
      </w:r>
      <w:r>
        <w:rPr>
          <w:rFonts w:hint="eastAsia" w:ascii="宋体" w:hAnsi="宋体" w:eastAsia="宋体" w:cs="宋体"/>
          <w:color w:val="auto"/>
          <w:kern w:val="0"/>
          <w:sz w:val="21"/>
          <w:szCs w:val="21"/>
          <w:highlight w:val="none"/>
          <w:lang w:val="en-US" w:eastAsia="zh-CN"/>
        </w:rPr>
        <w:t>合同</w:t>
      </w:r>
      <w:r>
        <w:rPr>
          <w:rFonts w:hint="eastAsia" w:hAnsi="宋体" w:cs="宋体"/>
          <w:color w:val="auto"/>
          <w:kern w:val="0"/>
          <w:sz w:val="21"/>
          <w:szCs w:val="21"/>
          <w:highlight w:val="none"/>
          <w:lang w:val="en-US" w:eastAsia="zh-CN"/>
        </w:rPr>
        <w:t>价格包含</w:t>
      </w:r>
      <w:r>
        <w:rPr>
          <w:rFonts w:hint="eastAsia" w:ascii="宋体" w:hAnsi="宋体" w:eastAsia="宋体" w:cs="宋体"/>
          <w:b w:val="0"/>
          <w:color w:val="auto"/>
          <w:sz w:val="21"/>
          <w:szCs w:val="21"/>
        </w:rPr>
        <w:t>但不限于货款、产品设计、包装、仓储、运输、质保期服务、搬运、配送、发放、各项税费及合同实施过程中不可预见费等货物交付</w:t>
      </w:r>
      <w:r>
        <w:rPr>
          <w:rFonts w:hint="eastAsia" w:ascii="宋体" w:hAnsi="宋体" w:eastAsia="宋体" w:cs="宋体"/>
          <w:b w:val="0"/>
          <w:color w:val="auto"/>
          <w:sz w:val="21"/>
          <w:szCs w:val="21"/>
          <w:lang w:val="en-US" w:eastAsia="zh-CN"/>
        </w:rPr>
        <w:t>甲方</w:t>
      </w:r>
      <w:r>
        <w:rPr>
          <w:rFonts w:hint="eastAsia" w:ascii="宋体" w:hAnsi="宋体" w:eastAsia="宋体" w:cs="宋体"/>
          <w:b w:val="0"/>
          <w:color w:val="auto"/>
          <w:sz w:val="21"/>
          <w:szCs w:val="21"/>
        </w:rPr>
        <w:t>使用前的一切费用。</w:t>
      </w:r>
      <w:r>
        <w:rPr>
          <w:rFonts w:hint="eastAsia" w:ascii="宋体" w:hAnsi="宋体" w:eastAsia="宋体" w:cs="宋体"/>
          <w:color w:val="auto"/>
          <w:kern w:val="0"/>
          <w:sz w:val="21"/>
          <w:szCs w:val="21"/>
          <w:highlight w:val="none"/>
        </w:rPr>
        <w:t>项目实施过程中，</w:t>
      </w:r>
      <w:r>
        <w:rPr>
          <w:rFonts w:hint="eastAsia" w:ascii="宋体" w:hAnsi="宋体" w:eastAsia="宋体" w:cs="宋体"/>
          <w:color w:val="auto"/>
          <w:kern w:val="0"/>
          <w:sz w:val="21"/>
          <w:szCs w:val="21"/>
          <w:highlight w:val="none"/>
          <w:lang w:eastAsia="zh-CN"/>
        </w:rPr>
        <w:t>乙方</w:t>
      </w:r>
      <w:r>
        <w:rPr>
          <w:rFonts w:hint="eastAsia" w:ascii="宋体" w:hAnsi="宋体" w:eastAsia="宋体" w:cs="宋体"/>
          <w:color w:val="auto"/>
          <w:kern w:val="0"/>
          <w:sz w:val="21"/>
          <w:szCs w:val="21"/>
          <w:highlight w:val="none"/>
        </w:rPr>
        <w:t>不得以任何原因再向</w:t>
      </w:r>
      <w:r>
        <w:rPr>
          <w:rFonts w:hint="eastAsia" w:ascii="宋体" w:hAnsi="宋体" w:eastAsia="宋体" w:cs="宋体"/>
          <w:color w:val="auto"/>
          <w:kern w:val="0"/>
          <w:sz w:val="21"/>
          <w:szCs w:val="21"/>
          <w:highlight w:val="none"/>
          <w:lang w:eastAsia="zh-CN"/>
        </w:rPr>
        <w:t>甲方</w:t>
      </w:r>
      <w:r>
        <w:rPr>
          <w:rFonts w:hint="eastAsia" w:ascii="宋体" w:hAnsi="宋体" w:eastAsia="宋体" w:cs="宋体"/>
          <w:color w:val="auto"/>
          <w:kern w:val="0"/>
          <w:sz w:val="21"/>
          <w:szCs w:val="21"/>
          <w:highlight w:val="none"/>
        </w:rPr>
        <w:t>收取任何费用。</w:t>
      </w:r>
    </w:p>
    <w:p w14:paraId="7E0859D2">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Times New Roman"/>
          <w:b/>
          <w:color w:val="auto"/>
          <w:sz w:val="21"/>
          <w:szCs w:val="21"/>
          <w:highlight w:val="yellow"/>
          <w:lang w:val="en-US" w:eastAsia="zh-CN"/>
        </w:rPr>
      </w:pPr>
      <w:r>
        <w:rPr>
          <w:rFonts w:hint="eastAsia" w:ascii="宋体" w:hAnsi="宋体" w:eastAsia="宋体" w:cs="Times New Roman"/>
          <w:b/>
          <w:color w:val="auto"/>
          <w:sz w:val="21"/>
          <w:szCs w:val="21"/>
          <w:highlight w:val="none"/>
          <w:lang w:val="en-US" w:eastAsia="zh-CN"/>
        </w:rPr>
        <w:t>第三条 付款方式</w:t>
      </w:r>
    </w:p>
    <w:p w14:paraId="79455236">
      <w:pPr>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 w:val="0"/>
          <w:color w:val="auto"/>
          <w:sz w:val="21"/>
          <w:szCs w:val="21"/>
          <w:lang w:val="en-US" w:eastAsia="zh-CN"/>
        </w:rPr>
      </w:pPr>
      <w:r>
        <w:rPr>
          <w:rFonts w:hint="eastAsia" w:ascii="宋体" w:hAnsi="宋体" w:cs="宋体"/>
          <w:b w:val="0"/>
          <w:color w:val="auto"/>
          <w:sz w:val="21"/>
          <w:szCs w:val="21"/>
          <w:lang w:val="en-US" w:eastAsia="zh-CN"/>
        </w:rPr>
        <w:t>（一）</w:t>
      </w:r>
      <w:r>
        <w:rPr>
          <w:rFonts w:hint="eastAsia" w:ascii="宋体" w:hAnsi="宋体" w:eastAsia="宋体" w:cs="宋体"/>
          <w:b w:val="0"/>
          <w:color w:val="auto"/>
          <w:sz w:val="21"/>
          <w:szCs w:val="21"/>
        </w:rPr>
        <w:t>货物经</w:t>
      </w:r>
      <w:r>
        <w:rPr>
          <w:rFonts w:hint="eastAsia" w:ascii="宋体" w:hAnsi="宋体" w:cs="宋体"/>
          <w:b w:val="0"/>
          <w:color w:val="auto"/>
          <w:sz w:val="21"/>
          <w:szCs w:val="21"/>
          <w:lang w:val="en-US" w:eastAsia="zh-CN"/>
        </w:rPr>
        <w:t>甲方</w:t>
      </w:r>
      <w:r>
        <w:rPr>
          <w:rFonts w:hint="eastAsia" w:ascii="宋体" w:hAnsi="宋体" w:eastAsia="宋体" w:cs="宋体"/>
          <w:b w:val="0"/>
          <w:color w:val="auto"/>
          <w:sz w:val="21"/>
          <w:szCs w:val="21"/>
        </w:rPr>
        <w:t>验收合格后，</w:t>
      </w:r>
      <w:r>
        <w:rPr>
          <w:rFonts w:hint="eastAsia" w:ascii="宋体" w:hAnsi="宋体" w:eastAsia="宋体" w:cs="宋体"/>
          <w:b w:val="0"/>
          <w:color w:val="auto"/>
          <w:sz w:val="21"/>
          <w:szCs w:val="21"/>
          <w:lang w:eastAsia="zh-CN"/>
        </w:rPr>
        <w:t>乙方</w:t>
      </w:r>
      <w:r>
        <w:rPr>
          <w:rFonts w:hint="eastAsia" w:ascii="宋体" w:hAnsi="宋体" w:eastAsia="宋体" w:cs="宋体"/>
          <w:b w:val="0"/>
          <w:color w:val="auto"/>
          <w:sz w:val="21"/>
          <w:szCs w:val="21"/>
        </w:rPr>
        <w:t>提供送货交接单及正式发票，</w:t>
      </w:r>
      <w:r>
        <w:rPr>
          <w:rFonts w:hint="eastAsia" w:ascii="宋体" w:hAnsi="宋体" w:cs="宋体"/>
          <w:b w:val="0"/>
          <w:color w:val="auto"/>
          <w:sz w:val="21"/>
          <w:szCs w:val="21"/>
          <w:lang w:val="en-US" w:eastAsia="zh-CN"/>
        </w:rPr>
        <w:t>甲方</w:t>
      </w:r>
      <w:r>
        <w:rPr>
          <w:rFonts w:hint="eastAsia" w:ascii="宋体" w:hAnsi="宋体" w:eastAsia="宋体" w:cs="宋体"/>
          <w:b w:val="0"/>
          <w:color w:val="auto"/>
          <w:sz w:val="21"/>
          <w:szCs w:val="21"/>
        </w:rPr>
        <w:t>核实后</w:t>
      </w:r>
      <w:r>
        <w:rPr>
          <w:rFonts w:hint="eastAsia" w:ascii="宋体" w:hAnsi="宋体" w:eastAsia="宋体" w:cs="宋体"/>
          <w:b w:val="0"/>
          <w:bCs w:val="0"/>
          <w:color w:val="auto"/>
          <w:sz w:val="21"/>
          <w:szCs w:val="21"/>
        </w:rPr>
        <w:t>以银行转账形式在</w:t>
      </w:r>
      <w:r>
        <w:rPr>
          <w:rFonts w:hint="eastAsia" w:ascii="宋体" w:hAnsi="宋体" w:eastAsia="宋体" w:cs="宋体"/>
          <w:b w:val="0"/>
          <w:bCs w:val="0"/>
          <w:color w:val="auto"/>
          <w:sz w:val="21"/>
          <w:szCs w:val="21"/>
          <w:lang w:val="en-US" w:eastAsia="zh-CN"/>
        </w:rPr>
        <w:t>30天</w:t>
      </w:r>
      <w:r>
        <w:rPr>
          <w:rFonts w:hint="eastAsia" w:ascii="宋体" w:hAnsi="宋体" w:eastAsia="宋体" w:cs="宋体"/>
          <w:b w:val="0"/>
          <w:bCs w:val="0"/>
          <w:color w:val="auto"/>
          <w:sz w:val="21"/>
          <w:szCs w:val="21"/>
        </w:rPr>
        <w:t>内将货款</w:t>
      </w:r>
      <w:r>
        <w:rPr>
          <w:rFonts w:hint="eastAsia" w:ascii="宋体" w:hAnsi="宋体" w:eastAsia="宋体" w:cs="宋体"/>
          <w:b w:val="0"/>
          <w:color w:val="auto"/>
          <w:sz w:val="21"/>
          <w:szCs w:val="21"/>
        </w:rPr>
        <w:t>支付</w:t>
      </w:r>
      <w:r>
        <w:rPr>
          <w:rFonts w:hint="eastAsia" w:ascii="宋体" w:hAnsi="宋体" w:eastAsia="宋体" w:cs="宋体"/>
          <w:b w:val="0"/>
          <w:color w:val="auto"/>
          <w:sz w:val="21"/>
          <w:szCs w:val="21"/>
          <w:lang w:val="en-US" w:eastAsia="zh-CN"/>
        </w:rPr>
        <w:t>给乙方。</w:t>
      </w:r>
    </w:p>
    <w:p w14:paraId="1F028150">
      <w:pPr>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 w:val="0"/>
          <w:color w:val="auto"/>
          <w:sz w:val="21"/>
          <w:szCs w:val="21"/>
          <w:lang w:val="en-US" w:eastAsia="zh-CN"/>
        </w:rPr>
      </w:pPr>
      <w:r>
        <w:rPr>
          <w:rFonts w:hint="eastAsia" w:ascii="宋体" w:hAnsi="宋体" w:cs="宋体"/>
          <w:b w:val="0"/>
          <w:color w:val="auto"/>
          <w:sz w:val="21"/>
          <w:szCs w:val="21"/>
          <w:lang w:val="en-US" w:eastAsia="zh-CN"/>
        </w:rPr>
        <w:t>（二）</w:t>
      </w:r>
      <w:r>
        <w:rPr>
          <w:rFonts w:hint="eastAsia" w:ascii="宋体" w:hAnsi="宋体" w:eastAsia="宋体" w:cs="宋体"/>
          <w:b w:val="0"/>
          <w:color w:val="auto"/>
          <w:sz w:val="21"/>
          <w:szCs w:val="21"/>
          <w:lang w:val="en-US" w:eastAsia="zh-CN"/>
        </w:rPr>
        <w:t>若因乙方未及时提供合法有效、等额的发票等原因，导致延迟付款的，后果由乙方承担，</w:t>
      </w:r>
      <w:r>
        <w:rPr>
          <w:rFonts w:hint="eastAsia" w:ascii="宋体" w:hAnsi="宋体" w:cs="宋体"/>
          <w:b w:val="0"/>
          <w:color w:val="auto"/>
          <w:sz w:val="21"/>
          <w:szCs w:val="21"/>
          <w:lang w:val="en-US" w:eastAsia="zh-CN"/>
        </w:rPr>
        <w:t>甲方</w:t>
      </w:r>
      <w:r>
        <w:rPr>
          <w:rFonts w:hint="eastAsia" w:ascii="宋体" w:hAnsi="宋体" w:eastAsia="宋体" w:cs="宋体"/>
          <w:b w:val="0"/>
          <w:color w:val="auto"/>
          <w:sz w:val="21"/>
          <w:szCs w:val="21"/>
          <w:lang w:val="en-US" w:eastAsia="zh-CN"/>
        </w:rPr>
        <w:t>不承担任何逾期付款的责任。</w:t>
      </w:r>
    </w:p>
    <w:p w14:paraId="05323135">
      <w:pPr>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Times New Roman"/>
          <w:b/>
          <w:color w:val="auto"/>
          <w:sz w:val="21"/>
          <w:szCs w:val="21"/>
          <w:highlight w:val="none"/>
          <w:lang w:val="en-US" w:eastAsia="zh-CN"/>
        </w:rPr>
      </w:pPr>
      <w:r>
        <w:rPr>
          <w:rFonts w:hint="eastAsia" w:ascii="宋体" w:hAnsi="宋体" w:cs="宋体"/>
          <w:b w:val="0"/>
          <w:color w:val="auto"/>
          <w:sz w:val="21"/>
          <w:szCs w:val="21"/>
          <w:lang w:val="en-US" w:eastAsia="zh-CN"/>
        </w:rPr>
        <w:t>（三）</w:t>
      </w:r>
      <w:r>
        <w:rPr>
          <w:rFonts w:hint="eastAsia" w:ascii="宋体" w:hAnsi="宋体" w:eastAsia="宋体" w:cs="宋体"/>
          <w:b w:val="0"/>
          <w:color w:val="auto"/>
          <w:sz w:val="21"/>
          <w:szCs w:val="21"/>
          <w:lang w:val="en-US" w:eastAsia="zh-CN"/>
        </w:rPr>
        <w:t>如遇节假日或不可抗力原因，支付日期可顺延。</w:t>
      </w:r>
    </w:p>
    <w:p w14:paraId="6A9B99D5">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宋体" w:hAnsi="宋体" w:eastAsia="宋体" w:cs="Times New Roman"/>
          <w:b/>
          <w:color w:val="auto"/>
          <w:sz w:val="21"/>
          <w:szCs w:val="21"/>
          <w:highlight w:val="none"/>
          <w:lang w:val="en-US" w:eastAsia="zh-CN"/>
        </w:rPr>
      </w:pPr>
      <w:r>
        <w:rPr>
          <w:rFonts w:hint="eastAsia" w:ascii="宋体" w:hAnsi="宋体" w:eastAsia="宋体" w:cs="Times New Roman"/>
          <w:b/>
          <w:color w:val="auto"/>
          <w:sz w:val="21"/>
          <w:szCs w:val="21"/>
          <w:highlight w:val="none"/>
          <w:lang w:val="en-US" w:eastAsia="zh-CN"/>
        </w:rPr>
        <w:t>第四条 履约保证金</w:t>
      </w:r>
    </w:p>
    <w:p w14:paraId="6132F4D1">
      <w:pPr>
        <w:widowControl/>
        <w:spacing w:line="44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（一）</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在签订合同前需向</w:t>
      </w:r>
      <w:r>
        <w:rPr>
          <w:rFonts w:hint="eastAsia" w:ascii="宋体" w:hAnsi="宋体" w:eastAsia="宋体" w:cs="宋体"/>
          <w:color w:val="auto"/>
          <w:sz w:val="21"/>
          <w:szCs w:val="21"/>
          <w:lang w:val="en-US" w:eastAsia="zh-CN"/>
        </w:rPr>
        <w:t>甲方</w:t>
      </w:r>
      <w:r>
        <w:rPr>
          <w:rFonts w:hint="eastAsia" w:ascii="宋体" w:hAnsi="宋体" w:eastAsia="宋体" w:cs="宋体"/>
          <w:color w:val="auto"/>
          <w:sz w:val="21"/>
          <w:szCs w:val="21"/>
        </w:rPr>
        <w:t>缴纳履约保证金</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按合同总价的5%收取</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甲方</w:t>
      </w:r>
      <w:r>
        <w:rPr>
          <w:rFonts w:hint="eastAsia" w:ascii="宋体" w:hAnsi="宋体" w:eastAsia="宋体" w:cs="宋体"/>
          <w:color w:val="auto"/>
          <w:sz w:val="21"/>
          <w:szCs w:val="21"/>
        </w:rPr>
        <w:t>确认</w:t>
      </w:r>
      <w:r>
        <w:rPr>
          <w:rFonts w:hint="eastAsia" w:ascii="宋体" w:hAnsi="宋体" w:eastAsia="宋体" w:cs="宋体"/>
          <w:color w:val="auto"/>
          <w:sz w:val="21"/>
          <w:szCs w:val="21"/>
          <w:lang w:eastAsia="zh-CN"/>
        </w:rPr>
        <w:t>乙方</w:t>
      </w:r>
      <w:r>
        <w:rPr>
          <w:rFonts w:hint="eastAsia" w:ascii="宋体" w:hAnsi="宋体" w:eastAsia="宋体" w:cs="宋体"/>
          <w:color w:val="auto"/>
          <w:sz w:val="21"/>
          <w:szCs w:val="21"/>
        </w:rPr>
        <w:t>全部义务履行完毕且无违约责任后30日内，无息返还。</w:t>
      </w:r>
    </w:p>
    <w:p w14:paraId="2E37579D">
      <w:pPr>
        <w:widowControl/>
        <w:spacing w:line="44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（二）</w:t>
      </w:r>
      <w:r>
        <w:rPr>
          <w:rFonts w:hint="eastAsia" w:ascii="宋体" w:hAnsi="宋体" w:eastAsia="宋体" w:cs="宋体"/>
          <w:color w:val="auto"/>
          <w:sz w:val="21"/>
          <w:szCs w:val="21"/>
        </w:rPr>
        <w:t>合同期间的违约金、违规扣款，优先从当期应付款抵扣</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款项不足抵扣的，从履约保证金扣除，履约保证金不足，</w:t>
      </w:r>
      <w:r>
        <w:rPr>
          <w:rFonts w:hint="eastAsia" w:ascii="宋体" w:hAnsi="宋体" w:eastAsia="宋体" w:cs="宋体"/>
          <w:color w:val="auto"/>
          <w:sz w:val="21"/>
          <w:szCs w:val="21"/>
          <w:lang w:val="en-US" w:eastAsia="zh-CN"/>
        </w:rPr>
        <w:t>乙方</w:t>
      </w:r>
      <w:r>
        <w:rPr>
          <w:rFonts w:hint="eastAsia" w:ascii="宋体" w:hAnsi="宋体" w:eastAsia="宋体" w:cs="宋体"/>
          <w:color w:val="auto"/>
          <w:sz w:val="21"/>
          <w:szCs w:val="21"/>
        </w:rPr>
        <w:t>应在被扣罚后7个工作日内补足履约保证金，以保证满足履约保证金金额要求。</w:t>
      </w:r>
    </w:p>
    <w:p w14:paraId="1D8EEB4B">
      <w:pPr>
        <w:widowControl/>
        <w:spacing w:line="44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（三）</w:t>
      </w:r>
      <w:r>
        <w:rPr>
          <w:rFonts w:hint="eastAsia" w:ascii="宋体" w:hAnsi="宋体" w:eastAsia="宋体" w:cs="宋体"/>
          <w:color w:val="auto"/>
          <w:sz w:val="21"/>
          <w:szCs w:val="21"/>
        </w:rPr>
        <w:t>提交方式:</w:t>
      </w:r>
      <w:r>
        <w:rPr>
          <w:rFonts w:hint="eastAsia" w:ascii="宋体" w:hAnsi="宋体" w:eastAsia="宋体" w:cs="宋体"/>
          <w:color w:val="auto"/>
          <w:sz w:val="21"/>
          <w:szCs w:val="21"/>
          <w:lang w:val="en-US" w:eastAsia="zh-CN"/>
        </w:rPr>
        <w:t>乙方</w:t>
      </w:r>
      <w:r>
        <w:rPr>
          <w:rFonts w:hint="eastAsia" w:ascii="宋体" w:hAnsi="宋体" w:eastAsia="宋体" w:cs="宋体"/>
          <w:color w:val="auto"/>
          <w:sz w:val="21"/>
          <w:szCs w:val="21"/>
        </w:rPr>
        <w:t>自主选择以支票、汇票、本票、保函等非现金形式提交。</w:t>
      </w:r>
    </w:p>
    <w:p w14:paraId="3787540B">
      <w:pPr>
        <w:widowControl/>
        <w:spacing w:line="440" w:lineRule="exact"/>
        <w:ind w:firstLine="420"/>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 xml:space="preserve">（四）履约保证金不予退还的情形： </w:t>
      </w:r>
    </w:p>
    <w:p w14:paraId="11E61B00">
      <w:pPr>
        <w:widowControl/>
        <w:spacing w:line="440" w:lineRule="exact"/>
        <w:ind w:firstLine="420"/>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 xml:space="preserve">1.拒绝履行合同义务的； </w:t>
      </w:r>
    </w:p>
    <w:p w14:paraId="0FCC522A">
      <w:pPr>
        <w:widowControl/>
        <w:spacing w:line="440" w:lineRule="exact"/>
        <w:ind w:firstLine="420"/>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 xml:space="preserve">2.履约验收不合格的； </w:t>
      </w:r>
    </w:p>
    <w:p w14:paraId="5EE39D10">
      <w:pPr>
        <w:widowControl/>
        <w:spacing w:line="440" w:lineRule="exact"/>
        <w:ind w:firstLine="420"/>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3.未经甲方同意，乙方将本项目进行分包或转包给他人；</w:t>
      </w:r>
    </w:p>
    <w:p w14:paraId="5B6F892C">
      <w:pPr>
        <w:widowControl/>
        <w:spacing w:line="440" w:lineRule="exact"/>
        <w:ind w:firstLine="420"/>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 xml:space="preserve">4.在履行合同期间，乙方未经甲方同意提前终止本项目合同； </w:t>
      </w:r>
    </w:p>
    <w:p w14:paraId="07123800">
      <w:pPr>
        <w:widowControl/>
        <w:spacing w:line="440" w:lineRule="exact"/>
        <w:ind w:firstLine="420"/>
        <w:rPr>
          <w:rFonts w:hint="eastAsia" w:ascii="宋体" w:hAnsi="宋体" w:cs="宋体"/>
          <w:color w:val="auto"/>
          <w:szCs w:val="21"/>
        </w:rPr>
      </w:pPr>
      <w:r>
        <w:rPr>
          <w:rFonts w:hint="eastAsia" w:ascii="宋体" w:hAnsi="宋体" w:eastAsia="宋体" w:cs="宋体"/>
          <w:color w:val="auto"/>
          <w:sz w:val="21"/>
          <w:szCs w:val="21"/>
          <w:lang w:val="en-US" w:eastAsia="zh-CN"/>
        </w:rPr>
        <w:t>5.在履行合同期间，乙方因在经营活动中存在违法被吊销营业执照或相关许可，导致本项目合同无法继续履行的。</w:t>
      </w:r>
    </w:p>
    <w:p w14:paraId="6D17F009">
      <w:pPr>
        <w:widowControl/>
        <w:spacing w:line="440" w:lineRule="exact"/>
        <w:ind w:firstLine="420" w:firstLineChars="0"/>
        <w:rPr>
          <w:rFonts w:hint="eastAsia" w:ascii="宋体" w:hAnsi="宋体" w:eastAsia="宋体" w:cs="宋体"/>
          <w:b w:val="0"/>
          <w:color w:val="auto"/>
          <w:sz w:val="21"/>
          <w:szCs w:val="21"/>
        </w:rPr>
      </w:pPr>
      <w:r>
        <w:rPr>
          <w:rFonts w:hint="eastAsia" w:ascii="宋体" w:hAnsi="宋体" w:cs="宋体"/>
          <w:b w:val="0"/>
          <w:color w:val="auto"/>
          <w:sz w:val="21"/>
          <w:szCs w:val="21"/>
          <w:lang w:val="en-US" w:eastAsia="zh-CN"/>
        </w:rPr>
        <w:t>（五）甲方</w:t>
      </w:r>
      <w:r>
        <w:rPr>
          <w:rFonts w:hint="eastAsia" w:ascii="宋体" w:hAnsi="宋体" w:eastAsia="宋体" w:cs="宋体"/>
          <w:b w:val="0"/>
          <w:color w:val="auto"/>
          <w:sz w:val="21"/>
          <w:szCs w:val="21"/>
        </w:rPr>
        <w:t>逾期退还履约保证金的，从逾期之日起按同期一年期LPR的标准向乙方支付违约金。但因乙方自身原因导致无法及时退还的除外。</w:t>
      </w:r>
    </w:p>
    <w:p w14:paraId="0687E223">
      <w:pPr>
        <w:widowControl/>
        <w:spacing w:line="440" w:lineRule="exact"/>
        <w:ind w:firstLine="420" w:firstLineChars="0"/>
        <w:rPr>
          <w:rFonts w:hint="eastAsia" w:ascii="宋体" w:hAnsi="宋体" w:eastAsia="宋体" w:cs="宋体"/>
          <w:b w:val="0"/>
          <w:color w:val="auto"/>
          <w:sz w:val="21"/>
          <w:szCs w:val="21"/>
        </w:rPr>
      </w:pP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六</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乙方逾期缴纳履约保证金的，从逾期之日起按同期一年期LPR的标准向甲方支付逾期违约金。逾期超过10日的，视为乙方违约，甲方有权单方解除合同，并有权要求乙方支付与履约保证金等额的违约金</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如该违约金不足以弥补甲方损失的(包括但不限于重新采购成本、医疗延误损失等)，乙方还应予以赔偿。同时，甲方有权将乙方列入不良行为名单。</w:t>
      </w:r>
    </w:p>
    <w:p w14:paraId="61D577ED">
      <w:pPr>
        <w:keepNext w:val="0"/>
        <w:keepLines w:val="0"/>
        <w:pageBreakBefore w:val="0"/>
        <w:widowControl w:val="0"/>
        <w:numPr>
          <w:ilvl w:val="0"/>
          <w:numId w:val="0"/>
        </w:numPr>
        <w:kinsoku/>
        <w:wordWrap/>
        <w:overflowPunct/>
        <w:topLinePunct w:val="0"/>
        <w:bidi w:val="0"/>
        <w:snapToGrid/>
        <w:spacing w:line="440" w:lineRule="exact"/>
        <w:ind w:firstLine="422"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Times New Roman"/>
          <w:b/>
          <w:color w:val="auto"/>
          <w:sz w:val="21"/>
          <w:szCs w:val="21"/>
          <w:highlight w:val="none"/>
          <w:lang w:val="en-US" w:eastAsia="zh-CN"/>
        </w:rPr>
        <w:t>第</w:t>
      </w:r>
      <w:r>
        <w:rPr>
          <w:rFonts w:hint="eastAsia" w:hAnsi="宋体" w:cs="Times New Roman"/>
          <w:b/>
          <w:color w:val="auto"/>
          <w:sz w:val="21"/>
          <w:szCs w:val="21"/>
          <w:highlight w:val="none"/>
          <w:lang w:val="en-US" w:eastAsia="zh-CN"/>
        </w:rPr>
        <w:t>五</w:t>
      </w:r>
      <w:r>
        <w:rPr>
          <w:rFonts w:hint="eastAsia" w:ascii="宋体" w:hAnsi="宋体" w:eastAsia="宋体" w:cs="Times New Roman"/>
          <w:b/>
          <w:color w:val="auto"/>
          <w:sz w:val="21"/>
          <w:szCs w:val="21"/>
          <w:highlight w:val="none"/>
          <w:lang w:val="en-US" w:eastAsia="zh-CN"/>
        </w:rPr>
        <w:t>条 交货时间及交货地点</w:t>
      </w:r>
    </w:p>
    <w:p w14:paraId="0908D0E8">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b w:val="0"/>
          <w:color w:val="auto"/>
          <w:sz w:val="21"/>
          <w:szCs w:val="21"/>
          <w:lang w:val="en-US" w:eastAsia="zh-CN"/>
        </w:rPr>
      </w:pPr>
      <w:r>
        <w:rPr>
          <w:rFonts w:hint="eastAsia" w:hAnsi="宋体" w:cs="宋体"/>
          <w:color w:val="auto"/>
          <w:kern w:val="2"/>
          <w:sz w:val="21"/>
          <w:szCs w:val="21"/>
          <w:highlight w:val="none"/>
          <w:lang w:val="en-US" w:eastAsia="zh-CN" w:bidi="ar-SA"/>
        </w:rPr>
        <w:t>（一）</w:t>
      </w:r>
      <w:r>
        <w:rPr>
          <w:rFonts w:hint="eastAsia" w:ascii="宋体" w:hAnsi="宋体" w:eastAsia="宋体" w:cs="宋体"/>
          <w:color w:val="auto"/>
          <w:kern w:val="2"/>
          <w:sz w:val="21"/>
          <w:szCs w:val="21"/>
          <w:highlight w:val="none"/>
          <w:lang w:val="en-US" w:eastAsia="zh-CN" w:bidi="ar-SA"/>
        </w:rPr>
        <w:t>交货时间：接到甲方通知后</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个自然日内完成送货</w:t>
      </w:r>
    </w:p>
    <w:p w14:paraId="56ED5357">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（二）</w:t>
      </w:r>
      <w:r>
        <w:rPr>
          <w:rFonts w:hint="eastAsia" w:ascii="宋体" w:hAnsi="宋体" w:eastAsia="宋体" w:cs="宋体"/>
          <w:color w:val="auto"/>
          <w:kern w:val="2"/>
          <w:sz w:val="21"/>
          <w:szCs w:val="21"/>
          <w:highlight w:val="none"/>
          <w:lang w:val="en-US" w:eastAsia="zh-CN" w:bidi="ar-SA"/>
        </w:rPr>
        <w:t>交货地点：甲方指定地点。</w:t>
      </w:r>
    </w:p>
    <w:p w14:paraId="158A3F52">
      <w:pPr>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Times New Roman"/>
          <w:b/>
          <w:color w:val="auto"/>
          <w:sz w:val="21"/>
          <w:szCs w:val="21"/>
          <w:highlight w:val="none"/>
          <w:lang w:val="en-US" w:eastAsia="zh-CN"/>
        </w:rPr>
      </w:pP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三</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交接手续：货物送达后，</w:t>
      </w:r>
      <w:r>
        <w:rPr>
          <w:rFonts w:hint="eastAsia" w:ascii="宋体" w:hAnsi="宋体" w:eastAsia="宋体" w:cs="宋体"/>
          <w:b w:val="0"/>
          <w:color w:val="auto"/>
          <w:sz w:val="21"/>
          <w:szCs w:val="21"/>
          <w:lang w:val="en-US" w:eastAsia="zh-CN"/>
        </w:rPr>
        <w:t>甲乙</w:t>
      </w:r>
      <w:r>
        <w:rPr>
          <w:rFonts w:hint="eastAsia" w:ascii="宋体" w:hAnsi="宋体" w:eastAsia="宋体" w:cs="宋体"/>
          <w:b w:val="0"/>
          <w:color w:val="auto"/>
          <w:sz w:val="21"/>
          <w:szCs w:val="21"/>
        </w:rPr>
        <w:t>双方当场清点、核对，并在《送货交接单》上签字确认；交接单作为验收和付款结算的依据之一。</w:t>
      </w:r>
    </w:p>
    <w:p w14:paraId="7241AC1F">
      <w:pPr>
        <w:keepNext w:val="0"/>
        <w:keepLines w:val="0"/>
        <w:pageBreakBefore w:val="0"/>
        <w:widowControl w:val="0"/>
        <w:numPr>
          <w:ilvl w:val="0"/>
          <w:numId w:val="0"/>
        </w:numPr>
        <w:kinsoku/>
        <w:wordWrap/>
        <w:overflowPunct/>
        <w:topLinePunct w:val="0"/>
        <w:bidi w:val="0"/>
        <w:snapToGrid/>
        <w:spacing w:line="440" w:lineRule="exact"/>
        <w:ind w:firstLine="422" w:firstLineChars="200"/>
        <w:textAlignment w:val="auto"/>
        <w:rPr>
          <w:rFonts w:hint="eastAsia" w:ascii="宋体" w:hAnsi="宋体" w:eastAsia="宋体" w:cs="Times New Roman"/>
          <w:b/>
          <w:color w:val="auto"/>
          <w:sz w:val="21"/>
          <w:szCs w:val="21"/>
          <w:highlight w:val="none"/>
          <w:lang w:val="en-US" w:eastAsia="zh-CN"/>
        </w:rPr>
      </w:pPr>
      <w:r>
        <w:rPr>
          <w:rFonts w:hint="eastAsia" w:ascii="宋体" w:hAnsi="宋体" w:eastAsia="宋体" w:cs="Times New Roman"/>
          <w:b/>
          <w:color w:val="auto"/>
          <w:sz w:val="21"/>
          <w:szCs w:val="21"/>
          <w:highlight w:val="none"/>
          <w:lang w:val="en-US" w:eastAsia="zh-CN"/>
        </w:rPr>
        <w:t>第</w:t>
      </w:r>
      <w:r>
        <w:rPr>
          <w:rFonts w:hint="eastAsia" w:hAnsi="宋体" w:cs="Times New Roman"/>
          <w:b/>
          <w:color w:val="auto"/>
          <w:sz w:val="21"/>
          <w:szCs w:val="21"/>
          <w:highlight w:val="none"/>
          <w:lang w:val="en-US" w:eastAsia="zh-CN"/>
        </w:rPr>
        <w:t>六</w:t>
      </w:r>
      <w:r>
        <w:rPr>
          <w:rFonts w:hint="eastAsia" w:ascii="宋体" w:hAnsi="宋体" w:eastAsia="宋体" w:cs="Times New Roman"/>
          <w:b/>
          <w:color w:val="auto"/>
          <w:sz w:val="21"/>
          <w:szCs w:val="21"/>
          <w:highlight w:val="none"/>
          <w:lang w:val="en-US" w:eastAsia="zh-CN"/>
        </w:rPr>
        <w:t xml:space="preserve">条 </w:t>
      </w:r>
      <w:r>
        <w:rPr>
          <w:rFonts w:hint="eastAsia" w:ascii="宋体" w:hAnsi="宋体" w:eastAsia="宋体" w:cs="宋体"/>
          <w:b/>
          <w:bCs/>
          <w:color w:val="auto"/>
          <w:sz w:val="21"/>
          <w:szCs w:val="21"/>
          <w:highlight w:val="none"/>
        </w:rPr>
        <w:t>产品</w:t>
      </w:r>
      <w:r>
        <w:rPr>
          <w:rFonts w:hint="eastAsia" w:hAnsi="宋体" w:cs="宋体"/>
          <w:b/>
          <w:bCs/>
          <w:color w:val="auto"/>
          <w:sz w:val="21"/>
          <w:szCs w:val="21"/>
          <w:highlight w:val="none"/>
          <w:lang w:eastAsia="zh-CN"/>
        </w:rPr>
        <w:t>质量</w:t>
      </w:r>
      <w:r>
        <w:rPr>
          <w:rFonts w:hint="eastAsia" w:hAnsi="宋体" w:cs="宋体"/>
          <w:b/>
          <w:bCs/>
          <w:color w:val="auto"/>
          <w:sz w:val="21"/>
          <w:szCs w:val="21"/>
          <w:highlight w:val="none"/>
          <w:lang w:val="en-US" w:eastAsia="zh-CN"/>
        </w:rPr>
        <w:t>技术</w:t>
      </w:r>
      <w:r>
        <w:rPr>
          <w:rFonts w:hint="eastAsia" w:ascii="宋体" w:hAnsi="宋体" w:eastAsia="宋体" w:cs="宋体"/>
          <w:b/>
          <w:bCs/>
          <w:color w:val="auto"/>
          <w:sz w:val="21"/>
          <w:szCs w:val="21"/>
          <w:highlight w:val="none"/>
        </w:rPr>
        <w:t>要求</w:t>
      </w:r>
      <w:r>
        <w:rPr>
          <w:rFonts w:hint="eastAsia" w:ascii="宋体" w:hAnsi="宋体" w:eastAsia="宋体" w:cs="Times New Roman"/>
          <w:b/>
          <w:color w:val="auto"/>
          <w:sz w:val="21"/>
          <w:szCs w:val="21"/>
          <w:highlight w:val="none"/>
          <w:lang w:val="en-US" w:eastAsia="zh-CN"/>
        </w:rPr>
        <w:t>（参照用户需求对应内容，具体根据</w:t>
      </w:r>
      <w:r>
        <w:rPr>
          <w:rFonts w:hint="eastAsia" w:hAnsi="宋体" w:cs="Times New Roman"/>
          <w:b/>
          <w:color w:val="auto"/>
          <w:sz w:val="21"/>
          <w:szCs w:val="21"/>
          <w:highlight w:val="none"/>
          <w:lang w:val="en-US" w:eastAsia="zh-CN"/>
        </w:rPr>
        <w:t>乙方</w:t>
      </w:r>
      <w:r>
        <w:rPr>
          <w:rFonts w:hint="eastAsia" w:ascii="宋体" w:hAnsi="宋体" w:eastAsia="宋体" w:cs="Times New Roman"/>
          <w:b/>
          <w:color w:val="auto"/>
          <w:sz w:val="21"/>
          <w:szCs w:val="21"/>
          <w:highlight w:val="none"/>
          <w:lang w:val="en-US" w:eastAsia="zh-CN"/>
        </w:rPr>
        <w:t>响应情况调整）</w:t>
      </w:r>
    </w:p>
    <w:p w14:paraId="05DE4713">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val="0"/>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一</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执行标准：</w:t>
      </w:r>
      <w:r>
        <w:rPr>
          <w:rFonts w:hint="eastAsia" w:ascii="宋体" w:hAnsi="宋体" w:eastAsia="宋体" w:cs="宋体"/>
          <w:b w:val="0"/>
          <w:color w:val="auto"/>
          <w:sz w:val="21"/>
          <w:szCs w:val="21"/>
        </w:rPr>
        <w:t>所供产品须同时符合以下现行有效标准：</w:t>
      </w:r>
    </w:p>
    <w:p w14:paraId="29687AC2">
      <w:pPr>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eastAsia" w:ascii="宋体" w:hAnsi="宋体" w:cs="宋体"/>
          <w:b w:val="0"/>
          <w:color w:val="auto"/>
          <w:sz w:val="21"/>
          <w:szCs w:val="21"/>
          <w:lang w:eastAsia="zh-CN"/>
        </w:rPr>
      </w:pPr>
      <w:r>
        <w:rPr>
          <w:rFonts w:hint="eastAsia" w:ascii="宋体" w:hAnsi="宋体" w:cs="宋体"/>
          <w:b w:val="0"/>
          <w:color w:val="auto"/>
          <w:sz w:val="21"/>
          <w:szCs w:val="21"/>
          <w:lang w:val="en-US" w:eastAsia="zh-CN"/>
        </w:rPr>
        <w:t xml:space="preserve">1. </w:t>
      </w:r>
      <w:r>
        <w:rPr>
          <w:rFonts w:hint="eastAsia" w:ascii="宋体" w:hAnsi="宋体" w:eastAsia="宋体" w:cs="宋体"/>
          <w:b w:val="0"/>
          <w:color w:val="auto"/>
          <w:sz w:val="21"/>
          <w:szCs w:val="21"/>
        </w:rPr>
        <w:t>GB 20400《皮革和毛皮 有害物质限量》：游离甲醛含量不超过75mg/kg，可分解致癌芳香胺染料不超过30mg/kg</w:t>
      </w:r>
      <w:r>
        <w:rPr>
          <w:rFonts w:hint="eastAsia" w:ascii="宋体" w:hAnsi="宋体" w:cs="宋体"/>
          <w:b w:val="0"/>
          <w:color w:val="auto"/>
          <w:sz w:val="21"/>
          <w:szCs w:val="21"/>
          <w:lang w:eastAsia="zh-CN"/>
        </w:rPr>
        <w:t>。</w:t>
      </w:r>
    </w:p>
    <w:p w14:paraId="0E2170E6">
      <w:pPr>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 w:val="21"/>
          <w:szCs w:val="21"/>
        </w:rPr>
      </w:pPr>
      <w:r>
        <w:rPr>
          <w:rFonts w:hint="eastAsia" w:ascii="宋体" w:hAnsi="宋体" w:cs="宋体"/>
          <w:b w:val="0"/>
          <w:color w:val="auto"/>
          <w:sz w:val="21"/>
          <w:szCs w:val="21"/>
          <w:lang w:val="en-US" w:eastAsia="zh-CN"/>
        </w:rPr>
        <w:t xml:space="preserve">2. </w:t>
      </w:r>
      <w:r>
        <w:rPr>
          <w:rFonts w:hint="eastAsia" w:ascii="宋体" w:hAnsi="宋体" w:eastAsia="宋体" w:cs="宋体"/>
          <w:b w:val="0"/>
          <w:color w:val="auto"/>
          <w:sz w:val="21"/>
          <w:szCs w:val="21"/>
        </w:rPr>
        <w:t>QB/T 1002-2015《皮鞋》合格品要求：帮底剥离强度、耐折性能、耐磨性能等物理机械性能指标达到合格品及以上标准。</w:t>
      </w:r>
    </w:p>
    <w:p w14:paraId="1FE2F862">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 w:val="21"/>
          <w:szCs w:val="21"/>
          <w:lang w:eastAsia="zh-CN"/>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二</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鞋面：</w:t>
      </w:r>
      <w:r>
        <w:rPr>
          <w:rFonts w:hint="eastAsia" w:ascii="宋体" w:hAnsi="宋体" w:eastAsia="宋体" w:cs="宋体"/>
          <w:b w:val="0"/>
          <w:color w:val="auto"/>
          <w:sz w:val="21"/>
          <w:szCs w:val="21"/>
        </w:rPr>
        <w:t>采用头层牛皮，厚度不低于1.0mm，透气、耐磨，具有防静电性能</w:t>
      </w:r>
      <w:r>
        <w:rPr>
          <w:rFonts w:hint="eastAsia" w:ascii="宋体" w:hAnsi="宋体" w:eastAsia="宋体" w:cs="宋体"/>
          <w:b w:val="0"/>
          <w:color w:val="auto"/>
          <w:sz w:val="21"/>
          <w:szCs w:val="21"/>
          <w:lang w:eastAsia="zh-CN"/>
        </w:rPr>
        <w:t>。</w:t>
      </w:r>
    </w:p>
    <w:p w14:paraId="34F7FABF">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三</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鞋里：</w:t>
      </w:r>
      <w:r>
        <w:rPr>
          <w:rFonts w:hint="eastAsia" w:ascii="宋体" w:hAnsi="宋体" w:eastAsia="宋体" w:cs="宋体"/>
          <w:b w:val="0"/>
          <w:color w:val="auto"/>
          <w:sz w:val="21"/>
          <w:szCs w:val="21"/>
        </w:rPr>
        <w:t>采用猪皮内里或同等透气、吸汗性能的功能性材料，经抗菌防臭处理，柔软、干爽、透气不黏脚，后跟有防磨脚设计。</w:t>
      </w:r>
    </w:p>
    <w:p w14:paraId="7B822C34">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四</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鞋垫：</w:t>
      </w:r>
      <w:r>
        <w:rPr>
          <w:rFonts w:hint="eastAsia" w:ascii="宋体" w:hAnsi="宋体" w:eastAsia="宋体" w:cs="宋体"/>
          <w:b w:val="0"/>
          <w:color w:val="auto"/>
          <w:sz w:val="21"/>
          <w:szCs w:val="21"/>
        </w:rPr>
        <w:t>厚度不低于5mm，具有抗菌防螨、吸湿速干性能，粘贴牢固、平整，方便取出晾晒。</w:t>
      </w:r>
    </w:p>
    <w:p w14:paraId="5655722D">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五</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鞋底：</w:t>
      </w:r>
      <w:r>
        <w:rPr>
          <w:rFonts w:hint="eastAsia" w:ascii="宋体" w:hAnsi="宋体" w:eastAsia="宋体" w:cs="宋体"/>
          <w:b w:val="0"/>
          <w:color w:val="auto"/>
          <w:sz w:val="21"/>
          <w:szCs w:val="21"/>
        </w:rPr>
        <w:t>采用止滑纹路，防滑、耐磨、轻便、静音，鞋底前掌厚度不低于10mm；单只鞋重量（以37码计）不超过350克。</w:t>
      </w:r>
    </w:p>
    <w:p w14:paraId="3A304937">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六</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鞋跟：</w:t>
      </w:r>
      <w:r>
        <w:rPr>
          <w:rFonts w:hint="eastAsia" w:ascii="宋体" w:hAnsi="宋体" w:eastAsia="宋体" w:cs="宋体"/>
          <w:b w:val="0"/>
          <w:color w:val="auto"/>
          <w:sz w:val="21"/>
          <w:szCs w:val="21"/>
        </w:rPr>
        <w:t>跟高20～35mm，着力面广，行走安全，穿着舒适。</w:t>
      </w:r>
    </w:p>
    <w:p w14:paraId="76022DBF">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七</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制作工艺：</w:t>
      </w:r>
      <w:r>
        <w:rPr>
          <w:rFonts w:hint="eastAsia" w:ascii="宋体" w:hAnsi="宋体" w:eastAsia="宋体" w:cs="宋体"/>
          <w:b w:val="0"/>
          <w:color w:val="auto"/>
          <w:sz w:val="21"/>
          <w:szCs w:val="21"/>
        </w:rPr>
        <w:t>采用环保胶水，产品无异味；鞋口一圈加固条处理，长时间穿着不变形；帮底结合牢固，不易开胶。</w:t>
      </w:r>
    </w:p>
    <w:p w14:paraId="10B92E41">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八</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颜色：</w:t>
      </w:r>
      <w:r>
        <w:rPr>
          <w:rFonts w:hint="eastAsia" w:ascii="宋体" w:hAnsi="宋体" w:eastAsia="宋体" w:cs="宋体"/>
          <w:b w:val="0"/>
          <w:color w:val="auto"/>
          <w:sz w:val="21"/>
          <w:szCs w:val="21"/>
        </w:rPr>
        <w:t>以白色为主，具体色号以</w:t>
      </w:r>
      <w:r>
        <w:rPr>
          <w:rFonts w:hint="eastAsia" w:ascii="宋体" w:hAnsi="宋体" w:eastAsia="宋体" w:cs="宋体"/>
          <w:b w:val="0"/>
          <w:color w:val="auto"/>
          <w:sz w:val="21"/>
          <w:szCs w:val="21"/>
          <w:lang w:val="en-US" w:eastAsia="zh-CN"/>
        </w:rPr>
        <w:t>甲方</w:t>
      </w:r>
      <w:r>
        <w:rPr>
          <w:rFonts w:hint="eastAsia" w:ascii="宋体" w:hAnsi="宋体" w:eastAsia="宋体" w:cs="宋体"/>
          <w:b w:val="0"/>
          <w:color w:val="auto"/>
          <w:sz w:val="21"/>
          <w:szCs w:val="21"/>
        </w:rPr>
        <w:t>确认为准。</w:t>
      </w:r>
    </w:p>
    <w:p w14:paraId="6F96F6BA">
      <w:pPr>
        <w:keepNext w:val="0"/>
        <w:keepLines w:val="0"/>
        <w:pageBreakBefore w:val="0"/>
        <w:widowControl/>
        <w:kinsoku/>
        <w:wordWrap/>
        <w:overflowPunct/>
        <w:topLinePunct w:val="0"/>
        <w:autoSpaceDE/>
        <w:autoSpaceDN/>
        <w:bidi w:val="0"/>
        <w:adjustRightInd/>
        <w:snapToGrid/>
        <w:spacing w:after="0" w:line="440" w:lineRule="exact"/>
        <w:ind w:left="0" w:leftChars="0" w:firstLine="422" w:firstLineChars="200"/>
        <w:textAlignment w:val="auto"/>
        <w:rPr>
          <w:rFonts w:hint="eastAsia" w:ascii="宋体" w:hAnsi="宋体" w:eastAsia="宋体" w:cs="宋体"/>
          <w:b w:val="0"/>
          <w:color w:val="auto"/>
          <w:sz w:val="21"/>
          <w:szCs w:val="21"/>
          <w:lang w:val="en-US" w:eastAsia="en-US" w:bidi="ar-SA"/>
        </w:rPr>
      </w:pPr>
      <w:r>
        <w:rPr>
          <w:rFonts w:hint="eastAsia" w:ascii="宋体" w:hAnsi="宋体" w:cs="宋体"/>
          <w:b/>
          <w:bCs/>
          <w:color w:val="auto"/>
          <w:sz w:val="21"/>
          <w:szCs w:val="21"/>
          <w:vertAlign w:val="baseline"/>
          <w:lang w:val="en-US" w:eastAsia="zh-CN" w:bidi="ar-SA"/>
        </w:rPr>
        <w:t>（九）</w:t>
      </w:r>
      <w:r>
        <w:rPr>
          <w:rFonts w:hint="eastAsia" w:ascii="宋体" w:hAnsi="宋体" w:eastAsia="宋体" w:cs="宋体"/>
          <w:b/>
          <w:bCs/>
          <w:color w:val="auto"/>
          <w:sz w:val="21"/>
          <w:szCs w:val="21"/>
          <w:vertAlign w:val="baseline"/>
          <w:lang w:val="en-US" w:eastAsia="en-US" w:bidi="ar-SA"/>
        </w:rPr>
        <w:t>款式：</w:t>
      </w:r>
      <w:r>
        <w:rPr>
          <w:rFonts w:hint="eastAsia" w:ascii="宋体" w:hAnsi="宋体" w:eastAsia="宋体" w:cs="宋体"/>
          <w:b w:val="0"/>
          <w:color w:val="auto"/>
          <w:sz w:val="21"/>
          <w:szCs w:val="21"/>
          <w:vertAlign w:val="baseline"/>
          <w:lang w:val="en-US" w:eastAsia="zh-CN" w:bidi="ar-SA"/>
        </w:rPr>
        <w:t>乙方</w:t>
      </w:r>
      <w:r>
        <w:rPr>
          <w:rFonts w:hint="eastAsia" w:ascii="宋体" w:hAnsi="宋体" w:eastAsia="宋体" w:cs="宋体"/>
          <w:b w:val="0"/>
          <w:color w:val="auto"/>
          <w:sz w:val="21"/>
          <w:szCs w:val="21"/>
          <w:vertAlign w:val="baseline"/>
          <w:lang w:val="en-US" w:eastAsia="en-US" w:bidi="ar-SA"/>
        </w:rPr>
        <w:t>须提供</w:t>
      </w:r>
      <w:r>
        <w:rPr>
          <w:rFonts w:hint="eastAsia" w:ascii="宋体" w:hAnsi="宋体" w:eastAsia="宋体" w:cs="宋体"/>
          <w:b w:val="0"/>
          <w:color w:val="auto"/>
          <w:sz w:val="21"/>
          <w:szCs w:val="21"/>
          <w:vertAlign w:val="baseline"/>
          <w:lang w:val="en-US" w:eastAsia="zh-CN" w:bidi="ar-SA"/>
        </w:rPr>
        <w:t>男女各2</w:t>
      </w:r>
      <w:r>
        <w:rPr>
          <w:rFonts w:hint="eastAsia" w:ascii="宋体" w:hAnsi="宋体" w:eastAsia="宋体" w:cs="宋体"/>
          <w:b w:val="0"/>
          <w:color w:val="auto"/>
          <w:sz w:val="21"/>
          <w:szCs w:val="21"/>
          <w:vertAlign w:val="baseline"/>
          <w:lang w:val="en-US" w:eastAsia="en-US" w:bidi="ar-SA"/>
        </w:rPr>
        <w:t>款护士鞋供</w:t>
      </w:r>
      <w:r>
        <w:rPr>
          <w:rFonts w:hint="eastAsia" w:ascii="宋体" w:hAnsi="宋体" w:eastAsia="宋体" w:cs="宋体"/>
          <w:b w:val="0"/>
          <w:color w:val="auto"/>
          <w:sz w:val="21"/>
          <w:szCs w:val="21"/>
          <w:vertAlign w:val="baseline"/>
          <w:lang w:val="en-US" w:eastAsia="zh-CN" w:bidi="ar-SA"/>
        </w:rPr>
        <w:t>甲方</w:t>
      </w:r>
      <w:r>
        <w:rPr>
          <w:rFonts w:hint="eastAsia" w:ascii="宋体" w:hAnsi="宋体" w:eastAsia="宋体" w:cs="宋体"/>
          <w:b w:val="0"/>
          <w:color w:val="auto"/>
          <w:sz w:val="21"/>
          <w:szCs w:val="21"/>
          <w:vertAlign w:val="baseline"/>
          <w:lang w:val="en-US" w:eastAsia="en-US" w:bidi="ar-SA"/>
        </w:rPr>
        <w:t>评审选择。</w:t>
      </w:r>
    </w:p>
    <w:p w14:paraId="3ED512A3">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十</w:t>
      </w:r>
      <w:r>
        <w:rPr>
          <w:rFonts w:hint="eastAsia" w:ascii="宋体" w:hAnsi="宋体" w:cs="宋体"/>
          <w:b/>
          <w:bCs/>
          <w:color w:val="auto"/>
          <w:sz w:val="21"/>
          <w:szCs w:val="21"/>
          <w:lang w:eastAsia="zh-CN"/>
        </w:rPr>
        <w:t>）</w:t>
      </w:r>
      <w:r>
        <w:rPr>
          <w:rFonts w:hint="eastAsia" w:ascii="宋体" w:hAnsi="宋体" w:eastAsia="宋体" w:cs="宋体"/>
          <w:b w:val="0"/>
          <w:color w:val="auto"/>
          <w:sz w:val="21"/>
          <w:szCs w:val="21"/>
          <w:lang w:eastAsia="zh-CN"/>
        </w:rPr>
        <w:t>乙方</w:t>
      </w:r>
      <w:r>
        <w:rPr>
          <w:rFonts w:hint="eastAsia" w:ascii="宋体" w:hAnsi="宋体" w:eastAsia="宋体" w:cs="宋体"/>
          <w:b w:val="0"/>
          <w:color w:val="auto"/>
          <w:sz w:val="21"/>
          <w:szCs w:val="21"/>
        </w:rPr>
        <w:t>须在响应文件中列明参投货物的型号及详细配置清单（包括型号、规格、参数、数量、品牌、厂家、原产地等）；</w:t>
      </w:r>
      <w:r>
        <w:rPr>
          <w:rFonts w:hint="eastAsia" w:ascii="宋体" w:hAnsi="宋体" w:eastAsia="宋体" w:cs="宋体"/>
          <w:b w:val="0"/>
          <w:color w:val="auto"/>
          <w:sz w:val="21"/>
          <w:szCs w:val="21"/>
          <w:lang w:eastAsia="zh-CN"/>
        </w:rPr>
        <w:t>乙方</w:t>
      </w:r>
      <w:r>
        <w:rPr>
          <w:rFonts w:hint="eastAsia" w:ascii="宋体" w:hAnsi="宋体" w:eastAsia="宋体" w:cs="宋体"/>
          <w:b w:val="0"/>
          <w:color w:val="auto"/>
          <w:sz w:val="21"/>
          <w:szCs w:val="21"/>
        </w:rPr>
        <w:t>所供货物的品牌、型号等必须与响应文件及样品一致。</w:t>
      </w:r>
    </w:p>
    <w:p w14:paraId="3B554E76">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 w:val="21"/>
          <w:szCs w:val="21"/>
        </w:rPr>
      </w:pPr>
      <w:r>
        <w:rPr>
          <w:rFonts w:hint="eastAsia" w:ascii="宋体" w:hAnsi="宋体" w:cs="宋体"/>
          <w:b/>
          <w:bCs/>
          <w:color w:val="auto"/>
          <w:sz w:val="21"/>
          <w:szCs w:val="21"/>
          <w:lang w:eastAsia="zh-CN"/>
        </w:rPr>
        <w:t>（</w:t>
      </w:r>
      <w:r>
        <w:rPr>
          <w:rFonts w:hint="eastAsia" w:ascii="宋体" w:hAnsi="宋体" w:cs="宋体"/>
          <w:b/>
          <w:bCs/>
          <w:color w:val="auto"/>
          <w:sz w:val="21"/>
          <w:szCs w:val="21"/>
          <w:lang w:val="en-US" w:eastAsia="zh-CN"/>
        </w:rPr>
        <w:t>十一</w:t>
      </w:r>
      <w:r>
        <w:rPr>
          <w:rFonts w:hint="eastAsia" w:ascii="宋体" w:hAnsi="宋体" w:cs="宋体"/>
          <w:b/>
          <w:bCs/>
          <w:color w:val="auto"/>
          <w:sz w:val="21"/>
          <w:szCs w:val="21"/>
          <w:lang w:eastAsia="zh-CN"/>
        </w:rPr>
        <w:t>）</w:t>
      </w:r>
      <w:r>
        <w:rPr>
          <w:rFonts w:hint="eastAsia" w:ascii="宋体" w:hAnsi="宋体" w:eastAsia="宋体" w:cs="宋体"/>
          <w:b w:val="0"/>
          <w:color w:val="auto"/>
          <w:sz w:val="21"/>
          <w:szCs w:val="21"/>
        </w:rPr>
        <w:t>货物须保持外观清洁，标记名称、规格、鞋码等，字体清晰、明确。</w:t>
      </w:r>
    </w:p>
    <w:p w14:paraId="026F9BAF">
      <w:pPr>
        <w:pStyle w:val="31"/>
        <w:keepNext w:val="0"/>
        <w:keepLines w:val="0"/>
        <w:pageBreakBefore w:val="0"/>
        <w:kinsoku/>
        <w:wordWrap/>
        <w:overflowPunct/>
        <w:topLinePunct w:val="0"/>
        <w:autoSpaceDE/>
        <w:autoSpaceDN/>
        <w:bidi w:val="0"/>
        <w:spacing w:line="440" w:lineRule="exact"/>
        <w:ind w:firstLine="422" w:firstLineChars="200"/>
        <w:textAlignment w:val="auto"/>
        <w:rPr>
          <w:rFonts w:hint="eastAsia" w:ascii="宋体" w:hAnsi="宋体" w:eastAsia="宋体" w:cs="Times New Roman"/>
          <w:b/>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第</w:t>
      </w:r>
      <w:r>
        <w:rPr>
          <w:rFonts w:hint="eastAsia" w:ascii="宋体" w:hAnsi="宋体" w:cs="宋体"/>
          <w:b/>
          <w:bCs/>
          <w:color w:val="auto"/>
          <w:kern w:val="2"/>
          <w:sz w:val="21"/>
          <w:szCs w:val="21"/>
          <w:highlight w:val="none"/>
          <w:lang w:val="en-US" w:eastAsia="zh-CN" w:bidi="ar-SA"/>
        </w:rPr>
        <w:t>七</w:t>
      </w:r>
      <w:r>
        <w:rPr>
          <w:rFonts w:hint="eastAsia" w:ascii="宋体" w:hAnsi="宋体" w:eastAsia="宋体" w:cs="宋体"/>
          <w:b/>
          <w:bCs/>
          <w:color w:val="auto"/>
          <w:kern w:val="2"/>
          <w:sz w:val="21"/>
          <w:szCs w:val="21"/>
          <w:highlight w:val="none"/>
          <w:lang w:val="en-US" w:eastAsia="zh-CN" w:bidi="ar-SA"/>
        </w:rPr>
        <w:t xml:space="preserve">条 </w:t>
      </w:r>
      <w:r>
        <w:rPr>
          <w:rFonts w:hint="eastAsia" w:hAnsi="宋体" w:cs="宋体"/>
          <w:b/>
          <w:bCs/>
          <w:color w:val="auto"/>
          <w:sz w:val="21"/>
          <w:szCs w:val="21"/>
          <w:highlight w:val="none"/>
          <w:lang w:val="zh-CN"/>
        </w:rPr>
        <w:t>服务要求</w:t>
      </w:r>
      <w:r>
        <w:rPr>
          <w:rFonts w:hint="eastAsia" w:ascii="宋体" w:hAnsi="宋体" w:eastAsia="宋体" w:cs="Times New Roman"/>
          <w:b/>
          <w:color w:val="auto"/>
          <w:sz w:val="21"/>
          <w:szCs w:val="21"/>
          <w:highlight w:val="none"/>
          <w:lang w:val="en-US" w:eastAsia="zh-CN"/>
        </w:rPr>
        <w:t>（参照用户需求对应内容，具体根据</w:t>
      </w:r>
      <w:r>
        <w:rPr>
          <w:rFonts w:hint="eastAsia" w:ascii="宋体" w:hAnsi="宋体" w:cs="Times New Roman"/>
          <w:b/>
          <w:color w:val="auto"/>
          <w:sz w:val="21"/>
          <w:szCs w:val="21"/>
          <w:highlight w:val="none"/>
          <w:lang w:val="en-US" w:eastAsia="zh-CN"/>
        </w:rPr>
        <w:t>乙方</w:t>
      </w:r>
      <w:r>
        <w:rPr>
          <w:rFonts w:hint="eastAsia" w:ascii="宋体" w:hAnsi="宋体" w:eastAsia="宋体" w:cs="Times New Roman"/>
          <w:b/>
          <w:color w:val="auto"/>
          <w:sz w:val="21"/>
          <w:szCs w:val="21"/>
          <w:highlight w:val="none"/>
          <w:lang w:val="en-US" w:eastAsia="zh-CN"/>
        </w:rPr>
        <w:t>响应情况调整）</w:t>
      </w:r>
    </w:p>
    <w:p w14:paraId="3BFF30CC">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一</w:t>
      </w:r>
      <w:r>
        <w:rPr>
          <w:rFonts w:hint="eastAsia" w:ascii="宋体" w:hAnsi="宋体" w:eastAsia="宋体" w:cs="宋体"/>
          <w:b w:val="0"/>
          <w:color w:val="auto"/>
          <w:sz w:val="21"/>
          <w:szCs w:val="21"/>
          <w:lang w:eastAsia="zh-CN"/>
        </w:rPr>
        <w:t>）乙方</w:t>
      </w:r>
      <w:r>
        <w:rPr>
          <w:rFonts w:hint="eastAsia" w:ascii="宋体" w:hAnsi="宋体" w:eastAsia="宋体" w:cs="宋体"/>
          <w:b w:val="0"/>
          <w:color w:val="auto"/>
          <w:sz w:val="21"/>
          <w:szCs w:val="21"/>
        </w:rPr>
        <w:t>发货时须随货提供该批产品的厂家检验报告（或产品质量合格证明），作为</w:t>
      </w:r>
      <w:r>
        <w:rPr>
          <w:rFonts w:hint="eastAsia" w:ascii="宋体" w:hAnsi="宋体" w:cs="宋体"/>
          <w:b w:val="0"/>
          <w:color w:val="auto"/>
          <w:sz w:val="21"/>
          <w:szCs w:val="21"/>
          <w:lang w:eastAsia="zh-CN"/>
        </w:rPr>
        <w:t>甲方</w:t>
      </w:r>
      <w:r>
        <w:rPr>
          <w:rFonts w:hint="eastAsia" w:ascii="宋体" w:hAnsi="宋体" w:eastAsia="宋体" w:cs="宋体"/>
          <w:b w:val="0"/>
          <w:color w:val="auto"/>
          <w:sz w:val="21"/>
          <w:szCs w:val="21"/>
        </w:rPr>
        <w:t>验货凭证。</w:t>
      </w:r>
    </w:p>
    <w:p w14:paraId="5B2B9B3B">
      <w:pPr>
        <w:keepNext w:val="0"/>
        <w:keepLines w:val="0"/>
        <w:pageBreakBefore w:val="0"/>
        <w:widowControl/>
        <w:kinsoku/>
        <w:wordWrap/>
        <w:overflowPunct/>
        <w:topLinePunct w:val="0"/>
        <w:autoSpaceDE/>
        <w:autoSpaceDN/>
        <w:bidi w:val="0"/>
        <w:adjustRightInd/>
        <w:snapToGrid/>
        <w:spacing w:after="0" w:line="440" w:lineRule="exact"/>
        <w:ind w:left="0" w:leftChars="0" w:firstLine="420" w:firstLineChars="0"/>
        <w:textAlignment w:val="auto"/>
        <w:rPr>
          <w:rFonts w:hint="eastAsia" w:ascii="宋体" w:hAnsi="宋体" w:eastAsia="宋体" w:cs="宋体"/>
          <w:b w:val="0"/>
          <w:strike w:val="0"/>
          <w:dstrike w:val="0"/>
          <w:color w:val="auto"/>
          <w:sz w:val="21"/>
          <w:szCs w:val="21"/>
          <w:lang w:val="en-US" w:eastAsia="en-US" w:bidi="ar-SA"/>
        </w:rPr>
      </w:pPr>
      <w:r>
        <w:rPr>
          <w:rFonts w:hint="eastAsia" w:ascii="宋体" w:hAnsi="宋体" w:eastAsia="宋体" w:cs="宋体"/>
          <w:b w:val="0"/>
          <w:color w:val="auto"/>
          <w:sz w:val="21"/>
          <w:szCs w:val="21"/>
          <w:lang w:val="en-US" w:eastAsia="zh-CN" w:bidi="ar-SA"/>
        </w:rPr>
        <w:t>（二）</w:t>
      </w:r>
      <w:r>
        <w:rPr>
          <w:rFonts w:hint="eastAsia" w:ascii="宋体" w:hAnsi="宋体" w:eastAsia="宋体" w:cs="宋体"/>
          <w:b w:val="0"/>
          <w:color w:val="auto"/>
          <w:sz w:val="21"/>
          <w:szCs w:val="21"/>
          <w:lang w:val="en-US" w:eastAsia="en-US" w:bidi="ar-SA"/>
        </w:rPr>
        <w:t>质保期：</w:t>
      </w:r>
      <w:r>
        <w:rPr>
          <w:rFonts w:hint="eastAsia" w:ascii="宋体" w:hAnsi="宋体" w:eastAsia="宋体" w:cs="宋体"/>
          <w:color w:val="auto"/>
          <w:sz w:val="21"/>
          <w:szCs w:val="21"/>
          <w:lang w:val="en-US" w:eastAsia="en-US" w:bidi="ar-SA"/>
        </w:rPr>
        <w:t>自交货验收合格之日起</w:t>
      </w:r>
      <w:r>
        <w:rPr>
          <w:rFonts w:hint="eastAsia" w:ascii="宋体" w:hAnsi="宋体" w:eastAsia="宋体" w:cs="宋体"/>
          <w:color w:val="auto"/>
          <w:sz w:val="21"/>
          <w:szCs w:val="21"/>
          <w:u w:val="single"/>
          <w:lang w:val="en-US" w:eastAsia="zh-CN" w:bidi="ar-SA"/>
        </w:rPr>
        <w:t xml:space="preserve">   </w:t>
      </w:r>
      <w:r>
        <w:rPr>
          <w:rFonts w:hint="eastAsia" w:ascii="宋体" w:hAnsi="宋体" w:eastAsia="宋体" w:cs="宋体"/>
          <w:color w:val="auto"/>
          <w:sz w:val="21"/>
          <w:szCs w:val="21"/>
          <w:lang w:val="en-US" w:eastAsia="en-US" w:bidi="ar-SA"/>
        </w:rPr>
        <w:t>年</w:t>
      </w:r>
      <w:r>
        <w:rPr>
          <w:rFonts w:hint="eastAsia" w:ascii="宋体" w:hAnsi="宋体" w:eastAsia="宋体" w:cs="宋体"/>
          <w:b w:val="0"/>
          <w:color w:val="auto"/>
          <w:sz w:val="21"/>
          <w:szCs w:val="21"/>
        </w:rPr>
        <w:t>。质保期内非人为因素出现断底、断面等质量问题的，</w:t>
      </w:r>
      <w:r>
        <w:rPr>
          <w:rFonts w:hint="eastAsia" w:ascii="宋体" w:hAnsi="宋体" w:eastAsia="宋体" w:cs="宋体"/>
          <w:b w:val="0"/>
          <w:color w:val="auto"/>
          <w:sz w:val="21"/>
          <w:szCs w:val="21"/>
          <w:lang w:val="en-US" w:eastAsia="zh-CN"/>
        </w:rPr>
        <w:t>乙方</w:t>
      </w:r>
      <w:r>
        <w:rPr>
          <w:rFonts w:hint="eastAsia" w:ascii="宋体" w:hAnsi="宋体" w:eastAsia="宋体" w:cs="宋体"/>
          <w:b w:val="0"/>
          <w:color w:val="auto"/>
          <w:sz w:val="21"/>
          <w:szCs w:val="21"/>
          <w:u w:val="single"/>
          <w:lang w:val="en-US" w:eastAsia="zh-CN"/>
        </w:rPr>
        <w:t xml:space="preserve">    </w:t>
      </w:r>
      <w:r>
        <w:rPr>
          <w:rFonts w:hint="eastAsia" w:ascii="宋体" w:hAnsi="宋体" w:eastAsia="宋体" w:cs="宋体"/>
          <w:b w:val="0"/>
          <w:color w:val="auto"/>
          <w:sz w:val="21"/>
          <w:szCs w:val="21"/>
        </w:rPr>
        <w:t>个</w:t>
      </w:r>
      <w:r>
        <w:rPr>
          <w:rFonts w:hint="eastAsia" w:ascii="宋体" w:hAnsi="宋体" w:eastAsia="宋体" w:cs="宋体"/>
          <w:b w:val="0"/>
          <w:color w:val="auto"/>
          <w:sz w:val="21"/>
          <w:szCs w:val="21"/>
          <w:lang w:val="en-US" w:eastAsia="en-US" w:bidi="ar-SA"/>
        </w:rPr>
        <w:t>自然日内免费更换。</w:t>
      </w:r>
    </w:p>
    <w:p w14:paraId="31821C5B">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b w:val="0"/>
          <w:color w:val="auto"/>
          <w:sz w:val="21"/>
          <w:szCs w:val="21"/>
        </w:rPr>
      </w:pP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三</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换货：因尺码与实际不符或产品质量问题需更换的，</w:t>
      </w:r>
      <w:r>
        <w:rPr>
          <w:rFonts w:hint="eastAsia" w:ascii="宋体" w:hAnsi="宋体" w:eastAsia="宋体" w:cs="宋体"/>
          <w:b w:val="0"/>
          <w:color w:val="auto"/>
          <w:sz w:val="21"/>
          <w:szCs w:val="21"/>
          <w:lang w:eastAsia="zh-CN"/>
        </w:rPr>
        <w:t>乙方</w:t>
      </w:r>
      <w:r>
        <w:rPr>
          <w:rFonts w:hint="eastAsia" w:ascii="宋体" w:hAnsi="宋体" w:eastAsia="宋体" w:cs="宋体"/>
          <w:b w:val="0"/>
          <w:color w:val="auto"/>
          <w:sz w:val="21"/>
          <w:szCs w:val="21"/>
        </w:rPr>
        <w:t>应在接到</w:t>
      </w:r>
      <w:r>
        <w:rPr>
          <w:rFonts w:hint="eastAsia" w:ascii="宋体" w:hAnsi="宋体" w:cs="宋体"/>
          <w:b w:val="0"/>
          <w:color w:val="auto"/>
          <w:sz w:val="21"/>
          <w:szCs w:val="21"/>
          <w:lang w:eastAsia="zh-CN"/>
        </w:rPr>
        <w:t>甲方</w:t>
      </w:r>
      <w:r>
        <w:rPr>
          <w:rFonts w:hint="eastAsia" w:ascii="宋体" w:hAnsi="宋体" w:eastAsia="宋体" w:cs="宋体"/>
          <w:b w:val="0"/>
          <w:color w:val="auto"/>
          <w:sz w:val="21"/>
          <w:szCs w:val="21"/>
        </w:rPr>
        <w:t>通知后7个自然日内完成更换，换货产生的费用（含运输费用）由</w:t>
      </w:r>
      <w:r>
        <w:rPr>
          <w:rFonts w:hint="eastAsia" w:ascii="宋体" w:hAnsi="宋体" w:eastAsia="宋体" w:cs="宋体"/>
          <w:b w:val="0"/>
          <w:color w:val="auto"/>
          <w:sz w:val="21"/>
          <w:szCs w:val="21"/>
          <w:lang w:eastAsia="zh-CN"/>
        </w:rPr>
        <w:t>乙方</w:t>
      </w:r>
      <w:r>
        <w:rPr>
          <w:rFonts w:hint="eastAsia" w:ascii="宋体" w:hAnsi="宋体" w:eastAsia="宋体" w:cs="宋体"/>
          <w:b w:val="0"/>
          <w:color w:val="auto"/>
          <w:sz w:val="21"/>
          <w:szCs w:val="21"/>
        </w:rPr>
        <w:t>承担。</w:t>
      </w:r>
    </w:p>
    <w:p w14:paraId="550504BD">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四</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响应时间：对</w:t>
      </w:r>
      <w:r>
        <w:rPr>
          <w:rFonts w:hint="eastAsia" w:ascii="宋体" w:hAnsi="宋体" w:cs="宋体"/>
          <w:b w:val="0"/>
          <w:color w:val="auto"/>
          <w:sz w:val="21"/>
          <w:szCs w:val="21"/>
          <w:lang w:eastAsia="zh-CN"/>
        </w:rPr>
        <w:t>甲方</w:t>
      </w:r>
      <w:r>
        <w:rPr>
          <w:rFonts w:hint="eastAsia" w:ascii="宋体" w:hAnsi="宋体" w:eastAsia="宋体" w:cs="宋体"/>
          <w:b w:val="0"/>
          <w:color w:val="auto"/>
          <w:sz w:val="21"/>
          <w:szCs w:val="21"/>
        </w:rPr>
        <w:t>提出的供货、维修、更换等需求，</w:t>
      </w:r>
      <w:r>
        <w:rPr>
          <w:rFonts w:hint="eastAsia" w:ascii="宋体" w:hAnsi="宋体" w:eastAsia="宋体" w:cs="宋体"/>
          <w:b w:val="0"/>
          <w:color w:val="auto"/>
          <w:sz w:val="21"/>
          <w:szCs w:val="21"/>
          <w:lang w:eastAsia="zh-CN"/>
        </w:rPr>
        <w:t>乙方</w:t>
      </w:r>
      <w:r>
        <w:rPr>
          <w:rFonts w:hint="eastAsia" w:ascii="宋体" w:hAnsi="宋体" w:eastAsia="宋体" w:cs="宋体"/>
          <w:b w:val="0"/>
          <w:color w:val="auto"/>
          <w:sz w:val="21"/>
          <w:szCs w:val="21"/>
        </w:rPr>
        <w:t>须在24小时内予以响应</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48小时内完成</w:t>
      </w:r>
      <w:r>
        <w:rPr>
          <w:rFonts w:hint="eastAsia" w:ascii="宋体" w:hAnsi="宋体" w:eastAsia="宋体" w:cs="宋体"/>
          <w:b w:val="0"/>
          <w:color w:val="auto"/>
          <w:sz w:val="21"/>
          <w:szCs w:val="21"/>
        </w:rPr>
        <w:t>。</w:t>
      </w:r>
    </w:p>
    <w:p w14:paraId="78E31284">
      <w:pPr>
        <w:numPr>
          <w:ilvl w:val="0"/>
          <w:numId w:val="0"/>
        </w:numPr>
        <w:tabs>
          <w:tab w:val="left" w:pos="426"/>
        </w:tabs>
        <w:spacing w:line="440" w:lineRule="exact"/>
        <w:ind w:firstLine="422" w:firstLineChars="200"/>
        <w:rPr>
          <w:rFonts w:hint="eastAsia" w:ascii="宋体" w:hAnsi="宋体" w:eastAsia="宋体" w:cs="Times New Roman"/>
          <w:b/>
          <w:color w:val="auto"/>
          <w:sz w:val="21"/>
          <w:szCs w:val="21"/>
          <w:highlight w:val="none"/>
          <w:lang w:val="en-US" w:eastAsia="zh-CN"/>
        </w:rPr>
      </w:pPr>
      <w:r>
        <w:rPr>
          <w:rFonts w:hint="eastAsia" w:ascii="宋体" w:hAnsi="宋体" w:eastAsia="宋体" w:cs="宋体"/>
          <w:b/>
          <w:bCs/>
          <w:color w:val="auto"/>
          <w:sz w:val="21"/>
          <w:szCs w:val="21"/>
          <w:highlight w:val="none"/>
          <w:lang w:val="zh-CN"/>
        </w:rPr>
        <w:t>第</w:t>
      </w:r>
      <w:r>
        <w:rPr>
          <w:rFonts w:hint="eastAsia" w:hAnsi="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lang w:val="zh-CN"/>
        </w:rPr>
        <w:t>条</w:t>
      </w:r>
      <w:r>
        <w:rPr>
          <w:rFonts w:hint="eastAsia" w:ascii="宋体" w:hAnsi="宋体" w:eastAsia="宋体" w:cs="宋体"/>
          <w:b/>
          <w:bCs/>
          <w:color w:val="auto"/>
          <w:sz w:val="21"/>
          <w:szCs w:val="21"/>
          <w:highlight w:val="none"/>
          <w:lang w:val="en-US" w:eastAsia="zh-CN"/>
        </w:rPr>
        <w:t xml:space="preserve"> </w:t>
      </w:r>
      <w:r>
        <w:rPr>
          <w:rFonts w:hint="eastAsia" w:hAnsi="宋体" w:cs="宋体"/>
          <w:b/>
          <w:bCs/>
          <w:color w:val="auto"/>
          <w:sz w:val="21"/>
          <w:szCs w:val="21"/>
          <w:highlight w:val="none"/>
          <w:lang w:val="zh-CN"/>
        </w:rPr>
        <w:t>验收标准</w:t>
      </w:r>
      <w:r>
        <w:rPr>
          <w:rFonts w:hint="eastAsia" w:ascii="宋体" w:hAnsi="宋体" w:eastAsia="宋体" w:cs="Times New Roman"/>
          <w:b/>
          <w:color w:val="auto"/>
          <w:sz w:val="21"/>
          <w:szCs w:val="21"/>
          <w:highlight w:val="none"/>
          <w:lang w:val="en-US" w:eastAsia="zh-CN"/>
        </w:rPr>
        <w:t>（参照用户需求对应内容，具体根据</w:t>
      </w:r>
      <w:r>
        <w:rPr>
          <w:rFonts w:hint="eastAsia" w:hAnsi="宋体" w:cs="Times New Roman"/>
          <w:b/>
          <w:color w:val="auto"/>
          <w:sz w:val="21"/>
          <w:szCs w:val="21"/>
          <w:highlight w:val="none"/>
          <w:lang w:val="en-US" w:eastAsia="zh-CN"/>
        </w:rPr>
        <w:t>乙方</w:t>
      </w:r>
      <w:r>
        <w:rPr>
          <w:rFonts w:hint="eastAsia" w:ascii="宋体" w:hAnsi="宋体" w:eastAsia="宋体" w:cs="Times New Roman"/>
          <w:b/>
          <w:color w:val="auto"/>
          <w:sz w:val="21"/>
          <w:szCs w:val="21"/>
          <w:highlight w:val="none"/>
          <w:lang w:val="en-US" w:eastAsia="zh-CN"/>
        </w:rPr>
        <w:t>响应情况调整）</w:t>
      </w:r>
    </w:p>
    <w:p w14:paraId="08995979">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（一）</w:t>
      </w:r>
      <w:r>
        <w:rPr>
          <w:rFonts w:hint="eastAsia" w:ascii="宋体" w:hAnsi="宋体" w:eastAsia="宋体" w:cs="宋体"/>
          <w:b w:val="0"/>
          <w:color w:val="auto"/>
          <w:sz w:val="21"/>
          <w:szCs w:val="21"/>
        </w:rPr>
        <w:t>鞋子实际尺码（长度）相同，面衬、中底板的尺码相同；</w:t>
      </w:r>
    </w:p>
    <w:p w14:paraId="3809103C">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（二）</w:t>
      </w:r>
      <w:r>
        <w:rPr>
          <w:rFonts w:hint="eastAsia" w:ascii="宋体" w:hAnsi="宋体" w:eastAsia="宋体" w:cs="宋体"/>
          <w:b w:val="0"/>
          <w:color w:val="auto"/>
          <w:sz w:val="21"/>
          <w:szCs w:val="21"/>
        </w:rPr>
        <w:t>大底与帮面接着面粘合牢固，无裂痕、无空隙；</w:t>
      </w:r>
    </w:p>
    <w:p w14:paraId="582BCB48">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（三）</w:t>
      </w:r>
      <w:r>
        <w:rPr>
          <w:rFonts w:hint="eastAsia" w:ascii="宋体" w:hAnsi="宋体" w:eastAsia="宋体" w:cs="宋体"/>
          <w:b w:val="0"/>
          <w:color w:val="auto"/>
          <w:sz w:val="21"/>
          <w:szCs w:val="21"/>
        </w:rPr>
        <w:t>中帮内侧不能有破损；</w:t>
      </w:r>
    </w:p>
    <w:p w14:paraId="7741258B">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（四）</w:t>
      </w:r>
      <w:r>
        <w:rPr>
          <w:rFonts w:hint="eastAsia" w:ascii="宋体" w:hAnsi="宋体" w:eastAsia="宋体" w:cs="宋体"/>
          <w:b w:val="0"/>
          <w:color w:val="auto"/>
          <w:sz w:val="21"/>
          <w:szCs w:val="21"/>
        </w:rPr>
        <w:t>鞋舌不能有破损；</w:t>
      </w:r>
    </w:p>
    <w:p w14:paraId="4EF65C6B">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（五）</w:t>
      </w:r>
      <w:r>
        <w:rPr>
          <w:rFonts w:hint="eastAsia" w:ascii="宋体" w:hAnsi="宋体" w:eastAsia="宋体" w:cs="宋体"/>
          <w:b w:val="0"/>
          <w:color w:val="auto"/>
          <w:sz w:val="21"/>
          <w:szCs w:val="21"/>
        </w:rPr>
        <w:t>针车不能有车破的地方；</w:t>
      </w:r>
    </w:p>
    <w:p w14:paraId="78F6E12F">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（六）</w:t>
      </w:r>
      <w:r>
        <w:rPr>
          <w:rFonts w:hint="eastAsia" w:ascii="宋体" w:hAnsi="宋体" w:eastAsia="宋体" w:cs="宋体"/>
          <w:b w:val="0"/>
          <w:color w:val="auto"/>
          <w:sz w:val="21"/>
          <w:szCs w:val="21"/>
        </w:rPr>
        <w:t>大底不能有破损缺料；</w:t>
      </w:r>
    </w:p>
    <w:p w14:paraId="051A8027">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（七）</w:t>
      </w:r>
      <w:r>
        <w:rPr>
          <w:rFonts w:hint="eastAsia" w:ascii="宋体" w:hAnsi="宋体" w:eastAsia="宋体" w:cs="宋体"/>
          <w:b w:val="0"/>
          <w:color w:val="auto"/>
          <w:sz w:val="21"/>
          <w:szCs w:val="21"/>
        </w:rPr>
        <w:t>鞋舌固定必须牢固，不得有脱落；织带固定必须牢固，不得有脱落；商标、字母不得脱落；金属扣不得变形、掉落；大底标连接应牢固；</w:t>
      </w:r>
    </w:p>
    <w:p w14:paraId="30282CBF">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（八）</w:t>
      </w:r>
      <w:r>
        <w:rPr>
          <w:rFonts w:hint="eastAsia" w:ascii="宋体" w:hAnsi="宋体" w:eastAsia="宋体" w:cs="宋体"/>
          <w:b w:val="0"/>
          <w:color w:val="auto"/>
          <w:sz w:val="21"/>
          <w:szCs w:val="21"/>
        </w:rPr>
        <w:t>鞋子色泽均匀，不得有色差；</w:t>
      </w:r>
    </w:p>
    <w:p w14:paraId="3955A474">
      <w:pPr>
        <w:keepNext w:val="0"/>
        <w:keepLines w:val="0"/>
        <w:pageBreakBefore w:val="0"/>
        <w:widowControl/>
        <w:kinsoku/>
        <w:wordWrap/>
        <w:overflowPunct/>
        <w:topLinePunct w:val="0"/>
        <w:autoSpaceDE/>
        <w:autoSpaceDN/>
        <w:bidi w:val="0"/>
        <w:adjustRightInd/>
        <w:snapToGrid/>
        <w:spacing w:line="440" w:lineRule="exact"/>
        <w:ind w:firstLine="420" w:firstLineChars="0"/>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val="en-US" w:eastAsia="zh-CN"/>
        </w:rPr>
        <w:t>（九）</w:t>
      </w:r>
      <w:r>
        <w:rPr>
          <w:rFonts w:hint="eastAsia" w:ascii="宋体" w:hAnsi="宋体" w:eastAsia="宋体" w:cs="宋体"/>
          <w:b w:val="0"/>
          <w:color w:val="auto"/>
          <w:sz w:val="21"/>
          <w:szCs w:val="21"/>
        </w:rPr>
        <w:t>物到场后，</w:t>
      </w:r>
      <w:r>
        <w:rPr>
          <w:rFonts w:hint="eastAsia" w:ascii="宋体" w:hAnsi="宋体" w:cs="宋体"/>
          <w:b w:val="0"/>
          <w:color w:val="auto"/>
          <w:sz w:val="21"/>
          <w:szCs w:val="21"/>
          <w:lang w:val="en-US" w:eastAsia="zh-CN"/>
        </w:rPr>
        <w:t>甲方</w:t>
      </w:r>
      <w:r>
        <w:rPr>
          <w:rFonts w:hint="eastAsia" w:ascii="宋体" w:hAnsi="宋体" w:eastAsia="宋体" w:cs="宋体"/>
          <w:b w:val="0"/>
          <w:color w:val="auto"/>
          <w:sz w:val="21"/>
          <w:szCs w:val="21"/>
        </w:rPr>
        <w:t>按本验收标准并对照成交样品进行抽检验收；验收不合格的，该批次货物全部退回，由</w:t>
      </w:r>
      <w:r>
        <w:rPr>
          <w:rFonts w:hint="eastAsia" w:ascii="宋体" w:hAnsi="宋体" w:eastAsia="宋体" w:cs="宋体"/>
          <w:b w:val="0"/>
          <w:color w:val="auto"/>
          <w:sz w:val="21"/>
          <w:szCs w:val="21"/>
          <w:lang w:val="en-US" w:eastAsia="zh-CN"/>
        </w:rPr>
        <w:t>乙方</w:t>
      </w:r>
      <w:r>
        <w:rPr>
          <w:rFonts w:hint="eastAsia" w:ascii="宋体" w:hAnsi="宋体" w:eastAsia="宋体" w:cs="宋体"/>
          <w:b w:val="0"/>
          <w:color w:val="auto"/>
          <w:sz w:val="21"/>
          <w:szCs w:val="21"/>
        </w:rPr>
        <w:t>在</w:t>
      </w:r>
      <w:r>
        <w:rPr>
          <w:rFonts w:hint="eastAsia" w:ascii="宋体" w:hAnsi="宋体" w:eastAsia="宋体" w:cs="宋体"/>
          <w:b w:val="0"/>
          <w:color w:val="auto"/>
          <w:sz w:val="21"/>
          <w:szCs w:val="21"/>
          <w:u w:val="single"/>
          <w:lang w:val="en-US" w:eastAsia="zh-CN"/>
        </w:rPr>
        <w:t xml:space="preserve">    </w:t>
      </w:r>
      <w:r>
        <w:rPr>
          <w:rFonts w:hint="eastAsia" w:ascii="宋体" w:hAnsi="宋体" w:eastAsia="宋体" w:cs="宋体"/>
          <w:b w:val="0"/>
          <w:color w:val="auto"/>
          <w:sz w:val="21"/>
          <w:szCs w:val="21"/>
        </w:rPr>
        <w:t>个自然日内更换合格产品，由此产生的费用由</w:t>
      </w:r>
      <w:r>
        <w:rPr>
          <w:rFonts w:hint="eastAsia" w:ascii="宋体" w:hAnsi="宋体" w:eastAsia="宋体" w:cs="宋体"/>
          <w:b w:val="0"/>
          <w:color w:val="auto"/>
          <w:sz w:val="21"/>
          <w:szCs w:val="21"/>
          <w:lang w:val="en-US" w:eastAsia="zh-CN"/>
        </w:rPr>
        <w:t>乙方</w:t>
      </w:r>
      <w:r>
        <w:rPr>
          <w:rFonts w:hint="eastAsia" w:ascii="宋体" w:hAnsi="宋体" w:eastAsia="宋体" w:cs="宋体"/>
          <w:b w:val="0"/>
          <w:color w:val="auto"/>
          <w:sz w:val="21"/>
          <w:szCs w:val="21"/>
        </w:rPr>
        <w:t>承担。</w:t>
      </w:r>
    </w:p>
    <w:p w14:paraId="5DF2E678">
      <w:pPr>
        <w:keepNext w:val="0"/>
        <w:keepLines w:val="0"/>
        <w:pageBreakBefore w:val="0"/>
        <w:widowControl w:val="0"/>
        <w:kinsoku/>
        <w:wordWrap/>
        <w:overflowPunct/>
        <w:topLinePunct w:val="0"/>
        <w:bidi w:val="0"/>
        <w:snapToGrid/>
        <w:spacing w:line="440" w:lineRule="exact"/>
        <w:ind w:firstLine="422" w:firstLineChars="200"/>
        <w:contextualSpacing/>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第</w:t>
      </w:r>
      <w:r>
        <w:rPr>
          <w:rFonts w:hint="eastAsia" w:hAnsi="宋体" w:cs="宋体"/>
          <w:b/>
          <w:bCs/>
          <w:color w:val="auto"/>
          <w:kern w:val="2"/>
          <w:sz w:val="21"/>
          <w:szCs w:val="21"/>
          <w:highlight w:val="none"/>
          <w:lang w:val="en-US" w:eastAsia="zh-CN" w:bidi="ar-SA"/>
        </w:rPr>
        <w:t>九</w:t>
      </w:r>
      <w:r>
        <w:rPr>
          <w:rFonts w:hint="eastAsia" w:ascii="宋体" w:hAnsi="宋体" w:eastAsia="宋体" w:cs="宋体"/>
          <w:b/>
          <w:bCs/>
          <w:color w:val="auto"/>
          <w:kern w:val="2"/>
          <w:sz w:val="21"/>
          <w:szCs w:val="21"/>
          <w:highlight w:val="none"/>
          <w:lang w:val="en-US" w:eastAsia="zh-CN" w:bidi="ar-SA"/>
        </w:rPr>
        <w:t>条 双方的权利及义务</w:t>
      </w:r>
    </w:p>
    <w:p w14:paraId="420FDB0C">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（一）</w:t>
      </w:r>
      <w:r>
        <w:rPr>
          <w:rFonts w:hint="eastAsia" w:ascii="宋体" w:hAnsi="宋体" w:eastAsia="宋体" w:cs="宋体"/>
          <w:color w:val="auto"/>
          <w:kern w:val="2"/>
          <w:sz w:val="21"/>
          <w:szCs w:val="21"/>
          <w:highlight w:val="none"/>
          <w:lang w:val="en-US" w:eastAsia="zh-CN" w:bidi="ar-SA"/>
        </w:rPr>
        <w:t>甲方的权利及义务</w:t>
      </w:r>
    </w:p>
    <w:p w14:paraId="5D071F9E">
      <w:pPr>
        <w:spacing w:line="440" w:lineRule="exact"/>
        <w:ind w:firstLine="420" w:firstLineChars="200"/>
        <w:rPr>
          <w:color w:val="auto"/>
          <w:sz w:val="21"/>
          <w:szCs w:val="21"/>
        </w:rPr>
      </w:pPr>
      <w:r>
        <w:rPr>
          <w:rFonts w:hint="eastAsia" w:hAnsi="宋体"/>
          <w:color w:val="auto"/>
          <w:sz w:val="21"/>
          <w:szCs w:val="21"/>
          <w:lang w:val="en-US" w:eastAsia="zh-CN"/>
        </w:rPr>
        <w:t>1.</w:t>
      </w:r>
      <w:r>
        <w:rPr>
          <w:rFonts w:ascii="宋体" w:hAnsi="宋体"/>
          <w:color w:val="auto"/>
          <w:sz w:val="21"/>
          <w:szCs w:val="21"/>
        </w:rPr>
        <w:t>甲方提供卸货场地给乙方。</w:t>
      </w:r>
    </w:p>
    <w:p w14:paraId="0933332A">
      <w:pPr>
        <w:spacing w:line="440" w:lineRule="exact"/>
        <w:ind w:firstLine="420" w:firstLineChars="200"/>
        <w:rPr>
          <w:color w:val="auto"/>
          <w:sz w:val="21"/>
          <w:szCs w:val="21"/>
        </w:rPr>
      </w:pPr>
      <w:r>
        <w:rPr>
          <w:rFonts w:hint="eastAsia" w:hAnsi="宋体"/>
          <w:color w:val="auto"/>
          <w:sz w:val="21"/>
          <w:szCs w:val="21"/>
          <w:lang w:val="en-US" w:eastAsia="zh-CN"/>
        </w:rPr>
        <w:t xml:space="preserve">2. </w:t>
      </w:r>
      <w:r>
        <w:rPr>
          <w:rFonts w:ascii="宋体" w:hAnsi="宋体"/>
          <w:color w:val="auto"/>
          <w:sz w:val="21"/>
          <w:szCs w:val="21"/>
        </w:rPr>
        <w:t>甲方按合同约定的时间及金额付款。</w:t>
      </w:r>
    </w:p>
    <w:p w14:paraId="411C3ABF">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hAnsi="宋体" w:cs="宋体"/>
          <w:color w:val="auto"/>
          <w:sz w:val="21"/>
          <w:szCs w:val="21"/>
          <w:highlight w:val="none"/>
          <w:lang w:val="en-US" w:eastAsia="zh-CN"/>
        </w:rPr>
        <w:t>（二）乙方</w:t>
      </w:r>
      <w:r>
        <w:rPr>
          <w:rFonts w:hint="eastAsia" w:ascii="宋体" w:hAnsi="宋体" w:eastAsia="宋体" w:cs="宋体"/>
          <w:color w:val="auto"/>
          <w:kern w:val="2"/>
          <w:sz w:val="21"/>
          <w:szCs w:val="21"/>
          <w:highlight w:val="none"/>
          <w:lang w:val="en-US" w:eastAsia="zh-CN" w:bidi="ar-SA"/>
        </w:rPr>
        <w:t>的权利及义务</w:t>
      </w:r>
    </w:p>
    <w:p w14:paraId="4EC5BB7D">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TW" w:bidi="ar-SA"/>
        </w:rPr>
      </w:pPr>
      <w:r>
        <w:rPr>
          <w:rFonts w:hint="eastAsia" w:hAnsi="宋体" w:cs="宋体"/>
          <w:color w:val="auto"/>
          <w:kern w:val="2"/>
          <w:sz w:val="21"/>
          <w:szCs w:val="21"/>
          <w:highlight w:val="none"/>
          <w:lang w:val="en-US" w:eastAsia="zh-CN" w:bidi="ar-SA"/>
        </w:rPr>
        <w:t xml:space="preserve">1. </w:t>
      </w:r>
      <w:r>
        <w:rPr>
          <w:rFonts w:hint="eastAsia" w:ascii="宋体" w:hAnsi="宋体" w:eastAsia="宋体" w:cs="宋体"/>
          <w:color w:val="auto"/>
          <w:kern w:val="2"/>
          <w:sz w:val="21"/>
          <w:szCs w:val="21"/>
          <w:highlight w:val="none"/>
          <w:lang w:val="en-US" w:eastAsia="zh-TW" w:bidi="ar-SA"/>
        </w:rPr>
        <w:t>乙方对整个项目的交货期、质量与安全负有不可推卸的责任。</w:t>
      </w:r>
    </w:p>
    <w:p w14:paraId="09DA92BD">
      <w:pPr>
        <w:spacing w:line="440" w:lineRule="exact"/>
        <w:ind w:firstLine="420" w:firstLineChars="200"/>
        <w:rPr>
          <w:rFonts w:ascii="宋体" w:hAnsi="宋体"/>
          <w:color w:val="auto"/>
          <w:sz w:val="21"/>
          <w:szCs w:val="21"/>
        </w:rPr>
      </w:pPr>
      <w:r>
        <w:rPr>
          <w:rFonts w:hint="eastAsia" w:hAnsi="宋体"/>
          <w:color w:val="auto"/>
          <w:sz w:val="21"/>
          <w:szCs w:val="21"/>
          <w:lang w:val="en-US" w:eastAsia="zh-CN"/>
        </w:rPr>
        <w:t>2.</w:t>
      </w:r>
      <w:r>
        <w:rPr>
          <w:rFonts w:ascii="宋体" w:hAnsi="宋体"/>
          <w:color w:val="auto"/>
          <w:sz w:val="21"/>
          <w:szCs w:val="21"/>
        </w:rPr>
        <w:t>乙方保证合同货物是全新、未曾使用过的，其质量、规格及技术特征符合</w:t>
      </w:r>
      <w:r>
        <w:rPr>
          <w:rFonts w:hint="eastAsia" w:hAnsi="宋体"/>
          <w:color w:val="auto"/>
          <w:sz w:val="21"/>
          <w:szCs w:val="21"/>
          <w:lang w:eastAsia="zh-CN"/>
        </w:rPr>
        <w:t>国家</w:t>
      </w:r>
      <w:r>
        <w:rPr>
          <w:rFonts w:ascii="宋体" w:hAnsi="宋体"/>
          <w:color w:val="auto"/>
          <w:sz w:val="21"/>
          <w:szCs w:val="21"/>
        </w:rPr>
        <w:t>相关技术标准或行业标准要求的。</w:t>
      </w:r>
    </w:p>
    <w:p w14:paraId="6085F924">
      <w:pPr>
        <w:spacing w:line="440" w:lineRule="exact"/>
        <w:ind w:firstLine="420" w:firstLineChars="200"/>
        <w:rPr>
          <w:rFonts w:ascii="宋体" w:hAnsi="宋体"/>
          <w:color w:val="auto"/>
          <w:sz w:val="21"/>
          <w:szCs w:val="21"/>
        </w:rPr>
      </w:pPr>
      <w:r>
        <w:rPr>
          <w:rFonts w:hint="eastAsia" w:hAnsi="宋体"/>
          <w:color w:val="auto"/>
          <w:sz w:val="21"/>
          <w:szCs w:val="21"/>
          <w:lang w:val="en-US" w:eastAsia="zh-CN"/>
        </w:rPr>
        <w:t>3.</w:t>
      </w:r>
      <w:r>
        <w:rPr>
          <w:rFonts w:ascii="宋体" w:hAnsi="宋体"/>
          <w:color w:val="auto"/>
          <w:sz w:val="21"/>
          <w:szCs w:val="21"/>
        </w:rPr>
        <w:t>乙方保证所提供的货物不侵犯任何第三方的专利、商标或版权。否则，乙方须承担对第三方的专利或版权的侵权责任并承担因此而发生的所有费用。</w:t>
      </w:r>
    </w:p>
    <w:p w14:paraId="701B50B0">
      <w:pPr>
        <w:keepNext w:val="0"/>
        <w:keepLines w:val="0"/>
        <w:pageBreakBefore w:val="0"/>
        <w:kinsoku/>
        <w:wordWrap/>
        <w:overflowPunct/>
        <w:topLinePunct w:val="0"/>
        <w:bidi w:val="0"/>
        <w:spacing w:line="440" w:lineRule="exact"/>
        <w:ind w:firstLine="420" w:firstLineChars="200"/>
        <w:textAlignment w:val="auto"/>
        <w:rPr>
          <w:rFonts w:hint="eastAsia" w:hAnsi="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乙方须严格执行国家“三包”规定，严格按照</w:t>
      </w:r>
      <w:r>
        <w:rPr>
          <w:rFonts w:hint="eastAsia" w:hAnsi="宋体" w:cs="宋体"/>
          <w:color w:val="auto"/>
          <w:sz w:val="21"/>
          <w:szCs w:val="21"/>
          <w:highlight w:val="none"/>
          <w:lang w:eastAsia="zh-CN"/>
        </w:rPr>
        <w:t>响应</w:t>
      </w:r>
      <w:r>
        <w:rPr>
          <w:rFonts w:hint="eastAsia" w:ascii="宋体" w:hAnsi="宋体" w:eastAsia="宋体" w:cs="宋体"/>
          <w:color w:val="auto"/>
          <w:sz w:val="21"/>
          <w:szCs w:val="21"/>
          <w:highlight w:val="none"/>
        </w:rPr>
        <w:t>文件承诺，保证产品质量及售后服务。做好物品的调换、退货、质保等各项服务工作，甲方人为因素除外</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否则不得以任何理由收取任何费用。</w:t>
      </w:r>
    </w:p>
    <w:p w14:paraId="3DF9A678">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乙方履行本合同的指定联系人及授权代表为</w:t>
      </w:r>
      <w:r>
        <w:rPr>
          <w:rFonts w:hint="eastAsia" w:ascii="宋体" w:hAnsi="宋体" w:eastAsia="宋体" w:cs="宋体"/>
          <w:color w:val="auto"/>
          <w:sz w:val="21"/>
          <w:szCs w:val="21"/>
          <w:highlight w:val="none"/>
          <w:u w:val="single"/>
          <w:lang w:val="en-US" w:eastAsia="zh-CN"/>
        </w:rPr>
        <w:t xml:space="preserve">      ；身份证号码：      ；职务：       ；联系电话</w:t>
      </w:r>
      <w:r>
        <w:rPr>
          <w:rFonts w:hint="eastAsia"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在履行合同过程中，该指定联系人及授权代表的行为、意思表示及对甲方所作的任何承诺、通知等，都对乙方直接具有约束力；甲方通知送达该联系人及授权代表时，即视为通知送达乙方。</w:t>
      </w:r>
    </w:p>
    <w:p w14:paraId="4E640679">
      <w:pPr>
        <w:keepNext w:val="0"/>
        <w:keepLines w:val="0"/>
        <w:pageBreakBefore w:val="0"/>
        <w:widowControl w:val="0"/>
        <w:kinsoku/>
        <w:wordWrap/>
        <w:overflowPunct/>
        <w:topLinePunct w:val="0"/>
        <w:bidi w:val="0"/>
        <w:adjustRightInd/>
        <w:snapToGrid/>
        <w:spacing w:line="44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乙方须接受甲方履约诚信评价。</w:t>
      </w:r>
    </w:p>
    <w:p w14:paraId="56536E68">
      <w:pPr>
        <w:keepNext w:val="0"/>
        <w:keepLines w:val="0"/>
        <w:pageBreakBefore w:val="0"/>
        <w:widowControl w:val="0"/>
        <w:numPr>
          <w:ilvl w:val="0"/>
          <w:numId w:val="0"/>
        </w:numPr>
        <w:kinsoku/>
        <w:wordWrap/>
        <w:overflowPunct/>
        <w:topLinePunct w:val="0"/>
        <w:bidi w:val="0"/>
        <w:snapToGrid/>
        <w:spacing w:line="440" w:lineRule="exact"/>
        <w:ind w:firstLine="422" w:firstLineChars="200"/>
        <w:contextualSpacing/>
        <w:textAlignment w:val="auto"/>
        <w:rPr>
          <w:rFonts w:hint="eastAsia" w:ascii="宋体" w:hAnsi="宋体" w:eastAsia="宋体" w:cs="宋体"/>
          <w:b/>
          <w:bCs/>
          <w:color w:val="auto"/>
          <w:kern w:val="2"/>
          <w:sz w:val="21"/>
          <w:szCs w:val="21"/>
          <w:highlight w:val="none"/>
          <w:lang w:val="en-US" w:eastAsia="zh-CN" w:bidi="ar-SA"/>
        </w:rPr>
      </w:pPr>
      <w:r>
        <w:rPr>
          <w:rFonts w:hint="eastAsia" w:hAnsi="宋体" w:cs="宋体"/>
          <w:b/>
          <w:bCs/>
          <w:color w:val="auto"/>
          <w:kern w:val="2"/>
          <w:sz w:val="21"/>
          <w:szCs w:val="21"/>
          <w:highlight w:val="none"/>
          <w:lang w:val="en-US" w:eastAsia="zh-CN" w:bidi="ar-SA"/>
        </w:rPr>
        <w:t xml:space="preserve">第十条 </w:t>
      </w:r>
      <w:r>
        <w:rPr>
          <w:rFonts w:hint="eastAsia" w:ascii="宋体" w:hAnsi="宋体" w:eastAsia="宋体" w:cs="宋体"/>
          <w:b/>
          <w:bCs/>
          <w:color w:val="auto"/>
          <w:kern w:val="2"/>
          <w:sz w:val="21"/>
          <w:szCs w:val="21"/>
          <w:highlight w:val="none"/>
          <w:lang w:val="en-US" w:eastAsia="zh-CN" w:bidi="ar-SA"/>
        </w:rPr>
        <w:t>违约责任及处罚</w:t>
      </w:r>
    </w:p>
    <w:p w14:paraId="2823F8B0">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（一）</w:t>
      </w:r>
      <w:r>
        <w:rPr>
          <w:rFonts w:hint="eastAsia" w:ascii="宋体" w:hAnsi="宋体" w:eastAsia="宋体" w:cs="宋体"/>
          <w:color w:val="auto"/>
          <w:kern w:val="2"/>
          <w:sz w:val="21"/>
          <w:szCs w:val="21"/>
          <w:highlight w:val="none"/>
          <w:lang w:val="en-US" w:eastAsia="zh-CN" w:bidi="ar-SA"/>
        </w:rPr>
        <w:t>乙方责任</w:t>
      </w:r>
    </w:p>
    <w:p w14:paraId="29B2B5D9">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除依本合同约定外，乙方单方面解除合同，应向甲方支付</w:t>
      </w:r>
      <w:r>
        <w:rPr>
          <w:rFonts w:hint="eastAsia" w:ascii="宋体" w:hAnsi="宋体" w:cs="宋体"/>
          <w:color w:val="auto"/>
          <w:kern w:val="2"/>
          <w:sz w:val="21"/>
          <w:szCs w:val="21"/>
          <w:highlight w:val="none"/>
          <w:lang w:val="en-US" w:eastAsia="zh-CN" w:bidi="ar-SA"/>
        </w:rPr>
        <w:t>合同</w:t>
      </w:r>
      <w:r>
        <w:rPr>
          <w:rFonts w:hint="eastAsia" w:ascii="宋体" w:hAnsi="宋体" w:eastAsia="宋体" w:cs="宋体"/>
          <w:color w:val="auto"/>
          <w:kern w:val="2"/>
          <w:sz w:val="21"/>
          <w:szCs w:val="21"/>
          <w:highlight w:val="none"/>
          <w:lang w:val="en-US" w:eastAsia="zh-CN" w:bidi="ar-SA"/>
        </w:rPr>
        <w:t>总价20%的违约金。</w:t>
      </w:r>
    </w:p>
    <w:p w14:paraId="655796AC">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除依本合同约定外，乙方逾期交货</w:t>
      </w:r>
      <w:r>
        <w:rPr>
          <w:rFonts w:hint="eastAsia" w:hAnsi="宋体" w:cs="宋体"/>
          <w:color w:val="auto"/>
          <w:kern w:val="2"/>
          <w:sz w:val="21"/>
          <w:szCs w:val="21"/>
          <w:highlight w:val="none"/>
          <w:lang w:val="en-US" w:eastAsia="zh-CN" w:bidi="ar-SA"/>
        </w:rPr>
        <w:t>或退换货</w:t>
      </w:r>
      <w:r>
        <w:rPr>
          <w:rFonts w:hint="eastAsia" w:ascii="宋体" w:hAnsi="宋体" w:eastAsia="宋体" w:cs="宋体"/>
          <w:color w:val="auto"/>
          <w:kern w:val="2"/>
          <w:sz w:val="21"/>
          <w:szCs w:val="21"/>
          <w:highlight w:val="none"/>
          <w:lang w:val="en-US" w:eastAsia="zh-CN" w:bidi="ar-SA"/>
        </w:rPr>
        <w:t>的，每逾期一天，向甲方支付货款总金额千分之五的违约金。逾期15天的，甲方有权解除合同，乙方需向甲方支付合同总价</w:t>
      </w:r>
      <w:r>
        <w:rPr>
          <w:rFonts w:hint="eastAsia" w:ascii="宋体" w:hAnsi="宋体" w:cs="宋体"/>
          <w:color w:val="auto"/>
          <w:kern w:val="2"/>
          <w:sz w:val="21"/>
          <w:szCs w:val="21"/>
          <w:highlight w:val="none"/>
          <w:lang w:val="en-US" w:eastAsia="zh-CN" w:bidi="ar-SA"/>
        </w:rPr>
        <w:t>20</w:t>
      </w:r>
      <w:r>
        <w:rPr>
          <w:rFonts w:hint="eastAsia" w:ascii="宋体" w:hAnsi="宋体" w:eastAsia="宋体" w:cs="宋体"/>
          <w:color w:val="auto"/>
          <w:kern w:val="2"/>
          <w:sz w:val="21"/>
          <w:szCs w:val="21"/>
          <w:highlight w:val="none"/>
          <w:lang w:val="en-US" w:eastAsia="zh-CN" w:bidi="ar-SA"/>
        </w:rPr>
        <w:t>%的违约金。违约金不足以弥补甲方损失的（包括直接经济损失和间接经济损失），甲方有权继续向乙方追偿。</w:t>
      </w:r>
    </w:p>
    <w:p w14:paraId="1F65B593">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质量违约：所供货物不符合本需求书技术要求，或与样品、响应文件承诺不符的，院方有权拒收，供应商须无条件退换并承担由此产生的一切费用；情节严重的，院方有权解除合同并没收履约保证金。</w:t>
      </w:r>
    </w:p>
    <w:p w14:paraId="116CBA09">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4.</w:t>
      </w:r>
      <w:r>
        <w:rPr>
          <w:rFonts w:hint="eastAsia" w:ascii="宋体" w:hAnsi="宋体" w:eastAsia="宋体" w:cs="宋体"/>
          <w:color w:val="auto"/>
          <w:kern w:val="2"/>
          <w:sz w:val="21"/>
          <w:szCs w:val="21"/>
          <w:highlight w:val="none"/>
          <w:lang w:val="en-US" w:eastAsia="zh-CN" w:bidi="ar-SA"/>
        </w:rPr>
        <w:t>乙方违反本合同中任何条款，即构成违约，应赔偿因此给甲方造成的损失。</w:t>
      </w:r>
    </w:p>
    <w:p w14:paraId="097EA3A7">
      <w:pPr>
        <w:numPr>
          <w:ilvl w:val="0"/>
          <w:numId w:val="0"/>
        </w:numPr>
        <w:adjustRightInd/>
        <w:spacing w:line="440" w:lineRule="exact"/>
        <w:ind w:firstLine="420" w:firstLineChars="200"/>
        <w:outlineLvl w:val="9"/>
        <w:rPr>
          <w:rFonts w:hint="eastAsia" w:ascii="宋体" w:hAnsi="宋体" w:eastAsia="宋体" w:cs="宋体"/>
          <w:color w:val="auto"/>
          <w:sz w:val="21"/>
          <w:szCs w:val="21"/>
          <w:highlight w:val="none"/>
        </w:rPr>
      </w:pPr>
      <w:bookmarkStart w:id="32" w:name="_Toc10126"/>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乙方应保证在</w:t>
      </w:r>
      <w:r>
        <w:rPr>
          <w:rFonts w:hint="eastAsia" w:ascii="宋体" w:hAnsi="宋体" w:eastAsia="宋体" w:cs="宋体"/>
          <w:color w:val="auto"/>
          <w:sz w:val="21"/>
          <w:szCs w:val="21"/>
          <w:highlight w:val="none"/>
          <w:lang w:eastAsia="zh-CN"/>
        </w:rPr>
        <w:t>配送</w:t>
      </w:r>
      <w:r>
        <w:rPr>
          <w:rFonts w:hint="eastAsia" w:ascii="宋体" w:hAnsi="宋体" w:eastAsia="宋体" w:cs="宋体"/>
          <w:color w:val="auto"/>
          <w:sz w:val="21"/>
          <w:szCs w:val="21"/>
          <w:highlight w:val="none"/>
        </w:rPr>
        <w:t>商品过程中谨慎操作，若因乙方的原因，造成的人身财产受到损害的，由乙方承担全部责任。</w:t>
      </w:r>
      <w:bookmarkEnd w:id="32"/>
    </w:p>
    <w:p w14:paraId="7AB44A51">
      <w:pPr>
        <w:numPr>
          <w:ilvl w:val="0"/>
          <w:numId w:val="0"/>
        </w:numPr>
        <w:adjustRightInd/>
        <w:spacing w:line="440" w:lineRule="exact"/>
        <w:ind w:firstLine="420" w:firstLineChars="200"/>
        <w:outlineLvl w:val="9"/>
        <w:rPr>
          <w:rFonts w:hint="eastAsia" w:ascii="宋体" w:hAnsi="宋体" w:eastAsia="宋体" w:cs="宋体"/>
          <w:color w:val="auto"/>
          <w:sz w:val="21"/>
          <w:szCs w:val="21"/>
          <w:highlight w:val="none"/>
        </w:rPr>
      </w:pPr>
      <w:bookmarkStart w:id="33" w:name="_Toc20644"/>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如商检或产品测试中发现产品功能上不符合采购文件和合同要求时，将被看作性能不合格，甲方有权要求更换或拒收，乙方应无条件退货。由此导致的运费及其他有关费用由乙方承担；如乙方有质量问题的货物数量达到全部货物数量的10%、或者乙方不能在</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日内重新向甲方提供符合合同要求的产品的，甲方有权解除本合同，乙方应退还所有合同款项并向甲方支付合同总价10%的违约金。</w:t>
      </w:r>
      <w:bookmarkEnd w:id="33"/>
    </w:p>
    <w:p w14:paraId="2FBE3CF3">
      <w:pPr>
        <w:numPr>
          <w:ilvl w:val="0"/>
          <w:numId w:val="0"/>
        </w:numPr>
        <w:adjustRightInd/>
        <w:spacing w:line="440" w:lineRule="exact"/>
        <w:ind w:firstLine="420" w:firstLineChars="200"/>
        <w:outlineLvl w:val="9"/>
        <w:rPr>
          <w:rFonts w:hint="eastAsia" w:ascii="宋体" w:hAnsi="宋体" w:eastAsia="宋体" w:cs="宋体"/>
          <w:color w:val="auto"/>
          <w:sz w:val="21"/>
          <w:szCs w:val="21"/>
          <w:highlight w:val="none"/>
          <w:lang w:val="en-US" w:eastAsia="zh-CN"/>
        </w:rPr>
      </w:pPr>
      <w:bookmarkStart w:id="34" w:name="_Toc8493"/>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zh-CN"/>
        </w:rPr>
        <w:t>乙方不得以任何方式转包、分包本项目，否则甲方有权解除合同，乙方需支付</w:t>
      </w:r>
      <w:r>
        <w:rPr>
          <w:rFonts w:hint="eastAsia" w:ascii="宋体" w:hAnsi="宋体" w:cs="宋体"/>
          <w:color w:val="auto"/>
          <w:sz w:val="21"/>
          <w:szCs w:val="21"/>
          <w:highlight w:val="none"/>
          <w:lang w:val="en-US" w:eastAsia="zh-CN"/>
        </w:rPr>
        <w:t>合同</w:t>
      </w:r>
      <w:r>
        <w:rPr>
          <w:rFonts w:hint="eastAsia" w:ascii="宋体" w:hAnsi="宋体" w:eastAsia="宋体" w:cs="宋体"/>
          <w:color w:val="auto"/>
          <w:sz w:val="21"/>
          <w:szCs w:val="21"/>
          <w:highlight w:val="none"/>
          <w:lang w:val="en-US" w:eastAsia="zh-CN"/>
        </w:rPr>
        <w:t>总价20%的违约金，并赔偿甲方重新寻找合作方的额外费用。（如紧急采购溢价）</w:t>
      </w:r>
      <w:bookmarkEnd w:id="34"/>
    </w:p>
    <w:p w14:paraId="1D2AE004">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（二）</w:t>
      </w:r>
      <w:r>
        <w:rPr>
          <w:rFonts w:hint="eastAsia" w:ascii="宋体" w:hAnsi="宋体" w:eastAsia="宋体" w:cs="宋体"/>
          <w:color w:val="auto"/>
          <w:kern w:val="2"/>
          <w:sz w:val="21"/>
          <w:szCs w:val="21"/>
          <w:highlight w:val="none"/>
          <w:lang w:val="en-US" w:eastAsia="zh-CN" w:bidi="ar-SA"/>
        </w:rPr>
        <w:t>甲方责任</w:t>
      </w:r>
    </w:p>
    <w:p w14:paraId="4D4B8265">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除依本合同约定外，甲方无故单方面解除合同，应向乙方支付</w:t>
      </w:r>
      <w:r>
        <w:rPr>
          <w:rFonts w:hint="eastAsia" w:ascii="宋体" w:hAnsi="宋体" w:cs="宋体"/>
          <w:color w:val="auto"/>
          <w:kern w:val="2"/>
          <w:sz w:val="21"/>
          <w:szCs w:val="21"/>
          <w:highlight w:val="none"/>
          <w:lang w:val="en-US" w:eastAsia="zh-CN" w:bidi="ar-SA"/>
        </w:rPr>
        <w:t>合同总价</w:t>
      </w:r>
      <w:r>
        <w:rPr>
          <w:rFonts w:hint="eastAsia" w:ascii="宋体" w:hAnsi="宋体" w:eastAsia="宋体" w:cs="宋体"/>
          <w:color w:val="auto"/>
          <w:kern w:val="2"/>
          <w:sz w:val="21"/>
          <w:szCs w:val="21"/>
          <w:highlight w:val="none"/>
          <w:lang w:val="en-US" w:eastAsia="zh-CN" w:bidi="ar-SA"/>
        </w:rPr>
        <w:t>20%的违约金。</w:t>
      </w:r>
    </w:p>
    <w:p w14:paraId="1BF59C5A">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三）本合同生效后，如任何一方违约，守约方为维护权益，向违约方追偿的一切费用，包括但不限于律师费、诉讼费、财产保全费、保全担保费、鉴定费、差旅费等由违约方承担。由于乙方违约所产生的违约金或赔偿金，甲方有权在应付未付给乙方的合同款项中直接扣除，同时甲方有权根据本合同的相关约定向乙方提出不足部分的赔偿。</w:t>
      </w:r>
    </w:p>
    <w:p w14:paraId="5EF9DB94">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四）合同双方中的任何一方不能履行其它义务，经守约方书面催告后仍不能在合理期限内作约定的改正或补救，守约方有权要求违约方按本合同总价的20%支付违约金，并赔偿自身由此遭受的损失，且守约方有权单方书面通知违约方解除本合同。</w:t>
      </w:r>
    </w:p>
    <w:p w14:paraId="056D30B6">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TW" w:bidi="ar-SA"/>
        </w:rPr>
      </w:pPr>
      <w:r>
        <w:rPr>
          <w:rFonts w:hint="eastAsia" w:ascii="宋体" w:hAnsi="宋体" w:eastAsia="宋体" w:cs="宋体"/>
          <w:color w:val="auto"/>
          <w:kern w:val="2"/>
          <w:sz w:val="21"/>
          <w:szCs w:val="21"/>
          <w:highlight w:val="none"/>
          <w:lang w:val="en-US" w:eastAsia="zh-CN" w:bidi="ar-SA"/>
        </w:rPr>
        <w:t>（五）</w:t>
      </w:r>
      <w:r>
        <w:rPr>
          <w:rFonts w:hint="eastAsia" w:ascii="宋体" w:hAnsi="宋体" w:eastAsia="宋体" w:cs="宋体"/>
          <w:color w:val="auto"/>
          <w:kern w:val="2"/>
          <w:sz w:val="21"/>
          <w:szCs w:val="21"/>
          <w:highlight w:val="none"/>
          <w:lang w:val="en-US" w:eastAsia="zh-TW" w:bidi="ar-SA"/>
        </w:rPr>
        <w:t>因不可抗力造成的迟延付款或迟延交货等，双方均不承担违约责任。</w:t>
      </w:r>
    </w:p>
    <w:p w14:paraId="421B5BE8">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TW" w:bidi="ar-SA"/>
        </w:rPr>
      </w:pPr>
      <w:r>
        <w:rPr>
          <w:rFonts w:hint="eastAsia" w:ascii="宋体" w:hAnsi="宋体" w:eastAsia="宋体" w:cs="宋体"/>
          <w:color w:val="auto"/>
          <w:kern w:val="2"/>
          <w:sz w:val="21"/>
          <w:szCs w:val="21"/>
          <w:highlight w:val="none"/>
          <w:lang w:val="en-US" w:eastAsia="zh-CN" w:bidi="ar-SA"/>
        </w:rPr>
        <w:t>（六）</w:t>
      </w:r>
      <w:r>
        <w:rPr>
          <w:rFonts w:hint="eastAsia" w:ascii="宋体" w:hAnsi="宋体" w:eastAsia="宋体" w:cs="宋体"/>
          <w:color w:val="auto"/>
          <w:kern w:val="2"/>
          <w:sz w:val="21"/>
          <w:szCs w:val="21"/>
          <w:highlight w:val="none"/>
          <w:lang w:val="en-US" w:eastAsia="zh-TW" w:bidi="ar-SA"/>
        </w:rPr>
        <w:t>本合同约定的违约金如不足以赔偿守约方因违约方的违约行为而遭受的损失的，违约方还应当赔偿守约方的损失。本合同下的所有违约金以及损失赔偿款等，甲方均有权从本合同总价和履约保证金中直接扣除，同时甲方有权根据本合同的相关约定向乙方提出不足部分的赔偿。</w:t>
      </w:r>
    </w:p>
    <w:p w14:paraId="34A9ABD8">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（七）</w:t>
      </w:r>
      <w:r>
        <w:rPr>
          <w:rFonts w:hint="eastAsia" w:ascii="宋体" w:hAnsi="宋体" w:eastAsia="宋体" w:cs="宋体"/>
          <w:color w:val="auto"/>
          <w:kern w:val="2"/>
          <w:sz w:val="21"/>
          <w:szCs w:val="21"/>
          <w:highlight w:val="none"/>
          <w:lang w:val="en-US" w:eastAsia="zh-TW" w:bidi="ar-SA"/>
        </w:rPr>
        <w:t>其它违约责任按照《中华人民共和国民法典》</w:t>
      </w:r>
      <w:r>
        <w:rPr>
          <w:rFonts w:hint="eastAsia" w:ascii="宋体" w:hAnsi="宋体" w:eastAsia="宋体" w:cs="宋体"/>
          <w:color w:val="auto"/>
          <w:kern w:val="2"/>
          <w:sz w:val="21"/>
          <w:szCs w:val="21"/>
          <w:highlight w:val="none"/>
          <w:lang w:val="en-US" w:eastAsia="zh-CN" w:bidi="ar-SA"/>
        </w:rPr>
        <w:t>中合同编相关</w:t>
      </w:r>
      <w:r>
        <w:rPr>
          <w:rFonts w:hint="eastAsia" w:ascii="宋体" w:hAnsi="宋体" w:eastAsia="宋体" w:cs="宋体"/>
          <w:color w:val="auto"/>
          <w:kern w:val="2"/>
          <w:sz w:val="21"/>
          <w:szCs w:val="21"/>
          <w:highlight w:val="none"/>
          <w:lang w:val="en-US" w:eastAsia="zh-TW" w:bidi="ar-SA"/>
        </w:rPr>
        <w:t>规定处理。</w:t>
      </w:r>
    </w:p>
    <w:p w14:paraId="2F67A220">
      <w:pPr>
        <w:keepNext w:val="0"/>
        <w:keepLines w:val="0"/>
        <w:pageBreakBefore w:val="0"/>
        <w:widowControl w:val="0"/>
        <w:kinsoku/>
        <w:wordWrap/>
        <w:overflowPunct/>
        <w:topLinePunct w:val="0"/>
        <w:autoSpaceDE/>
        <w:autoSpaceDN/>
        <w:bidi w:val="0"/>
        <w:adjustRightInd/>
        <w:snapToGrid/>
        <w:spacing w:line="440" w:lineRule="exact"/>
        <w:ind w:firstLine="422" w:firstLineChars="200"/>
        <w:contextualSpacing/>
        <w:textAlignment w:val="auto"/>
        <w:rPr>
          <w:rFonts w:hAnsi="宋体"/>
          <w:b/>
          <w:color w:val="auto"/>
          <w:kern w:val="2"/>
          <w:sz w:val="21"/>
          <w:szCs w:val="21"/>
          <w:highlight w:val="none"/>
        </w:rPr>
      </w:pPr>
      <w:r>
        <w:rPr>
          <w:rFonts w:hint="eastAsia" w:hAnsi="宋体"/>
          <w:b/>
          <w:color w:val="auto"/>
          <w:kern w:val="2"/>
          <w:sz w:val="21"/>
          <w:szCs w:val="21"/>
          <w:highlight w:val="none"/>
        </w:rPr>
        <w:t>第</w:t>
      </w:r>
      <w:r>
        <w:rPr>
          <w:rFonts w:hint="eastAsia" w:hAnsi="宋体"/>
          <w:b/>
          <w:color w:val="auto"/>
          <w:kern w:val="2"/>
          <w:sz w:val="21"/>
          <w:szCs w:val="21"/>
          <w:highlight w:val="none"/>
          <w:lang w:eastAsia="zh-CN"/>
        </w:rPr>
        <w:t>十</w:t>
      </w:r>
      <w:r>
        <w:rPr>
          <w:rFonts w:hint="eastAsia" w:hAnsi="宋体"/>
          <w:b/>
          <w:color w:val="auto"/>
          <w:kern w:val="2"/>
          <w:sz w:val="21"/>
          <w:szCs w:val="21"/>
          <w:highlight w:val="none"/>
          <w:lang w:val="en-US" w:eastAsia="zh-CN"/>
        </w:rPr>
        <w:t>一</w:t>
      </w:r>
      <w:r>
        <w:rPr>
          <w:rFonts w:hint="eastAsia" w:hAnsi="宋体"/>
          <w:b/>
          <w:color w:val="auto"/>
          <w:kern w:val="2"/>
          <w:sz w:val="21"/>
          <w:szCs w:val="21"/>
          <w:highlight w:val="none"/>
        </w:rPr>
        <w:t xml:space="preserve">条 </w:t>
      </w:r>
      <w:r>
        <w:rPr>
          <w:rFonts w:hAnsi="宋体"/>
          <w:b/>
          <w:color w:val="auto"/>
          <w:kern w:val="2"/>
          <w:sz w:val="21"/>
          <w:szCs w:val="21"/>
          <w:highlight w:val="none"/>
        </w:rPr>
        <w:t>不可抗力</w:t>
      </w:r>
    </w:p>
    <w:p w14:paraId="1E3B689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Ansi="宋体" w:cs="宋体"/>
          <w:color w:val="auto"/>
          <w:sz w:val="21"/>
          <w:szCs w:val="21"/>
          <w:highlight w:val="none"/>
        </w:rPr>
      </w:pPr>
      <w:r>
        <w:rPr>
          <w:rFonts w:hint="eastAsia" w:hAnsi="宋体" w:cs="宋体"/>
          <w:color w:val="auto"/>
          <w:sz w:val="21"/>
          <w:szCs w:val="21"/>
          <w:highlight w:val="none"/>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3532EED0">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Times New Roman"/>
          <w:b/>
          <w:color w:val="auto"/>
          <w:sz w:val="21"/>
          <w:szCs w:val="21"/>
          <w:highlight w:val="none"/>
          <w:lang w:val="en-US" w:eastAsia="zh-CN"/>
        </w:rPr>
      </w:pPr>
      <w:r>
        <w:rPr>
          <w:rFonts w:hint="eastAsia" w:ascii="宋体" w:hAnsi="宋体" w:eastAsia="宋体" w:cs="Times New Roman"/>
          <w:b/>
          <w:color w:val="auto"/>
          <w:sz w:val="21"/>
          <w:szCs w:val="21"/>
          <w:highlight w:val="none"/>
          <w:lang w:val="en-US" w:eastAsia="zh-CN"/>
        </w:rPr>
        <w:t>第十二条 合同组成</w:t>
      </w:r>
    </w:p>
    <w:p w14:paraId="33F4DEF0">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（一）本合同所有附件、采购文件、响应文件、报价文件等均为合同的有效组成部分，与本合同具有同等法律效力。</w:t>
      </w:r>
    </w:p>
    <w:p w14:paraId="6C968A6E">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（二）在协商和执行本合同的过程中，所有经双方签署确认的文件（包括会议纪要、补充协议、往来信函）也可成为本合同的有效组成部分。</w:t>
      </w:r>
    </w:p>
    <w:p w14:paraId="7578C039">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hAnsi="宋体" w:cs="宋体"/>
          <w:b/>
          <w:color w:val="auto"/>
          <w:sz w:val="21"/>
          <w:szCs w:val="21"/>
          <w:highlight w:val="none"/>
        </w:rPr>
      </w:pPr>
      <w:r>
        <w:rPr>
          <w:rFonts w:hint="eastAsia" w:ascii="宋体" w:hAnsi="宋体" w:eastAsia="宋体" w:cs="宋体"/>
          <w:color w:val="auto"/>
          <w:kern w:val="2"/>
          <w:sz w:val="21"/>
          <w:szCs w:val="21"/>
          <w:highlight w:val="none"/>
          <w:lang w:val="en-US" w:eastAsia="zh-CN" w:bidi="ar-SA"/>
        </w:rPr>
        <w:t>（三）以上若不同文件之间有冲突的，适用有利于甲方的条款。</w:t>
      </w:r>
    </w:p>
    <w:p w14:paraId="73B6803A">
      <w:pPr>
        <w:keepNext w:val="0"/>
        <w:keepLines w:val="0"/>
        <w:pageBreakBefore w:val="0"/>
        <w:widowControl w:val="0"/>
        <w:tabs>
          <w:tab w:val="left" w:pos="720"/>
        </w:tabs>
        <w:kinsoku/>
        <w:wordWrap/>
        <w:overflowPunct/>
        <w:topLinePunct w:val="0"/>
        <w:bidi w:val="0"/>
        <w:snapToGrid/>
        <w:spacing w:line="440" w:lineRule="exact"/>
        <w:ind w:firstLine="422" w:firstLineChars="200"/>
        <w:textAlignment w:val="auto"/>
        <w:rPr>
          <w:rFonts w:hAnsi="宋体" w:cs="宋体"/>
          <w:b/>
          <w:color w:val="auto"/>
          <w:sz w:val="21"/>
          <w:szCs w:val="21"/>
          <w:highlight w:val="none"/>
        </w:rPr>
      </w:pPr>
      <w:r>
        <w:rPr>
          <w:rFonts w:hint="eastAsia" w:hAnsi="宋体" w:cs="宋体"/>
          <w:b/>
          <w:color w:val="auto"/>
          <w:sz w:val="21"/>
          <w:szCs w:val="21"/>
          <w:highlight w:val="none"/>
        </w:rPr>
        <w:t>第十</w:t>
      </w:r>
      <w:r>
        <w:rPr>
          <w:rFonts w:hint="eastAsia" w:hAnsi="宋体" w:cs="宋体"/>
          <w:b/>
          <w:color w:val="auto"/>
          <w:sz w:val="21"/>
          <w:szCs w:val="21"/>
          <w:highlight w:val="none"/>
          <w:lang w:val="en-US" w:eastAsia="zh-CN"/>
        </w:rPr>
        <w:t>三</w:t>
      </w:r>
      <w:r>
        <w:rPr>
          <w:rFonts w:hint="eastAsia" w:hAnsi="宋体" w:cs="宋体"/>
          <w:b/>
          <w:color w:val="auto"/>
          <w:sz w:val="21"/>
          <w:szCs w:val="21"/>
          <w:highlight w:val="none"/>
        </w:rPr>
        <w:t>条  争议的解决方式</w:t>
      </w:r>
    </w:p>
    <w:p w14:paraId="53213613">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签约双方在履约中发生争执和分歧，双方应通过友好协商解决，若经协商不能达成协议时，应向甲方所在地有管辖权的法院提起诉讼。受理期间，不涉及争议部分的条款，双方仍须继续履行。</w:t>
      </w:r>
    </w:p>
    <w:p w14:paraId="4E64CECC">
      <w:pPr>
        <w:keepNext w:val="0"/>
        <w:keepLines w:val="0"/>
        <w:pageBreakBefore w:val="0"/>
        <w:widowControl w:val="0"/>
        <w:kinsoku/>
        <w:wordWrap/>
        <w:overflowPunct/>
        <w:topLinePunct w:val="0"/>
        <w:bidi w:val="0"/>
        <w:snapToGrid/>
        <w:spacing w:line="440" w:lineRule="exact"/>
        <w:ind w:firstLine="422" w:firstLineChars="200"/>
        <w:contextualSpacing/>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第十</w:t>
      </w:r>
      <w:r>
        <w:rPr>
          <w:rFonts w:hint="eastAsia" w:hAnsi="宋体" w:cs="宋体"/>
          <w:b/>
          <w:bCs/>
          <w:color w:val="auto"/>
          <w:sz w:val="21"/>
          <w:szCs w:val="21"/>
          <w:highlight w:val="none"/>
          <w:lang w:val="en-US" w:eastAsia="zh-CN"/>
        </w:rPr>
        <w:t>四</w:t>
      </w:r>
      <w:r>
        <w:rPr>
          <w:rFonts w:hint="eastAsia" w:ascii="宋体" w:hAnsi="宋体" w:cs="宋体"/>
          <w:b/>
          <w:bCs/>
          <w:color w:val="auto"/>
          <w:sz w:val="21"/>
          <w:szCs w:val="21"/>
          <w:highlight w:val="none"/>
        </w:rPr>
        <w:t>条 其它</w:t>
      </w:r>
    </w:p>
    <w:p w14:paraId="2D939053">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（一）如一方地址、电话有变更，应在变更当日内书面通知对方，否则，应承担相应责任。</w:t>
      </w:r>
    </w:p>
    <w:p w14:paraId="0731FC86">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（二）本合同未尽事宜，由双方协商处理,另行签订《补充协议》。</w:t>
      </w:r>
    </w:p>
    <w:p w14:paraId="5EB01B80">
      <w:pPr>
        <w:keepNext w:val="0"/>
        <w:keepLines w:val="0"/>
        <w:pageBreakBefore w:val="0"/>
        <w:widowControl w:val="0"/>
        <w:tabs>
          <w:tab w:val="left" w:pos="6360"/>
        </w:tabs>
        <w:kinsoku/>
        <w:wordWrap/>
        <w:overflowPunct/>
        <w:topLinePunct w:val="0"/>
        <w:bidi w:val="0"/>
        <w:snapToGrid/>
        <w:spacing w:line="440" w:lineRule="exact"/>
        <w:ind w:firstLine="422" w:firstLineChars="200"/>
        <w:contextualSpacing/>
        <w:textAlignment w:val="auto"/>
        <w:rPr>
          <w:rFonts w:hAnsi="宋体" w:cs="宋体"/>
          <w:b/>
          <w:bCs/>
          <w:color w:val="auto"/>
          <w:sz w:val="21"/>
          <w:szCs w:val="21"/>
          <w:highlight w:val="none"/>
        </w:rPr>
      </w:pPr>
      <w:r>
        <w:rPr>
          <w:rFonts w:hAnsi="宋体" w:cs="宋体"/>
          <w:b/>
          <w:bCs/>
          <w:color w:val="auto"/>
          <w:sz w:val="21"/>
          <w:szCs w:val="21"/>
          <w:highlight w:val="none"/>
        </w:rPr>
        <w:t>第</w:t>
      </w:r>
      <w:r>
        <w:rPr>
          <w:rFonts w:hint="eastAsia" w:hAnsi="宋体" w:cs="宋体"/>
          <w:b/>
          <w:bCs/>
          <w:color w:val="auto"/>
          <w:sz w:val="21"/>
          <w:szCs w:val="21"/>
          <w:highlight w:val="none"/>
          <w:lang w:eastAsia="zh-CN"/>
        </w:rPr>
        <w:t>十</w:t>
      </w:r>
      <w:r>
        <w:rPr>
          <w:rFonts w:hint="eastAsia" w:hAnsi="宋体" w:cs="宋体"/>
          <w:b/>
          <w:bCs/>
          <w:color w:val="auto"/>
          <w:sz w:val="21"/>
          <w:szCs w:val="21"/>
          <w:highlight w:val="none"/>
          <w:lang w:val="en-US" w:eastAsia="zh-CN"/>
        </w:rPr>
        <w:t>五</w:t>
      </w:r>
      <w:r>
        <w:rPr>
          <w:rFonts w:hAnsi="宋体" w:cs="宋体"/>
          <w:b/>
          <w:bCs/>
          <w:color w:val="auto"/>
          <w:sz w:val="21"/>
          <w:szCs w:val="21"/>
          <w:highlight w:val="none"/>
        </w:rPr>
        <w:t>条  合同生效</w:t>
      </w:r>
    </w:p>
    <w:p w14:paraId="1D217BA5">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（一）本合同在甲乙双方法定代表人或其授权代表签字并加盖公章后生效。</w:t>
      </w:r>
    </w:p>
    <w:p w14:paraId="707BD068">
      <w:pPr>
        <w:keepNext w:val="0"/>
        <w:keepLines w:val="0"/>
        <w:pageBreakBefore w:val="0"/>
        <w:widowControl w:val="0"/>
        <w:numPr>
          <w:ilvl w:val="0"/>
          <w:numId w:val="0"/>
        </w:numPr>
        <w:kinsoku/>
        <w:wordWrap/>
        <w:overflowPunct/>
        <w:topLinePunct w:val="0"/>
        <w:bidi w:val="0"/>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（二）本合同一式  份，甲方执</w:t>
      </w:r>
      <w:r>
        <w:rPr>
          <w:rFonts w:hint="eastAsia" w:ascii="宋体" w:hAnsi="宋体" w:cs="宋体"/>
          <w:color w:val="auto"/>
          <w:kern w:val="2"/>
          <w:sz w:val="21"/>
          <w:szCs w:val="21"/>
          <w:highlight w:val="none"/>
          <w:lang w:val="en-US" w:eastAsia="zh-CN" w:bidi="ar-SA"/>
        </w:rPr>
        <w:t>叁</w:t>
      </w:r>
      <w:r>
        <w:rPr>
          <w:rFonts w:hint="eastAsia" w:ascii="宋体" w:hAnsi="宋体" w:eastAsia="宋体" w:cs="宋体"/>
          <w:color w:val="auto"/>
          <w:kern w:val="2"/>
          <w:sz w:val="21"/>
          <w:szCs w:val="21"/>
          <w:highlight w:val="none"/>
          <w:lang w:val="en-US" w:eastAsia="zh-CN" w:bidi="ar-SA"/>
        </w:rPr>
        <w:t>份，乙方执  份。各份合同具有同等法律效力。</w:t>
      </w:r>
    </w:p>
    <w:p w14:paraId="4AB58F58">
      <w:pPr>
        <w:keepNext w:val="0"/>
        <w:keepLines w:val="0"/>
        <w:pageBreakBefore w:val="0"/>
        <w:kinsoku/>
        <w:wordWrap/>
        <w:overflowPunct/>
        <w:topLinePunct w:val="0"/>
        <w:autoSpaceDE/>
        <w:autoSpaceDN/>
        <w:bidi w:val="0"/>
        <w:adjustRightInd/>
        <w:snapToGrid/>
        <w:spacing w:line="440" w:lineRule="exact"/>
        <w:ind w:firstLine="420" w:firstLineChars="200"/>
        <w:contextualSpacing/>
        <w:textAlignment w:val="auto"/>
        <w:rPr>
          <w:rFonts w:hAnsi="宋体"/>
          <w:b/>
          <w:bCs/>
          <w:color w:val="auto"/>
          <w:kern w:val="2"/>
          <w:sz w:val="21"/>
          <w:szCs w:val="21"/>
          <w:highlight w:val="none"/>
        </w:rPr>
      </w:pPr>
      <w:r>
        <w:rPr>
          <w:rFonts w:hint="eastAsia" w:hAnsi="宋体"/>
          <w:color w:val="auto"/>
          <w:kern w:val="2"/>
          <w:sz w:val="21"/>
          <w:szCs w:val="21"/>
          <w:highlight w:val="none"/>
        </w:rPr>
        <w:t xml:space="preserve">                              </w:t>
      </w:r>
      <w:r>
        <w:rPr>
          <w:rFonts w:hint="eastAsia" w:hAnsi="宋体"/>
          <w:b/>
          <w:bCs/>
          <w:color w:val="auto"/>
          <w:kern w:val="2"/>
          <w:sz w:val="21"/>
          <w:szCs w:val="21"/>
          <w:highlight w:val="none"/>
        </w:rPr>
        <w:t xml:space="preserve"> （以下无正文）</w:t>
      </w:r>
    </w:p>
    <w:p w14:paraId="3A5A909C">
      <w:pPr>
        <w:tabs>
          <w:tab w:val="left" w:pos="840"/>
        </w:tabs>
        <w:spacing w:line="440" w:lineRule="exact"/>
        <w:ind w:firstLine="4006" w:firstLineChars="1900"/>
        <w:contextualSpacing/>
        <w:jc w:val="both"/>
        <w:rPr>
          <w:rFonts w:hint="eastAsia" w:hAnsi="宋体"/>
          <w:b/>
          <w:color w:val="auto"/>
          <w:kern w:val="28"/>
          <w:sz w:val="21"/>
          <w:szCs w:val="21"/>
          <w:highlight w:val="none"/>
        </w:rPr>
      </w:pPr>
    </w:p>
    <w:p w14:paraId="06E4991B">
      <w:pPr>
        <w:tabs>
          <w:tab w:val="left" w:pos="840"/>
        </w:tabs>
        <w:spacing w:line="360" w:lineRule="auto"/>
        <w:ind w:firstLine="4006" w:firstLineChars="1900"/>
        <w:contextualSpacing/>
        <w:jc w:val="both"/>
        <w:rPr>
          <w:rFonts w:hint="eastAsia" w:hAnsi="宋体"/>
          <w:b/>
          <w:color w:val="auto"/>
          <w:kern w:val="28"/>
          <w:sz w:val="21"/>
          <w:szCs w:val="21"/>
          <w:highlight w:val="none"/>
        </w:rPr>
      </w:pPr>
    </w:p>
    <w:p w14:paraId="74DB200C">
      <w:pPr>
        <w:tabs>
          <w:tab w:val="left" w:pos="840"/>
        </w:tabs>
        <w:spacing w:line="360" w:lineRule="auto"/>
        <w:ind w:firstLine="4006" w:firstLineChars="1900"/>
        <w:contextualSpacing/>
        <w:jc w:val="both"/>
        <w:rPr>
          <w:rFonts w:hint="eastAsia" w:hAnsi="宋体"/>
          <w:b/>
          <w:color w:val="auto"/>
          <w:kern w:val="28"/>
          <w:sz w:val="21"/>
          <w:szCs w:val="21"/>
          <w:highlight w:val="none"/>
        </w:rPr>
      </w:pPr>
    </w:p>
    <w:p w14:paraId="3AA2A158">
      <w:pPr>
        <w:tabs>
          <w:tab w:val="left" w:pos="840"/>
        </w:tabs>
        <w:spacing w:line="360" w:lineRule="auto"/>
        <w:ind w:firstLine="4006" w:firstLineChars="1900"/>
        <w:contextualSpacing/>
        <w:jc w:val="both"/>
        <w:rPr>
          <w:rFonts w:hint="eastAsia" w:hAnsi="宋体"/>
          <w:b/>
          <w:color w:val="auto"/>
          <w:kern w:val="28"/>
          <w:sz w:val="21"/>
          <w:szCs w:val="21"/>
          <w:highlight w:val="none"/>
        </w:rPr>
      </w:pPr>
    </w:p>
    <w:p w14:paraId="1EE35547">
      <w:pPr>
        <w:tabs>
          <w:tab w:val="left" w:pos="840"/>
        </w:tabs>
        <w:spacing w:line="360" w:lineRule="auto"/>
        <w:ind w:firstLine="4006" w:firstLineChars="1900"/>
        <w:contextualSpacing/>
        <w:jc w:val="both"/>
        <w:rPr>
          <w:rFonts w:hint="eastAsia" w:hAnsi="宋体"/>
          <w:b/>
          <w:color w:val="auto"/>
          <w:kern w:val="28"/>
          <w:sz w:val="21"/>
          <w:szCs w:val="21"/>
          <w:highlight w:val="none"/>
        </w:rPr>
      </w:pPr>
    </w:p>
    <w:p w14:paraId="147A3E44">
      <w:pPr>
        <w:tabs>
          <w:tab w:val="left" w:pos="840"/>
        </w:tabs>
        <w:spacing w:line="360" w:lineRule="auto"/>
        <w:ind w:firstLine="4006" w:firstLineChars="1900"/>
        <w:contextualSpacing/>
        <w:jc w:val="both"/>
        <w:rPr>
          <w:rFonts w:hAnsi="宋体"/>
          <w:b/>
          <w:color w:val="auto"/>
          <w:sz w:val="21"/>
          <w:szCs w:val="21"/>
          <w:highlight w:val="none"/>
        </w:rPr>
      </w:pPr>
      <w:r>
        <w:rPr>
          <w:rFonts w:hint="eastAsia" w:hAnsi="宋体"/>
          <w:b/>
          <w:color w:val="auto"/>
          <w:kern w:val="28"/>
          <w:sz w:val="21"/>
          <w:szCs w:val="21"/>
          <w:highlight w:val="none"/>
        </w:rPr>
        <w:t>（签署页）</w:t>
      </w:r>
    </w:p>
    <w:p w14:paraId="461E6C8A">
      <w:pPr>
        <w:spacing w:line="360" w:lineRule="auto"/>
        <w:contextualSpacing/>
        <w:rPr>
          <w:rFonts w:hAnsi="宋体"/>
          <w:b/>
          <w:color w:val="auto"/>
          <w:sz w:val="21"/>
          <w:szCs w:val="21"/>
          <w:highlight w:val="none"/>
        </w:rPr>
      </w:pPr>
    </w:p>
    <w:p w14:paraId="446384EF">
      <w:pPr>
        <w:spacing w:line="360" w:lineRule="auto"/>
        <w:contextualSpacing/>
        <w:rPr>
          <w:rFonts w:hAnsi="宋体"/>
          <w:b/>
          <w:color w:val="auto"/>
          <w:sz w:val="21"/>
          <w:szCs w:val="21"/>
          <w:highlight w:val="none"/>
        </w:rPr>
      </w:pPr>
    </w:p>
    <w:p w14:paraId="63E09121">
      <w:pPr>
        <w:spacing w:line="360" w:lineRule="auto"/>
        <w:contextualSpacing/>
        <w:rPr>
          <w:rFonts w:hAnsi="宋体"/>
          <w:b/>
          <w:color w:val="auto"/>
          <w:sz w:val="21"/>
          <w:szCs w:val="21"/>
          <w:highlight w:val="none"/>
        </w:rPr>
      </w:pPr>
    </w:p>
    <w:p w14:paraId="1412F06C">
      <w:pPr>
        <w:spacing w:line="360" w:lineRule="auto"/>
        <w:contextualSpacing/>
        <w:rPr>
          <w:rFonts w:hAnsi="宋体" w:cs="宋体"/>
          <w:bCs/>
          <w:color w:val="auto"/>
          <w:sz w:val="21"/>
          <w:szCs w:val="21"/>
          <w:highlight w:val="none"/>
        </w:rPr>
      </w:pPr>
      <w:r>
        <w:rPr>
          <w:rFonts w:hAnsi="宋体"/>
          <w:b/>
          <w:color w:val="auto"/>
          <w:sz w:val="21"/>
          <w:szCs w:val="21"/>
          <w:highlight w:val="none"/>
        </w:rPr>
        <w:t>甲方：</w:t>
      </w:r>
      <w:r>
        <w:rPr>
          <w:rFonts w:hint="eastAsia" w:hAnsi="宋体"/>
          <w:b/>
          <w:color w:val="auto"/>
          <w:sz w:val="21"/>
          <w:szCs w:val="21"/>
          <w:highlight w:val="none"/>
          <w:lang w:val="en-US" w:eastAsia="zh-CN"/>
        </w:rPr>
        <w:t xml:space="preserve">                                   </w:t>
      </w:r>
      <w:r>
        <w:rPr>
          <w:rFonts w:hint="eastAsia" w:hAnsi="宋体" w:cs="宋体"/>
          <w:bCs/>
          <w:color w:val="auto"/>
          <w:sz w:val="21"/>
          <w:szCs w:val="21"/>
          <w:highlight w:val="none"/>
        </w:rPr>
        <w:t xml:space="preserve"> </w:t>
      </w:r>
      <w:r>
        <w:rPr>
          <w:rFonts w:hAnsi="宋体"/>
          <w:b/>
          <w:color w:val="auto"/>
          <w:sz w:val="21"/>
          <w:szCs w:val="21"/>
          <w:highlight w:val="none"/>
        </w:rPr>
        <w:t>乙方：</w:t>
      </w:r>
    </w:p>
    <w:p w14:paraId="4F96AB9B">
      <w:pPr>
        <w:spacing w:line="360" w:lineRule="auto"/>
        <w:contextualSpacing/>
        <w:rPr>
          <w:rFonts w:hAnsi="宋体"/>
          <w:b/>
          <w:color w:val="auto"/>
          <w:sz w:val="21"/>
          <w:szCs w:val="21"/>
          <w:highlight w:val="none"/>
        </w:rPr>
      </w:pPr>
    </w:p>
    <w:p w14:paraId="23420259">
      <w:pPr>
        <w:spacing w:line="360" w:lineRule="auto"/>
        <w:contextualSpacing/>
        <w:rPr>
          <w:rFonts w:hAnsi="宋体"/>
          <w:b/>
          <w:color w:val="auto"/>
          <w:sz w:val="21"/>
          <w:szCs w:val="21"/>
          <w:highlight w:val="none"/>
          <w:u w:val="single"/>
        </w:rPr>
      </w:pPr>
      <w:r>
        <w:rPr>
          <w:rFonts w:hAnsi="宋体"/>
          <w:b/>
          <w:color w:val="auto"/>
          <w:sz w:val="21"/>
          <w:szCs w:val="21"/>
          <w:highlight w:val="none"/>
        </w:rPr>
        <w:t>甲方法定代表人或授权代表：</w:t>
      </w:r>
      <w:r>
        <w:rPr>
          <w:rFonts w:hAnsi="宋体"/>
          <w:b/>
          <w:color w:val="auto"/>
          <w:sz w:val="21"/>
          <w:szCs w:val="21"/>
          <w:highlight w:val="none"/>
        </w:rPr>
        <w:tab/>
      </w:r>
      <w:r>
        <w:rPr>
          <w:rFonts w:hAnsi="宋体"/>
          <w:b/>
          <w:color w:val="auto"/>
          <w:sz w:val="21"/>
          <w:szCs w:val="21"/>
          <w:highlight w:val="none"/>
        </w:rPr>
        <w:tab/>
      </w:r>
      <w:r>
        <w:rPr>
          <w:rFonts w:hAnsi="宋体"/>
          <w:b/>
          <w:color w:val="auto"/>
          <w:sz w:val="21"/>
          <w:szCs w:val="21"/>
          <w:highlight w:val="none"/>
        </w:rPr>
        <w:t xml:space="preserve">  </w:t>
      </w:r>
      <w:r>
        <w:rPr>
          <w:rFonts w:hint="eastAsia" w:hAnsi="宋体"/>
          <w:b/>
          <w:color w:val="auto"/>
          <w:sz w:val="21"/>
          <w:szCs w:val="21"/>
          <w:highlight w:val="none"/>
        </w:rPr>
        <w:t xml:space="preserve">       </w:t>
      </w:r>
      <w:r>
        <w:rPr>
          <w:rFonts w:hAnsi="宋体"/>
          <w:b/>
          <w:color w:val="auto"/>
          <w:sz w:val="21"/>
          <w:szCs w:val="21"/>
          <w:highlight w:val="none"/>
        </w:rPr>
        <w:t>乙方法定代表人或授权代表：</w:t>
      </w:r>
      <w:r>
        <w:rPr>
          <w:rFonts w:hAnsi="宋体"/>
          <w:b/>
          <w:color w:val="auto"/>
          <w:sz w:val="21"/>
          <w:szCs w:val="21"/>
          <w:highlight w:val="none"/>
        </w:rPr>
        <w:tab/>
      </w:r>
      <w:r>
        <w:rPr>
          <w:rFonts w:hAnsi="宋体"/>
          <w:b/>
          <w:color w:val="auto"/>
          <w:sz w:val="21"/>
          <w:szCs w:val="21"/>
          <w:highlight w:val="none"/>
        </w:rPr>
        <w:tab/>
      </w:r>
      <w:r>
        <w:rPr>
          <w:rFonts w:hAnsi="宋体"/>
          <w:b/>
          <w:color w:val="auto"/>
          <w:sz w:val="21"/>
          <w:szCs w:val="21"/>
          <w:highlight w:val="none"/>
        </w:rPr>
        <w:t xml:space="preserve">                                 </w:t>
      </w:r>
    </w:p>
    <w:p w14:paraId="7468AE01">
      <w:pPr>
        <w:spacing w:line="360" w:lineRule="auto"/>
        <w:contextualSpacing/>
        <w:rPr>
          <w:rFonts w:hAnsi="宋体"/>
          <w:b/>
          <w:color w:val="auto"/>
          <w:sz w:val="21"/>
          <w:szCs w:val="21"/>
          <w:highlight w:val="none"/>
          <w:u w:val="single"/>
        </w:rPr>
      </w:pPr>
    </w:p>
    <w:p w14:paraId="377B2864">
      <w:pPr>
        <w:pStyle w:val="2"/>
        <w:rPr>
          <w:rFonts w:hAnsi="宋体"/>
          <w:b/>
          <w:color w:val="auto"/>
          <w:sz w:val="21"/>
          <w:szCs w:val="21"/>
          <w:highlight w:val="none"/>
          <w:u w:val="single"/>
        </w:rPr>
      </w:pPr>
    </w:p>
    <w:p w14:paraId="4D8C1B46">
      <w:pPr>
        <w:pStyle w:val="2"/>
        <w:rPr>
          <w:rFonts w:hAnsi="宋体"/>
          <w:b/>
          <w:color w:val="auto"/>
          <w:sz w:val="21"/>
          <w:szCs w:val="21"/>
          <w:highlight w:val="none"/>
          <w:u w:val="single"/>
        </w:rPr>
      </w:pPr>
    </w:p>
    <w:p w14:paraId="1756DFE9">
      <w:pPr>
        <w:spacing w:line="360" w:lineRule="auto"/>
        <w:contextualSpacing/>
        <w:rPr>
          <w:rFonts w:hAnsi="宋体"/>
          <w:b/>
          <w:color w:val="auto"/>
          <w:sz w:val="21"/>
          <w:szCs w:val="21"/>
          <w:highlight w:val="none"/>
        </w:rPr>
      </w:pPr>
      <w:r>
        <w:rPr>
          <w:rFonts w:hAnsi="宋体"/>
          <w:b/>
          <w:color w:val="auto"/>
          <w:sz w:val="21"/>
          <w:szCs w:val="21"/>
          <w:highlight w:val="none"/>
        </w:rPr>
        <w:t xml:space="preserve">日期：    年    月    日     </w:t>
      </w:r>
      <w:r>
        <w:rPr>
          <w:rFonts w:hAnsi="宋体"/>
          <w:b/>
          <w:color w:val="auto"/>
          <w:sz w:val="21"/>
          <w:szCs w:val="21"/>
          <w:highlight w:val="none"/>
        </w:rPr>
        <w:tab/>
      </w:r>
      <w:r>
        <w:rPr>
          <w:rFonts w:hAnsi="宋体"/>
          <w:b/>
          <w:color w:val="auto"/>
          <w:sz w:val="21"/>
          <w:szCs w:val="21"/>
          <w:highlight w:val="none"/>
        </w:rPr>
        <w:t xml:space="preserve">    </w:t>
      </w:r>
      <w:r>
        <w:rPr>
          <w:rFonts w:hint="eastAsia" w:hAnsi="宋体"/>
          <w:b/>
          <w:color w:val="auto"/>
          <w:sz w:val="21"/>
          <w:szCs w:val="21"/>
          <w:highlight w:val="none"/>
        </w:rPr>
        <w:t xml:space="preserve">     </w:t>
      </w:r>
      <w:r>
        <w:rPr>
          <w:rFonts w:hAnsi="宋体"/>
          <w:b/>
          <w:color w:val="auto"/>
          <w:sz w:val="21"/>
          <w:szCs w:val="21"/>
          <w:highlight w:val="none"/>
        </w:rPr>
        <w:t>日期：    年    月    日</w:t>
      </w:r>
    </w:p>
    <w:p w14:paraId="4CB6BB41">
      <w:pPr>
        <w:rPr>
          <w:color w:val="auto"/>
          <w:sz w:val="21"/>
          <w:szCs w:val="21"/>
          <w:highlight w:val="none"/>
        </w:rPr>
      </w:pPr>
    </w:p>
    <w:p w14:paraId="718E7199">
      <w:pPr>
        <w:jc w:val="center"/>
        <w:outlineLvl w:val="0"/>
        <w:rPr>
          <w:rFonts w:hint="eastAsia" w:ascii="宋体" w:hAnsi="宋体"/>
          <w:b/>
          <w:bCs/>
          <w:color w:val="auto"/>
          <w:sz w:val="28"/>
          <w:szCs w:val="28"/>
        </w:rPr>
      </w:pPr>
    </w:p>
    <w:p w14:paraId="2BC73DD0">
      <w:pPr>
        <w:jc w:val="center"/>
        <w:outlineLvl w:val="0"/>
        <w:rPr>
          <w:rFonts w:hint="eastAsia" w:ascii="宋体" w:hAnsi="宋体"/>
          <w:b/>
          <w:bCs/>
          <w:color w:val="auto"/>
          <w:sz w:val="28"/>
          <w:szCs w:val="28"/>
        </w:rPr>
      </w:pPr>
    </w:p>
    <w:p w14:paraId="529A97DD">
      <w:pPr>
        <w:jc w:val="center"/>
        <w:outlineLvl w:val="0"/>
        <w:rPr>
          <w:rFonts w:hint="eastAsia" w:ascii="宋体" w:hAnsi="宋体"/>
          <w:b/>
          <w:bCs/>
          <w:color w:val="auto"/>
          <w:sz w:val="28"/>
          <w:szCs w:val="28"/>
        </w:rPr>
      </w:pPr>
    </w:p>
    <w:p w14:paraId="039F242B">
      <w:pPr>
        <w:jc w:val="center"/>
        <w:outlineLvl w:val="0"/>
        <w:rPr>
          <w:rFonts w:hint="eastAsia" w:ascii="宋体" w:hAnsi="宋体"/>
          <w:b/>
          <w:bCs/>
          <w:color w:val="auto"/>
          <w:sz w:val="28"/>
          <w:szCs w:val="28"/>
        </w:rPr>
      </w:pPr>
    </w:p>
    <w:p w14:paraId="42D648CA">
      <w:pPr>
        <w:jc w:val="center"/>
        <w:outlineLvl w:val="0"/>
        <w:rPr>
          <w:rFonts w:hint="eastAsia" w:ascii="宋体" w:hAnsi="宋体"/>
          <w:b/>
          <w:bCs/>
          <w:color w:val="auto"/>
          <w:sz w:val="28"/>
          <w:szCs w:val="28"/>
        </w:rPr>
      </w:pPr>
      <w:bookmarkStart w:id="35" w:name="_Toc3682"/>
    </w:p>
    <w:p w14:paraId="50BC0268">
      <w:pPr>
        <w:jc w:val="center"/>
        <w:outlineLvl w:val="0"/>
        <w:rPr>
          <w:rFonts w:hint="eastAsia" w:ascii="宋体" w:hAnsi="宋体"/>
          <w:b/>
          <w:bCs/>
          <w:color w:val="auto"/>
          <w:sz w:val="28"/>
          <w:szCs w:val="28"/>
        </w:rPr>
      </w:pPr>
    </w:p>
    <w:p w14:paraId="128DBF20">
      <w:pPr>
        <w:jc w:val="center"/>
        <w:outlineLvl w:val="0"/>
        <w:rPr>
          <w:rFonts w:hint="eastAsia" w:ascii="宋体" w:hAnsi="宋体"/>
          <w:b/>
          <w:bCs/>
          <w:color w:val="auto"/>
          <w:sz w:val="28"/>
          <w:szCs w:val="28"/>
        </w:rPr>
      </w:pPr>
    </w:p>
    <w:p w14:paraId="2E2F6881">
      <w:pPr>
        <w:jc w:val="center"/>
        <w:outlineLvl w:val="0"/>
        <w:rPr>
          <w:rFonts w:hint="eastAsia" w:ascii="宋体" w:hAnsi="宋体"/>
          <w:b/>
          <w:bCs/>
          <w:color w:val="auto"/>
          <w:sz w:val="28"/>
          <w:szCs w:val="28"/>
        </w:rPr>
      </w:pPr>
    </w:p>
    <w:p w14:paraId="17FACAEF">
      <w:pPr>
        <w:jc w:val="center"/>
        <w:outlineLvl w:val="0"/>
        <w:rPr>
          <w:rFonts w:hint="eastAsia" w:ascii="宋体" w:hAnsi="宋体"/>
          <w:b/>
          <w:bCs/>
          <w:color w:val="auto"/>
          <w:sz w:val="28"/>
          <w:szCs w:val="28"/>
        </w:rPr>
      </w:pPr>
    </w:p>
    <w:p w14:paraId="4F1D6506">
      <w:pPr>
        <w:jc w:val="center"/>
        <w:outlineLvl w:val="0"/>
        <w:rPr>
          <w:rFonts w:hint="eastAsia" w:ascii="宋体" w:hAnsi="宋体"/>
          <w:b/>
          <w:bCs/>
          <w:color w:val="auto"/>
          <w:sz w:val="28"/>
          <w:szCs w:val="28"/>
        </w:rPr>
      </w:pPr>
    </w:p>
    <w:p w14:paraId="36FAE796">
      <w:pPr>
        <w:jc w:val="center"/>
        <w:outlineLvl w:val="0"/>
        <w:rPr>
          <w:rFonts w:hint="eastAsia" w:ascii="宋体" w:hAnsi="宋体"/>
          <w:b/>
          <w:bCs/>
          <w:color w:val="auto"/>
          <w:sz w:val="28"/>
          <w:szCs w:val="28"/>
        </w:rPr>
      </w:pPr>
    </w:p>
    <w:p w14:paraId="47A358C4">
      <w:pPr>
        <w:jc w:val="center"/>
        <w:outlineLvl w:val="0"/>
        <w:rPr>
          <w:rFonts w:hint="eastAsia" w:ascii="宋体" w:hAnsi="宋体"/>
          <w:b/>
          <w:bCs/>
          <w:color w:val="auto"/>
          <w:sz w:val="28"/>
          <w:szCs w:val="28"/>
        </w:rPr>
      </w:pPr>
    </w:p>
    <w:p w14:paraId="497D20E9">
      <w:pPr>
        <w:jc w:val="center"/>
        <w:outlineLvl w:val="0"/>
        <w:rPr>
          <w:rFonts w:hint="eastAsia" w:ascii="宋体" w:hAnsi="宋体"/>
          <w:b/>
          <w:bCs/>
          <w:color w:val="auto"/>
          <w:sz w:val="28"/>
          <w:szCs w:val="28"/>
        </w:rPr>
      </w:pPr>
    </w:p>
    <w:p w14:paraId="444472D4">
      <w:pPr>
        <w:jc w:val="center"/>
        <w:outlineLvl w:val="0"/>
        <w:rPr>
          <w:rFonts w:hint="eastAsia" w:ascii="宋体" w:hAnsi="宋体"/>
          <w:b/>
          <w:bCs/>
          <w:color w:val="auto"/>
          <w:sz w:val="28"/>
          <w:szCs w:val="28"/>
        </w:rPr>
      </w:pPr>
    </w:p>
    <w:p w14:paraId="2EF84FE9">
      <w:pPr>
        <w:jc w:val="center"/>
        <w:outlineLvl w:val="0"/>
        <w:rPr>
          <w:rFonts w:hint="eastAsia" w:ascii="宋体" w:hAnsi="宋体"/>
          <w:b/>
          <w:bCs/>
          <w:color w:val="auto"/>
          <w:sz w:val="28"/>
          <w:szCs w:val="28"/>
        </w:rPr>
      </w:pPr>
    </w:p>
    <w:p w14:paraId="440F2F9E">
      <w:pPr>
        <w:jc w:val="center"/>
        <w:outlineLvl w:val="0"/>
        <w:rPr>
          <w:rFonts w:hint="eastAsia" w:ascii="宋体" w:hAnsi="宋体"/>
          <w:b/>
          <w:bCs/>
          <w:color w:val="auto"/>
          <w:sz w:val="28"/>
          <w:szCs w:val="28"/>
        </w:rPr>
      </w:pPr>
    </w:p>
    <w:p w14:paraId="52CACD9E">
      <w:pPr>
        <w:jc w:val="center"/>
        <w:outlineLvl w:val="0"/>
        <w:rPr>
          <w:rFonts w:hint="eastAsia" w:ascii="宋体" w:hAnsi="宋体"/>
          <w:b/>
          <w:bCs/>
          <w:color w:val="auto"/>
          <w:sz w:val="28"/>
          <w:szCs w:val="28"/>
        </w:rPr>
      </w:pPr>
    </w:p>
    <w:p w14:paraId="64555865">
      <w:pPr>
        <w:jc w:val="center"/>
        <w:outlineLvl w:val="0"/>
        <w:rPr>
          <w:rFonts w:hint="eastAsia" w:ascii="宋体" w:hAnsi="宋体"/>
          <w:b/>
          <w:bCs/>
          <w:color w:val="auto"/>
          <w:sz w:val="28"/>
          <w:szCs w:val="28"/>
        </w:rPr>
      </w:pPr>
    </w:p>
    <w:p w14:paraId="5E7E5961">
      <w:pPr>
        <w:jc w:val="center"/>
        <w:outlineLvl w:val="0"/>
        <w:rPr>
          <w:rFonts w:hint="eastAsia" w:ascii="宋体" w:hAnsi="宋体"/>
          <w:b/>
          <w:bCs/>
          <w:color w:val="auto"/>
          <w:sz w:val="28"/>
          <w:szCs w:val="28"/>
        </w:rPr>
      </w:pPr>
    </w:p>
    <w:p w14:paraId="24156E8E">
      <w:pPr>
        <w:jc w:val="center"/>
        <w:outlineLvl w:val="0"/>
        <w:rPr>
          <w:rFonts w:hint="eastAsia" w:ascii="宋体" w:hAnsi="宋体"/>
          <w:b/>
          <w:bCs/>
          <w:color w:val="auto"/>
          <w:sz w:val="28"/>
          <w:szCs w:val="28"/>
        </w:rPr>
      </w:pPr>
    </w:p>
    <w:p w14:paraId="545E1C21">
      <w:pPr>
        <w:jc w:val="center"/>
        <w:outlineLvl w:val="0"/>
        <w:rPr>
          <w:rFonts w:hint="eastAsia" w:ascii="宋体" w:hAnsi="宋体"/>
          <w:b/>
          <w:bCs/>
          <w:color w:val="auto"/>
          <w:sz w:val="28"/>
          <w:szCs w:val="28"/>
        </w:rPr>
      </w:pPr>
    </w:p>
    <w:p w14:paraId="6B7C34C6">
      <w:pPr>
        <w:jc w:val="center"/>
        <w:outlineLvl w:val="0"/>
        <w:rPr>
          <w:rFonts w:hint="eastAsia" w:ascii="宋体" w:hAnsi="宋体"/>
          <w:b/>
          <w:bCs/>
          <w:color w:val="auto"/>
          <w:sz w:val="28"/>
          <w:szCs w:val="28"/>
        </w:rPr>
      </w:pPr>
    </w:p>
    <w:p w14:paraId="2516C9B8">
      <w:pPr>
        <w:jc w:val="center"/>
        <w:outlineLvl w:val="0"/>
        <w:rPr>
          <w:rFonts w:hint="eastAsia" w:ascii="宋体" w:hAnsi="宋体"/>
          <w:b/>
          <w:bCs/>
          <w:color w:val="auto"/>
          <w:sz w:val="28"/>
          <w:szCs w:val="28"/>
        </w:rPr>
      </w:pPr>
    </w:p>
    <w:p w14:paraId="2703A251">
      <w:pPr>
        <w:jc w:val="center"/>
        <w:outlineLvl w:val="0"/>
        <w:rPr>
          <w:rFonts w:hint="eastAsia" w:ascii="宋体" w:hAnsi="宋体"/>
          <w:b/>
          <w:bCs/>
          <w:color w:val="auto"/>
          <w:sz w:val="28"/>
          <w:szCs w:val="28"/>
        </w:rPr>
      </w:pPr>
    </w:p>
    <w:p w14:paraId="7FEAA75E">
      <w:pPr>
        <w:jc w:val="center"/>
        <w:outlineLvl w:val="0"/>
        <w:rPr>
          <w:rFonts w:hint="eastAsia" w:ascii="宋体" w:hAnsi="宋体"/>
          <w:b/>
          <w:bCs/>
          <w:color w:val="auto"/>
          <w:sz w:val="28"/>
          <w:szCs w:val="28"/>
        </w:rPr>
      </w:pPr>
    </w:p>
    <w:p w14:paraId="5E740E41">
      <w:pPr>
        <w:jc w:val="center"/>
        <w:outlineLvl w:val="0"/>
        <w:rPr>
          <w:rFonts w:hint="eastAsia" w:ascii="宋体" w:hAnsi="宋体"/>
          <w:b/>
          <w:bCs/>
          <w:color w:val="auto"/>
          <w:sz w:val="28"/>
          <w:szCs w:val="28"/>
        </w:rPr>
      </w:pPr>
    </w:p>
    <w:p w14:paraId="1CFEF272">
      <w:pPr>
        <w:jc w:val="center"/>
        <w:outlineLvl w:val="0"/>
        <w:rPr>
          <w:rFonts w:hint="eastAsia" w:ascii="宋体" w:hAnsi="宋体"/>
          <w:b/>
          <w:bCs/>
          <w:color w:val="auto"/>
          <w:sz w:val="28"/>
          <w:szCs w:val="28"/>
        </w:rPr>
      </w:pPr>
    </w:p>
    <w:p w14:paraId="191FEFFB">
      <w:pPr>
        <w:jc w:val="center"/>
        <w:outlineLvl w:val="0"/>
        <w:rPr>
          <w:rFonts w:ascii="宋体" w:hAnsi="宋体"/>
          <w:b/>
          <w:bCs/>
          <w:color w:val="auto"/>
          <w:sz w:val="28"/>
          <w:szCs w:val="28"/>
        </w:rPr>
      </w:pPr>
      <w:r>
        <w:rPr>
          <w:rFonts w:hint="eastAsia" w:ascii="宋体" w:hAnsi="宋体"/>
          <w:b/>
          <w:bCs/>
          <w:color w:val="auto"/>
          <w:sz w:val="28"/>
          <w:szCs w:val="28"/>
        </w:rPr>
        <w:t>第五部分 供应商须知</w:t>
      </w:r>
      <w:bookmarkEnd w:id="35"/>
    </w:p>
    <w:p w14:paraId="1EAB1CF0">
      <w:pPr>
        <w:rPr>
          <w:rFonts w:ascii="宋体" w:hAnsi="宋体"/>
          <w:color w:val="auto"/>
          <w:sz w:val="24"/>
        </w:rPr>
      </w:pPr>
    </w:p>
    <w:p w14:paraId="3E972B6E">
      <w:pPr>
        <w:pStyle w:val="22"/>
        <w:shd w:val="clear" w:color="auto" w:fill="FFFFFF"/>
        <w:spacing w:before="0" w:beforeAutospacing="0" w:after="0" w:afterAutospacing="0" w:line="360" w:lineRule="auto"/>
        <w:ind w:firstLine="420" w:firstLineChars="200"/>
        <w:rPr>
          <w:color w:val="auto"/>
          <w:sz w:val="21"/>
          <w:szCs w:val="21"/>
        </w:rPr>
      </w:pPr>
      <w:bookmarkStart w:id="36" w:name="_Toc2093311"/>
      <w:bookmarkStart w:id="37" w:name="_Toc2094450"/>
      <w:bookmarkStart w:id="38" w:name="_Toc10962"/>
      <w:r>
        <w:rPr>
          <w:rFonts w:hint="eastAsia"/>
          <w:color w:val="auto"/>
          <w:sz w:val="21"/>
          <w:szCs w:val="21"/>
        </w:rPr>
        <w:t>1.</w:t>
      </w:r>
      <w:bookmarkStart w:id="39" w:name="_Toc2093283"/>
      <w:bookmarkStart w:id="40" w:name="_Toc2094422"/>
      <w:bookmarkStart w:id="41" w:name="_Toc3184"/>
      <w:r>
        <w:rPr>
          <w:rFonts w:hint="eastAsia"/>
          <w:color w:val="auto"/>
          <w:sz w:val="21"/>
          <w:szCs w:val="21"/>
        </w:rPr>
        <w:t>供应商不得相互串通报价，不得妨碍其他供应商的公平竞争，不得损害甲方或其他供应商的合法权益，供应商不得以向甲方、磋商小组成员行贿或者采取其他不正当手段谋取成交。</w:t>
      </w:r>
      <w:bookmarkEnd w:id="39"/>
      <w:bookmarkEnd w:id="40"/>
      <w:bookmarkEnd w:id="41"/>
    </w:p>
    <w:p w14:paraId="623F7B01">
      <w:pPr>
        <w:pStyle w:val="22"/>
        <w:shd w:val="clear" w:color="auto" w:fill="FFFFFF"/>
        <w:spacing w:before="0" w:beforeAutospacing="0" w:after="0" w:afterAutospacing="0" w:line="360" w:lineRule="auto"/>
        <w:ind w:firstLine="420" w:firstLineChars="200"/>
        <w:rPr>
          <w:color w:val="auto"/>
          <w:sz w:val="21"/>
          <w:szCs w:val="21"/>
        </w:rPr>
      </w:pPr>
      <w:bookmarkStart w:id="42" w:name="_Toc2094438"/>
      <w:bookmarkStart w:id="43" w:name="_Toc19652"/>
      <w:bookmarkStart w:id="44" w:name="_Toc2093299"/>
      <w:r>
        <w:rPr>
          <w:rFonts w:hint="eastAsia"/>
          <w:color w:val="auto"/>
          <w:sz w:val="21"/>
          <w:szCs w:val="21"/>
        </w:rPr>
        <w:t>2.供应商报名成功后应按采购文件的规定及相关格式要求的内容和格式完整地填写和提供资料。供应商必须对响应文件所提供的全部资料的真实性承担法律责任，并无条件接受采购人和采购人监督管理部门对其中任何资料进行核查（核对原件）的要求。</w:t>
      </w:r>
      <w:bookmarkEnd w:id="42"/>
      <w:bookmarkEnd w:id="43"/>
      <w:bookmarkEnd w:id="44"/>
    </w:p>
    <w:p w14:paraId="7701AFAE">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3.供应商提交的支持性文件和印制的文件可以用另一种语言，但相应内容应翻译成中文，在解释响应文件时以中文文本为准。</w:t>
      </w:r>
    </w:p>
    <w:p w14:paraId="28FBD495">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4.采购文件中，凡标有“★”的地方均为须实质响应条款，供应商若有一项带“★”的条款未响应或不满足，将按无效响应处理。</w:t>
      </w:r>
    </w:p>
    <w:p w14:paraId="377E5239">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5.供应商应承担所有与编写和提交文件有关的费用，不论投标的结果如何，采购人在任何情况下均无义务和责任承担这些费用。</w:t>
      </w:r>
    </w:p>
    <w:p w14:paraId="56608D6A">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6.知识产权</w:t>
      </w:r>
    </w:p>
    <w:p w14:paraId="71CB191D">
      <w:pPr>
        <w:pStyle w:val="22"/>
        <w:shd w:val="clear" w:color="auto" w:fill="FFFFFF"/>
        <w:spacing w:before="0" w:beforeAutospacing="0" w:after="0" w:afterAutospacing="0" w:line="360" w:lineRule="auto"/>
        <w:ind w:firstLine="420" w:firstLineChars="200"/>
        <w:rPr>
          <w:color w:val="auto"/>
          <w:sz w:val="21"/>
          <w:szCs w:val="21"/>
          <w:lang w:val="en-GB"/>
        </w:rPr>
      </w:pPr>
      <w:r>
        <w:rPr>
          <w:rFonts w:hint="eastAsia"/>
          <w:color w:val="auto"/>
          <w:sz w:val="21"/>
          <w:szCs w:val="21"/>
        </w:rPr>
        <w:t>6.1</w:t>
      </w:r>
      <w:r>
        <w:rPr>
          <w:rFonts w:hint="eastAsia"/>
          <w:color w:val="auto"/>
          <w:sz w:val="21"/>
          <w:szCs w:val="21"/>
        </w:rPr>
        <w:tab/>
      </w:r>
      <w:bookmarkStart w:id="45" w:name="_Toc2093280"/>
      <w:bookmarkStart w:id="46" w:name="_Toc2094419"/>
      <w:bookmarkStart w:id="47" w:name="_Toc11399"/>
      <w:r>
        <w:rPr>
          <w:rFonts w:hint="eastAsia"/>
          <w:color w:val="auto"/>
          <w:sz w:val="21"/>
          <w:szCs w:val="21"/>
        </w:rPr>
        <w:t>供应商必须保证，采购人在中华人民共和国境内使用报价货物、资料、技术、服务或其任何一部分时，享有不受限制的无偿使用权，如有第三方向采购人提出侵犯其专利权、商标权或其他知识产权的主张，该责任应由供应商承担。</w:t>
      </w:r>
      <w:bookmarkEnd w:id="45"/>
      <w:bookmarkEnd w:id="46"/>
      <w:bookmarkEnd w:id="47"/>
    </w:p>
    <w:p w14:paraId="59455EC9">
      <w:pPr>
        <w:pStyle w:val="22"/>
        <w:shd w:val="clear" w:color="auto" w:fill="FFFFFF"/>
        <w:spacing w:before="0" w:beforeAutospacing="0" w:after="0" w:afterAutospacing="0" w:line="360" w:lineRule="auto"/>
        <w:ind w:firstLine="420" w:firstLineChars="200"/>
        <w:rPr>
          <w:color w:val="auto"/>
          <w:sz w:val="21"/>
          <w:szCs w:val="21"/>
        </w:rPr>
      </w:pPr>
      <w:bookmarkStart w:id="48" w:name="_Toc9126"/>
      <w:bookmarkStart w:id="49" w:name="_Toc2093281"/>
      <w:bookmarkStart w:id="50" w:name="_Toc2094420"/>
      <w:r>
        <w:rPr>
          <w:rFonts w:hint="eastAsia"/>
          <w:color w:val="auto"/>
          <w:sz w:val="21"/>
          <w:szCs w:val="21"/>
        </w:rPr>
        <w:t>6.2 报价应包含所有应向所有权人支付的专利权、商标权或其他知识产权的一切相关费用。</w:t>
      </w:r>
      <w:bookmarkEnd w:id="48"/>
      <w:bookmarkEnd w:id="49"/>
      <w:bookmarkEnd w:id="50"/>
    </w:p>
    <w:p w14:paraId="5F8E9955">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7.报价的要求</w:t>
      </w:r>
    </w:p>
    <w:p w14:paraId="6EFDBD99">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7.1供应商必须按采购文件指定的格式填写各种报价，各报价应计算正确。</w:t>
      </w:r>
    </w:p>
    <w:p w14:paraId="56B26EFC">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7.2 响应文件报价包含货物或服务的（含相关配件、附件、安装、材料）价款、税费、运输费、装卸费、配送、加工、保险费用及其技术和售后服务费等一切有关费用，如涉及软件许可使用或技术指导、人员培训的，还应包括软件许可费以及一切技术服务费、人员培训费，供应商不得再向采购人收取任何费用。</w:t>
      </w:r>
    </w:p>
    <w:p w14:paraId="35677F31">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7.3供应商漏报的单价或每单价报价中漏报、少报的费用，视为此项费用已隐含在报价中，成交后不得再向采购人收取任何费用。</w:t>
      </w:r>
    </w:p>
    <w:p w14:paraId="65889BB7">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7.4响应文件的大写金额和小写金额不一致的，以大写金额为准；总价金额与按单价汇总金额不一致的，以单价金额计算结果为准；单价金额小数点有明显错位的，应以总价为准，并修改单价。</w:t>
      </w:r>
    </w:p>
    <w:p w14:paraId="487B944F">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8.响应文件正本必须打印，并按要求签字或盖章，副本可以是响应文件正本复印，正本与副本不符，以正本为准。</w:t>
      </w:r>
    </w:p>
    <w:p w14:paraId="214AE1D7">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9.响应文件一般不得涂改和增删，如有涂改和增删之处，必须加盖公章或由投标人法定代表人签字或授权代表签字。</w:t>
      </w:r>
    </w:p>
    <w:p w14:paraId="3A29EA60">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10.响应文件需要一正</w:t>
      </w:r>
      <w:r>
        <w:rPr>
          <w:rFonts w:hint="eastAsia"/>
          <w:color w:val="auto"/>
          <w:sz w:val="21"/>
          <w:szCs w:val="21"/>
          <w:lang w:val="en-US" w:eastAsia="zh-CN"/>
        </w:rPr>
        <w:t>六</w:t>
      </w:r>
      <w:r>
        <w:rPr>
          <w:rFonts w:hint="eastAsia"/>
          <w:color w:val="auto"/>
          <w:sz w:val="21"/>
          <w:szCs w:val="21"/>
        </w:rPr>
        <w:t>副共</w:t>
      </w:r>
      <w:r>
        <w:rPr>
          <w:rFonts w:hint="eastAsia"/>
          <w:color w:val="auto"/>
          <w:sz w:val="21"/>
          <w:szCs w:val="21"/>
          <w:lang w:val="en-US" w:eastAsia="zh-CN"/>
        </w:rPr>
        <w:t>柒</w:t>
      </w:r>
      <w:r>
        <w:rPr>
          <w:rFonts w:hint="eastAsia"/>
          <w:color w:val="auto"/>
          <w:sz w:val="21"/>
          <w:szCs w:val="21"/>
        </w:rPr>
        <w:t>份，封面应注明“正本”“副本”字样并须由供应商加盖公章、装订成册，如因装订不牢固导致的任何损失由供应商承担。报名时提供的资料与响应文件不一致时以响应文件为准。</w:t>
      </w:r>
    </w:p>
    <w:p w14:paraId="400A718D">
      <w:pPr>
        <w:pStyle w:val="22"/>
        <w:shd w:val="clear" w:color="auto" w:fill="FFFFFF"/>
        <w:spacing w:before="0" w:beforeAutospacing="0" w:after="0" w:afterAutospacing="0" w:line="360" w:lineRule="auto"/>
        <w:ind w:firstLine="420" w:firstLineChars="200"/>
        <w:rPr>
          <w:rFonts w:cs="宋体"/>
          <w:b/>
          <w:bCs/>
          <w:color w:val="auto"/>
          <w:sz w:val="21"/>
          <w:szCs w:val="21"/>
        </w:rPr>
      </w:pPr>
      <w:r>
        <w:rPr>
          <w:rFonts w:hint="eastAsia"/>
          <w:color w:val="auto"/>
          <w:sz w:val="21"/>
          <w:szCs w:val="21"/>
        </w:rPr>
        <w:t>11.响应</w:t>
      </w:r>
      <w:r>
        <w:rPr>
          <w:rFonts w:hint="eastAsia" w:cs="宋体"/>
          <w:b/>
          <w:bCs/>
          <w:color w:val="auto"/>
          <w:sz w:val="21"/>
          <w:szCs w:val="21"/>
        </w:rPr>
        <w:t>文件除封面外，其他材料须双面打印，各报名供应商应确保所提供</w:t>
      </w:r>
      <w:r>
        <w:rPr>
          <w:rFonts w:hint="eastAsia"/>
          <w:color w:val="auto"/>
          <w:sz w:val="21"/>
          <w:szCs w:val="21"/>
        </w:rPr>
        <w:t>响应</w:t>
      </w:r>
      <w:r>
        <w:rPr>
          <w:rFonts w:hint="eastAsia" w:cs="宋体"/>
          <w:b/>
          <w:bCs/>
          <w:color w:val="auto"/>
          <w:sz w:val="21"/>
          <w:szCs w:val="21"/>
        </w:rPr>
        <w:t>文件资料一定要真实、完整、清晰可辨，</w:t>
      </w:r>
      <w:r>
        <w:rPr>
          <w:rFonts w:hint="eastAsia"/>
          <w:color w:val="auto"/>
          <w:sz w:val="21"/>
          <w:szCs w:val="21"/>
        </w:rPr>
        <w:t>响应</w:t>
      </w:r>
      <w:r>
        <w:rPr>
          <w:rFonts w:hint="eastAsia" w:cs="宋体"/>
          <w:b/>
          <w:bCs/>
          <w:color w:val="auto"/>
          <w:sz w:val="21"/>
          <w:szCs w:val="21"/>
        </w:rPr>
        <w:t>文件模糊不清、难以辨认，视为未提供处理，由此造成不能进入</w:t>
      </w:r>
      <w:r>
        <w:rPr>
          <w:rFonts w:hint="eastAsia" w:cs="宋体"/>
          <w:color w:val="auto"/>
          <w:sz w:val="21"/>
          <w:szCs w:val="21"/>
        </w:rPr>
        <w:t>磋商（谈判）</w:t>
      </w:r>
      <w:r>
        <w:rPr>
          <w:rFonts w:hint="eastAsia" w:cs="宋体"/>
          <w:b/>
          <w:bCs/>
          <w:color w:val="auto"/>
          <w:sz w:val="21"/>
          <w:szCs w:val="21"/>
        </w:rPr>
        <w:t>环节等严重后果由供应商自行负责。</w:t>
      </w:r>
    </w:p>
    <w:p w14:paraId="71B5C06E">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12.供应商须为其响应文件的正本及所有副本制作目录并标明页码，响应文件应按相关规定和要求签署、加盖公章。</w:t>
      </w:r>
    </w:p>
    <w:p w14:paraId="4F22B55F">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13.所有响应文件须密封在一个不透明的外层封装中；并在封口位置处加盖公章，如因响应文件未密封导致不能进入磋商（谈判）环节者，一切后果由供应商自负。</w:t>
      </w:r>
    </w:p>
    <w:p w14:paraId="26FB0A8E">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14.供应商携带密封的响应文件现场参加院内采购会议。</w:t>
      </w:r>
    </w:p>
    <w:p w14:paraId="276C8250">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15.投标人法定代表人或法定代表人授权委托人（如有授权）到场参加采购会议，现场需出示身份证明文件审核。</w:t>
      </w:r>
    </w:p>
    <w:p w14:paraId="37FD24F2">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16.供应商须认真阅读采购文件中所有的事项、格式、条款和采购人需求等。</w:t>
      </w:r>
    </w:p>
    <w:p w14:paraId="7E48575F">
      <w:pPr>
        <w:pStyle w:val="10"/>
        <w:numPr>
          <w:ilvl w:val="0"/>
          <w:numId w:val="0"/>
        </w:numPr>
        <w:ind w:left="420"/>
        <w:rPr>
          <w:color w:val="auto"/>
        </w:rPr>
      </w:pPr>
    </w:p>
    <w:p w14:paraId="57291499">
      <w:pPr>
        <w:spacing w:line="360" w:lineRule="auto"/>
        <w:ind w:left="535" w:leftChars="99" w:hanging="327" w:hangingChars="156"/>
        <w:rPr>
          <w:color w:val="auto"/>
        </w:rPr>
      </w:pPr>
    </w:p>
    <w:bookmarkEnd w:id="36"/>
    <w:bookmarkEnd w:id="37"/>
    <w:bookmarkEnd w:id="38"/>
    <w:p w14:paraId="1FE8B25E">
      <w:pPr>
        <w:pStyle w:val="14"/>
        <w:rPr>
          <w:color w:val="auto"/>
        </w:rPr>
      </w:pPr>
    </w:p>
    <w:p w14:paraId="524F5865">
      <w:pPr>
        <w:pStyle w:val="14"/>
        <w:rPr>
          <w:color w:val="auto"/>
        </w:rPr>
      </w:pPr>
    </w:p>
    <w:p w14:paraId="38D3056A">
      <w:pPr>
        <w:pStyle w:val="14"/>
        <w:rPr>
          <w:color w:val="auto"/>
        </w:rPr>
      </w:pPr>
    </w:p>
    <w:p w14:paraId="123B52F8">
      <w:pPr>
        <w:pStyle w:val="14"/>
        <w:rPr>
          <w:color w:val="auto"/>
        </w:rPr>
      </w:pPr>
    </w:p>
    <w:p w14:paraId="13B71ECA">
      <w:pPr>
        <w:pStyle w:val="14"/>
        <w:rPr>
          <w:color w:val="auto"/>
        </w:rPr>
      </w:pPr>
    </w:p>
    <w:p w14:paraId="3E02E2B6">
      <w:pPr>
        <w:pStyle w:val="14"/>
        <w:rPr>
          <w:color w:val="auto"/>
        </w:rPr>
      </w:pPr>
    </w:p>
    <w:p w14:paraId="302E1F2B">
      <w:pPr>
        <w:pStyle w:val="14"/>
        <w:rPr>
          <w:color w:val="auto"/>
        </w:rPr>
      </w:pPr>
    </w:p>
    <w:p w14:paraId="18F39C75">
      <w:pPr>
        <w:pStyle w:val="14"/>
        <w:rPr>
          <w:color w:val="auto"/>
        </w:rPr>
      </w:pPr>
    </w:p>
    <w:p w14:paraId="7D726752">
      <w:pPr>
        <w:pStyle w:val="14"/>
        <w:rPr>
          <w:color w:val="auto"/>
        </w:rPr>
      </w:pPr>
    </w:p>
    <w:p w14:paraId="6D464003">
      <w:pPr>
        <w:pStyle w:val="14"/>
        <w:rPr>
          <w:color w:val="auto"/>
        </w:rPr>
      </w:pPr>
    </w:p>
    <w:p w14:paraId="3ACB21C8">
      <w:pPr>
        <w:pStyle w:val="14"/>
        <w:rPr>
          <w:color w:val="auto"/>
        </w:rPr>
      </w:pPr>
    </w:p>
    <w:p w14:paraId="6AC56182">
      <w:pPr>
        <w:pStyle w:val="14"/>
        <w:rPr>
          <w:color w:val="auto"/>
        </w:rPr>
      </w:pPr>
    </w:p>
    <w:p w14:paraId="2F05AF2A">
      <w:pPr>
        <w:pStyle w:val="14"/>
        <w:rPr>
          <w:color w:val="auto"/>
        </w:rPr>
      </w:pPr>
    </w:p>
    <w:p w14:paraId="73088760">
      <w:pPr>
        <w:pStyle w:val="14"/>
        <w:rPr>
          <w:color w:val="auto"/>
        </w:rPr>
      </w:pPr>
    </w:p>
    <w:p w14:paraId="2E31F421">
      <w:pPr>
        <w:pStyle w:val="14"/>
        <w:rPr>
          <w:color w:val="auto"/>
        </w:rPr>
      </w:pPr>
    </w:p>
    <w:p w14:paraId="08BEB349">
      <w:pPr>
        <w:pStyle w:val="14"/>
        <w:rPr>
          <w:color w:val="auto"/>
        </w:rPr>
      </w:pPr>
    </w:p>
    <w:p w14:paraId="06B86148">
      <w:pPr>
        <w:pStyle w:val="14"/>
        <w:rPr>
          <w:color w:val="auto"/>
        </w:rPr>
      </w:pPr>
    </w:p>
    <w:p w14:paraId="28CAEB80">
      <w:pPr>
        <w:pStyle w:val="14"/>
        <w:rPr>
          <w:color w:val="auto"/>
        </w:rPr>
      </w:pPr>
    </w:p>
    <w:p w14:paraId="21C48940">
      <w:pPr>
        <w:pStyle w:val="14"/>
        <w:rPr>
          <w:color w:val="auto"/>
        </w:rPr>
      </w:pPr>
    </w:p>
    <w:p w14:paraId="482FE8BD">
      <w:pPr>
        <w:pStyle w:val="14"/>
        <w:rPr>
          <w:color w:val="auto"/>
        </w:rPr>
      </w:pPr>
    </w:p>
    <w:p w14:paraId="1B8AC283">
      <w:pPr>
        <w:pStyle w:val="14"/>
        <w:rPr>
          <w:color w:val="auto"/>
        </w:rPr>
      </w:pPr>
    </w:p>
    <w:p w14:paraId="458C96E9">
      <w:pPr>
        <w:pStyle w:val="14"/>
        <w:rPr>
          <w:color w:val="auto"/>
        </w:rPr>
      </w:pPr>
    </w:p>
    <w:p w14:paraId="2CB9FC1C">
      <w:pPr>
        <w:pStyle w:val="14"/>
        <w:rPr>
          <w:color w:val="auto"/>
        </w:rPr>
      </w:pPr>
    </w:p>
    <w:p w14:paraId="563A2607">
      <w:pPr>
        <w:pStyle w:val="14"/>
        <w:rPr>
          <w:color w:val="auto"/>
        </w:rPr>
      </w:pPr>
    </w:p>
    <w:p w14:paraId="407F15BE">
      <w:pPr>
        <w:pStyle w:val="14"/>
        <w:rPr>
          <w:color w:val="auto"/>
        </w:rPr>
      </w:pPr>
    </w:p>
    <w:p w14:paraId="788E524C">
      <w:pPr>
        <w:pStyle w:val="14"/>
        <w:rPr>
          <w:color w:val="auto"/>
        </w:rPr>
      </w:pPr>
    </w:p>
    <w:p w14:paraId="6D808407">
      <w:pPr>
        <w:pStyle w:val="14"/>
        <w:rPr>
          <w:color w:val="auto"/>
        </w:rPr>
      </w:pPr>
    </w:p>
    <w:p w14:paraId="4E647805">
      <w:pPr>
        <w:pStyle w:val="14"/>
        <w:rPr>
          <w:color w:val="auto"/>
        </w:rPr>
      </w:pPr>
    </w:p>
    <w:p w14:paraId="4DF90526">
      <w:pPr>
        <w:pStyle w:val="14"/>
        <w:rPr>
          <w:color w:val="auto"/>
        </w:rPr>
      </w:pPr>
    </w:p>
    <w:p w14:paraId="3B765138">
      <w:pPr>
        <w:pStyle w:val="14"/>
        <w:rPr>
          <w:color w:val="auto"/>
        </w:rPr>
      </w:pPr>
    </w:p>
    <w:p w14:paraId="4DF0161A">
      <w:pPr>
        <w:pStyle w:val="14"/>
        <w:rPr>
          <w:color w:val="auto"/>
        </w:rPr>
      </w:pPr>
    </w:p>
    <w:p w14:paraId="62443F89">
      <w:pPr>
        <w:pStyle w:val="14"/>
        <w:rPr>
          <w:color w:val="auto"/>
        </w:rPr>
      </w:pPr>
    </w:p>
    <w:p w14:paraId="76C1EBCC">
      <w:pPr>
        <w:pStyle w:val="14"/>
        <w:rPr>
          <w:color w:val="auto"/>
        </w:rPr>
      </w:pPr>
    </w:p>
    <w:p w14:paraId="26F75628">
      <w:pPr>
        <w:pStyle w:val="14"/>
        <w:rPr>
          <w:color w:val="auto"/>
        </w:rPr>
      </w:pPr>
    </w:p>
    <w:p w14:paraId="7DE891C9">
      <w:pPr>
        <w:pStyle w:val="14"/>
        <w:rPr>
          <w:color w:val="auto"/>
        </w:rPr>
      </w:pPr>
    </w:p>
    <w:p w14:paraId="1A498A1A">
      <w:pPr>
        <w:pStyle w:val="14"/>
        <w:rPr>
          <w:rFonts w:hint="eastAsia" w:eastAsia="宋体"/>
          <w:color w:val="auto"/>
          <w:lang w:eastAsia="zh-CN"/>
        </w:rPr>
      </w:pPr>
    </w:p>
    <w:p w14:paraId="494ACAD0">
      <w:pPr>
        <w:pStyle w:val="14"/>
        <w:jc w:val="center"/>
        <w:rPr>
          <w:rFonts w:hint="eastAsia" w:eastAsia="宋体"/>
          <w:color w:val="auto"/>
          <w:lang w:eastAsia="zh-CN"/>
        </w:rPr>
      </w:pPr>
    </w:p>
    <w:p w14:paraId="58F0FE95">
      <w:pPr>
        <w:jc w:val="center"/>
        <w:outlineLvl w:val="0"/>
        <w:rPr>
          <w:rFonts w:ascii="宋体" w:hAnsi="宋体"/>
          <w:b/>
          <w:bCs/>
          <w:color w:val="auto"/>
          <w:sz w:val="28"/>
          <w:szCs w:val="28"/>
        </w:rPr>
      </w:pPr>
      <w:bookmarkStart w:id="51" w:name="_Toc3228"/>
      <w:bookmarkStart w:id="52" w:name="_Toc2059"/>
      <w:bookmarkStart w:id="53" w:name="_Toc10184"/>
      <w:bookmarkStart w:id="54" w:name="_Toc9156"/>
      <w:bookmarkStart w:id="55" w:name="_Toc6767"/>
      <w:bookmarkStart w:id="56" w:name="_Toc15479"/>
      <w:r>
        <w:rPr>
          <w:rFonts w:hint="eastAsia" w:ascii="宋体" w:hAnsi="宋体"/>
          <w:b/>
          <w:bCs/>
          <w:color w:val="auto"/>
          <w:sz w:val="28"/>
          <w:szCs w:val="28"/>
        </w:rPr>
        <w:t>第六部分  相关格式文件</w:t>
      </w:r>
      <w:bookmarkEnd w:id="51"/>
      <w:bookmarkEnd w:id="52"/>
      <w:bookmarkEnd w:id="53"/>
      <w:bookmarkEnd w:id="54"/>
      <w:bookmarkEnd w:id="55"/>
      <w:bookmarkEnd w:id="56"/>
    </w:p>
    <w:p w14:paraId="76759B07">
      <w:pPr>
        <w:rPr>
          <w:rFonts w:hint="eastAsia" w:ascii="宋体" w:hAnsi="宋体"/>
          <w:b/>
          <w:bCs/>
          <w:color w:val="auto"/>
          <w:sz w:val="28"/>
          <w:szCs w:val="28"/>
        </w:rPr>
      </w:pPr>
    </w:p>
    <w:p w14:paraId="035FFFE5">
      <w:pPr>
        <w:rPr>
          <w:rFonts w:hint="eastAsia" w:ascii="宋体" w:hAnsi="宋体"/>
          <w:b/>
          <w:bCs/>
          <w:color w:val="auto"/>
          <w:sz w:val="28"/>
          <w:szCs w:val="28"/>
        </w:rPr>
      </w:pPr>
    </w:p>
    <w:p w14:paraId="2EEAC47E">
      <w:pPr>
        <w:rPr>
          <w:rFonts w:ascii="宋体" w:hAnsi="宋体"/>
          <w:b/>
          <w:bCs/>
          <w:color w:val="auto"/>
          <w:sz w:val="28"/>
          <w:szCs w:val="28"/>
        </w:rPr>
      </w:pPr>
      <w:r>
        <w:rPr>
          <w:rFonts w:hint="eastAsia" w:ascii="宋体" w:hAnsi="宋体"/>
          <w:b/>
          <w:bCs/>
          <w:color w:val="auto"/>
          <w:sz w:val="28"/>
          <w:szCs w:val="28"/>
          <w:lang w:val="en-US" w:eastAsia="zh-CN"/>
        </w:rPr>
        <w:t>1.</w:t>
      </w:r>
      <w:r>
        <w:rPr>
          <w:rFonts w:hint="eastAsia" w:ascii="宋体" w:hAnsi="宋体"/>
          <w:b/>
          <w:bCs/>
          <w:color w:val="auto"/>
          <w:sz w:val="28"/>
          <w:szCs w:val="28"/>
        </w:rPr>
        <w:t>.封面</w:t>
      </w:r>
    </w:p>
    <w:p w14:paraId="557CEEB2">
      <w:pPr>
        <w:pStyle w:val="11"/>
        <w:adjustRightInd w:val="0"/>
        <w:snapToGrid w:val="0"/>
        <w:ind w:left="1" w:firstLine="359"/>
        <w:rPr>
          <w:rFonts w:hAnsi="宋体" w:cs="Times New Roman"/>
          <w:b/>
          <w:color w:val="auto"/>
        </w:rPr>
      </w:pPr>
    </w:p>
    <w:p w14:paraId="477A4CD0">
      <w:pPr>
        <w:jc w:val="both"/>
        <w:rPr>
          <w:rFonts w:hint="eastAsia" w:ascii="宋体" w:hAnsi="宋体" w:cs="宋体"/>
          <w:b/>
          <w:color w:val="auto"/>
          <w:kern w:val="0"/>
          <w:sz w:val="52"/>
          <w:szCs w:val="52"/>
        </w:rPr>
      </w:pPr>
      <w:bookmarkStart w:id="57" w:name="_Toc3784"/>
      <w:bookmarkStart w:id="58" w:name="_Toc40776117"/>
      <w:bookmarkStart w:id="59" w:name="_Toc23156"/>
      <w:bookmarkStart w:id="60" w:name="_Toc18837"/>
      <w:bookmarkStart w:id="61" w:name="_Toc4407"/>
      <w:bookmarkStart w:id="62" w:name="_Toc10213"/>
      <w:bookmarkStart w:id="63" w:name="_Toc40346381"/>
      <w:bookmarkStart w:id="64" w:name="_Toc22864"/>
      <w:bookmarkStart w:id="65" w:name="_Toc22145"/>
      <w:bookmarkStart w:id="66" w:name="_Toc28217"/>
      <w:bookmarkStart w:id="67" w:name="_Toc25470"/>
      <w:bookmarkStart w:id="68" w:name="_Toc12431"/>
      <w:bookmarkStart w:id="69" w:name="_Toc9134"/>
      <w:bookmarkStart w:id="70" w:name="_Toc40346222"/>
    </w:p>
    <w:p w14:paraId="48BC6FF7">
      <w:pPr>
        <w:jc w:val="both"/>
        <w:rPr>
          <w:rFonts w:hint="eastAsia" w:ascii="宋体" w:hAnsi="宋体" w:cs="宋体"/>
          <w:b/>
          <w:color w:val="auto"/>
          <w:kern w:val="0"/>
          <w:sz w:val="52"/>
          <w:szCs w:val="52"/>
        </w:rPr>
      </w:pPr>
    </w:p>
    <w:p w14:paraId="6889AB74">
      <w:pPr>
        <w:jc w:val="center"/>
        <w:rPr>
          <w:rFonts w:ascii="宋体" w:hAnsi="宋体" w:cs="宋体"/>
          <w:b/>
          <w:color w:val="auto"/>
          <w:kern w:val="0"/>
          <w:sz w:val="52"/>
          <w:szCs w:val="52"/>
        </w:rPr>
      </w:pPr>
      <w:r>
        <w:rPr>
          <w:rFonts w:hint="eastAsia" w:ascii="宋体" w:hAnsi="宋体" w:cs="宋体"/>
          <w:b/>
          <w:color w:val="auto"/>
          <w:kern w:val="0"/>
          <w:sz w:val="52"/>
          <w:szCs w:val="52"/>
        </w:rPr>
        <w:t>南方医科大学第五附属医院</w:t>
      </w:r>
    </w:p>
    <w:p w14:paraId="1B09C774">
      <w:pPr>
        <w:jc w:val="center"/>
        <w:rPr>
          <w:rFonts w:ascii="宋体" w:hAnsi="宋体" w:cs="宋体"/>
          <w:b/>
          <w:color w:val="auto"/>
          <w:kern w:val="0"/>
          <w:sz w:val="28"/>
          <w:szCs w:val="28"/>
        </w:rPr>
      </w:pPr>
    </w:p>
    <w:p w14:paraId="5706685D">
      <w:pPr>
        <w:jc w:val="center"/>
        <w:rPr>
          <w:rFonts w:ascii="宋体" w:hAnsi="宋体" w:cs="宋体"/>
          <w:b/>
          <w:color w:val="auto"/>
          <w:kern w:val="0"/>
          <w:sz w:val="52"/>
          <w:szCs w:val="52"/>
        </w:rPr>
      </w:pPr>
      <w:r>
        <w:rPr>
          <w:rFonts w:hint="eastAsia" w:ascii="宋体" w:hAnsi="宋体" w:cs="宋体"/>
          <w:b/>
          <w:color w:val="auto"/>
          <w:kern w:val="0"/>
          <w:sz w:val="52"/>
          <w:szCs w:val="52"/>
        </w:rPr>
        <w:t>**********采购项目</w:t>
      </w:r>
    </w:p>
    <w:p w14:paraId="106FBC72">
      <w:pPr>
        <w:spacing w:line="480" w:lineRule="auto"/>
        <w:jc w:val="both"/>
        <w:rPr>
          <w:rFonts w:ascii="宋体" w:hAnsi="宋体"/>
          <w:b/>
          <w:bCs/>
          <w:color w:val="auto"/>
          <w:sz w:val="72"/>
          <w:szCs w:val="72"/>
        </w:rPr>
      </w:pPr>
    </w:p>
    <w:p w14:paraId="4DA8C722">
      <w:pPr>
        <w:spacing w:line="480" w:lineRule="auto"/>
        <w:jc w:val="center"/>
        <w:rPr>
          <w:rFonts w:ascii="宋体" w:hAnsi="宋体"/>
          <w:b/>
          <w:bCs/>
          <w:color w:val="auto"/>
          <w:sz w:val="72"/>
          <w:szCs w:val="72"/>
        </w:rPr>
      </w:pPr>
      <w:r>
        <w:rPr>
          <w:rFonts w:hint="eastAsia" w:ascii="宋体" w:hAnsi="宋体"/>
          <w:b/>
          <w:bCs/>
          <w:color w:val="auto"/>
          <w:sz w:val="72"/>
          <w:szCs w:val="72"/>
        </w:rPr>
        <w:t>响应文件</w:t>
      </w:r>
    </w:p>
    <w:p w14:paraId="34B8705B">
      <w:pPr>
        <w:widowControl/>
        <w:spacing w:line="360" w:lineRule="auto"/>
        <w:ind w:firstLine="600"/>
        <w:rPr>
          <w:rFonts w:ascii="宋体" w:hAnsi="宋体" w:cs="宋体"/>
          <w:color w:val="auto"/>
          <w:kern w:val="0"/>
          <w:sz w:val="30"/>
          <w:szCs w:val="30"/>
        </w:rPr>
      </w:pPr>
      <w:bookmarkStart w:id="71" w:name="_Toc435"/>
      <w:bookmarkStart w:id="72" w:name="_Toc11305"/>
      <w:bookmarkStart w:id="73" w:name="_Toc40346375"/>
      <w:bookmarkStart w:id="74" w:name="_Toc40346216"/>
      <w:bookmarkStart w:id="75" w:name="_Toc7291"/>
      <w:bookmarkStart w:id="76" w:name="_Toc15870"/>
      <w:bookmarkStart w:id="77" w:name="_Toc40776111"/>
      <w:bookmarkStart w:id="78" w:name="_Toc26267"/>
      <w:bookmarkStart w:id="79" w:name="_Toc28703"/>
      <w:bookmarkStart w:id="80" w:name="_Toc8364"/>
      <w:bookmarkStart w:id="81" w:name="_Toc12520"/>
      <w:bookmarkStart w:id="82" w:name="_Toc11075"/>
      <w:bookmarkStart w:id="83" w:name="_Toc29113"/>
      <w:bookmarkStart w:id="84" w:name="_Toc21249"/>
      <w:bookmarkStart w:id="85" w:name="_Toc1994"/>
      <w:bookmarkStart w:id="86" w:name="_Toc3471"/>
      <w:bookmarkStart w:id="87" w:name="_Toc6547"/>
    </w:p>
    <w:p w14:paraId="12454670">
      <w:pPr>
        <w:widowControl/>
        <w:spacing w:line="360" w:lineRule="auto"/>
        <w:ind w:firstLine="600"/>
        <w:outlineLvl w:val="0"/>
        <w:rPr>
          <w:color w:val="auto"/>
        </w:rPr>
      </w:pPr>
      <w:bookmarkStart w:id="88" w:name="_Toc22456"/>
      <w:bookmarkStart w:id="89" w:name="_Toc13141"/>
      <w:bookmarkStart w:id="90" w:name="_Toc25934"/>
      <w:bookmarkStart w:id="91" w:name="_Toc8267"/>
      <w:bookmarkStart w:id="92" w:name="_Toc15947"/>
      <w:bookmarkStart w:id="93" w:name="_Toc28222"/>
      <w:bookmarkStart w:id="94" w:name="_Toc21513"/>
      <w:bookmarkStart w:id="95" w:name="_Toc30862"/>
      <w:bookmarkStart w:id="96" w:name="_Toc17563"/>
      <w:bookmarkStart w:id="97" w:name="_Toc4116"/>
      <w:bookmarkStart w:id="98" w:name="_Toc937"/>
      <w:bookmarkStart w:id="99" w:name="_Toc335"/>
      <w:bookmarkStart w:id="100" w:name="_Toc27329"/>
      <w:bookmarkStart w:id="101" w:name="_Toc13633"/>
      <w:bookmarkStart w:id="102" w:name="_Toc11245"/>
      <w:r>
        <w:rPr>
          <w:rFonts w:ascii="宋体" w:hAnsi="宋体" w:cs="宋体"/>
          <w:color w:val="auto"/>
          <w:kern w:val="0"/>
          <w:sz w:val="30"/>
          <w:szCs w:val="30"/>
        </w:rPr>
        <w:t>项目编号：</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Start w:id="103" w:name="_Toc27997"/>
      <w:bookmarkStart w:id="104" w:name="_Toc40776112"/>
      <w:bookmarkStart w:id="105" w:name="_Toc20884"/>
      <w:bookmarkStart w:id="106" w:name="_Toc40346217"/>
      <w:bookmarkStart w:id="107" w:name="_Toc17709"/>
      <w:bookmarkStart w:id="108" w:name="_Toc2916"/>
      <w:bookmarkStart w:id="109" w:name="_Toc1743"/>
      <w:bookmarkStart w:id="110" w:name="_Toc40346376"/>
    </w:p>
    <w:p w14:paraId="376D3BA6">
      <w:pPr>
        <w:widowControl/>
        <w:spacing w:line="360" w:lineRule="auto"/>
        <w:ind w:firstLine="600"/>
        <w:outlineLvl w:val="0"/>
        <w:rPr>
          <w:rFonts w:cs="宋体"/>
          <w:color w:val="auto"/>
          <w:kern w:val="0"/>
          <w:sz w:val="30"/>
          <w:szCs w:val="30"/>
        </w:rPr>
      </w:pPr>
      <w:bookmarkStart w:id="111" w:name="_Toc2786"/>
      <w:bookmarkStart w:id="112" w:name="_Toc19699"/>
      <w:bookmarkStart w:id="113" w:name="_Toc23505"/>
      <w:bookmarkStart w:id="114" w:name="_Toc2029"/>
      <w:bookmarkStart w:id="115" w:name="_Toc2012"/>
      <w:bookmarkStart w:id="116" w:name="_Toc3075"/>
      <w:bookmarkStart w:id="117" w:name="_Toc23155"/>
      <w:bookmarkStart w:id="118" w:name="_Toc31538"/>
      <w:bookmarkStart w:id="119" w:name="_Toc20386"/>
      <w:bookmarkStart w:id="120" w:name="_Toc30220"/>
      <w:bookmarkStart w:id="121" w:name="_Toc11603"/>
      <w:bookmarkStart w:id="122" w:name="_Toc5238"/>
      <w:bookmarkStart w:id="123" w:name="_Toc3677"/>
      <w:bookmarkStart w:id="124" w:name="_Toc4861"/>
      <w:bookmarkStart w:id="125" w:name="_Toc29330"/>
      <w:bookmarkStart w:id="126" w:name="_Toc11485"/>
      <w:bookmarkStart w:id="127" w:name="_Toc22817"/>
      <w:bookmarkStart w:id="128" w:name="_Toc26785"/>
      <w:bookmarkStart w:id="129" w:name="_Toc30979"/>
      <w:bookmarkStart w:id="130" w:name="_Toc29102"/>
      <w:bookmarkStart w:id="131" w:name="_Toc14753"/>
      <w:bookmarkStart w:id="132" w:name="_Toc30958"/>
      <w:bookmarkStart w:id="133" w:name="_Toc25075"/>
      <w:bookmarkStart w:id="134" w:name="_Toc23097"/>
      <w:r>
        <w:rPr>
          <w:rFonts w:ascii="宋体" w:hAnsi="宋体" w:cs="宋体"/>
          <w:color w:val="auto"/>
          <w:kern w:val="0"/>
          <w:sz w:val="30"/>
          <w:szCs w:val="30"/>
        </w:rPr>
        <w:t>公司名称：</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5374DB1A">
      <w:pPr>
        <w:widowControl/>
        <w:spacing w:line="360" w:lineRule="auto"/>
        <w:ind w:firstLine="600"/>
        <w:outlineLvl w:val="0"/>
        <w:rPr>
          <w:rFonts w:cs="宋体"/>
          <w:color w:val="auto"/>
          <w:kern w:val="0"/>
          <w:sz w:val="30"/>
          <w:szCs w:val="30"/>
        </w:rPr>
      </w:pPr>
      <w:bookmarkStart w:id="135" w:name="_Toc4013"/>
      <w:bookmarkStart w:id="136" w:name="_Toc11141"/>
      <w:bookmarkStart w:id="137" w:name="_Toc40346218"/>
      <w:bookmarkStart w:id="138" w:name="_Toc28473"/>
      <w:bookmarkStart w:id="139" w:name="_Toc11558"/>
      <w:bookmarkStart w:id="140" w:name="_Toc14824"/>
      <w:bookmarkStart w:id="141" w:name="_Toc27867"/>
      <w:bookmarkStart w:id="142" w:name="_Toc24763"/>
      <w:bookmarkStart w:id="143" w:name="_Toc28064"/>
      <w:bookmarkStart w:id="144" w:name="_Toc26700"/>
      <w:bookmarkStart w:id="145" w:name="_Toc18843"/>
      <w:bookmarkStart w:id="146" w:name="_Toc31993"/>
      <w:bookmarkStart w:id="147" w:name="_Toc12645"/>
      <w:bookmarkStart w:id="148" w:name="_Toc15278"/>
      <w:bookmarkStart w:id="149" w:name="_Toc13212"/>
      <w:bookmarkStart w:id="150" w:name="_Toc40346377"/>
      <w:bookmarkStart w:id="151" w:name="_Toc14474"/>
      <w:bookmarkStart w:id="152" w:name="_Toc13522"/>
      <w:bookmarkStart w:id="153" w:name="_Toc20623"/>
      <w:bookmarkStart w:id="154" w:name="_Toc40776113"/>
      <w:bookmarkStart w:id="155" w:name="_Toc17930"/>
      <w:bookmarkStart w:id="156" w:name="_Toc16794"/>
      <w:bookmarkStart w:id="157" w:name="_Toc29767"/>
      <w:bookmarkStart w:id="158" w:name="_Toc27812"/>
      <w:bookmarkStart w:id="159" w:name="_Toc23417"/>
      <w:bookmarkStart w:id="160" w:name="_Toc21483"/>
      <w:bookmarkStart w:id="161" w:name="_Toc32592"/>
      <w:bookmarkStart w:id="162" w:name="_Toc7052"/>
      <w:bookmarkStart w:id="163" w:name="_Toc32315"/>
      <w:bookmarkStart w:id="164" w:name="_Toc11288"/>
      <w:bookmarkStart w:id="165" w:name="_Toc20322"/>
      <w:bookmarkStart w:id="166" w:name="_Toc12815"/>
      <w:r>
        <w:rPr>
          <w:rFonts w:ascii="宋体" w:hAnsi="宋体" w:cs="宋体"/>
          <w:color w:val="auto"/>
          <w:kern w:val="0"/>
          <w:sz w:val="30"/>
          <w:szCs w:val="30"/>
        </w:rPr>
        <w:t>业务代表：</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7040F82E">
      <w:pPr>
        <w:widowControl/>
        <w:spacing w:line="360" w:lineRule="auto"/>
        <w:ind w:firstLine="600"/>
        <w:outlineLvl w:val="0"/>
        <w:rPr>
          <w:rFonts w:cs="宋体"/>
          <w:color w:val="auto"/>
          <w:kern w:val="0"/>
          <w:sz w:val="30"/>
          <w:szCs w:val="30"/>
        </w:rPr>
      </w:pPr>
      <w:bookmarkStart w:id="167" w:name="_Toc17537"/>
      <w:bookmarkStart w:id="168" w:name="_Toc1070"/>
      <w:bookmarkStart w:id="169" w:name="_Toc27594"/>
      <w:bookmarkStart w:id="170" w:name="_Toc11334"/>
      <w:bookmarkStart w:id="171" w:name="_Toc27771"/>
      <w:bookmarkStart w:id="172" w:name="_Toc16813"/>
      <w:bookmarkStart w:id="173" w:name="_Toc26597"/>
      <w:bookmarkStart w:id="174" w:name="_Toc4563"/>
      <w:bookmarkStart w:id="175" w:name="_Toc9504"/>
      <w:bookmarkStart w:id="176" w:name="_Toc11565"/>
      <w:bookmarkStart w:id="177" w:name="_Toc19831"/>
      <w:bookmarkStart w:id="178" w:name="_Toc32709"/>
      <w:bookmarkStart w:id="179" w:name="_Toc6438"/>
      <w:bookmarkStart w:id="180" w:name="_Toc40346378"/>
      <w:bookmarkStart w:id="181" w:name="_Toc3687"/>
      <w:bookmarkStart w:id="182" w:name="_Toc14973"/>
      <w:bookmarkStart w:id="183" w:name="_Toc26029"/>
      <w:bookmarkStart w:id="184" w:name="_Toc9883"/>
      <w:bookmarkStart w:id="185" w:name="_Toc14287"/>
      <w:bookmarkStart w:id="186" w:name="_Toc20950"/>
      <w:bookmarkStart w:id="187" w:name="_Toc9889"/>
      <w:bookmarkStart w:id="188" w:name="_Toc1324"/>
      <w:bookmarkStart w:id="189" w:name="_Toc10942"/>
      <w:bookmarkStart w:id="190" w:name="_Toc13060"/>
      <w:bookmarkStart w:id="191" w:name="_Toc40346219"/>
      <w:bookmarkStart w:id="192" w:name="_Toc30559"/>
      <w:bookmarkStart w:id="193" w:name="_Toc8017"/>
      <w:bookmarkStart w:id="194" w:name="_Toc40776114"/>
      <w:bookmarkStart w:id="195" w:name="_Toc182"/>
      <w:bookmarkStart w:id="196" w:name="_Toc18920"/>
      <w:bookmarkStart w:id="197" w:name="_Toc31197"/>
      <w:bookmarkStart w:id="198" w:name="_Toc24651"/>
      <w:r>
        <w:rPr>
          <w:rFonts w:ascii="宋体" w:hAnsi="宋体" w:cs="宋体"/>
          <w:color w:val="auto"/>
          <w:kern w:val="0"/>
          <w:sz w:val="30"/>
          <w:szCs w:val="30"/>
        </w:rPr>
        <w:t>联系电话：</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14:paraId="299E1688">
      <w:pPr>
        <w:widowControl/>
        <w:spacing w:line="360" w:lineRule="auto"/>
        <w:ind w:firstLine="600"/>
        <w:outlineLvl w:val="0"/>
        <w:rPr>
          <w:rFonts w:cs="宋体"/>
          <w:color w:val="auto"/>
          <w:kern w:val="0"/>
          <w:sz w:val="30"/>
          <w:szCs w:val="30"/>
        </w:rPr>
      </w:pPr>
      <w:bookmarkStart w:id="199" w:name="_Toc5811"/>
      <w:bookmarkStart w:id="200" w:name="_Toc30285"/>
      <w:bookmarkStart w:id="201" w:name="_Toc30336"/>
      <w:bookmarkStart w:id="202" w:name="_Toc40776115"/>
      <w:bookmarkStart w:id="203" w:name="_Toc9963"/>
      <w:bookmarkStart w:id="204" w:name="_Toc13854"/>
      <w:bookmarkStart w:id="205" w:name="_Toc17483"/>
      <w:bookmarkStart w:id="206" w:name="_Toc27206"/>
      <w:bookmarkStart w:id="207" w:name="_Toc40346379"/>
      <w:bookmarkStart w:id="208" w:name="_Toc25525"/>
      <w:bookmarkStart w:id="209" w:name="_Toc40346220"/>
      <w:bookmarkStart w:id="210" w:name="_Toc21940"/>
      <w:bookmarkStart w:id="211" w:name="_Toc19854"/>
      <w:bookmarkStart w:id="212" w:name="_Toc14586"/>
      <w:bookmarkStart w:id="213" w:name="_Toc13284"/>
      <w:bookmarkStart w:id="214" w:name="_Toc18353"/>
      <w:bookmarkStart w:id="215" w:name="_Toc5634"/>
      <w:bookmarkStart w:id="216" w:name="_Toc15130"/>
      <w:bookmarkStart w:id="217" w:name="_Toc13222"/>
      <w:bookmarkStart w:id="218" w:name="_Toc21686"/>
      <w:bookmarkStart w:id="219" w:name="_Toc22178"/>
      <w:bookmarkStart w:id="220" w:name="_Toc27868"/>
      <w:bookmarkStart w:id="221" w:name="_Toc5189"/>
      <w:bookmarkStart w:id="222" w:name="_Toc28261"/>
      <w:bookmarkStart w:id="223" w:name="_Toc15554"/>
      <w:bookmarkStart w:id="224" w:name="_Toc12650"/>
      <w:bookmarkStart w:id="225" w:name="_Toc3895"/>
      <w:bookmarkStart w:id="226" w:name="_Toc19045"/>
      <w:bookmarkStart w:id="227" w:name="_Toc7090"/>
      <w:bookmarkStart w:id="228" w:name="_Toc20994"/>
      <w:bookmarkStart w:id="229" w:name="_Toc17671"/>
      <w:bookmarkStart w:id="230" w:name="_Toc8912"/>
      <w:r>
        <w:rPr>
          <w:rFonts w:ascii="宋体" w:hAnsi="宋体" w:cs="宋体"/>
          <w:color w:val="auto"/>
          <w:kern w:val="0"/>
          <w:sz w:val="30"/>
          <w:szCs w:val="30"/>
        </w:rPr>
        <w:t>联系邮箱：</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26F7701A">
      <w:pPr>
        <w:widowControl/>
        <w:spacing w:line="360" w:lineRule="auto"/>
        <w:ind w:firstLine="600"/>
        <w:outlineLvl w:val="0"/>
        <w:rPr>
          <w:rFonts w:cs="宋体"/>
          <w:color w:val="auto"/>
          <w:kern w:val="0"/>
          <w:sz w:val="30"/>
          <w:szCs w:val="30"/>
        </w:rPr>
      </w:pPr>
      <w:bookmarkStart w:id="231" w:name="_Toc7054"/>
      <w:bookmarkStart w:id="232" w:name="_Toc12649"/>
      <w:bookmarkStart w:id="233" w:name="_Toc21960"/>
      <w:bookmarkStart w:id="234" w:name="_Toc5220"/>
      <w:bookmarkStart w:id="235" w:name="_Toc27646"/>
      <w:bookmarkStart w:id="236" w:name="_Toc40346221"/>
      <w:bookmarkStart w:id="237" w:name="_Toc10170"/>
      <w:bookmarkStart w:id="238" w:name="_Toc5688"/>
      <w:bookmarkStart w:id="239" w:name="_Toc10454"/>
      <w:bookmarkStart w:id="240" w:name="_Toc12127"/>
      <w:bookmarkStart w:id="241" w:name="_Toc12453"/>
      <w:bookmarkStart w:id="242" w:name="_Toc19694"/>
      <w:bookmarkStart w:id="243" w:name="_Toc21449"/>
      <w:bookmarkStart w:id="244" w:name="_Toc14462"/>
      <w:bookmarkStart w:id="245" w:name="_Toc11547"/>
      <w:bookmarkStart w:id="246" w:name="_Toc11243"/>
      <w:bookmarkStart w:id="247" w:name="_Toc3498"/>
      <w:bookmarkStart w:id="248" w:name="_Toc26683"/>
      <w:bookmarkStart w:id="249" w:name="_Toc32371"/>
      <w:bookmarkStart w:id="250" w:name="_Toc30904"/>
      <w:bookmarkStart w:id="251" w:name="_Toc9282"/>
      <w:bookmarkStart w:id="252" w:name="_Toc8526"/>
      <w:bookmarkStart w:id="253" w:name="_Toc30616"/>
      <w:bookmarkStart w:id="254" w:name="_Toc27009"/>
      <w:bookmarkStart w:id="255" w:name="_Toc40776116"/>
      <w:bookmarkStart w:id="256" w:name="_Toc8003"/>
      <w:bookmarkStart w:id="257" w:name="_Toc20598"/>
      <w:bookmarkStart w:id="258" w:name="_Toc40346380"/>
      <w:bookmarkStart w:id="259" w:name="_Toc28553"/>
      <w:bookmarkStart w:id="260" w:name="_Toc4"/>
      <w:bookmarkStart w:id="261" w:name="_Toc27186"/>
      <w:bookmarkStart w:id="262" w:name="_Toc30856"/>
      <w:r>
        <w:rPr>
          <w:rFonts w:ascii="宋体" w:hAnsi="宋体" w:cs="宋体"/>
          <w:color w:val="auto"/>
          <w:kern w:val="0"/>
          <w:sz w:val="30"/>
          <w:szCs w:val="30"/>
        </w:rPr>
        <w:t>日    期：</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4E056CC7">
      <w:pPr>
        <w:widowControl/>
        <w:spacing w:line="360" w:lineRule="auto"/>
        <w:jc w:val="center"/>
        <w:rPr>
          <w:rFonts w:ascii="黑体" w:hAnsi="黑体" w:eastAsia="黑体" w:cs="宋体"/>
          <w:color w:val="auto"/>
          <w:kern w:val="0"/>
          <w:sz w:val="30"/>
          <w:szCs w:val="30"/>
        </w:rPr>
      </w:pPr>
    </w:p>
    <w:p w14:paraId="682F7FCE">
      <w:pPr>
        <w:widowControl/>
        <w:spacing w:line="360" w:lineRule="auto"/>
        <w:jc w:val="center"/>
        <w:rPr>
          <w:rFonts w:ascii="黑体" w:hAnsi="黑体" w:eastAsia="黑体" w:cs="宋体"/>
          <w:color w:val="auto"/>
          <w:kern w:val="0"/>
          <w:sz w:val="30"/>
          <w:szCs w:val="30"/>
        </w:rPr>
      </w:pPr>
    </w:p>
    <w:bookmarkEnd w:id="57"/>
    <w:bookmarkEnd w:id="58"/>
    <w:bookmarkEnd w:id="59"/>
    <w:bookmarkEnd w:id="60"/>
    <w:bookmarkEnd w:id="61"/>
    <w:bookmarkEnd w:id="62"/>
    <w:bookmarkEnd w:id="63"/>
    <w:bookmarkEnd w:id="64"/>
    <w:bookmarkEnd w:id="65"/>
    <w:bookmarkEnd w:id="66"/>
    <w:bookmarkEnd w:id="67"/>
    <w:bookmarkEnd w:id="68"/>
    <w:bookmarkEnd w:id="69"/>
    <w:bookmarkEnd w:id="70"/>
    <w:p w14:paraId="5D41116F">
      <w:pPr>
        <w:rPr>
          <w:rFonts w:ascii="宋体" w:hAnsi="宋体"/>
          <w:b/>
          <w:bCs/>
          <w:color w:val="auto"/>
          <w:sz w:val="28"/>
          <w:szCs w:val="28"/>
        </w:rPr>
      </w:pPr>
      <w:bookmarkStart w:id="263" w:name="_Toc14353"/>
      <w:bookmarkStart w:id="264" w:name="_Toc26575"/>
    </w:p>
    <w:p w14:paraId="231EA721">
      <w:pPr>
        <w:rPr>
          <w:b/>
          <w:bCs/>
          <w:color w:val="auto"/>
          <w:kern w:val="0"/>
          <w:sz w:val="32"/>
          <w:szCs w:val="36"/>
        </w:rPr>
      </w:pPr>
      <w:r>
        <w:rPr>
          <w:rFonts w:hint="eastAsia" w:ascii="宋体" w:hAnsi="宋体"/>
          <w:b/>
          <w:bCs/>
          <w:color w:val="auto"/>
          <w:sz w:val="28"/>
          <w:szCs w:val="28"/>
        </w:rPr>
        <w:t>2.目录</w:t>
      </w:r>
    </w:p>
    <w:bookmarkEnd w:id="263"/>
    <w:bookmarkEnd w:id="264"/>
    <w:p w14:paraId="55707511">
      <w:pPr>
        <w:pStyle w:val="10"/>
        <w:numPr>
          <w:ilvl w:val="0"/>
          <w:numId w:val="0"/>
        </w:numPr>
        <w:rPr>
          <w:color w:val="auto"/>
        </w:rPr>
      </w:pPr>
    </w:p>
    <w:tbl>
      <w:tblPr>
        <w:tblStyle w:val="23"/>
        <w:tblW w:w="9703" w:type="dxa"/>
        <w:jc w:val="center"/>
        <w:tblLayout w:type="fixed"/>
        <w:tblCellMar>
          <w:top w:w="0" w:type="dxa"/>
          <w:left w:w="108" w:type="dxa"/>
          <w:bottom w:w="0" w:type="dxa"/>
          <w:right w:w="108" w:type="dxa"/>
        </w:tblCellMar>
      </w:tblPr>
      <w:tblGrid>
        <w:gridCol w:w="690"/>
        <w:gridCol w:w="7094"/>
        <w:gridCol w:w="1919"/>
      </w:tblGrid>
      <w:tr w14:paraId="7E65B194">
        <w:tblPrEx>
          <w:tblCellMar>
            <w:top w:w="0" w:type="dxa"/>
            <w:left w:w="108" w:type="dxa"/>
            <w:bottom w:w="0" w:type="dxa"/>
            <w:right w:w="108" w:type="dxa"/>
          </w:tblCellMar>
        </w:tblPrEx>
        <w:trPr>
          <w:trHeight w:val="570" w:hRule="atLeast"/>
          <w:jc w:val="center"/>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C0ED9F0">
            <w:pPr>
              <w:widowControl/>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7094" w:type="dxa"/>
            <w:tcBorders>
              <w:top w:val="single" w:color="auto" w:sz="4" w:space="0"/>
              <w:left w:val="nil"/>
              <w:bottom w:val="single" w:color="auto" w:sz="4" w:space="0"/>
              <w:right w:val="single" w:color="auto" w:sz="4" w:space="0"/>
            </w:tcBorders>
            <w:shd w:val="clear" w:color="auto" w:fill="auto"/>
            <w:vAlign w:val="center"/>
          </w:tcPr>
          <w:p w14:paraId="42FCDAF2">
            <w:pPr>
              <w:widowControl/>
              <w:jc w:val="center"/>
              <w:rPr>
                <w:rFonts w:ascii="宋体" w:hAnsi="宋体" w:cs="宋体"/>
                <w:b/>
                <w:bCs/>
                <w:color w:val="auto"/>
                <w:kern w:val="0"/>
                <w:szCs w:val="21"/>
              </w:rPr>
            </w:pPr>
            <w:r>
              <w:rPr>
                <w:rFonts w:hint="eastAsia" w:ascii="宋体" w:hAnsi="宋体" w:cs="宋体"/>
                <w:b/>
                <w:bCs/>
                <w:color w:val="auto"/>
                <w:kern w:val="0"/>
                <w:szCs w:val="21"/>
              </w:rPr>
              <w:t>材料名称</w:t>
            </w:r>
          </w:p>
        </w:tc>
        <w:tc>
          <w:tcPr>
            <w:tcW w:w="1919" w:type="dxa"/>
            <w:tcBorders>
              <w:top w:val="single" w:color="auto" w:sz="4" w:space="0"/>
              <w:left w:val="nil"/>
              <w:bottom w:val="single" w:color="auto" w:sz="4" w:space="0"/>
              <w:right w:val="single" w:color="auto" w:sz="4" w:space="0"/>
            </w:tcBorders>
            <w:shd w:val="clear" w:color="auto" w:fill="auto"/>
            <w:vAlign w:val="center"/>
          </w:tcPr>
          <w:p w14:paraId="58BB2C23">
            <w:pPr>
              <w:widowControl/>
              <w:jc w:val="center"/>
              <w:rPr>
                <w:rFonts w:ascii="宋体" w:hAnsi="宋体" w:cs="宋体"/>
                <w:b/>
                <w:bCs/>
                <w:color w:val="auto"/>
                <w:kern w:val="0"/>
                <w:szCs w:val="21"/>
              </w:rPr>
            </w:pPr>
            <w:r>
              <w:rPr>
                <w:rFonts w:hint="eastAsia" w:ascii="宋体" w:hAnsi="宋体" w:cs="宋体"/>
                <w:b/>
                <w:bCs/>
                <w:color w:val="auto"/>
                <w:kern w:val="0"/>
                <w:szCs w:val="21"/>
              </w:rPr>
              <w:t>证明文件索引</w:t>
            </w:r>
          </w:p>
        </w:tc>
      </w:tr>
      <w:tr w14:paraId="2230421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420D361C">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w:t>
            </w:r>
          </w:p>
        </w:tc>
        <w:tc>
          <w:tcPr>
            <w:tcW w:w="7094" w:type="dxa"/>
            <w:tcBorders>
              <w:top w:val="nil"/>
              <w:left w:val="nil"/>
              <w:bottom w:val="single" w:color="auto" w:sz="4" w:space="0"/>
              <w:right w:val="single" w:color="auto" w:sz="4" w:space="0"/>
            </w:tcBorders>
            <w:shd w:val="clear" w:color="auto" w:fill="auto"/>
            <w:vAlign w:val="center"/>
          </w:tcPr>
          <w:p w14:paraId="5A24C362">
            <w:pPr>
              <w:pStyle w:val="62"/>
              <w:widowControl/>
              <w:spacing w:line="400" w:lineRule="exact"/>
              <w:ind w:firstLine="0" w:firstLineChars="0"/>
              <w:rPr>
                <w:rFonts w:ascii="宋体" w:hAnsi="宋体" w:cs="宋体"/>
                <w:bCs/>
                <w:color w:val="auto"/>
                <w:szCs w:val="21"/>
              </w:rPr>
            </w:pPr>
            <w:r>
              <w:rPr>
                <w:rFonts w:hint="eastAsia" w:ascii="宋体" w:hAnsi="宋体" w:cs="宋体"/>
                <w:color w:val="auto"/>
                <w:szCs w:val="21"/>
              </w:rPr>
              <w:t>封面</w:t>
            </w:r>
            <w:r>
              <w:rPr>
                <w:rFonts w:hint="eastAsia" w:ascii="宋体" w:hAnsi="宋体" w:cs="宋体"/>
                <w:b/>
                <w:bCs/>
                <w:color w:val="auto"/>
                <w:szCs w:val="21"/>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572F63BC">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5256476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C997B06">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w:t>
            </w:r>
          </w:p>
        </w:tc>
        <w:tc>
          <w:tcPr>
            <w:tcW w:w="7094" w:type="dxa"/>
            <w:tcBorders>
              <w:top w:val="nil"/>
              <w:left w:val="nil"/>
              <w:bottom w:val="single" w:color="auto" w:sz="4" w:space="0"/>
              <w:right w:val="single" w:color="auto" w:sz="4" w:space="0"/>
            </w:tcBorders>
            <w:shd w:val="clear" w:color="auto" w:fill="auto"/>
            <w:vAlign w:val="center"/>
          </w:tcPr>
          <w:p w14:paraId="38E41776">
            <w:pPr>
              <w:pStyle w:val="62"/>
              <w:widowControl/>
              <w:spacing w:line="400" w:lineRule="exact"/>
              <w:ind w:firstLine="0" w:firstLineChars="0"/>
              <w:rPr>
                <w:rFonts w:ascii="宋体" w:hAnsi="宋体" w:cs="宋体"/>
                <w:bCs/>
                <w:color w:val="auto"/>
                <w:szCs w:val="21"/>
              </w:rPr>
            </w:pPr>
            <w:r>
              <w:rPr>
                <w:rFonts w:hint="eastAsia" w:ascii="宋体" w:hAnsi="宋体" w:cs="宋体"/>
                <w:color w:val="auto"/>
                <w:szCs w:val="21"/>
              </w:rPr>
              <w:t>目录</w:t>
            </w:r>
            <w:r>
              <w:rPr>
                <w:rFonts w:hint="eastAsia" w:ascii="宋体" w:hAnsi="宋体" w:cs="宋体"/>
                <w:b/>
                <w:bCs/>
                <w:color w:val="auto"/>
                <w:szCs w:val="21"/>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0D1AA69">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03BDDF28">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37850D3A">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3</w:t>
            </w:r>
          </w:p>
        </w:tc>
        <w:tc>
          <w:tcPr>
            <w:tcW w:w="7094" w:type="dxa"/>
            <w:tcBorders>
              <w:top w:val="nil"/>
              <w:left w:val="nil"/>
              <w:bottom w:val="single" w:color="auto" w:sz="4" w:space="0"/>
              <w:right w:val="single" w:color="auto" w:sz="4" w:space="0"/>
            </w:tcBorders>
            <w:shd w:val="clear" w:color="auto" w:fill="auto"/>
            <w:vAlign w:val="center"/>
          </w:tcPr>
          <w:p w14:paraId="55CB4563">
            <w:pPr>
              <w:pStyle w:val="62"/>
              <w:widowControl/>
              <w:spacing w:line="400" w:lineRule="exact"/>
              <w:ind w:firstLine="0" w:firstLineChars="0"/>
              <w:rPr>
                <w:rFonts w:ascii="宋体" w:hAnsi="宋体" w:cs="宋体"/>
                <w:color w:val="auto"/>
                <w:szCs w:val="21"/>
              </w:rPr>
            </w:pPr>
            <w:r>
              <w:rPr>
                <w:rFonts w:hint="eastAsia" w:ascii="宋体" w:hAnsi="宋体" w:cs="宋体"/>
                <w:color w:val="auto"/>
                <w:szCs w:val="21"/>
              </w:rPr>
              <w:t>响应文件自查</w:t>
            </w:r>
            <w:r>
              <w:rPr>
                <w:rFonts w:hint="eastAsia" w:ascii="宋体" w:hAnsi="宋体" w:cs="宋体"/>
                <w:b/>
                <w:bCs/>
                <w:color w:val="auto"/>
                <w:szCs w:val="21"/>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2A597D2">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16752DBC">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3DA50F1">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4</w:t>
            </w:r>
          </w:p>
        </w:tc>
        <w:tc>
          <w:tcPr>
            <w:tcW w:w="7094" w:type="dxa"/>
            <w:tcBorders>
              <w:top w:val="nil"/>
              <w:left w:val="nil"/>
              <w:bottom w:val="single" w:color="auto" w:sz="4" w:space="0"/>
              <w:right w:val="single" w:color="auto" w:sz="4" w:space="0"/>
            </w:tcBorders>
            <w:shd w:val="clear" w:color="auto" w:fill="auto"/>
            <w:vAlign w:val="center"/>
          </w:tcPr>
          <w:p w14:paraId="6A440154">
            <w:pPr>
              <w:pStyle w:val="62"/>
              <w:widowControl/>
              <w:spacing w:line="400" w:lineRule="exact"/>
              <w:ind w:firstLine="0" w:firstLineChars="0"/>
              <w:rPr>
                <w:rFonts w:ascii="宋体" w:hAnsi="宋体" w:cs="宋体"/>
                <w:b/>
                <w:bCs/>
                <w:color w:val="auto"/>
                <w:szCs w:val="21"/>
              </w:rPr>
            </w:pPr>
            <w:r>
              <w:rPr>
                <w:rFonts w:hint="eastAsia" w:ascii="宋体" w:hAnsi="宋体" w:cs="宋体"/>
                <w:color w:val="auto"/>
                <w:szCs w:val="21"/>
              </w:rPr>
              <w:t>报价/承诺</w:t>
            </w:r>
            <w:r>
              <w:rPr>
                <w:rFonts w:hint="eastAsia" w:ascii="宋体" w:hAnsi="宋体" w:cs="宋体"/>
                <w:b/>
                <w:bCs/>
                <w:color w:val="auto"/>
                <w:szCs w:val="21"/>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39C0001">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4D5B9CE2">
        <w:tblPrEx>
          <w:tblCellMar>
            <w:top w:w="0" w:type="dxa"/>
            <w:left w:w="108" w:type="dxa"/>
            <w:bottom w:w="0" w:type="dxa"/>
            <w:right w:w="108" w:type="dxa"/>
          </w:tblCellMar>
        </w:tblPrEx>
        <w:trPr>
          <w:trHeight w:val="9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1CC064C">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5</w:t>
            </w:r>
          </w:p>
        </w:tc>
        <w:tc>
          <w:tcPr>
            <w:tcW w:w="7094" w:type="dxa"/>
            <w:tcBorders>
              <w:top w:val="nil"/>
              <w:left w:val="nil"/>
              <w:bottom w:val="single" w:color="auto" w:sz="4" w:space="0"/>
              <w:right w:val="single" w:color="auto" w:sz="4" w:space="0"/>
            </w:tcBorders>
            <w:shd w:val="clear" w:color="auto" w:fill="auto"/>
            <w:vAlign w:val="center"/>
          </w:tcPr>
          <w:p w14:paraId="5ED20DBA">
            <w:pPr>
              <w:pStyle w:val="62"/>
              <w:widowControl/>
              <w:spacing w:line="400" w:lineRule="exact"/>
              <w:ind w:firstLine="0" w:firstLineChars="0"/>
              <w:rPr>
                <w:rFonts w:ascii="宋体" w:hAnsi="宋体" w:cs="宋体"/>
                <w:b/>
                <w:bCs/>
                <w:color w:val="auto"/>
                <w:szCs w:val="21"/>
              </w:rPr>
            </w:pPr>
            <w:r>
              <w:rPr>
                <w:rFonts w:hint="eastAsia" w:ascii="宋体" w:hAnsi="宋体" w:cs="宋体"/>
                <w:color w:val="auto"/>
                <w:szCs w:val="21"/>
              </w:rPr>
              <w:t>采购需求偏离表</w:t>
            </w:r>
            <w:r>
              <w:rPr>
                <w:rFonts w:hint="eastAsia" w:ascii="宋体" w:hAnsi="宋体" w:cs="宋体"/>
                <w:b/>
                <w:bCs/>
                <w:color w:val="auto"/>
                <w:szCs w:val="21"/>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D51840A">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498ED9A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41BBBE26">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6</w:t>
            </w:r>
          </w:p>
        </w:tc>
        <w:tc>
          <w:tcPr>
            <w:tcW w:w="7094" w:type="dxa"/>
            <w:tcBorders>
              <w:top w:val="nil"/>
              <w:left w:val="nil"/>
              <w:bottom w:val="single" w:color="auto" w:sz="4" w:space="0"/>
              <w:right w:val="single" w:color="auto" w:sz="4" w:space="0"/>
            </w:tcBorders>
            <w:shd w:val="clear" w:color="auto" w:fill="auto"/>
            <w:vAlign w:val="center"/>
          </w:tcPr>
          <w:p w14:paraId="696CF099">
            <w:pPr>
              <w:pStyle w:val="62"/>
              <w:widowControl/>
              <w:spacing w:line="400" w:lineRule="exact"/>
              <w:ind w:firstLine="0" w:firstLineChars="0"/>
              <w:rPr>
                <w:rFonts w:ascii="宋体" w:hAnsi="宋体" w:cs="宋体"/>
                <w:bCs/>
                <w:color w:val="auto"/>
                <w:szCs w:val="21"/>
              </w:rPr>
            </w:pPr>
            <w:r>
              <w:rPr>
                <w:rFonts w:hint="eastAsia" w:ascii="宋体" w:hAnsi="宋体" w:cs="宋体"/>
                <w:color w:val="auto"/>
                <w:szCs w:val="21"/>
              </w:rPr>
              <w:t>评分自查表</w:t>
            </w:r>
            <w:r>
              <w:rPr>
                <w:rFonts w:hint="eastAsia" w:ascii="宋体" w:hAnsi="宋体" w:cs="宋体"/>
                <w:b/>
                <w:bCs/>
                <w:color w:val="auto"/>
                <w:szCs w:val="21"/>
              </w:rPr>
              <w:t>（资格+评分）</w:t>
            </w:r>
          </w:p>
        </w:tc>
        <w:tc>
          <w:tcPr>
            <w:tcW w:w="1919" w:type="dxa"/>
            <w:tcBorders>
              <w:top w:val="nil"/>
              <w:left w:val="nil"/>
              <w:bottom w:val="single" w:color="auto" w:sz="4" w:space="0"/>
              <w:right w:val="single" w:color="auto" w:sz="4" w:space="0"/>
            </w:tcBorders>
            <w:shd w:val="clear" w:color="auto" w:fill="auto"/>
            <w:vAlign w:val="center"/>
          </w:tcPr>
          <w:p w14:paraId="1C76940B">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465208C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3A27E716">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7</w:t>
            </w:r>
          </w:p>
        </w:tc>
        <w:tc>
          <w:tcPr>
            <w:tcW w:w="7094" w:type="dxa"/>
            <w:tcBorders>
              <w:top w:val="nil"/>
              <w:left w:val="nil"/>
              <w:bottom w:val="single" w:color="auto" w:sz="4" w:space="0"/>
              <w:right w:val="single" w:color="auto" w:sz="4" w:space="0"/>
            </w:tcBorders>
            <w:shd w:val="clear" w:color="auto" w:fill="auto"/>
            <w:vAlign w:val="center"/>
          </w:tcPr>
          <w:p w14:paraId="11B82C14">
            <w:pPr>
              <w:pStyle w:val="62"/>
              <w:widowControl/>
              <w:spacing w:line="400" w:lineRule="exact"/>
              <w:ind w:firstLine="0" w:firstLineChars="0"/>
              <w:rPr>
                <w:rFonts w:ascii="宋体" w:hAnsi="宋体" w:cs="宋体"/>
                <w:color w:val="auto"/>
                <w:szCs w:val="21"/>
              </w:rPr>
            </w:pPr>
            <w:r>
              <w:rPr>
                <w:rFonts w:hint="eastAsia" w:ascii="宋体" w:hAnsi="宋体" w:cs="宋体"/>
                <w:color w:val="auto"/>
                <w:szCs w:val="21"/>
              </w:rPr>
              <w:t>公司简介</w:t>
            </w:r>
          </w:p>
        </w:tc>
        <w:tc>
          <w:tcPr>
            <w:tcW w:w="1919" w:type="dxa"/>
            <w:tcBorders>
              <w:top w:val="nil"/>
              <w:left w:val="nil"/>
              <w:bottom w:val="single" w:color="auto" w:sz="4" w:space="0"/>
              <w:right w:val="single" w:color="auto" w:sz="4" w:space="0"/>
            </w:tcBorders>
            <w:shd w:val="clear" w:color="auto" w:fill="auto"/>
            <w:vAlign w:val="center"/>
          </w:tcPr>
          <w:p w14:paraId="50C9C4E0">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7FF66370">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CAEDE7B">
            <w:pPr>
              <w:widowControl/>
              <w:spacing w:line="400" w:lineRule="exact"/>
              <w:jc w:val="center"/>
              <w:rPr>
                <w:rFonts w:hint="eastAsia" w:ascii="宋体" w:hAnsi="宋体" w:eastAsia="宋体" w:cs="宋体"/>
                <w:color w:val="auto"/>
                <w:kern w:val="0"/>
                <w:szCs w:val="21"/>
                <w:lang w:val="en-US" w:eastAsia="zh-CN"/>
              </w:rPr>
            </w:pPr>
            <w:r>
              <w:rPr>
                <w:rFonts w:hint="eastAsia" w:ascii="宋体" w:hAnsi="宋体" w:cs="宋体"/>
                <w:color w:val="auto"/>
                <w:kern w:val="0"/>
                <w:szCs w:val="21"/>
                <w:lang w:val="en-US" w:eastAsia="zh-CN"/>
              </w:rPr>
              <w:t>8</w:t>
            </w:r>
          </w:p>
        </w:tc>
        <w:tc>
          <w:tcPr>
            <w:tcW w:w="7094" w:type="dxa"/>
            <w:tcBorders>
              <w:top w:val="nil"/>
              <w:left w:val="nil"/>
              <w:bottom w:val="single" w:color="auto" w:sz="4" w:space="0"/>
              <w:right w:val="single" w:color="auto" w:sz="4" w:space="0"/>
            </w:tcBorders>
            <w:shd w:val="clear" w:color="auto" w:fill="auto"/>
            <w:vAlign w:val="center"/>
          </w:tcPr>
          <w:p w14:paraId="56053E02">
            <w:pPr>
              <w:pStyle w:val="62"/>
              <w:widowControl/>
              <w:spacing w:line="400" w:lineRule="exact"/>
              <w:ind w:firstLine="0" w:firstLineChars="0"/>
              <w:rPr>
                <w:rFonts w:hint="default" w:ascii="宋体" w:hAnsi="宋体" w:eastAsia="宋体" w:cs="宋体"/>
                <w:color w:val="auto"/>
                <w:szCs w:val="21"/>
                <w:lang w:val="en-US" w:eastAsia="zh-CN"/>
              </w:rPr>
            </w:pPr>
            <w:r>
              <w:rPr>
                <w:rFonts w:hint="eastAsia" w:ascii="宋体" w:hAnsi="宋体" w:cs="宋体"/>
                <w:color w:val="auto"/>
                <w:szCs w:val="21"/>
                <w:lang w:val="en-US" w:eastAsia="zh-CN"/>
              </w:rPr>
              <w:t>产品介绍</w:t>
            </w:r>
          </w:p>
        </w:tc>
        <w:tc>
          <w:tcPr>
            <w:tcW w:w="1919" w:type="dxa"/>
            <w:tcBorders>
              <w:top w:val="nil"/>
              <w:left w:val="nil"/>
              <w:bottom w:val="single" w:color="auto" w:sz="4" w:space="0"/>
              <w:right w:val="single" w:color="auto" w:sz="4" w:space="0"/>
            </w:tcBorders>
            <w:shd w:val="clear" w:color="auto" w:fill="auto"/>
            <w:vAlign w:val="center"/>
          </w:tcPr>
          <w:tbl>
            <w:tblPr>
              <w:tblStyle w:val="23"/>
              <w:tblW w:w="9703" w:type="dxa"/>
              <w:jc w:val="center"/>
              <w:tblLayout w:type="fixed"/>
              <w:tblCellMar>
                <w:top w:w="0" w:type="dxa"/>
                <w:left w:w="108" w:type="dxa"/>
                <w:bottom w:w="0" w:type="dxa"/>
                <w:right w:w="108" w:type="dxa"/>
              </w:tblCellMar>
            </w:tblPr>
            <w:tblGrid>
              <w:gridCol w:w="1919"/>
            </w:tblGrid>
            <w:tr w14:paraId="5AC94E29">
              <w:trPr>
                <w:trHeight w:val="499" w:hRule="atLeast"/>
                <w:jc w:val="center"/>
              </w:trPr>
              <w:tc>
                <w:tcPr>
                  <w:tcW w:w="1919" w:type="dxa"/>
                  <w:tcBorders>
                    <w:top w:val="nil"/>
                    <w:left w:val="nil"/>
                    <w:bottom w:val="single" w:color="auto" w:sz="4" w:space="0"/>
                    <w:right w:val="single" w:color="auto" w:sz="4" w:space="0"/>
                  </w:tcBorders>
                  <w:shd w:val="clear" w:color="auto" w:fill="auto"/>
                  <w:vAlign w:val="center"/>
                </w:tcPr>
                <w:p w14:paraId="36854078">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bl>
          <w:p w14:paraId="45F2928B">
            <w:pPr>
              <w:widowControl/>
              <w:spacing w:line="400" w:lineRule="exact"/>
              <w:jc w:val="center"/>
              <w:rPr>
                <w:rFonts w:hint="eastAsia" w:ascii="宋体" w:hAnsi="宋体" w:cs="宋体"/>
                <w:color w:val="auto"/>
                <w:kern w:val="0"/>
                <w:szCs w:val="21"/>
              </w:rPr>
            </w:pPr>
          </w:p>
        </w:tc>
      </w:tr>
      <w:tr w14:paraId="75E3468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7106A4E">
            <w:pPr>
              <w:widowControl/>
              <w:spacing w:line="400" w:lineRule="exact"/>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9</w:t>
            </w:r>
          </w:p>
        </w:tc>
        <w:tc>
          <w:tcPr>
            <w:tcW w:w="7094" w:type="dxa"/>
            <w:tcBorders>
              <w:top w:val="nil"/>
              <w:left w:val="nil"/>
              <w:bottom w:val="single" w:color="auto" w:sz="4" w:space="0"/>
              <w:right w:val="single" w:color="auto" w:sz="4" w:space="0"/>
            </w:tcBorders>
            <w:shd w:val="clear" w:color="auto" w:fill="auto"/>
            <w:vAlign w:val="center"/>
          </w:tcPr>
          <w:p w14:paraId="55A0ABB0">
            <w:pPr>
              <w:pStyle w:val="62"/>
              <w:widowControl/>
              <w:spacing w:line="400" w:lineRule="exact"/>
              <w:ind w:firstLine="0" w:firstLineChars="0"/>
              <w:rPr>
                <w:rFonts w:ascii="宋体" w:hAnsi="宋体" w:cs="宋体"/>
                <w:color w:val="auto"/>
                <w:szCs w:val="21"/>
              </w:rPr>
            </w:pPr>
            <w:r>
              <w:rPr>
                <w:rFonts w:hint="eastAsia" w:ascii="宋体" w:hAnsi="宋体" w:cs="宋体"/>
                <w:color w:val="auto"/>
                <w:szCs w:val="21"/>
              </w:rPr>
              <w:t>服务方案</w:t>
            </w:r>
          </w:p>
        </w:tc>
        <w:tc>
          <w:tcPr>
            <w:tcW w:w="1919" w:type="dxa"/>
            <w:tcBorders>
              <w:top w:val="nil"/>
              <w:left w:val="nil"/>
              <w:bottom w:val="single" w:color="auto" w:sz="4" w:space="0"/>
              <w:right w:val="single" w:color="auto" w:sz="4" w:space="0"/>
            </w:tcBorders>
            <w:shd w:val="clear" w:color="auto" w:fill="auto"/>
            <w:vAlign w:val="center"/>
          </w:tcPr>
          <w:p w14:paraId="19453736">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74D553F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FF88BBC">
            <w:pPr>
              <w:widowControl/>
              <w:spacing w:line="400" w:lineRule="exact"/>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10</w:t>
            </w:r>
          </w:p>
        </w:tc>
        <w:tc>
          <w:tcPr>
            <w:tcW w:w="7094" w:type="dxa"/>
            <w:tcBorders>
              <w:top w:val="nil"/>
              <w:left w:val="nil"/>
              <w:bottom w:val="single" w:color="auto" w:sz="4" w:space="0"/>
              <w:right w:val="single" w:color="auto" w:sz="4" w:space="0"/>
            </w:tcBorders>
            <w:shd w:val="clear" w:color="auto" w:fill="auto"/>
            <w:vAlign w:val="center"/>
          </w:tcPr>
          <w:p w14:paraId="67CE2A8C">
            <w:pPr>
              <w:pStyle w:val="31"/>
              <w:spacing w:line="240" w:lineRule="auto"/>
              <w:ind w:firstLine="0" w:firstLineChars="0"/>
              <w:outlineLvl w:val="0"/>
              <w:rPr>
                <w:rFonts w:ascii="宋体" w:hAnsi="宋体" w:cs="宋体"/>
                <w:color w:val="auto"/>
                <w:szCs w:val="21"/>
              </w:rPr>
            </w:pPr>
            <w:bookmarkStart w:id="265" w:name="_Toc1237"/>
            <w:bookmarkStart w:id="266" w:name="_Toc30065"/>
            <w:bookmarkStart w:id="267" w:name="_Toc17142"/>
            <w:r>
              <w:rPr>
                <w:rFonts w:hint="eastAsia" w:ascii="宋体" w:hAnsi="宋体" w:cs="宋体"/>
                <w:color w:val="auto"/>
                <w:szCs w:val="21"/>
              </w:rPr>
              <w:t>2024年1月1日至今同类项目的业绩用户名单</w:t>
            </w:r>
            <w:r>
              <w:rPr>
                <w:rFonts w:hint="eastAsia" w:ascii="宋体" w:hAnsi="宋体" w:cs="宋体"/>
                <w:b/>
                <w:bCs/>
                <w:color w:val="auto"/>
                <w:szCs w:val="21"/>
              </w:rPr>
              <w:t>（按评分标准要求提供</w:t>
            </w:r>
            <w:r>
              <w:rPr>
                <w:rFonts w:hint="eastAsia" w:ascii="宋体" w:hAnsi="宋体" w:eastAsia="宋体" w:cs="宋体"/>
                <w:b/>
                <w:bCs/>
                <w:color w:val="auto"/>
                <w:kern w:val="0"/>
                <w:sz w:val="21"/>
                <w:szCs w:val="21"/>
              </w:rPr>
              <w:t>应在响应文件对应页面、附件页眉或批注处醒目标注同类业绩所属类别；未按要求标注导致评标委员会无法判定业绩属性的，该业绩不予认可</w:t>
            </w:r>
            <w:r>
              <w:rPr>
                <w:rFonts w:hint="eastAsia" w:ascii="宋体" w:hAnsi="宋体" w:cs="宋体"/>
                <w:b/>
                <w:bCs/>
                <w:color w:val="auto"/>
                <w:szCs w:val="21"/>
              </w:rPr>
              <w:t>）</w:t>
            </w:r>
            <w:bookmarkEnd w:id="265"/>
            <w:bookmarkEnd w:id="266"/>
            <w:bookmarkEnd w:id="267"/>
          </w:p>
        </w:tc>
        <w:tc>
          <w:tcPr>
            <w:tcW w:w="1919" w:type="dxa"/>
            <w:tcBorders>
              <w:top w:val="nil"/>
              <w:left w:val="nil"/>
              <w:bottom w:val="single" w:color="auto" w:sz="4" w:space="0"/>
              <w:right w:val="single" w:color="auto" w:sz="4" w:space="0"/>
            </w:tcBorders>
            <w:shd w:val="clear" w:color="auto" w:fill="auto"/>
            <w:vAlign w:val="center"/>
          </w:tcPr>
          <w:p w14:paraId="1433D035">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25DE42C2">
        <w:tblPrEx>
          <w:tblCellMar>
            <w:top w:w="0" w:type="dxa"/>
            <w:left w:w="108" w:type="dxa"/>
            <w:bottom w:w="0" w:type="dxa"/>
            <w:right w:w="108" w:type="dxa"/>
          </w:tblCellMar>
        </w:tblPrEx>
        <w:trPr>
          <w:trHeight w:val="7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737B3EE">
            <w:pPr>
              <w:widowControl/>
              <w:spacing w:line="400" w:lineRule="exact"/>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11</w:t>
            </w:r>
          </w:p>
        </w:tc>
        <w:tc>
          <w:tcPr>
            <w:tcW w:w="7094" w:type="dxa"/>
            <w:tcBorders>
              <w:top w:val="nil"/>
              <w:left w:val="nil"/>
              <w:bottom w:val="single" w:color="auto" w:sz="4" w:space="0"/>
              <w:right w:val="single" w:color="auto" w:sz="4" w:space="0"/>
            </w:tcBorders>
            <w:shd w:val="clear" w:color="auto" w:fill="auto"/>
            <w:vAlign w:val="center"/>
          </w:tcPr>
          <w:p w14:paraId="6A9E6004">
            <w:pPr>
              <w:pStyle w:val="62"/>
              <w:widowControl/>
              <w:spacing w:line="400" w:lineRule="exact"/>
              <w:ind w:firstLine="0" w:firstLineChars="0"/>
              <w:rPr>
                <w:rFonts w:ascii="宋体" w:hAnsi="宋体" w:cs="宋体"/>
                <w:bCs/>
                <w:strike/>
                <w:color w:val="auto"/>
                <w:szCs w:val="21"/>
              </w:rPr>
            </w:pPr>
            <w:r>
              <w:rPr>
                <w:rFonts w:hint="eastAsia" w:ascii="宋体" w:hAnsi="宋体" w:cs="宋体"/>
                <w:bCs/>
                <w:color w:val="auto"/>
                <w:szCs w:val="21"/>
              </w:rPr>
              <w:t>公平竞争承诺书</w:t>
            </w:r>
            <w:r>
              <w:rPr>
                <w:rFonts w:hint="eastAsia" w:ascii="宋体" w:hAnsi="宋体" w:cs="宋体"/>
                <w:b/>
                <w:bCs/>
                <w:color w:val="auto"/>
                <w:szCs w:val="21"/>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AF3F991">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6CCA918C">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1A53FF7">
            <w:pPr>
              <w:widowControl/>
              <w:spacing w:line="400" w:lineRule="exact"/>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12</w:t>
            </w:r>
          </w:p>
        </w:tc>
        <w:tc>
          <w:tcPr>
            <w:tcW w:w="7094" w:type="dxa"/>
            <w:tcBorders>
              <w:top w:val="nil"/>
              <w:left w:val="nil"/>
              <w:bottom w:val="single" w:color="auto" w:sz="4" w:space="0"/>
              <w:right w:val="single" w:color="auto" w:sz="4" w:space="0"/>
            </w:tcBorders>
            <w:shd w:val="clear" w:color="auto" w:fill="auto"/>
          </w:tcPr>
          <w:p w14:paraId="73F19663">
            <w:pPr>
              <w:widowControl/>
              <w:spacing w:line="400" w:lineRule="exact"/>
              <w:rPr>
                <w:rFonts w:ascii="宋体" w:hAnsi="宋体" w:cs="宋体"/>
                <w:bCs/>
                <w:strike/>
                <w:color w:val="auto"/>
                <w:szCs w:val="21"/>
              </w:rPr>
            </w:pPr>
            <w:r>
              <w:rPr>
                <w:rFonts w:hint="eastAsia" w:ascii="宋体" w:hAnsi="宋体" w:cs="宋体"/>
                <w:color w:val="auto"/>
                <w:szCs w:val="21"/>
              </w:rPr>
              <w:t>关于资格和响应文件的声明函</w:t>
            </w:r>
            <w:r>
              <w:rPr>
                <w:rFonts w:hint="eastAsia" w:ascii="宋体" w:hAnsi="宋体" w:cs="宋体"/>
                <w:b/>
                <w:bCs/>
                <w:color w:val="auto"/>
                <w:szCs w:val="21"/>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AF272F5">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1B832930">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68DB3AF">
            <w:pPr>
              <w:widowControl/>
              <w:spacing w:line="400" w:lineRule="exact"/>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13</w:t>
            </w:r>
          </w:p>
        </w:tc>
        <w:tc>
          <w:tcPr>
            <w:tcW w:w="7094" w:type="dxa"/>
            <w:tcBorders>
              <w:top w:val="nil"/>
              <w:left w:val="nil"/>
              <w:bottom w:val="single" w:color="auto" w:sz="4" w:space="0"/>
              <w:right w:val="single" w:color="auto" w:sz="4" w:space="0"/>
            </w:tcBorders>
            <w:shd w:val="clear" w:color="auto" w:fill="auto"/>
          </w:tcPr>
          <w:p w14:paraId="2AEAE514">
            <w:pPr>
              <w:widowControl/>
              <w:spacing w:line="400" w:lineRule="exact"/>
              <w:rPr>
                <w:rFonts w:ascii="宋体" w:hAnsi="宋体" w:cs="宋体"/>
                <w:bCs/>
                <w:strike/>
                <w:color w:val="auto"/>
                <w:szCs w:val="21"/>
              </w:rPr>
            </w:pPr>
            <w:r>
              <w:rPr>
                <w:rFonts w:hint="eastAsia" w:ascii="宋体" w:hAnsi="宋体" w:cs="宋体"/>
                <w:b/>
                <w:bCs/>
                <w:color w:val="auto"/>
                <w:kern w:val="0"/>
                <w:szCs w:val="21"/>
              </w:rPr>
              <w:t>其他重要事项说明及承诺（如有，请扼要叙述）（格式自拟）</w:t>
            </w:r>
          </w:p>
        </w:tc>
        <w:tc>
          <w:tcPr>
            <w:tcW w:w="1919" w:type="dxa"/>
            <w:tcBorders>
              <w:top w:val="nil"/>
              <w:left w:val="nil"/>
              <w:bottom w:val="single" w:color="auto" w:sz="4" w:space="0"/>
              <w:right w:val="single" w:color="auto" w:sz="4" w:space="0"/>
            </w:tcBorders>
            <w:shd w:val="clear" w:color="auto" w:fill="auto"/>
            <w:vAlign w:val="center"/>
          </w:tcPr>
          <w:p w14:paraId="3AC723F8">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389DC3E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1683D58D">
            <w:pPr>
              <w:widowControl/>
              <w:spacing w:line="400" w:lineRule="exact"/>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14</w:t>
            </w:r>
          </w:p>
        </w:tc>
        <w:tc>
          <w:tcPr>
            <w:tcW w:w="7094" w:type="dxa"/>
            <w:tcBorders>
              <w:top w:val="nil"/>
              <w:left w:val="nil"/>
              <w:bottom w:val="single" w:color="auto" w:sz="4" w:space="0"/>
              <w:right w:val="single" w:color="auto" w:sz="4" w:space="0"/>
            </w:tcBorders>
            <w:shd w:val="clear" w:color="auto" w:fill="auto"/>
          </w:tcPr>
          <w:p w14:paraId="043FCE78">
            <w:pPr>
              <w:widowControl/>
              <w:spacing w:line="400" w:lineRule="exact"/>
              <w:rPr>
                <w:rFonts w:ascii="宋体" w:hAnsi="宋体" w:cs="宋体"/>
                <w:bCs/>
                <w:strike/>
                <w:color w:val="auto"/>
                <w:szCs w:val="21"/>
              </w:rPr>
            </w:pPr>
            <w:r>
              <w:rPr>
                <w:rFonts w:hint="eastAsia" w:ascii="宋体" w:hAnsi="宋体" w:cs="宋体"/>
                <w:b/>
                <w:bCs/>
                <w:color w:val="auto"/>
                <w:kern w:val="0"/>
                <w:szCs w:val="21"/>
              </w:rPr>
              <w:t>针对本项目供应商认为需提供的说明或资料。</w:t>
            </w:r>
          </w:p>
        </w:tc>
        <w:tc>
          <w:tcPr>
            <w:tcW w:w="1919" w:type="dxa"/>
            <w:tcBorders>
              <w:top w:val="nil"/>
              <w:left w:val="nil"/>
              <w:bottom w:val="single" w:color="auto" w:sz="4" w:space="0"/>
              <w:right w:val="single" w:color="auto" w:sz="4" w:space="0"/>
            </w:tcBorders>
            <w:shd w:val="clear" w:color="auto" w:fill="auto"/>
            <w:vAlign w:val="center"/>
          </w:tcPr>
          <w:p w14:paraId="31A498D8">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r w14:paraId="297FDA86">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3491095">
            <w:pPr>
              <w:widowControl/>
              <w:spacing w:line="400" w:lineRule="exact"/>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15</w:t>
            </w:r>
          </w:p>
        </w:tc>
        <w:tc>
          <w:tcPr>
            <w:tcW w:w="7094" w:type="dxa"/>
            <w:tcBorders>
              <w:top w:val="nil"/>
              <w:left w:val="nil"/>
              <w:bottom w:val="single" w:color="auto" w:sz="4" w:space="0"/>
              <w:right w:val="single" w:color="auto" w:sz="4" w:space="0"/>
            </w:tcBorders>
            <w:shd w:val="clear" w:color="auto" w:fill="auto"/>
          </w:tcPr>
          <w:p w14:paraId="1A7023F7">
            <w:pPr>
              <w:widowControl/>
              <w:spacing w:line="400" w:lineRule="exact"/>
              <w:jc w:val="left"/>
              <w:rPr>
                <w:rFonts w:ascii="宋体" w:hAnsi="宋体" w:cs="宋体"/>
                <w:bCs/>
                <w:strike/>
                <w:color w:val="auto"/>
                <w:szCs w:val="21"/>
              </w:rPr>
            </w:pPr>
            <w:r>
              <w:rPr>
                <w:rFonts w:hint="eastAsia" w:ascii="宋体" w:hAnsi="宋体" w:cs="宋体"/>
                <w:b/>
                <w:bCs/>
                <w:color w:val="auto"/>
                <w:szCs w:val="21"/>
              </w:rPr>
              <w:t>根据评分标准需提供的佐证资料</w:t>
            </w:r>
          </w:p>
        </w:tc>
        <w:tc>
          <w:tcPr>
            <w:tcW w:w="1919" w:type="dxa"/>
            <w:tcBorders>
              <w:top w:val="nil"/>
              <w:left w:val="nil"/>
              <w:bottom w:val="single" w:color="auto" w:sz="4" w:space="0"/>
              <w:right w:val="single" w:color="auto" w:sz="4" w:space="0"/>
            </w:tcBorders>
            <w:shd w:val="clear" w:color="auto" w:fill="auto"/>
            <w:vAlign w:val="center"/>
          </w:tcPr>
          <w:p w14:paraId="56AAB154">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第（   ～   ）页</w:t>
            </w:r>
          </w:p>
        </w:tc>
      </w:tr>
    </w:tbl>
    <w:p w14:paraId="5445DC25">
      <w:pPr>
        <w:rPr>
          <w:rFonts w:ascii="仿宋" w:hAnsi="仿宋" w:eastAsia="仿宋" w:cs="宋体"/>
          <w:b/>
          <w:color w:val="auto"/>
          <w:kern w:val="0"/>
          <w:sz w:val="24"/>
          <w:szCs w:val="32"/>
        </w:rPr>
      </w:pPr>
    </w:p>
    <w:p w14:paraId="53657668">
      <w:pPr>
        <w:tabs>
          <w:tab w:val="left" w:pos="3656"/>
        </w:tabs>
        <w:jc w:val="left"/>
        <w:outlineLvl w:val="0"/>
        <w:rPr>
          <w:b/>
          <w:color w:val="auto"/>
          <w:sz w:val="24"/>
        </w:rPr>
      </w:pPr>
      <w:bookmarkStart w:id="268" w:name="_Toc21469"/>
      <w:bookmarkStart w:id="269" w:name="_Toc18655"/>
      <w:bookmarkStart w:id="270" w:name="_Toc4772"/>
      <w:bookmarkStart w:id="271" w:name="_Toc11635"/>
      <w:bookmarkStart w:id="272" w:name="_Toc32435"/>
      <w:bookmarkStart w:id="273" w:name="_Toc3724"/>
      <w:bookmarkStart w:id="274" w:name="_Toc30674"/>
      <w:bookmarkStart w:id="275" w:name="_Toc27925"/>
      <w:bookmarkStart w:id="276" w:name="_Toc889"/>
      <w:bookmarkStart w:id="277" w:name="_Toc29844"/>
      <w:bookmarkStart w:id="278" w:name="_Toc15777"/>
      <w:bookmarkStart w:id="279" w:name="_Toc22627"/>
      <w:bookmarkStart w:id="280" w:name="_Toc23197"/>
      <w:bookmarkStart w:id="281" w:name="_Toc9431"/>
      <w:bookmarkStart w:id="282" w:name="_Toc18766"/>
      <w:bookmarkStart w:id="283" w:name="_Toc4088"/>
      <w:r>
        <w:rPr>
          <w:rFonts w:hint="eastAsia"/>
          <w:b/>
          <w:color w:val="auto"/>
          <w:sz w:val="24"/>
        </w:rPr>
        <w:t>2.1响应文件自查表</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6DB2D07C">
      <w:pPr>
        <w:tabs>
          <w:tab w:val="left" w:pos="3656"/>
        </w:tabs>
        <w:jc w:val="center"/>
        <w:outlineLvl w:val="0"/>
        <w:rPr>
          <w:b/>
          <w:color w:val="auto"/>
          <w:sz w:val="24"/>
        </w:rPr>
      </w:pPr>
      <w:bookmarkStart w:id="284" w:name="_Toc3357"/>
      <w:bookmarkStart w:id="285" w:name="_Toc11925"/>
      <w:bookmarkStart w:id="286" w:name="_Toc14126"/>
      <w:bookmarkStart w:id="287" w:name="_Toc17107"/>
      <w:bookmarkStart w:id="288" w:name="_Toc12435"/>
      <w:bookmarkStart w:id="289" w:name="_Toc16629"/>
      <w:bookmarkStart w:id="290" w:name="_Toc7824"/>
      <w:bookmarkStart w:id="291" w:name="_Toc16290"/>
      <w:bookmarkStart w:id="292" w:name="_Toc18164"/>
      <w:bookmarkStart w:id="293" w:name="_Toc5440"/>
      <w:bookmarkStart w:id="294" w:name="_Toc17500"/>
      <w:bookmarkStart w:id="295" w:name="_Toc7584"/>
      <w:bookmarkStart w:id="296" w:name="_Toc22079"/>
      <w:bookmarkStart w:id="297" w:name="_Toc26331"/>
      <w:bookmarkStart w:id="298" w:name="_Toc26151"/>
      <w:r>
        <w:rPr>
          <w:rFonts w:hint="eastAsia"/>
          <w:b/>
          <w:color w:val="auto"/>
          <w:sz w:val="24"/>
        </w:rPr>
        <w:t>响应文件自查表</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77AC27D3">
      <w:pPr>
        <w:tabs>
          <w:tab w:val="left" w:pos="3656"/>
        </w:tabs>
        <w:jc w:val="center"/>
        <w:rPr>
          <w:b/>
          <w:color w:val="auto"/>
          <w:sz w:val="24"/>
        </w:rPr>
      </w:pPr>
    </w:p>
    <w:p w14:paraId="4706B16E">
      <w:pPr>
        <w:tabs>
          <w:tab w:val="left" w:pos="3656"/>
        </w:tabs>
        <w:outlineLvl w:val="0"/>
        <w:rPr>
          <w:b/>
          <w:color w:val="auto"/>
          <w:sz w:val="24"/>
        </w:rPr>
      </w:pPr>
      <w:bookmarkStart w:id="299" w:name="_Toc20261"/>
      <w:bookmarkStart w:id="300" w:name="_Toc10710"/>
      <w:bookmarkStart w:id="301" w:name="_Toc4912"/>
      <w:bookmarkStart w:id="302" w:name="_Toc20489"/>
      <w:bookmarkStart w:id="303" w:name="_Toc29666"/>
      <w:bookmarkStart w:id="304" w:name="_Toc2350"/>
      <w:bookmarkStart w:id="305" w:name="_Toc28630"/>
      <w:bookmarkStart w:id="306" w:name="_Toc13572"/>
      <w:bookmarkStart w:id="307" w:name="_Toc10238"/>
      <w:bookmarkStart w:id="308" w:name="_Toc16277"/>
      <w:bookmarkStart w:id="309" w:name="_Toc7034"/>
      <w:bookmarkStart w:id="310" w:name="_Toc19842"/>
      <w:bookmarkStart w:id="311" w:name="_Toc13332"/>
      <w:bookmarkStart w:id="312" w:name="_Toc32141"/>
      <w:bookmarkStart w:id="313" w:name="_Toc32471"/>
      <w:r>
        <w:rPr>
          <w:rFonts w:hint="eastAsia"/>
          <w:b/>
          <w:bCs/>
          <w:color w:val="auto"/>
        </w:rPr>
        <w:t>（1）资格符合性审查内容</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tbl>
      <w:tblPr>
        <w:tblStyle w:val="23"/>
        <w:tblW w:w="103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6489"/>
        <w:gridCol w:w="1665"/>
        <w:gridCol w:w="1230"/>
      </w:tblGrid>
      <w:tr w14:paraId="2932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0" w:hRule="atLeast"/>
          <w:jc w:val="right"/>
        </w:trPr>
        <w:tc>
          <w:tcPr>
            <w:tcW w:w="952" w:type="dxa"/>
            <w:vAlign w:val="center"/>
          </w:tcPr>
          <w:p w14:paraId="066AD13B">
            <w:pPr>
              <w:spacing w:line="360" w:lineRule="auto"/>
              <w:jc w:val="center"/>
              <w:rPr>
                <w:b/>
                <w:bCs/>
                <w:color w:val="auto"/>
              </w:rPr>
            </w:pPr>
            <w:r>
              <w:rPr>
                <w:rFonts w:hint="eastAsia"/>
                <w:b/>
                <w:bCs/>
                <w:color w:val="auto"/>
              </w:rPr>
              <w:t>序号</w:t>
            </w:r>
          </w:p>
        </w:tc>
        <w:tc>
          <w:tcPr>
            <w:tcW w:w="6489" w:type="dxa"/>
            <w:vAlign w:val="center"/>
          </w:tcPr>
          <w:p w14:paraId="2D70F810">
            <w:pPr>
              <w:spacing w:line="360" w:lineRule="auto"/>
              <w:jc w:val="center"/>
              <w:rPr>
                <w:b/>
                <w:bCs/>
                <w:color w:val="auto"/>
              </w:rPr>
            </w:pPr>
            <w:r>
              <w:rPr>
                <w:rFonts w:hint="eastAsia"/>
                <w:b/>
                <w:bCs/>
                <w:color w:val="auto"/>
              </w:rPr>
              <w:t>自</w:t>
            </w:r>
            <w:r>
              <w:rPr>
                <w:b/>
                <w:bCs/>
                <w:color w:val="auto"/>
              </w:rPr>
              <w:t>查内容</w:t>
            </w:r>
          </w:p>
        </w:tc>
        <w:tc>
          <w:tcPr>
            <w:tcW w:w="1665" w:type="dxa"/>
            <w:vAlign w:val="center"/>
          </w:tcPr>
          <w:p w14:paraId="3B095223">
            <w:pPr>
              <w:jc w:val="center"/>
              <w:rPr>
                <w:b/>
                <w:bCs/>
                <w:color w:val="auto"/>
              </w:rPr>
            </w:pPr>
            <w:r>
              <w:rPr>
                <w:rFonts w:hint="eastAsia"/>
                <w:b/>
                <w:bCs/>
                <w:color w:val="auto"/>
              </w:rPr>
              <w:t>自查结果</w:t>
            </w:r>
          </w:p>
          <w:p w14:paraId="341A7570">
            <w:pPr>
              <w:jc w:val="center"/>
              <w:rPr>
                <w:b/>
                <w:bCs/>
                <w:color w:val="auto"/>
              </w:rPr>
            </w:pPr>
            <w:r>
              <w:rPr>
                <w:rFonts w:hint="eastAsia"/>
                <w:b/>
                <w:bCs/>
                <w:color w:val="auto"/>
              </w:rPr>
              <w:t>（确认则打√）</w:t>
            </w:r>
          </w:p>
        </w:tc>
        <w:tc>
          <w:tcPr>
            <w:tcW w:w="1230" w:type="dxa"/>
            <w:vAlign w:val="center"/>
          </w:tcPr>
          <w:p w14:paraId="1A682E94">
            <w:pPr>
              <w:jc w:val="center"/>
              <w:rPr>
                <w:b/>
                <w:bCs/>
                <w:color w:val="auto"/>
              </w:rPr>
            </w:pPr>
            <w:r>
              <w:rPr>
                <w:rFonts w:hint="eastAsia"/>
                <w:b/>
                <w:bCs/>
                <w:color w:val="auto"/>
              </w:rPr>
              <w:t>证明文件</w:t>
            </w:r>
          </w:p>
          <w:p w14:paraId="34D3FD1D">
            <w:pPr>
              <w:jc w:val="center"/>
              <w:rPr>
                <w:b/>
                <w:bCs/>
                <w:color w:val="auto"/>
              </w:rPr>
            </w:pPr>
            <w:r>
              <w:rPr>
                <w:rFonts w:hint="eastAsia"/>
                <w:b/>
                <w:bCs/>
                <w:color w:val="auto"/>
              </w:rPr>
              <w:t>（如有）</w:t>
            </w:r>
          </w:p>
        </w:tc>
      </w:tr>
      <w:tr w14:paraId="15DC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right"/>
        </w:trPr>
        <w:tc>
          <w:tcPr>
            <w:tcW w:w="952" w:type="dxa"/>
            <w:vAlign w:val="center"/>
          </w:tcPr>
          <w:p w14:paraId="49646826">
            <w:pPr>
              <w:widowControl/>
              <w:spacing w:line="360" w:lineRule="exact"/>
              <w:jc w:val="center"/>
              <w:rPr>
                <w:rFonts w:ascii="宋体" w:hAnsi="宋体" w:cs="宋体"/>
                <w:bCs/>
                <w:color w:val="auto"/>
                <w:kern w:val="0"/>
                <w:szCs w:val="21"/>
              </w:rPr>
            </w:pPr>
            <w:r>
              <w:rPr>
                <w:rFonts w:hint="eastAsia" w:ascii="宋体" w:hAnsi="宋体" w:cs="宋体"/>
                <w:bCs/>
                <w:color w:val="auto"/>
                <w:kern w:val="0"/>
                <w:szCs w:val="21"/>
              </w:rPr>
              <w:t>1</w:t>
            </w:r>
          </w:p>
        </w:tc>
        <w:tc>
          <w:tcPr>
            <w:tcW w:w="6489" w:type="dxa"/>
            <w:vAlign w:val="center"/>
          </w:tcPr>
          <w:p w14:paraId="72811240">
            <w:pPr>
              <w:keepNext w:val="0"/>
              <w:keepLines w:val="0"/>
              <w:pageBreakBefore w:val="0"/>
              <w:widowControl/>
              <w:kinsoku/>
              <w:wordWrap/>
              <w:overflowPunct/>
              <w:topLinePunct w:val="0"/>
              <w:bidi w:val="0"/>
              <w:spacing w:line="400" w:lineRule="exact"/>
              <w:jc w:val="left"/>
              <w:textAlignment w:val="auto"/>
              <w:rPr>
                <w:color w:val="auto"/>
                <w:szCs w:val="21"/>
              </w:rPr>
            </w:pPr>
            <w:r>
              <w:rPr>
                <w:rFonts w:hint="eastAsia" w:ascii="宋体" w:hAnsi="宋体" w:eastAsia="宋体" w:cs="宋体"/>
                <w:b w:val="0"/>
                <w:bCs/>
                <w:color w:val="auto"/>
                <w:kern w:val="0"/>
                <w:sz w:val="21"/>
                <w:szCs w:val="21"/>
                <w:highlight w:val="none"/>
              </w:rPr>
              <w:t>具有独立承担民事责任的能力:在中华人民共和国境内注册的法人或其他组织</w:t>
            </w:r>
            <w:r>
              <w:rPr>
                <w:rFonts w:hint="eastAsia" w:ascii="宋体" w:hAnsi="宋体" w:eastAsia="宋体" w:cs="宋体"/>
                <w:b w:val="0"/>
                <w:bCs/>
                <w:color w:val="auto"/>
                <w:kern w:val="0"/>
                <w:sz w:val="21"/>
                <w:szCs w:val="21"/>
                <w:highlight w:val="none"/>
                <w:lang w:val="en-US" w:eastAsia="zh-CN"/>
              </w:rPr>
              <w:t>。</w:t>
            </w:r>
            <w:r>
              <w:rPr>
                <w:rFonts w:hint="eastAsia" w:ascii="宋体" w:hAnsi="宋体" w:eastAsia="宋体" w:cs="宋体"/>
                <w:b/>
                <w:bCs w:val="0"/>
                <w:color w:val="auto"/>
                <w:kern w:val="0"/>
                <w:sz w:val="21"/>
                <w:szCs w:val="21"/>
                <w:highlight w:val="none"/>
              </w:rPr>
              <w:t>提</w:t>
            </w:r>
            <w:r>
              <w:rPr>
                <w:rFonts w:hint="eastAsia" w:ascii="宋体" w:hAnsi="宋体" w:eastAsia="宋体" w:cs="宋体"/>
                <w:b/>
                <w:bCs w:val="0"/>
                <w:color w:val="auto"/>
                <w:kern w:val="0"/>
                <w:sz w:val="21"/>
                <w:szCs w:val="21"/>
                <w:highlight w:val="none"/>
                <w:lang w:val="en-US" w:eastAsia="zh-CN"/>
              </w:rPr>
              <w:t>供</w:t>
            </w:r>
            <w:r>
              <w:rPr>
                <w:rFonts w:hint="eastAsia" w:ascii="宋体" w:hAnsi="宋体" w:eastAsia="宋体" w:cs="宋体"/>
                <w:b/>
                <w:bCs w:val="0"/>
                <w:color w:val="auto"/>
                <w:kern w:val="0"/>
                <w:sz w:val="21"/>
                <w:szCs w:val="21"/>
                <w:highlight w:val="none"/>
              </w:rPr>
              <w:t>有效的营业执照(或事业法人登记证或身份证等相关证明)副本复印件，并加盖公章。分支机构</w:t>
            </w:r>
            <w:r>
              <w:rPr>
                <w:rFonts w:hint="eastAsia" w:ascii="宋体" w:hAnsi="宋体" w:eastAsia="宋体" w:cs="宋体"/>
                <w:b/>
                <w:bCs w:val="0"/>
                <w:color w:val="auto"/>
                <w:kern w:val="0"/>
                <w:sz w:val="21"/>
                <w:szCs w:val="21"/>
                <w:highlight w:val="none"/>
                <w:lang w:val="en-US" w:eastAsia="zh-CN"/>
              </w:rPr>
              <w:t>参与</w:t>
            </w:r>
            <w:r>
              <w:rPr>
                <w:rFonts w:hint="eastAsia" w:ascii="宋体" w:hAnsi="宋体" w:eastAsia="宋体" w:cs="宋体"/>
                <w:b/>
                <w:bCs w:val="0"/>
                <w:color w:val="auto"/>
                <w:kern w:val="0"/>
                <w:sz w:val="21"/>
                <w:szCs w:val="21"/>
                <w:highlight w:val="none"/>
              </w:rPr>
              <w:t>，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r>
              <w:rPr>
                <w:rFonts w:hint="eastAsia" w:ascii="宋体" w:hAnsi="宋体" w:cs="宋体"/>
                <w:b/>
                <w:bCs w:val="0"/>
                <w:color w:val="auto"/>
                <w:kern w:val="0"/>
                <w:sz w:val="21"/>
                <w:szCs w:val="21"/>
                <w:highlight w:val="none"/>
                <w:lang w:eastAsia="zh-CN"/>
              </w:rPr>
              <w:t>。</w:t>
            </w:r>
          </w:p>
        </w:tc>
        <w:tc>
          <w:tcPr>
            <w:tcW w:w="1665" w:type="dxa"/>
            <w:vAlign w:val="center"/>
          </w:tcPr>
          <w:p w14:paraId="5E087C2D">
            <w:pPr>
              <w:spacing w:line="360" w:lineRule="auto"/>
              <w:jc w:val="center"/>
              <w:rPr>
                <w:color w:val="auto"/>
              </w:rPr>
            </w:pPr>
          </w:p>
        </w:tc>
        <w:tc>
          <w:tcPr>
            <w:tcW w:w="1230" w:type="dxa"/>
            <w:vAlign w:val="center"/>
          </w:tcPr>
          <w:p w14:paraId="28815E86">
            <w:pPr>
              <w:spacing w:line="360" w:lineRule="auto"/>
              <w:jc w:val="center"/>
              <w:rPr>
                <w:color w:val="auto"/>
              </w:rPr>
            </w:pPr>
            <w:r>
              <w:rPr>
                <w:rFonts w:hint="eastAsia"/>
                <w:color w:val="auto"/>
              </w:rPr>
              <w:t>第   页</w:t>
            </w:r>
          </w:p>
        </w:tc>
      </w:tr>
      <w:tr w14:paraId="3046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right"/>
        </w:trPr>
        <w:tc>
          <w:tcPr>
            <w:tcW w:w="952" w:type="dxa"/>
            <w:vAlign w:val="center"/>
          </w:tcPr>
          <w:p w14:paraId="6301E65D">
            <w:pPr>
              <w:widowControl/>
              <w:spacing w:line="360" w:lineRule="exact"/>
              <w:jc w:val="center"/>
              <w:rPr>
                <w:rFonts w:ascii="宋体" w:hAnsi="宋体" w:cs="宋体"/>
                <w:bCs/>
                <w:color w:val="auto"/>
                <w:kern w:val="0"/>
                <w:szCs w:val="21"/>
              </w:rPr>
            </w:pPr>
            <w:r>
              <w:rPr>
                <w:rFonts w:hint="eastAsia" w:ascii="宋体" w:hAnsi="宋体" w:cs="宋体"/>
                <w:bCs/>
                <w:color w:val="auto"/>
                <w:kern w:val="0"/>
                <w:szCs w:val="21"/>
              </w:rPr>
              <w:t>2</w:t>
            </w:r>
          </w:p>
        </w:tc>
        <w:tc>
          <w:tcPr>
            <w:tcW w:w="6489" w:type="dxa"/>
            <w:shd w:val="clear" w:color="auto" w:fill="auto"/>
            <w:vAlign w:val="center"/>
          </w:tcPr>
          <w:p w14:paraId="2E07AE67">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参加采购活动前三年内，在经营活动中没有重大违法记录。</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p>
        </w:tc>
        <w:tc>
          <w:tcPr>
            <w:tcW w:w="1665" w:type="dxa"/>
            <w:vAlign w:val="center"/>
          </w:tcPr>
          <w:p w14:paraId="4C1499E2">
            <w:pPr>
              <w:spacing w:line="360" w:lineRule="auto"/>
              <w:jc w:val="center"/>
              <w:rPr>
                <w:color w:val="auto"/>
              </w:rPr>
            </w:pPr>
          </w:p>
        </w:tc>
        <w:tc>
          <w:tcPr>
            <w:tcW w:w="1230" w:type="dxa"/>
            <w:vAlign w:val="center"/>
          </w:tcPr>
          <w:p w14:paraId="57D1438F">
            <w:pPr>
              <w:spacing w:line="360" w:lineRule="auto"/>
              <w:jc w:val="center"/>
              <w:rPr>
                <w:color w:val="auto"/>
              </w:rPr>
            </w:pPr>
            <w:r>
              <w:rPr>
                <w:rFonts w:hint="eastAsia"/>
                <w:color w:val="auto"/>
              </w:rPr>
              <w:t>第   页</w:t>
            </w:r>
          </w:p>
        </w:tc>
      </w:tr>
      <w:tr w14:paraId="36D3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286B253E">
            <w:pPr>
              <w:widowControl/>
              <w:spacing w:line="360" w:lineRule="exact"/>
              <w:jc w:val="center"/>
              <w:rPr>
                <w:rFonts w:ascii="宋体" w:hAnsi="宋体" w:cs="宋体"/>
                <w:bCs/>
                <w:color w:val="auto"/>
                <w:kern w:val="0"/>
                <w:szCs w:val="21"/>
              </w:rPr>
            </w:pPr>
            <w:r>
              <w:rPr>
                <w:rFonts w:hint="eastAsia" w:ascii="宋体" w:hAnsi="宋体" w:cs="宋体"/>
                <w:bCs/>
                <w:color w:val="auto"/>
                <w:kern w:val="0"/>
                <w:szCs w:val="21"/>
              </w:rPr>
              <w:t>3</w:t>
            </w:r>
          </w:p>
        </w:tc>
        <w:tc>
          <w:tcPr>
            <w:tcW w:w="6489" w:type="dxa"/>
            <w:shd w:val="clear" w:color="auto" w:fill="auto"/>
            <w:vAlign w:val="center"/>
          </w:tcPr>
          <w:p w14:paraId="3B9E52BB">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本项目不接受联合体参与，不</w:t>
            </w:r>
            <w:r>
              <w:rPr>
                <w:rFonts w:hint="eastAsia" w:ascii="宋体" w:hAnsi="宋体" w:cs="宋体"/>
                <w:b w:val="0"/>
                <w:bCs/>
                <w:color w:val="auto"/>
                <w:kern w:val="0"/>
                <w:sz w:val="21"/>
                <w:szCs w:val="21"/>
                <w:highlight w:val="none"/>
                <w:lang w:val="en-US" w:eastAsia="zh-CN"/>
              </w:rPr>
              <w:t>允许</w:t>
            </w:r>
            <w:r>
              <w:rPr>
                <w:rFonts w:hint="eastAsia" w:ascii="宋体" w:hAnsi="宋体" w:eastAsia="宋体" w:cs="宋体"/>
                <w:b w:val="0"/>
                <w:bCs/>
                <w:color w:val="auto"/>
                <w:kern w:val="0"/>
                <w:sz w:val="21"/>
                <w:szCs w:val="21"/>
                <w:highlight w:val="none"/>
              </w:rPr>
              <w:t>转包和分包。</w:t>
            </w:r>
            <w:r>
              <w:rPr>
                <w:rFonts w:hint="eastAsia" w:ascii="宋体" w:hAnsi="宋体" w:eastAsia="宋体" w:cs="宋体"/>
                <w:b/>
                <w:bCs w:val="0"/>
                <w:color w:val="auto"/>
                <w:kern w:val="0"/>
                <w:sz w:val="21"/>
                <w:szCs w:val="21"/>
                <w:highlight w:val="none"/>
              </w:rPr>
              <w:t>提供书面声明函或承诺函，格式自拟，并加盖公章）</w:t>
            </w:r>
          </w:p>
        </w:tc>
        <w:tc>
          <w:tcPr>
            <w:tcW w:w="1665" w:type="dxa"/>
            <w:vAlign w:val="center"/>
          </w:tcPr>
          <w:p w14:paraId="142D4ABF">
            <w:pPr>
              <w:spacing w:line="360" w:lineRule="auto"/>
              <w:jc w:val="center"/>
              <w:rPr>
                <w:color w:val="auto"/>
              </w:rPr>
            </w:pPr>
          </w:p>
        </w:tc>
        <w:tc>
          <w:tcPr>
            <w:tcW w:w="1230" w:type="dxa"/>
            <w:vAlign w:val="center"/>
          </w:tcPr>
          <w:p w14:paraId="74810B82">
            <w:pPr>
              <w:spacing w:line="360" w:lineRule="auto"/>
              <w:jc w:val="center"/>
              <w:rPr>
                <w:color w:val="auto"/>
              </w:rPr>
            </w:pPr>
            <w:r>
              <w:rPr>
                <w:rFonts w:hint="eastAsia"/>
                <w:color w:val="auto"/>
              </w:rPr>
              <w:t>第   页</w:t>
            </w:r>
          </w:p>
        </w:tc>
      </w:tr>
      <w:tr w14:paraId="66A2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70EAFB07">
            <w:pPr>
              <w:widowControl/>
              <w:spacing w:line="360" w:lineRule="exact"/>
              <w:jc w:val="center"/>
              <w:rPr>
                <w:rFonts w:hint="eastAsia"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4</w:t>
            </w:r>
          </w:p>
        </w:tc>
        <w:tc>
          <w:tcPr>
            <w:tcW w:w="6489" w:type="dxa"/>
            <w:shd w:val="clear" w:color="auto" w:fill="auto"/>
            <w:vAlign w:val="center"/>
          </w:tcPr>
          <w:p w14:paraId="04B6415A">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rPr>
              <w:t>单位负责人为同一人或者存在直接控股、管理关系的不同供应商，不得同时参加本采购项目。</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p>
        </w:tc>
        <w:tc>
          <w:tcPr>
            <w:tcW w:w="1665" w:type="dxa"/>
            <w:vAlign w:val="center"/>
          </w:tcPr>
          <w:p w14:paraId="1BFF9093">
            <w:pPr>
              <w:spacing w:line="360" w:lineRule="auto"/>
              <w:jc w:val="center"/>
              <w:rPr>
                <w:color w:val="auto"/>
              </w:rPr>
            </w:pPr>
          </w:p>
        </w:tc>
        <w:tc>
          <w:tcPr>
            <w:tcW w:w="1230" w:type="dxa"/>
            <w:vAlign w:val="center"/>
          </w:tcPr>
          <w:p w14:paraId="06B7D4D6">
            <w:pPr>
              <w:spacing w:line="360" w:lineRule="auto"/>
              <w:jc w:val="center"/>
              <w:rPr>
                <w:rFonts w:hint="eastAsia"/>
                <w:color w:val="auto"/>
              </w:rPr>
            </w:pPr>
            <w:r>
              <w:rPr>
                <w:rFonts w:hint="eastAsia"/>
                <w:color w:val="auto"/>
              </w:rPr>
              <w:t>第   页</w:t>
            </w:r>
          </w:p>
        </w:tc>
      </w:tr>
      <w:tr w14:paraId="37B7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0FAAF846">
            <w:pPr>
              <w:widowControl/>
              <w:spacing w:line="360" w:lineRule="exact"/>
              <w:jc w:val="center"/>
              <w:rPr>
                <w:rFonts w:hint="eastAsia"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5</w:t>
            </w:r>
          </w:p>
        </w:tc>
        <w:tc>
          <w:tcPr>
            <w:tcW w:w="6489" w:type="dxa"/>
            <w:shd w:val="clear" w:color="auto" w:fill="auto"/>
            <w:vAlign w:val="center"/>
          </w:tcPr>
          <w:p w14:paraId="44B82BF7">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b w:val="0"/>
                <w:bCs/>
                <w:color w:val="auto"/>
                <w:kern w:val="0"/>
                <w:sz w:val="21"/>
                <w:szCs w:val="21"/>
                <w:highlight w:val="none"/>
              </w:rPr>
            </w:pPr>
            <w:r>
              <w:rPr>
                <w:rFonts w:hint="eastAsia" w:ascii="宋体" w:hAnsi="宋体"/>
                <w:color w:val="auto"/>
                <w:kern w:val="0"/>
                <w:szCs w:val="21"/>
              </w:rPr>
              <w:t>提供</w:t>
            </w:r>
            <w:r>
              <w:rPr>
                <w:rFonts w:hint="eastAsia" w:ascii="宋体" w:hAnsi="宋体"/>
                <w:color w:val="auto"/>
                <w:szCs w:val="21"/>
              </w:rPr>
              <w:t>法定代表人资格证明书及法定代表人授权委托书</w:t>
            </w:r>
            <w:r>
              <w:rPr>
                <w:rFonts w:hint="eastAsia" w:ascii="宋体" w:hAnsi="宋体" w:cs="宋体"/>
                <w:b/>
                <w:color w:val="auto"/>
                <w:kern w:val="0"/>
                <w:szCs w:val="21"/>
              </w:rPr>
              <w:t>（响应文件按照采购文件规定要求签署、盖章）</w:t>
            </w:r>
          </w:p>
        </w:tc>
        <w:tc>
          <w:tcPr>
            <w:tcW w:w="1665" w:type="dxa"/>
            <w:vAlign w:val="center"/>
          </w:tcPr>
          <w:p w14:paraId="38E20F25">
            <w:pPr>
              <w:spacing w:line="360" w:lineRule="auto"/>
              <w:jc w:val="center"/>
              <w:rPr>
                <w:color w:val="auto"/>
              </w:rPr>
            </w:pPr>
          </w:p>
        </w:tc>
        <w:tc>
          <w:tcPr>
            <w:tcW w:w="1230" w:type="dxa"/>
            <w:vAlign w:val="center"/>
          </w:tcPr>
          <w:p w14:paraId="5625B36C">
            <w:pPr>
              <w:spacing w:line="360" w:lineRule="auto"/>
              <w:jc w:val="center"/>
              <w:rPr>
                <w:rFonts w:hint="eastAsia"/>
                <w:color w:val="auto"/>
              </w:rPr>
            </w:pPr>
            <w:r>
              <w:rPr>
                <w:rFonts w:hint="eastAsia"/>
                <w:color w:val="auto"/>
              </w:rPr>
              <w:t>第   页</w:t>
            </w:r>
          </w:p>
        </w:tc>
      </w:tr>
      <w:tr w14:paraId="0F2A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73EB13A9">
            <w:pPr>
              <w:widowControl/>
              <w:spacing w:line="360" w:lineRule="exact"/>
              <w:jc w:val="center"/>
              <w:rPr>
                <w:rFonts w:hint="default" w:ascii="宋体" w:hAnsi="宋体" w:cs="宋体"/>
                <w:bCs/>
                <w:color w:val="auto"/>
                <w:kern w:val="0"/>
                <w:szCs w:val="21"/>
                <w:lang w:val="en-US" w:eastAsia="zh-CN"/>
              </w:rPr>
            </w:pPr>
            <w:r>
              <w:rPr>
                <w:rFonts w:hint="eastAsia" w:ascii="宋体" w:hAnsi="宋体" w:cs="宋体"/>
                <w:bCs/>
                <w:color w:val="auto"/>
                <w:kern w:val="0"/>
                <w:szCs w:val="21"/>
                <w:lang w:val="en-US" w:eastAsia="zh-CN"/>
              </w:rPr>
              <w:t>6</w:t>
            </w:r>
          </w:p>
        </w:tc>
        <w:tc>
          <w:tcPr>
            <w:tcW w:w="6489" w:type="dxa"/>
            <w:shd w:val="clear" w:color="auto" w:fill="auto"/>
            <w:vAlign w:val="center"/>
          </w:tcPr>
          <w:p w14:paraId="606B8BDA">
            <w:pPr>
              <w:rPr>
                <w:color w:val="auto"/>
              </w:rPr>
            </w:pPr>
            <w:r>
              <w:rPr>
                <w:rFonts w:hint="eastAsia"/>
                <w:color w:val="auto"/>
              </w:rPr>
              <w:t>①对所投包号的全部内容进行投标报价；</w:t>
            </w:r>
          </w:p>
          <w:p w14:paraId="07EB3B88">
            <w:pPr>
              <w:rPr>
                <w:color w:val="auto"/>
              </w:rPr>
            </w:pPr>
            <w:r>
              <w:rPr>
                <w:rFonts w:hint="eastAsia"/>
                <w:color w:val="auto"/>
              </w:rPr>
              <w:t>②投标报价不低于成本价，且是确定的；</w:t>
            </w:r>
          </w:p>
          <w:p w14:paraId="5F27E582">
            <w:pPr>
              <w:rPr>
                <w:rFonts w:hint="default" w:ascii="宋体" w:hAnsi="宋体" w:eastAsia="宋体" w:cs="宋体"/>
                <w:b w:val="0"/>
                <w:bCs/>
                <w:color w:val="auto"/>
                <w:kern w:val="0"/>
                <w:sz w:val="21"/>
                <w:szCs w:val="21"/>
                <w:highlight w:val="none"/>
                <w:lang w:val="en-US" w:eastAsia="zh-CN"/>
              </w:rPr>
            </w:pPr>
            <w:r>
              <w:rPr>
                <w:rFonts w:hint="eastAsia"/>
                <w:color w:val="auto"/>
              </w:rPr>
              <w:t>③投标报价未超过投标限价。</w:t>
            </w:r>
          </w:p>
        </w:tc>
        <w:tc>
          <w:tcPr>
            <w:tcW w:w="1665" w:type="dxa"/>
            <w:vAlign w:val="center"/>
          </w:tcPr>
          <w:p w14:paraId="1B2A93D0">
            <w:pPr>
              <w:spacing w:line="360" w:lineRule="auto"/>
              <w:jc w:val="center"/>
              <w:rPr>
                <w:color w:val="auto"/>
              </w:rPr>
            </w:pPr>
          </w:p>
        </w:tc>
        <w:tc>
          <w:tcPr>
            <w:tcW w:w="1230" w:type="dxa"/>
            <w:vAlign w:val="center"/>
          </w:tcPr>
          <w:p w14:paraId="0E203CA1">
            <w:pPr>
              <w:spacing w:line="360" w:lineRule="auto"/>
              <w:jc w:val="center"/>
              <w:rPr>
                <w:rFonts w:hint="eastAsia"/>
                <w:color w:val="auto"/>
              </w:rPr>
            </w:pPr>
            <w:r>
              <w:rPr>
                <w:rFonts w:hint="eastAsia"/>
                <w:color w:val="auto"/>
              </w:rPr>
              <w:t>第   页</w:t>
            </w:r>
          </w:p>
        </w:tc>
      </w:tr>
      <w:tr w14:paraId="6B55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154AAF29">
            <w:pPr>
              <w:widowControl/>
              <w:spacing w:line="360" w:lineRule="exact"/>
              <w:jc w:val="center"/>
              <w:rPr>
                <w:rFonts w:hint="eastAsia" w:ascii="宋体" w:hAnsi="宋体" w:eastAsia="宋体" w:cs="宋体"/>
                <w:bCs/>
                <w:color w:val="auto"/>
                <w:kern w:val="0"/>
                <w:szCs w:val="21"/>
                <w:lang w:eastAsia="zh-CN"/>
              </w:rPr>
            </w:pPr>
            <w:r>
              <w:rPr>
                <w:rFonts w:hint="eastAsia" w:ascii="宋体" w:hAnsi="宋体" w:cs="宋体"/>
                <w:bCs/>
                <w:color w:val="auto"/>
                <w:kern w:val="0"/>
                <w:szCs w:val="21"/>
                <w:lang w:val="en-US" w:eastAsia="zh-CN"/>
              </w:rPr>
              <w:t>7</w:t>
            </w:r>
          </w:p>
        </w:tc>
        <w:tc>
          <w:tcPr>
            <w:tcW w:w="6489" w:type="dxa"/>
            <w:shd w:val="clear" w:color="auto" w:fill="auto"/>
            <w:vAlign w:val="center"/>
          </w:tcPr>
          <w:p w14:paraId="6F4B8625">
            <w:pPr>
              <w:spacing w:line="280" w:lineRule="exact"/>
              <w:rPr>
                <w:rFonts w:ascii="宋体" w:hAnsi="宋体" w:cs="宋体"/>
                <w:color w:val="auto"/>
                <w:kern w:val="0"/>
                <w:szCs w:val="21"/>
              </w:rPr>
            </w:pPr>
            <w:r>
              <w:rPr>
                <w:rFonts w:hint="eastAsia" w:ascii="宋体" w:hAnsi="宋体"/>
                <w:color w:val="auto"/>
                <w:szCs w:val="21"/>
              </w:rPr>
              <w:t>按照采购文件规定要求签署、盖章</w:t>
            </w:r>
          </w:p>
        </w:tc>
        <w:tc>
          <w:tcPr>
            <w:tcW w:w="1665" w:type="dxa"/>
            <w:shd w:val="clear" w:color="auto" w:fill="auto"/>
            <w:vAlign w:val="center"/>
          </w:tcPr>
          <w:p w14:paraId="2263F6A4">
            <w:pPr>
              <w:spacing w:line="360" w:lineRule="auto"/>
              <w:jc w:val="center"/>
              <w:rPr>
                <w:color w:val="auto"/>
              </w:rPr>
            </w:pPr>
          </w:p>
        </w:tc>
        <w:tc>
          <w:tcPr>
            <w:tcW w:w="1230" w:type="dxa"/>
            <w:shd w:val="clear" w:color="auto" w:fill="auto"/>
            <w:vAlign w:val="center"/>
          </w:tcPr>
          <w:p w14:paraId="13EAD734">
            <w:pPr>
              <w:spacing w:line="360" w:lineRule="auto"/>
              <w:jc w:val="center"/>
              <w:rPr>
                <w:color w:val="auto"/>
              </w:rPr>
            </w:pPr>
            <w:r>
              <w:rPr>
                <w:rFonts w:hint="eastAsia"/>
                <w:color w:val="auto"/>
              </w:rPr>
              <w:t>第   页</w:t>
            </w:r>
          </w:p>
        </w:tc>
      </w:tr>
      <w:tr w14:paraId="16F6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27C1F159">
            <w:pPr>
              <w:widowControl/>
              <w:spacing w:line="360" w:lineRule="exact"/>
              <w:jc w:val="center"/>
              <w:rPr>
                <w:rFonts w:hint="default"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8</w:t>
            </w:r>
          </w:p>
        </w:tc>
        <w:tc>
          <w:tcPr>
            <w:tcW w:w="6489" w:type="dxa"/>
            <w:shd w:val="clear" w:color="auto" w:fill="auto"/>
            <w:vAlign w:val="center"/>
          </w:tcPr>
          <w:p w14:paraId="37A2C634">
            <w:pPr>
              <w:spacing w:line="280" w:lineRule="exact"/>
              <w:rPr>
                <w:color w:val="auto"/>
              </w:rPr>
            </w:pPr>
            <w:r>
              <w:rPr>
                <w:rFonts w:hint="eastAsia" w:ascii="宋体" w:hAnsi="宋体"/>
                <w:bCs/>
                <w:color w:val="auto"/>
                <w:szCs w:val="21"/>
              </w:rPr>
              <w:t>响应文件对采购文件的实质性技术与商务的（即标注★号条款）条款不产生偏离（响应文件中技术参数、功能或其他内容优于采购要求部分不视作偏离）</w:t>
            </w:r>
          </w:p>
        </w:tc>
        <w:tc>
          <w:tcPr>
            <w:tcW w:w="1665" w:type="dxa"/>
            <w:shd w:val="clear" w:color="auto" w:fill="auto"/>
            <w:vAlign w:val="center"/>
          </w:tcPr>
          <w:p w14:paraId="6CF49CFA">
            <w:pPr>
              <w:jc w:val="center"/>
              <w:rPr>
                <w:color w:val="auto"/>
              </w:rPr>
            </w:pPr>
          </w:p>
        </w:tc>
        <w:tc>
          <w:tcPr>
            <w:tcW w:w="1230" w:type="dxa"/>
            <w:shd w:val="clear" w:color="auto" w:fill="auto"/>
            <w:vAlign w:val="center"/>
          </w:tcPr>
          <w:p w14:paraId="011DF770">
            <w:pPr>
              <w:jc w:val="center"/>
              <w:rPr>
                <w:color w:val="auto"/>
              </w:rPr>
            </w:pPr>
            <w:r>
              <w:rPr>
                <w:rFonts w:hint="eastAsia"/>
                <w:color w:val="auto"/>
              </w:rPr>
              <w:t>自查</w:t>
            </w:r>
          </w:p>
        </w:tc>
      </w:tr>
      <w:tr w14:paraId="62F6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5059B10F">
            <w:pPr>
              <w:widowControl/>
              <w:spacing w:line="360" w:lineRule="exact"/>
              <w:jc w:val="center"/>
              <w:rPr>
                <w:rFonts w:hint="default"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9</w:t>
            </w:r>
          </w:p>
        </w:tc>
        <w:tc>
          <w:tcPr>
            <w:tcW w:w="6489" w:type="dxa"/>
            <w:shd w:val="clear" w:color="auto" w:fill="auto"/>
            <w:vAlign w:val="center"/>
          </w:tcPr>
          <w:p w14:paraId="0627736D">
            <w:pPr>
              <w:spacing w:line="280" w:lineRule="exact"/>
              <w:rPr>
                <w:rFonts w:ascii="宋体" w:hAnsi="宋体"/>
                <w:color w:val="auto"/>
                <w:kern w:val="0"/>
                <w:szCs w:val="21"/>
              </w:rPr>
            </w:pPr>
            <w:r>
              <w:rPr>
                <w:rFonts w:hint="eastAsia"/>
                <w:color w:val="auto"/>
              </w:rPr>
              <w:t>符合采购文件中规定的其他实质性要求。</w:t>
            </w:r>
          </w:p>
        </w:tc>
        <w:tc>
          <w:tcPr>
            <w:tcW w:w="1665" w:type="dxa"/>
            <w:shd w:val="clear" w:color="auto" w:fill="auto"/>
            <w:vAlign w:val="center"/>
          </w:tcPr>
          <w:p w14:paraId="3E3FC31D">
            <w:pPr>
              <w:spacing w:line="360" w:lineRule="auto"/>
              <w:jc w:val="center"/>
              <w:rPr>
                <w:color w:val="auto"/>
              </w:rPr>
            </w:pPr>
          </w:p>
        </w:tc>
        <w:tc>
          <w:tcPr>
            <w:tcW w:w="1230" w:type="dxa"/>
            <w:shd w:val="clear" w:color="auto" w:fill="auto"/>
            <w:vAlign w:val="center"/>
          </w:tcPr>
          <w:p w14:paraId="133CE2EF">
            <w:pPr>
              <w:spacing w:line="360" w:lineRule="auto"/>
              <w:jc w:val="center"/>
              <w:rPr>
                <w:color w:val="auto"/>
              </w:rPr>
            </w:pPr>
            <w:r>
              <w:rPr>
                <w:rFonts w:hint="eastAsia"/>
                <w:color w:val="auto"/>
              </w:rPr>
              <w:t>自查</w:t>
            </w:r>
          </w:p>
        </w:tc>
      </w:tr>
      <w:tr w14:paraId="54BF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right"/>
        </w:trPr>
        <w:tc>
          <w:tcPr>
            <w:tcW w:w="952" w:type="dxa"/>
            <w:vAlign w:val="center"/>
          </w:tcPr>
          <w:p w14:paraId="036D80D2">
            <w:pPr>
              <w:jc w:val="center"/>
              <w:rPr>
                <w:rFonts w:hint="default" w:eastAsia="宋体"/>
                <w:color w:val="auto"/>
                <w:lang w:val="en-US" w:eastAsia="zh-CN"/>
              </w:rPr>
            </w:pPr>
            <w:r>
              <w:rPr>
                <w:rFonts w:hint="eastAsia"/>
                <w:color w:val="auto"/>
                <w:lang w:val="en-US" w:eastAsia="zh-CN"/>
              </w:rPr>
              <w:t>10</w:t>
            </w:r>
          </w:p>
        </w:tc>
        <w:tc>
          <w:tcPr>
            <w:tcW w:w="6489" w:type="dxa"/>
            <w:shd w:val="clear" w:color="auto" w:fill="auto"/>
            <w:vAlign w:val="center"/>
          </w:tcPr>
          <w:p w14:paraId="5E7C4B6E">
            <w:pPr>
              <w:spacing w:line="280" w:lineRule="exact"/>
              <w:rPr>
                <w:rFonts w:ascii="宋体" w:hAnsi="宋体"/>
                <w:bCs/>
                <w:color w:val="auto"/>
                <w:szCs w:val="21"/>
              </w:rPr>
            </w:pPr>
            <w:r>
              <w:rPr>
                <w:rFonts w:hint="eastAsia"/>
                <w:color w:val="auto"/>
              </w:rPr>
              <w:t>符合法律法规规定的其他实质性要求。</w:t>
            </w:r>
          </w:p>
        </w:tc>
        <w:tc>
          <w:tcPr>
            <w:tcW w:w="1665" w:type="dxa"/>
            <w:shd w:val="clear" w:color="auto" w:fill="auto"/>
            <w:vAlign w:val="center"/>
          </w:tcPr>
          <w:p w14:paraId="08DEE1FD">
            <w:pPr>
              <w:spacing w:line="360" w:lineRule="auto"/>
              <w:jc w:val="center"/>
              <w:rPr>
                <w:color w:val="auto"/>
              </w:rPr>
            </w:pPr>
          </w:p>
        </w:tc>
        <w:tc>
          <w:tcPr>
            <w:tcW w:w="1230" w:type="dxa"/>
            <w:shd w:val="clear" w:color="auto" w:fill="auto"/>
            <w:vAlign w:val="center"/>
          </w:tcPr>
          <w:p w14:paraId="518AC62E">
            <w:pPr>
              <w:spacing w:line="280" w:lineRule="exact"/>
              <w:jc w:val="center"/>
              <w:rPr>
                <w:color w:val="auto"/>
              </w:rPr>
            </w:pPr>
            <w:r>
              <w:rPr>
                <w:rFonts w:hint="eastAsia"/>
                <w:color w:val="auto"/>
              </w:rPr>
              <w:t>自查</w:t>
            </w:r>
          </w:p>
        </w:tc>
      </w:tr>
      <w:tr w14:paraId="2B19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right"/>
        </w:trPr>
        <w:tc>
          <w:tcPr>
            <w:tcW w:w="952" w:type="dxa"/>
            <w:vAlign w:val="center"/>
          </w:tcPr>
          <w:p w14:paraId="7EAAA4CD">
            <w:pPr>
              <w:spacing w:line="280" w:lineRule="exact"/>
              <w:jc w:val="center"/>
              <w:rPr>
                <w:rFonts w:hint="default" w:ascii="宋体" w:hAnsi="宋体" w:eastAsia="宋体"/>
                <w:color w:val="auto"/>
                <w:szCs w:val="21"/>
                <w:lang w:val="en-US" w:eastAsia="zh-CN"/>
              </w:rPr>
            </w:pPr>
            <w:r>
              <w:rPr>
                <w:rFonts w:hint="eastAsia" w:ascii="宋体" w:hAnsi="宋体"/>
                <w:color w:val="auto"/>
                <w:szCs w:val="21"/>
                <w:lang w:val="en-US" w:eastAsia="zh-CN"/>
              </w:rPr>
              <w:t>11</w:t>
            </w:r>
          </w:p>
        </w:tc>
        <w:tc>
          <w:tcPr>
            <w:tcW w:w="6489" w:type="dxa"/>
            <w:shd w:val="clear" w:color="auto" w:fill="auto"/>
            <w:vAlign w:val="center"/>
          </w:tcPr>
          <w:p w14:paraId="2062A9BB">
            <w:pPr>
              <w:widowControl/>
              <w:jc w:val="left"/>
              <w:rPr>
                <w:color w:val="auto"/>
              </w:rPr>
            </w:pPr>
            <w:r>
              <w:rPr>
                <w:rFonts w:hint="eastAsia" w:ascii="宋体" w:hAnsi="宋体"/>
                <w:color w:val="auto"/>
                <w:kern w:val="0"/>
                <w:szCs w:val="21"/>
              </w:rPr>
              <w:t>提供</w:t>
            </w:r>
            <w:r>
              <w:rPr>
                <w:rFonts w:hint="eastAsia" w:ascii="宋体" w:hAnsi="宋体"/>
                <w:color w:val="auto"/>
                <w:szCs w:val="21"/>
              </w:rPr>
              <w:t>法定代表人资格证明书及法定代表人授权委托书</w:t>
            </w:r>
            <w:r>
              <w:rPr>
                <w:rFonts w:hint="eastAsia" w:ascii="宋体" w:hAnsi="宋体" w:cs="宋体"/>
                <w:b/>
                <w:color w:val="auto"/>
                <w:kern w:val="0"/>
                <w:szCs w:val="21"/>
              </w:rPr>
              <w:t>（响应文件按照采购文件规定要求签署、盖章）</w:t>
            </w:r>
          </w:p>
        </w:tc>
        <w:tc>
          <w:tcPr>
            <w:tcW w:w="1665" w:type="dxa"/>
            <w:shd w:val="clear" w:color="auto" w:fill="auto"/>
            <w:vAlign w:val="center"/>
          </w:tcPr>
          <w:p w14:paraId="7000C644">
            <w:pPr>
              <w:spacing w:line="360" w:lineRule="auto"/>
              <w:jc w:val="center"/>
              <w:rPr>
                <w:color w:val="auto"/>
              </w:rPr>
            </w:pPr>
          </w:p>
        </w:tc>
        <w:tc>
          <w:tcPr>
            <w:tcW w:w="1230" w:type="dxa"/>
            <w:shd w:val="clear" w:color="auto" w:fill="auto"/>
            <w:vAlign w:val="center"/>
          </w:tcPr>
          <w:p w14:paraId="1F61FDFA">
            <w:pPr>
              <w:spacing w:line="280" w:lineRule="exact"/>
              <w:jc w:val="center"/>
              <w:rPr>
                <w:color w:val="auto"/>
              </w:rPr>
            </w:pPr>
            <w:r>
              <w:rPr>
                <w:rFonts w:hint="eastAsia"/>
                <w:color w:val="auto"/>
              </w:rPr>
              <w:t>自查</w:t>
            </w:r>
          </w:p>
        </w:tc>
      </w:tr>
      <w:tr w14:paraId="7289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22488730">
            <w:pPr>
              <w:spacing w:line="280" w:lineRule="exact"/>
              <w:jc w:val="center"/>
              <w:rPr>
                <w:rFonts w:hint="default" w:ascii="宋体" w:hAnsi="宋体" w:eastAsia="宋体"/>
                <w:bCs/>
                <w:color w:val="auto"/>
                <w:szCs w:val="21"/>
                <w:lang w:val="en-US" w:eastAsia="zh-CN"/>
              </w:rPr>
            </w:pPr>
            <w:r>
              <w:rPr>
                <w:rFonts w:hint="eastAsia" w:ascii="宋体" w:hAnsi="宋体"/>
                <w:bCs/>
                <w:color w:val="auto"/>
                <w:szCs w:val="21"/>
                <w:lang w:val="en-US" w:eastAsia="zh-CN"/>
              </w:rPr>
              <w:t>12</w:t>
            </w:r>
          </w:p>
        </w:tc>
        <w:tc>
          <w:tcPr>
            <w:tcW w:w="6489" w:type="dxa"/>
            <w:shd w:val="clear" w:color="auto" w:fill="auto"/>
            <w:vAlign w:val="center"/>
          </w:tcPr>
          <w:p w14:paraId="6C771595">
            <w:pPr>
              <w:rPr>
                <w:color w:val="auto"/>
              </w:rPr>
            </w:pPr>
            <w:r>
              <w:rPr>
                <w:rFonts w:hint="eastAsia"/>
                <w:color w:val="auto"/>
              </w:rPr>
              <w:t>①对所投包号的全部内容进行投标报价；</w:t>
            </w:r>
          </w:p>
          <w:p w14:paraId="1699C0F1">
            <w:pPr>
              <w:rPr>
                <w:color w:val="auto"/>
              </w:rPr>
            </w:pPr>
            <w:r>
              <w:rPr>
                <w:rFonts w:hint="eastAsia"/>
                <w:color w:val="auto"/>
              </w:rPr>
              <w:t>②投标报价不低于成本价，且是确定的；</w:t>
            </w:r>
          </w:p>
          <w:p w14:paraId="73D7F1E5">
            <w:pPr>
              <w:rPr>
                <w:rFonts w:ascii="宋体" w:hAnsi="宋体"/>
                <w:bCs/>
                <w:color w:val="auto"/>
                <w:szCs w:val="21"/>
              </w:rPr>
            </w:pPr>
            <w:r>
              <w:rPr>
                <w:rFonts w:hint="eastAsia"/>
                <w:color w:val="auto"/>
              </w:rPr>
              <w:t>③投标报价未超过投标限价。</w:t>
            </w:r>
          </w:p>
        </w:tc>
        <w:tc>
          <w:tcPr>
            <w:tcW w:w="1665" w:type="dxa"/>
            <w:shd w:val="clear" w:color="auto" w:fill="auto"/>
            <w:vAlign w:val="center"/>
          </w:tcPr>
          <w:p w14:paraId="1FC23F40">
            <w:pPr>
              <w:spacing w:line="360" w:lineRule="auto"/>
              <w:jc w:val="center"/>
              <w:rPr>
                <w:color w:val="auto"/>
              </w:rPr>
            </w:pPr>
          </w:p>
        </w:tc>
        <w:tc>
          <w:tcPr>
            <w:tcW w:w="1230" w:type="dxa"/>
            <w:shd w:val="clear" w:color="auto" w:fill="auto"/>
            <w:vAlign w:val="center"/>
          </w:tcPr>
          <w:p w14:paraId="26EAD15F">
            <w:pPr>
              <w:spacing w:line="280" w:lineRule="exact"/>
              <w:jc w:val="center"/>
              <w:rPr>
                <w:color w:val="auto"/>
              </w:rPr>
            </w:pPr>
            <w:r>
              <w:rPr>
                <w:rFonts w:hint="eastAsia"/>
                <w:color w:val="auto"/>
              </w:rPr>
              <w:t>自查</w:t>
            </w:r>
          </w:p>
        </w:tc>
      </w:tr>
    </w:tbl>
    <w:p w14:paraId="1203DA08">
      <w:pPr>
        <w:widowControl/>
        <w:numPr>
          <w:ilvl w:val="-1"/>
          <w:numId w:val="0"/>
        </w:numPr>
        <w:tabs>
          <w:tab w:val="left" w:pos="3656"/>
        </w:tabs>
        <w:ind w:left="0"/>
        <w:outlineLvl w:val="0"/>
        <w:rPr>
          <w:b/>
          <w:bCs/>
          <w:color w:val="auto"/>
        </w:rPr>
      </w:pPr>
      <w:bookmarkStart w:id="314" w:name="_Toc19939"/>
      <w:bookmarkStart w:id="315" w:name="_Toc29414"/>
      <w:bookmarkStart w:id="316" w:name="_Toc16128"/>
      <w:bookmarkStart w:id="317" w:name="_Toc27659"/>
      <w:bookmarkStart w:id="318" w:name="_Toc29754"/>
      <w:bookmarkStart w:id="319" w:name="_Toc7316"/>
      <w:bookmarkStart w:id="320" w:name="_Toc19923"/>
      <w:bookmarkStart w:id="321" w:name="_Toc24066"/>
      <w:bookmarkStart w:id="322" w:name="_Toc26566"/>
      <w:bookmarkStart w:id="323" w:name="_Toc19042"/>
      <w:bookmarkStart w:id="324" w:name="_Toc3741"/>
      <w:bookmarkStart w:id="325" w:name="_Toc16921"/>
      <w:bookmarkStart w:id="326" w:name="_Toc22868"/>
      <w:bookmarkStart w:id="327" w:name="_Toc4011"/>
    </w:p>
    <w:p w14:paraId="5E56AD18">
      <w:pPr>
        <w:widowControl/>
        <w:numPr>
          <w:ilvl w:val="0"/>
          <w:numId w:val="0"/>
        </w:numPr>
        <w:tabs>
          <w:tab w:val="left" w:pos="3656"/>
        </w:tabs>
        <w:outlineLvl w:val="0"/>
        <w:rPr>
          <w:b/>
          <w:bCs/>
          <w:color w:val="auto"/>
        </w:rPr>
      </w:pPr>
    </w:p>
    <w:p w14:paraId="0738070F">
      <w:pPr>
        <w:widowControl/>
        <w:numPr>
          <w:ilvl w:val="0"/>
          <w:numId w:val="3"/>
        </w:numPr>
        <w:tabs>
          <w:tab w:val="left" w:pos="3656"/>
        </w:tabs>
        <w:ind w:left="0"/>
        <w:outlineLvl w:val="0"/>
        <w:rPr>
          <w:b/>
          <w:bCs/>
          <w:color w:val="auto"/>
        </w:rPr>
      </w:pPr>
      <w:bookmarkStart w:id="328" w:name="_Toc25206"/>
      <w:r>
        <w:rPr>
          <w:rFonts w:hint="eastAsia"/>
          <w:b/>
          <w:bCs/>
          <w:color w:val="auto"/>
        </w:rPr>
        <w:t>评分部分自查</w:t>
      </w:r>
      <w:bookmarkEnd w:id="28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403B1236">
      <w:pPr>
        <w:widowControl/>
        <w:numPr>
          <w:ilvl w:val="0"/>
          <w:numId w:val="0"/>
        </w:numPr>
        <w:tabs>
          <w:tab w:val="left" w:pos="3656"/>
        </w:tabs>
        <w:jc w:val="both"/>
        <w:outlineLvl w:val="0"/>
        <w:rPr>
          <w:rFonts w:hint="eastAsia"/>
          <w:b/>
          <w:bCs/>
          <w:color w:val="auto"/>
        </w:rPr>
      </w:pPr>
    </w:p>
    <w:tbl>
      <w:tblPr>
        <w:tblStyle w:val="23"/>
        <w:tblW w:w="9666" w:type="dxa"/>
        <w:jc w:val="right"/>
        <w:tblLayout w:type="autofit"/>
        <w:tblCellMar>
          <w:top w:w="0" w:type="dxa"/>
          <w:left w:w="0" w:type="dxa"/>
          <w:bottom w:w="0" w:type="dxa"/>
          <w:right w:w="0" w:type="dxa"/>
        </w:tblCellMar>
      </w:tblPr>
      <w:tblGrid>
        <w:gridCol w:w="797"/>
        <w:gridCol w:w="1182"/>
        <w:gridCol w:w="5618"/>
        <w:gridCol w:w="714"/>
        <w:gridCol w:w="525"/>
        <w:gridCol w:w="830"/>
      </w:tblGrid>
      <w:tr w14:paraId="51899BDB">
        <w:tblPrEx>
          <w:tblCellMar>
            <w:top w:w="0" w:type="dxa"/>
            <w:left w:w="0" w:type="dxa"/>
            <w:bottom w:w="0" w:type="dxa"/>
            <w:right w:w="0" w:type="dxa"/>
          </w:tblCellMar>
        </w:tblPrEx>
        <w:trPr>
          <w:trHeight w:val="310" w:hRule="atLeast"/>
          <w:jc w:val="right"/>
        </w:trPr>
        <w:tc>
          <w:tcPr>
            <w:tcW w:w="7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E1A985">
            <w:pPr>
              <w:pStyle w:val="7"/>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00E01">
            <w:pPr>
              <w:pStyle w:val="7"/>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评审内容</w:t>
            </w:r>
          </w:p>
        </w:tc>
        <w:tc>
          <w:tcPr>
            <w:tcW w:w="56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07928">
            <w:pPr>
              <w:pStyle w:val="7"/>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评审细则</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4A7EA">
            <w:pPr>
              <w:pStyle w:val="7"/>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分值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80B9CC">
            <w:pPr>
              <w:pStyle w:val="7"/>
              <w:jc w:val="center"/>
              <w:rPr>
                <w:rFonts w:hint="eastAsia" w:ascii="宋体" w:hAnsi="宋体" w:eastAsia="宋体" w:cs="宋体"/>
                <w:b/>
                <w:bCs/>
                <w:color w:val="auto"/>
                <w:kern w:val="2"/>
                <w:sz w:val="21"/>
                <w:szCs w:val="21"/>
                <w:lang w:val="en-US" w:eastAsia="zh-CN" w:bidi="ar-SA"/>
              </w:rPr>
            </w:pPr>
            <w:r>
              <w:rPr>
                <w:rFonts w:hint="eastAsia" w:ascii="宋体" w:hAnsi="宋体" w:cs="宋体"/>
                <w:b/>
                <w:bCs/>
                <w:color w:val="auto"/>
                <w:szCs w:val="21"/>
              </w:rPr>
              <w:t>自评得分</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1B8BF7">
            <w:pPr>
              <w:pStyle w:val="7"/>
              <w:jc w:val="center"/>
              <w:rPr>
                <w:rFonts w:hint="eastAsia" w:ascii="宋体" w:hAnsi="宋体" w:eastAsia="宋体" w:cs="宋体"/>
                <w:b/>
                <w:bCs/>
                <w:color w:val="auto"/>
                <w:kern w:val="2"/>
                <w:sz w:val="21"/>
                <w:szCs w:val="21"/>
                <w:lang w:val="en-US" w:eastAsia="zh-CN" w:bidi="ar-SA"/>
              </w:rPr>
            </w:pPr>
            <w:r>
              <w:rPr>
                <w:rFonts w:hint="eastAsia" w:ascii="宋体" w:hAnsi="宋体" w:cs="宋体"/>
                <w:b/>
                <w:bCs/>
                <w:color w:val="auto"/>
                <w:szCs w:val="21"/>
              </w:rPr>
              <w:t>证明文件指引</w:t>
            </w:r>
          </w:p>
        </w:tc>
      </w:tr>
      <w:tr w14:paraId="116DAA54">
        <w:tblPrEx>
          <w:tblCellMar>
            <w:top w:w="0" w:type="dxa"/>
            <w:left w:w="0" w:type="dxa"/>
            <w:bottom w:w="0" w:type="dxa"/>
            <w:right w:w="0" w:type="dxa"/>
          </w:tblCellMar>
        </w:tblPrEx>
        <w:trPr>
          <w:trHeight w:val="1680" w:hRule="atLeast"/>
          <w:jc w:val="right"/>
        </w:trPr>
        <w:tc>
          <w:tcPr>
            <w:tcW w:w="797"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0BD104BD">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lang w:eastAsia="zh-CN"/>
              </w:rPr>
            </w:pPr>
            <w:r>
              <w:rPr>
                <w:rFonts w:hint="eastAsia" w:ascii="宋体" w:hAnsi="宋体" w:eastAsia="宋体" w:cs="宋体"/>
                <w:b/>
                <w:bCs/>
                <w:color w:val="auto"/>
                <w:sz w:val="18"/>
                <w:szCs w:val="18"/>
              </w:rPr>
              <w:t>1</w:t>
            </w:r>
          </w:p>
        </w:tc>
        <w:tc>
          <w:tcPr>
            <w:tcW w:w="1182"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05AF43F9">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lang w:val="en-US" w:eastAsia="zh-CN"/>
              </w:rPr>
            </w:pPr>
            <w:r>
              <w:rPr>
                <w:rFonts w:hint="eastAsia" w:ascii="宋体" w:hAnsi="宋体" w:eastAsia="宋体" w:cs="宋体"/>
                <w:b/>
                <w:bCs/>
                <w:color w:val="auto"/>
                <w:sz w:val="18"/>
                <w:szCs w:val="18"/>
                <w:lang w:val="en-US" w:eastAsia="zh-CN"/>
              </w:rPr>
              <w:t>采购需求响应情况</w:t>
            </w:r>
          </w:p>
          <w:p w14:paraId="10089AD8">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18"/>
                <w:szCs w:val="18"/>
                <w:lang w:val="en-US" w:eastAsia="zh-CN"/>
              </w:rPr>
              <w:t>（</w:t>
            </w:r>
            <w:r>
              <w:rPr>
                <w:rFonts w:hint="eastAsia" w:ascii="宋体" w:hAnsi="宋体" w:cs="宋体"/>
                <w:b/>
                <w:bCs/>
                <w:color w:val="auto"/>
                <w:sz w:val="18"/>
                <w:szCs w:val="18"/>
                <w:lang w:val="en-US" w:eastAsia="zh-CN"/>
              </w:rPr>
              <w:t>20</w:t>
            </w:r>
            <w:r>
              <w:rPr>
                <w:rFonts w:hint="eastAsia" w:ascii="宋体" w:hAnsi="宋体" w:eastAsia="宋体" w:cs="宋体"/>
                <w:b/>
                <w:bCs/>
                <w:color w:val="auto"/>
                <w:sz w:val="18"/>
                <w:szCs w:val="18"/>
                <w:lang w:val="en-US" w:eastAsia="zh-CN"/>
              </w:rPr>
              <w:t>分）</w:t>
            </w:r>
          </w:p>
        </w:tc>
        <w:tc>
          <w:tcPr>
            <w:tcW w:w="56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73010">
            <w:pPr>
              <w:keepNext w:val="0"/>
              <w:keepLines w:val="0"/>
              <w:widowControl/>
              <w:numPr>
                <w:ilvl w:val="0"/>
                <w:numId w:val="0"/>
              </w:numPr>
              <w:suppressLineNumbers w:val="0"/>
              <w:spacing w:before="0" w:beforeAutospacing="0" w:after="0" w:afterAutospacing="0" w:line="320" w:lineRule="exact"/>
              <w:ind w:left="0" w:right="0"/>
              <w:jc w:val="left"/>
              <w:rPr>
                <w:rFonts w:hint="eastAsia" w:ascii="宋体" w:hAnsi="宋体" w:eastAsia="宋体" w:cs="宋体"/>
                <w:color w:val="auto"/>
                <w:sz w:val="18"/>
                <w:szCs w:val="18"/>
                <w:lang w:bidi="ar"/>
              </w:rPr>
            </w:pPr>
            <w:r>
              <w:rPr>
                <w:rFonts w:hint="eastAsia" w:ascii="宋体" w:hAnsi="宋体" w:eastAsia="宋体" w:cs="宋体"/>
                <w:color w:val="auto"/>
                <w:sz w:val="18"/>
                <w:szCs w:val="18"/>
                <w:lang w:bidi="ar"/>
              </w:rPr>
              <w:t>根据供应商对采购文件具体技术（参数）要求和商务（参数）要求的条款（共</w:t>
            </w:r>
            <w:r>
              <w:rPr>
                <w:rFonts w:hint="eastAsia" w:ascii="宋体" w:hAnsi="宋体" w:cs="宋体"/>
                <w:color w:val="auto"/>
                <w:sz w:val="18"/>
                <w:szCs w:val="18"/>
                <w:lang w:val="en-US" w:eastAsia="zh-CN" w:bidi="ar"/>
              </w:rPr>
              <w:t>40</w:t>
            </w:r>
            <w:r>
              <w:rPr>
                <w:rFonts w:hint="eastAsia" w:ascii="宋体" w:hAnsi="宋体" w:eastAsia="宋体" w:cs="宋体"/>
                <w:color w:val="auto"/>
                <w:sz w:val="18"/>
                <w:szCs w:val="18"/>
                <w:lang w:bidi="ar"/>
              </w:rPr>
              <w:t>项）完全满足或正偏离的，得</w:t>
            </w:r>
            <w:r>
              <w:rPr>
                <w:rFonts w:hint="eastAsia" w:ascii="宋体" w:hAnsi="宋体" w:cs="宋体"/>
                <w:color w:val="auto"/>
                <w:sz w:val="18"/>
                <w:szCs w:val="18"/>
                <w:lang w:val="en-US" w:eastAsia="zh-CN" w:bidi="ar"/>
              </w:rPr>
              <w:t>20</w:t>
            </w:r>
            <w:r>
              <w:rPr>
                <w:rFonts w:hint="eastAsia" w:ascii="宋体" w:hAnsi="宋体" w:eastAsia="宋体" w:cs="宋体"/>
                <w:color w:val="auto"/>
                <w:sz w:val="18"/>
                <w:szCs w:val="18"/>
                <w:lang w:bidi="ar"/>
              </w:rPr>
              <w:t>分。如有1项不满足或负偏离的扣</w:t>
            </w:r>
            <w:r>
              <w:rPr>
                <w:rFonts w:hint="eastAsia" w:ascii="宋体" w:hAnsi="宋体" w:cs="宋体"/>
                <w:color w:val="auto"/>
                <w:sz w:val="18"/>
                <w:szCs w:val="18"/>
                <w:lang w:val="en-US" w:eastAsia="zh-CN" w:bidi="ar"/>
              </w:rPr>
              <w:t>0.5</w:t>
            </w:r>
            <w:r>
              <w:rPr>
                <w:rFonts w:hint="eastAsia" w:ascii="宋体" w:hAnsi="宋体" w:eastAsia="宋体" w:cs="宋体"/>
                <w:color w:val="auto"/>
                <w:sz w:val="18"/>
                <w:szCs w:val="18"/>
                <w:lang w:bidi="ar"/>
              </w:rPr>
              <w:t xml:space="preserve">分，最低扣至0分。 </w:t>
            </w:r>
          </w:p>
          <w:p w14:paraId="2F65A506">
            <w:pPr>
              <w:widowControl/>
              <w:numPr>
                <w:ilvl w:val="0"/>
                <w:numId w:val="0"/>
              </w:numPr>
              <w:spacing w:after="0" w:line="320" w:lineRule="exact"/>
              <w:ind w:left="0" w:leftChars="0" w:firstLine="0" w:firstLineChars="0"/>
              <w:jc w:val="left"/>
              <w:rPr>
                <w:rFonts w:hint="eastAsia" w:ascii="宋体" w:hAnsi="宋体" w:eastAsia="宋体" w:cs="宋体"/>
                <w:color w:val="auto"/>
                <w:sz w:val="21"/>
                <w:szCs w:val="21"/>
              </w:rPr>
            </w:pPr>
            <w:r>
              <w:rPr>
                <w:rFonts w:hint="eastAsia" w:ascii="宋体" w:hAnsi="宋体" w:eastAsia="宋体" w:cs="宋体"/>
                <w:color w:val="auto"/>
                <w:sz w:val="18"/>
                <w:szCs w:val="18"/>
                <w:lang w:bidi="ar"/>
              </w:rPr>
              <w:t>注：（1）如采购需求中有明确要求提供证明材料的，供应商应按采购需求要求提供相关佐证材料，否则视为负偏离。（2）如采购需求中无明确要求提供证明材料的，根据供应商提供的采购需求偏离表响应为准。（3）未提供的不得分。</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1605FC">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1"/>
                <w:szCs w:val="21"/>
                <w:lang w:val="en-US" w:eastAsia="zh-CN"/>
              </w:rPr>
            </w:pPr>
            <w:r>
              <w:rPr>
                <w:rFonts w:hint="eastAsia" w:ascii="宋体" w:hAnsi="宋体" w:cs="宋体"/>
                <w:b/>
                <w:bCs/>
                <w:color w:val="auto"/>
                <w:sz w:val="18"/>
                <w:szCs w:val="18"/>
                <w:lang w:val="en-US" w:eastAsia="zh-CN"/>
              </w:rPr>
              <w:t>20分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017D44">
            <w:pPr>
              <w:pStyle w:val="7"/>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bCs/>
                <w:color w:val="auto"/>
                <w:sz w:val="21"/>
                <w:szCs w:val="21"/>
                <w:lang w:val="en-US" w:eastAsia="zh-CN"/>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86AC24">
            <w:pPr>
              <w:spacing w:line="240" w:lineRule="exact"/>
              <w:jc w:val="center"/>
              <w:textAlignment w:val="center"/>
              <w:rPr>
                <w:rFonts w:hint="eastAsia" w:ascii="宋体" w:hAnsi="宋体" w:cs="宋体"/>
                <w:b/>
                <w:bCs/>
                <w:color w:val="auto"/>
                <w:sz w:val="21"/>
                <w:szCs w:val="21"/>
                <w:lang w:val="en-US" w:eastAsia="zh-CN"/>
              </w:rPr>
            </w:pPr>
            <w:r>
              <w:rPr>
                <w:rFonts w:hint="eastAsia"/>
                <w:color w:val="auto"/>
              </w:rPr>
              <w:t>第   页</w:t>
            </w:r>
          </w:p>
        </w:tc>
      </w:tr>
      <w:tr w14:paraId="4D10F9F2">
        <w:tblPrEx>
          <w:tblCellMar>
            <w:top w:w="0" w:type="dxa"/>
            <w:left w:w="0" w:type="dxa"/>
            <w:bottom w:w="0" w:type="dxa"/>
            <w:right w:w="0" w:type="dxa"/>
          </w:tblCellMar>
        </w:tblPrEx>
        <w:trPr>
          <w:trHeight w:val="292" w:hRule="atLeast"/>
          <w:jc w:val="right"/>
        </w:trPr>
        <w:tc>
          <w:tcPr>
            <w:tcW w:w="797" w:type="dxa"/>
            <w:tcBorders>
              <w:top w:val="single" w:color="auto" w:sz="4" w:space="0"/>
              <w:left w:val="single" w:color="000000" w:sz="4" w:space="0"/>
              <w:bottom w:val="nil"/>
              <w:right w:val="single" w:color="000000" w:sz="4" w:space="0"/>
            </w:tcBorders>
            <w:noWrap w:val="0"/>
            <w:tcMar>
              <w:top w:w="15" w:type="dxa"/>
              <w:left w:w="15" w:type="dxa"/>
              <w:right w:w="15" w:type="dxa"/>
            </w:tcMar>
            <w:vAlign w:val="center"/>
          </w:tcPr>
          <w:p w14:paraId="66D2BEF2">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18"/>
                <w:szCs w:val="18"/>
                <w:lang w:val="en-US" w:eastAsia="zh-CN"/>
              </w:rPr>
              <w:t>2</w:t>
            </w:r>
          </w:p>
        </w:tc>
        <w:tc>
          <w:tcPr>
            <w:tcW w:w="1182"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4104F72">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同类业绩</w:t>
            </w:r>
          </w:p>
          <w:p w14:paraId="43D259FB">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18"/>
                <w:szCs w:val="18"/>
                <w:lang w:val="en-US" w:eastAsia="zh-CN"/>
              </w:rPr>
              <w:t>（</w:t>
            </w:r>
            <w:r>
              <w:rPr>
                <w:rFonts w:hint="eastAsia" w:ascii="宋体" w:hAnsi="宋体" w:cs="宋体"/>
                <w:b/>
                <w:bCs/>
                <w:color w:val="auto"/>
                <w:sz w:val="18"/>
                <w:szCs w:val="18"/>
                <w:lang w:val="en-US" w:eastAsia="zh-CN"/>
              </w:rPr>
              <w:t>8</w:t>
            </w:r>
            <w:r>
              <w:rPr>
                <w:rFonts w:hint="eastAsia" w:ascii="宋体" w:hAnsi="宋体" w:eastAsia="宋体" w:cs="宋体"/>
                <w:b/>
                <w:bCs/>
                <w:color w:val="auto"/>
                <w:sz w:val="18"/>
                <w:szCs w:val="18"/>
              </w:rPr>
              <w:t>分）</w:t>
            </w:r>
          </w:p>
        </w:tc>
        <w:tc>
          <w:tcPr>
            <w:tcW w:w="56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2566F">
            <w:pPr>
              <w:pStyle w:val="7"/>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根据供应商</w:t>
            </w:r>
            <w:r>
              <w:rPr>
                <w:rFonts w:hint="eastAsia" w:ascii="宋体" w:hAnsi="宋体" w:eastAsia="宋体" w:cs="宋体"/>
                <w:color w:val="auto"/>
                <w:sz w:val="18"/>
                <w:szCs w:val="18"/>
              </w:rPr>
              <w:t>提供202</w:t>
            </w:r>
            <w:r>
              <w:rPr>
                <w:rFonts w:hint="eastAsia" w:ascii="宋体" w:hAnsi="宋体" w:eastAsia="宋体" w:cs="宋体"/>
                <w:color w:val="auto"/>
                <w:sz w:val="18"/>
                <w:szCs w:val="18"/>
                <w:lang w:val="en-US" w:eastAsia="zh-CN"/>
              </w:rPr>
              <w:t>4</w:t>
            </w:r>
            <w:r>
              <w:rPr>
                <w:rFonts w:hint="eastAsia" w:ascii="宋体" w:hAnsi="宋体" w:eastAsia="宋体" w:cs="宋体"/>
                <w:color w:val="auto"/>
                <w:sz w:val="18"/>
                <w:szCs w:val="18"/>
              </w:rPr>
              <w:t>年</w:t>
            </w:r>
            <w:r>
              <w:rPr>
                <w:rFonts w:hint="eastAsia" w:ascii="宋体" w:hAnsi="宋体" w:eastAsia="宋体" w:cs="宋体"/>
                <w:color w:val="auto"/>
                <w:sz w:val="18"/>
                <w:szCs w:val="18"/>
                <w:lang w:val="en-US" w:eastAsia="zh-CN"/>
              </w:rPr>
              <w:t>1</w:t>
            </w:r>
            <w:r>
              <w:rPr>
                <w:rFonts w:hint="eastAsia" w:ascii="宋体" w:hAnsi="宋体" w:eastAsia="宋体" w:cs="宋体"/>
                <w:color w:val="auto"/>
                <w:sz w:val="18"/>
                <w:szCs w:val="18"/>
              </w:rPr>
              <w:t>月1日至今</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lang w:val="en-US" w:eastAsia="zh-CN"/>
              </w:rPr>
              <w:t>以合同签订时间为准</w:t>
            </w:r>
            <w:r>
              <w:rPr>
                <w:rFonts w:hint="eastAsia" w:ascii="宋体" w:hAnsi="宋体" w:eastAsia="宋体" w:cs="宋体"/>
                <w:color w:val="auto"/>
                <w:sz w:val="18"/>
                <w:szCs w:val="18"/>
              </w:rPr>
              <w:t>）完成的</w:t>
            </w:r>
            <w:r>
              <w:rPr>
                <w:rFonts w:hint="eastAsia" w:ascii="宋体" w:hAnsi="宋体" w:cs="宋体"/>
                <w:color w:val="auto"/>
                <w:sz w:val="18"/>
                <w:szCs w:val="18"/>
                <w:lang w:val="en-US" w:eastAsia="zh-CN"/>
              </w:rPr>
              <w:t>护士鞋供货</w:t>
            </w:r>
            <w:r>
              <w:rPr>
                <w:rFonts w:hint="eastAsia" w:ascii="宋体" w:hAnsi="宋体" w:eastAsia="宋体" w:cs="宋体"/>
                <w:color w:val="auto"/>
                <w:sz w:val="18"/>
                <w:szCs w:val="18"/>
              </w:rPr>
              <w:t>业绩</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每提供一项</w:t>
            </w:r>
            <w:r>
              <w:rPr>
                <w:rFonts w:hint="eastAsia" w:ascii="宋体" w:hAnsi="宋体" w:eastAsia="宋体" w:cs="宋体"/>
                <w:color w:val="auto"/>
                <w:sz w:val="18"/>
                <w:szCs w:val="18"/>
                <w:lang w:val="en-US" w:eastAsia="zh-CN"/>
              </w:rPr>
              <w:t>得1分，最高得</w:t>
            </w:r>
            <w:r>
              <w:rPr>
                <w:rFonts w:hint="eastAsia" w:ascii="宋体" w:hAnsi="宋体" w:cs="宋体"/>
                <w:color w:val="auto"/>
                <w:sz w:val="18"/>
                <w:szCs w:val="18"/>
                <w:lang w:val="en-US" w:eastAsia="zh-CN"/>
              </w:rPr>
              <w:t>8</w:t>
            </w:r>
            <w:r>
              <w:rPr>
                <w:rFonts w:hint="eastAsia" w:ascii="宋体" w:hAnsi="宋体" w:eastAsia="宋体" w:cs="宋体"/>
                <w:color w:val="auto"/>
                <w:sz w:val="18"/>
                <w:szCs w:val="18"/>
                <w:lang w:val="en-US" w:eastAsia="zh-CN"/>
              </w:rPr>
              <w:t>分</w:t>
            </w:r>
            <w:r>
              <w:rPr>
                <w:rFonts w:hint="eastAsia" w:ascii="宋体" w:hAnsi="宋体" w:eastAsia="宋体" w:cs="宋体"/>
                <w:color w:val="auto"/>
                <w:sz w:val="18"/>
                <w:szCs w:val="18"/>
              </w:rPr>
              <w:t>。</w:t>
            </w:r>
          </w:p>
          <w:p w14:paraId="1AB0FEF6">
            <w:pPr>
              <w:pStyle w:val="7"/>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z w:val="21"/>
                <w:szCs w:val="21"/>
              </w:rPr>
            </w:pPr>
            <w:r>
              <w:rPr>
                <w:rFonts w:hint="eastAsia" w:ascii="宋体" w:hAnsi="宋体" w:eastAsia="宋体" w:cs="宋体"/>
                <w:b/>
                <w:bCs/>
                <w:color w:val="auto"/>
                <w:sz w:val="18"/>
                <w:szCs w:val="18"/>
              </w:rPr>
              <w:t>注:</w:t>
            </w:r>
            <w:r>
              <w:rPr>
                <w:rFonts w:hint="eastAsia" w:ascii="宋体" w:hAnsi="宋体" w:eastAsia="宋体" w:cs="宋体"/>
                <w:b/>
                <w:bCs/>
                <w:color w:val="auto"/>
                <w:sz w:val="18"/>
                <w:szCs w:val="18"/>
                <w:lang w:val="en-US" w:eastAsia="zh-CN"/>
              </w:rPr>
              <w:t>(1)</w:t>
            </w:r>
            <w:r>
              <w:rPr>
                <w:rFonts w:hint="eastAsia" w:ascii="宋体" w:hAnsi="宋体" w:eastAsia="宋体" w:cs="宋体"/>
                <w:b/>
                <w:bCs/>
                <w:color w:val="auto"/>
                <w:sz w:val="18"/>
                <w:szCs w:val="18"/>
              </w:rPr>
              <w:t>提供合同关键页（包含项目名称、合同双方名称、合同标的和金额、签字盖章页、合同签订日期等关键页内容）复印件，并加盖公章</w:t>
            </w:r>
            <w:r>
              <w:rPr>
                <w:rFonts w:hint="eastAsia" w:ascii="宋体" w:hAnsi="宋体" w:cs="宋体"/>
                <w:b/>
                <w:bCs/>
                <w:color w:val="auto"/>
                <w:sz w:val="18"/>
                <w:szCs w:val="18"/>
                <w:lang w:eastAsia="zh-CN"/>
              </w:rPr>
              <w:t>；</w:t>
            </w:r>
            <w:r>
              <w:rPr>
                <w:rFonts w:hint="eastAsia" w:ascii="宋体" w:hAnsi="宋体" w:eastAsia="宋体" w:cs="宋体"/>
                <w:b/>
                <w:bCs/>
                <w:color w:val="auto"/>
                <w:sz w:val="18"/>
                <w:szCs w:val="18"/>
                <w:lang w:val="en-US" w:eastAsia="zh-CN"/>
              </w:rPr>
              <w:t>(2)</w:t>
            </w:r>
            <w:r>
              <w:rPr>
                <w:rFonts w:hint="eastAsia" w:ascii="宋体" w:hAnsi="宋体" w:eastAsia="宋体" w:cs="宋体"/>
                <w:b/>
                <w:bCs/>
                <w:color w:val="auto"/>
                <w:sz w:val="18"/>
                <w:szCs w:val="18"/>
              </w:rPr>
              <w:t>同一业主按一个同类项目计分</w:t>
            </w:r>
            <w:r>
              <w:rPr>
                <w:rFonts w:hint="eastAsia" w:ascii="宋体" w:hAnsi="宋体" w:cs="宋体"/>
                <w:b/>
                <w:bCs/>
                <w:color w:val="auto"/>
                <w:sz w:val="18"/>
                <w:szCs w:val="18"/>
                <w:lang w:val="en-US" w:eastAsia="zh-CN"/>
              </w:rPr>
              <w:t>；</w:t>
            </w:r>
            <w:r>
              <w:rPr>
                <w:rFonts w:hint="eastAsia" w:ascii="宋体" w:hAnsi="宋体" w:eastAsia="宋体" w:cs="宋体"/>
                <w:b/>
                <w:bCs/>
                <w:color w:val="auto"/>
                <w:sz w:val="18"/>
                <w:szCs w:val="18"/>
                <w:lang w:val="en-US" w:eastAsia="zh-CN"/>
              </w:rPr>
              <w:t>(3)</w:t>
            </w:r>
            <w:r>
              <w:rPr>
                <w:rFonts w:hint="eastAsia" w:ascii="宋体" w:hAnsi="宋体" w:eastAsia="宋体" w:cs="宋体"/>
                <w:b/>
                <w:bCs/>
                <w:color w:val="auto"/>
                <w:sz w:val="18"/>
                <w:szCs w:val="18"/>
              </w:rPr>
              <w:t>未提供或所提供文件不清晰造成评委无法判定则不得分。</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C230C">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1"/>
                <w:szCs w:val="21"/>
                <w:lang w:eastAsia="zh-CN"/>
              </w:rPr>
            </w:pPr>
            <w:r>
              <w:rPr>
                <w:rFonts w:hint="eastAsia" w:ascii="宋体" w:hAnsi="宋体" w:cs="宋体"/>
                <w:b/>
                <w:bCs/>
                <w:color w:val="auto"/>
                <w:sz w:val="18"/>
                <w:szCs w:val="18"/>
                <w:lang w:val="en-US" w:eastAsia="zh-CN"/>
              </w:rPr>
              <w:t>8</w:t>
            </w:r>
            <w:r>
              <w:rPr>
                <w:rFonts w:hint="eastAsia" w:ascii="宋体" w:hAnsi="宋体" w:eastAsia="宋体" w:cs="宋体"/>
                <w:b/>
                <w:bCs/>
                <w:color w:val="auto"/>
                <w:sz w:val="18"/>
                <w:szCs w:val="18"/>
                <w:lang w:val="en-US" w:eastAsia="zh-CN"/>
              </w:rPr>
              <w:t>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7DE8AB">
            <w:pPr>
              <w:widowControl/>
              <w:spacing w:line="192" w:lineRule="auto"/>
              <w:jc w:val="center"/>
              <w:textAlignment w:val="center"/>
              <w:rPr>
                <w:rFonts w:hint="eastAsia" w:ascii="宋体" w:hAnsi="宋体" w:cs="宋体"/>
                <w:b/>
                <w:bCs/>
                <w:color w:val="auto"/>
                <w:sz w:val="21"/>
                <w:szCs w:val="21"/>
                <w:lang w:val="en-US" w:eastAsia="zh-CN" w:bidi="ar-SA"/>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8B3E3">
            <w:pPr>
              <w:widowControl/>
              <w:jc w:val="center"/>
              <w:textAlignment w:val="center"/>
              <w:rPr>
                <w:rFonts w:hint="eastAsia" w:ascii="宋体" w:hAnsi="宋体" w:cs="宋体"/>
                <w:b/>
                <w:bCs/>
                <w:color w:val="auto"/>
                <w:sz w:val="21"/>
                <w:szCs w:val="21"/>
                <w:lang w:val="en-US" w:eastAsia="zh-CN" w:bidi="ar-SA"/>
              </w:rPr>
            </w:pPr>
            <w:r>
              <w:rPr>
                <w:rFonts w:hint="eastAsia"/>
                <w:color w:val="auto"/>
              </w:rPr>
              <w:t>第   页</w:t>
            </w:r>
          </w:p>
        </w:tc>
      </w:tr>
      <w:tr w14:paraId="106C00B2">
        <w:tblPrEx>
          <w:tblCellMar>
            <w:top w:w="0" w:type="dxa"/>
            <w:left w:w="0" w:type="dxa"/>
            <w:bottom w:w="0" w:type="dxa"/>
            <w:right w:w="0" w:type="dxa"/>
          </w:tblCellMar>
        </w:tblPrEx>
        <w:trPr>
          <w:trHeight w:val="1625" w:hRule="atLeast"/>
          <w:jc w:val="right"/>
        </w:trPr>
        <w:tc>
          <w:tcPr>
            <w:tcW w:w="79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B3F1944">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cs="宋体"/>
                <w:b/>
                <w:bCs/>
                <w:color w:val="auto"/>
                <w:kern w:val="0"/>
                <w:sz w:val="21"/>
                <w:szCs w:val="21"/>
                <w:lang w:val="en-US" w:eastAsia="zh-CN"/>
              </w:rPr>
            </w:pPr>
            <w:r>
              <w:rPr>
                <w:rFonts w:hint="eastAsia" w:ascii="宋体" w:hAnsi="宋体" w:eastAsia="宋体" w:cs="宋体"/>
                <w:b/>
                <w:bCs/>
                <w:color w:val="auto"/>
                <w:sz w:val="18"/>
                <w:szCs w:val="18"/>
                <w:lang w:val="en-US" w:eastAsia="zh-CN"/>
              </w:rPr>
              <w:t>3</w:t>
            </w:r>
          </w:p>
        </w:tc>
        <w:tc>
          <w:tcPr>
            <w:tcW w:w="1182"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538324AA">
            <w:pPr>
              <w:pStyle w:val="51"/>
              <w:widowControl w:val="0"/>
              <w:spacing w:line="320" w:lineRule="exact"/>
              <w:jc w:val="center"/>
              <w:rPr>
                <w:rFonts w:hint="eastAsia" w:ascii="宋体" w:hAnsi="宋体" w:eastAsia="宋体" w:cs="宋体"/>
                <w:b/>
                <w:bCs/>
                <w:color w:val="auto"/>
                <w:sz w:val="18"/>
                <w:szCs w:val="18"/>
                <w:lang w:bidi="ar"/>
              </w:rPr>
            </w:pPr>
            <w:r>
              <w:rPr>
                <w:rFonts w:hint="eastAsia" w:ascii="宋体" w:hAnsi="宋体" w:eastAsia="宋体" w:cs="宋体"/>
                <w:b/>
                <w:bCs/>
                <w:color w:val="auto"/>
                <w:sz w:val="18"/>
                <w:szCs w:val="18"/>
                <w:lang w:bidi="ar"/>
              </w:rPr>
              <w:t>业主评价</w:t>
            </w:r>
          </w:p>
          <w:p w14:paraId="3002FA58">
            <w:pPr>
              <w:pStyle w:val="51"/>
              <w:widowControl w:val="0"/>
              <w:spacing w:line="320" w:lineRule="exact"/>
              <w:jc w:val="center"/>
              <w:rPr>
                <w:rFonts w:hint="eastAsia" w:ascii="宋体" w:hAnsi="宋体" w:eastAsia="宋体" w:cs="宋体"/>
                <w:b w:val="0"/>
                <w:bCs w:val="0"/>
                <w:color w:val="auto"/>
                <w:kern w:val="2"/>
                <w:sz w:val="21"/>
                <w:szCs w:val="21"/>
                <w:lang w:val="en-US" w:eastAsia="zh-CN" w:bidi="ar"/>
              </w:rPr>
            </w:pPr>
            <w:r>
              <w:rPr>
                <w:rFonts w:hint="eastAsia" w:ascii="宋体" w:hAnsi="宋体" w:eastAsia="宋体" w:cs="宋体"/>
                <w:b/>
                <w:bCs/>
                <w:color w:val="auto"/>
                <w:sz w:val="18"/>
                <w:szCs w:val="18"/>
                <w:lang w:bidi="ar"/>
              </w:rPr>
              <w:t>（</w:t>
            </w:r>
            <w:r>
              <w:rPr>
                <w:rFonts w:hint="eastAsia" w:ascii="宋体" w:cs="宋体"/>
                <w:b/>
                <w:bCs/>
                <w:color w:val="auto"/>
                <w:sz w:val="18"/>
                <w:szCs w:val="18"/>
                <w:lang w:val="en-US" w:eastAsia="zh-CN" w:bidi="ar"/>
              </w:rPr>
              <w:t>5</w:t>
            </w:r>
            <w:r>
              <w:rPr>
                <w:rFonts w:hint="eastAsia" w:ascii="宋体" w:hAnsi="宋体" w:eastAsia="宋体" w:cs="宋体"/>
                <w:b/>
                <w:bCs/>
                <w:color w:val="auto"/>
                <w:sz w:val="18"/>
                <w:szCs w:val="18"/>
                <w:lang w:bidi="ar"/>
              </w:rPr>
              <w:t>分）</w:t>
            </w:r>
          </w:p>
        </w:tc>
        <w:tc>
          <w:tcPr>
            <w:tcW w:w="5618"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top"/>
          </w:tcPr>
          <w:p w14:paraId="176954DC">
            <w:pPr>
              <w:snapToGrid/>
              <w:spacing w:line="320" w:lineRule="exact"/>
              <w:jc w:val="left"/>
              <w:rPr>
                <w:rFonts w:hint="eastAsia" w:ascii="宋体" w:hAnsi="宋体" w:eastAsia="宋体" w:cs="宋体"/>
                <w:color w:val="auto"/>
                <w:sz w:val="18"/>
                <w:szCs w:val="18"/>
              </w:rPr>
            </w:pPr>
            <w:r>
              <w:rPr>
                <w:rFonts w:hint="eastAsia" w:ascii="宋体" w:hAnsi="宋体" w:eastAsia="宋体" w:cs="宋体"/>
                <w:color w:val="auto"/>
                <w:sz w:val="18"/>
                <w:szCs w:val="18"/>
              </w:rPr>
              <w:t>依据供应商提供与上述同类项目业绩对应的用户评价，用户评价须为良好或以上（含同等意义的评价，如80分或以上、满意或以上等），每提供一项得1分，最高得</w:t>
            </w:r>
            <w:r>
              <w:rPr>
                <w:rFonts w:hint="eastAsia" w:ascii="宋体" w:hAnsi="宋体" w:cs="宋体"/>
                <w:color w:val="auto"/>
                <w:sz w:val="18"/>
                <w:szCs w:val="18"/>
                <w:lang w:val="en-US" w:eastAsia="zh-CN"/>
              </w:rPr>
              <w:t>5</w:t>
            </w:r>
            <w:r>
              <w:rPr>
                <w:rFonts w:hint="eastAsia" w:ascii="宋体" w:hAnsi="宋体" w:eastAsia="宋体" w:cs="宋体"/>
                <w:color w:val="auto"/>
                <w:sz w:val="18"/>
                <w:szCs w:val="18"/>
              </w:rPr>
              <w:t>分。</w:t>
            </w:r>
          </w:p>
          <w:p w14:paraId="08D5E32D">
            <w:pPr>
              <w:spacing w:line="320" w:lineRule="exact"/>
              <w:rPr>
                <w:rFonts w:hint="eastAsia" w:ascii="宋体" w:hAnsi="宋体" w:eastAsia="宋体" w:cs="宋体"/>
                <w:color w:val="auto"/>
                <w:kern w:val="2"/>
                <w:sz w:val="21"/>
                <w:szCs w:val="21"/>
                <w:lang w:val="en-US" w:eastAsia="zh-CN" w:bidi="ar-SA"/>
              </w:rPr>
            </w:pPr>
            <w:r>
              <w:rPr>
                <w:rFonts w:hint="eastAsia" w:ascii="宋体" w:hAnsi="宋体" w:eastAsia="宋体" w:cs="宋体"/>
                <w:b/>
                <w:bCs/>
                <w:color w:val="auto"/>
                <w:sz w:val="18"/>
                <w:szCs w:val="18"/>
              </w:rPr>
              <w:t>注：提供加盖客户章的评价证明材料复印件</w:t>
            </w:r>
            <w:r>
              <w:rPr>
                <w:rFonts w:hint="eastAsia" w:ascii="宋体" w:hAnsi="宋体" w:eastAsia="宋体" w:cs="宋体"/>
                <w:b/>
                <w:bCs/>
                <w:color w:val="auto"/>
                <w:sz w:val="18"/>
                <w:szCs w:val="18"/>
                <w:lang w:eastAsia="zh-CN"/>
              </w:rPr>
              <w:t>（</w:t>
            </w:r>
            <w:r>
              <w:rPr>
                <w:rFonts w:hint="eastAsia" w:ascii="宋体" w:hAnsi="宋体" w:eastAsia="宋体" w:cs="宋体"/>
                <w:b/>
                <w:bCs/>
                <w:color w:val="auto"/>
                <w:sz w:val="18"/>
                <w:szCs w:val="18"/>
                <w:lang w:val="en-US" w:eastAsia="zh-CN"/>
              </w:rPr>
              <w:t>评价材料需有对应落款时间）</w:t>
            </w:r>
            <w:r>
              <w:rPr>
                <w:rFonts w:hint="eastAsia" w:ascii="宋体" w:hAnsi="宋体" w:eastAsia="宋体" w:cs="宋体"/>
                <w:b/>
                <w:bCs/>
                <w:color w:val="auto"/>
                <w:sz w:val="18"/>
                <w:szCs w:val="18"/>
              </w:rPr>
              <w:t>，不满足要求或所提供材料无法体现用户评价的不得分。</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F4D7D4D">
            <w:pPr>
              <w:widowControl/>
              <w:spacing w:line="320" w:lineRule="exact"/>
              <w:jc w:val="center"/>
              <w:textAlignment w:val="auto"/>
              <w:rPr>
                <w:rFonts w:hint="eastAsia" w:ascii="宋体" w:hAnsi="宋体" w:eastAsia="宋体" w:cs="宋体"/>
                <w:b/>
                <w:bCs/>
                <w:color w:val="auto"/>
                <w:kern w:val="2"/>
                <w:sz w:val="21"/>
                <w:szCs w:val="21"/>
                <w:lang w:val="en-US" w:eastAsia="zh-CN" w:bidi="ar-SA"/>
              </w:rPr>
            </w:pPr>
            <w:r>
              <w:rPr>
                <w:rFonts w:hint="eastAsia" w:ascii="宋体" w:hAnsi="宋体" w:cs="宋体"/>
                <w:b/>
                <w:bCs/>
                <w:color w:val="auto"/>
                <w:sz w:val="18"/>
                <w:szCs w:val="18"/>
                <w:lang w:val="en-US" w:eastAsia="zh-CN" w:bidi="ar-SA"/>
              </w:rPr>
              <w:t>5</w:t>
            </w:r>
            <w:r>
              <w:rPr>
                <w:rFonts w:hint="eastAsia" w:ascii="宋体" w:hAnsi="宋体" w:eastAsia="宋体" w:cs="宋体"/>
                <w:b/>
                <w:bCs/>
                <w:color w:val="auto"/>
                <w:sz w:val="18"/>
                <w:szCs w:val="18"/>
                <w:lang w:val="en-US" w:eastAsia="zh-CN" w:bidi="ar-SA"/>
              </w:rPr>
              <w:t>分</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0BB32E0">
            <w:pPr>
              <w:widowControl/>
              <w:spacing w:line="240" w:lineRule="auto"/>
              <w:jc w:val="center"/>
              <w:textAlignment w:val="auto"/>
              <w:rPr>
                <w:rFonts w:hint="eastAsia" w:ascii="宋体" w:hAnsi="宋体" w:cs="宋体"/>
                <w:b/>
                <w:bCs/>
                <w:color w:val="auto"/>
                <w:sz w:val="21"/>
                <w:szCs w:val="21"/>
                <w:lang w:val="en-US" w:eastAsia="zh-CN" w:bidi="ar-SA"/>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223F7D9">
            <w:pPr>
              <w:spacing w:line="240" w:lineRule="exact"/>
              <w:jc w:val="center"/>
              <w:textAlignment w:val="center"/>
              <w:rPr>
                <w:rFonts w:hint="eastAsia" w:ascii="宋体" w:hAnsi="宋体" w:eastAsia="宋体" w:cs="宋体"/>
                <w:b/>
                <w:bCs/>
                <w:color w:val="auto"/>
                <w:kern w:val="2"/>
                <w:sz w:val="21"/>
                <w:szCs w:val="21"/>
                <w:lang w:val="en-US" w:eastAsia="zh-CN" w:bidi="ar-SA"/>
              </w:rPr>
            </w:pPr>
            <w:r>
              <w:rPr>
                <w:rFonts w:hint="eastAsia"/>
                <w:color w:val="auto"/>
              </w:rPr>
              <w:t>第   页</w:t>
            </w:r>
          </w:p>
        </w:tc>
      </w:tr>
      <w:tr w14:paraId="447C73B7">
        <w:tblPrEx>
          <w:tblCellMar>
            <w:top w:w="0" w:type="dxa"/>
            <w:left w:w="0" w:type="dxa"/>
            <w:bottom w:w="0" w:type="dxa"/>
            <w:right w:w="0" w:type="dxa"/>
          </w:tblCellMar>
        </w:tblPrEx>
        <w:trPr>
          <w:trHeight w:val="3193" w:hRule="atLeast"/>
          <w:jc w:val="right"/>
        </w:trPr>
        <w:tc>
          <w:tcPr>
            <w:tcW w:w="79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AFC30E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lang w:val="en-US" w:eastAsia="zh-CN"/>
              </w:rPr>
            </w:pPr>
            <w:r>
              <w:rPr>
                <w:rFonts w:hint="eastAsia" w:ascii="宋体" w:hAnsi="宋体" w:cs="宋体"/>
                <w:b/>
                <w:bCs/>
                <w:color w:val="auto"/>
                <w:kern w:val="0"/>
                <w:sz w:val="18"/>
                <w:szCs w:val="18"/>
                <w:lang w:val="en-US" w:eastAsia="zh-CN"/>
              </w:rPr>
              <w:t>4</w:t>
            </w:r>
          </w:p>
        </w:tc>
        <w:tc>
          <w:tcPr>
            <w:tcW w:w="1182"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2F2B2A1">
            <w:pPr>
              <w:spacing w:line="320" w:lineRule="exact"/>
              <w:jc w:val="center"/>
              <w:textAlignment w:val="auto"/>
              <w:rPr>
                <w:rFonts w:hint="eastAsia" w:ascii="宋体" w:hAnsi="宋体" w:eastAsia="宋体" w:cs="宋体"/>
                <w:b/>
                <w:bCs/>
                <w:color w:val="auto"/>
                <w:sz w:val="18"/>
                <w:szCs w:val="18"/>
                <w:lang w:bidi="ar"/>
              </w:rPr>
            </w:pPr>
            <w:r>
              <w:rPr>
                <w:rFonts w:hint="eastAsia" w:ascii="宋体" w:hAnsi="宋体" w:eastAsia="宋体" w:cs="宋体"/>
                <w:b/>
                <w:bCs/>
                <w:color w:val="auto"/>
                <w:sz w:val="18"/>
                <w:szCs w:val="18"/>
                <w:lang w:bidi="ar"/>
              </w:rPr>
              <w:t>售后服务及质保方案</w:t>
            </w:r>
          </w:p>
          <w:p w14:paraId="06BFAD23">
            <w:pPr>
              <w:spacing w:line="320" w:lineRule="exact"/>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18"/>
                <w:szCs w:val="18"/>
                <w:lang w:val="en-US" w:eastAsia="zh-CN" w:bidi="ar"/>
              </w:rPr>
              <w:t>（</w:t>
            </w:r>
            <w:r>
              <w:rPr>
                <w:rFonts w:hint="eastAsia" w:ascii="宋体" w:hAnsi="宋体" w:cs="宋体"/>
                <w:b/>
                <w:bCs/>
                <w:color w:val="auto"/>
                <w:sz w:val="18"/>
                <w:szCs w:val="18"/>
                <w:lang w:val="en-US" w:eastAsia="zh-CN" w:bidi="ar"/>
              </w:rPr>
              <w:t>9分）</w:t>
            </w:r>
          </w:p>
        </w:tc>
        <w:tc>
          <w:tcPr>
            <w:tcW w:w="5618"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C2ADE01">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color w:val="auto"/>
                <w:sz w:val="18"/>
                <w:szCs w:val="18"/>
                <w:lang w:val="en-US" w:eastAsia="zh-CN" w:bidi="ar"/>
              </w:rPr>
            </w:pPr>
            <w:r>
              <w:rPr>
                <w:rFonts w:hint="eastAsia" w:ascii="宋体" w:hAnsi="宋体" w:eastAsia="宋体" w:cs="宋体"/>
                <w:color w:val="auto"/>
                <w:sz w:val="18"/>
                <w:szCs w:val="18"/>
                <w:lang w:val="en-US" w:eastAsia="zh-CN" w:bidi="ar"/>
              </w:rPr>
              <w:t>根据各供应商对产品</w:t>
            </w:r>
            <w:r>
              <w:rPr>
                <w:rFonts w:hint="eastAsia" w:ascii="宋体" w:hAnsi="宋体" w:eastAsia="宋体" w:cs="宋体"/>
                <w:color w:val="auto"/>
                <w:sz w:val="18"/>
                <w:szCs w:val="18"/>
                <w:lang w:bidi="ar"/>
              </w:rPr>
              <w:t>质保承诺、退换货机制、破损补换、应急补货、尺码调换、上门送样试穿、售后响应时限</w:t>
            </w:r>
            <w:r>
              <w:rPr>
                <w:rFonts w:hint="eastAsia" w:ascii="宋体" w:hAnsi="宋体" w:eastAsia="宋体" w:cs="宋体"/>
                <w:color w:val="auto"/>
                <w:sz w:val="18"/>
                <w:szCs w:val="18"/>
                <w:lang w:val="en-US" w:eastAsia="zh-CN" w:bidi="ar"/>
              </w:rPr>
              <w:t>等进行综合评分：</w:t>
            </w:r>
          </w:p>
          <w:p w14:paraId="6A49B05E">
            <w:pPr>
              <w:numPr>
                <w:ilvl w:val="-1"/>
                <w:numId w:val="0"/>
              </w:numPr>
              <w:spacing w:line="320" w:lineRule="exact"/>
              <w:jc w:val="left"/>
              <w:textAlignment w:val="auto"/>
              <w:rPr>
                <w:rFonts w:hint="eastAsia" w:ascii="宋体" w:hAnsi="宋体" w:eastAsia="宋体" w:cs="宋体"/>
                <w:color w:val="auto"/>
                <w:sz w:val="18"/>
                <w:szCs w:val="18"/>
                <w:lang w:bidi="ar"/>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1）</w:t>
            </w:r>
            <w:r>
              <w:rPr>
                <w:rFonts w:hint="eastAsia" w:ascii="宋体" w:hAnsi="宋体" w:eastAsia="宋体" w:cs="宋体"/>
                <w:color w:val="auto"/>
                <w:sz w:val="18"/>
                <w:szCs w:val="18"/>
                <w:lang w:bidi="ar"/>
              </w:rPr>
              <w:t>方案内容齐全，方案科学、可行</w:t>
            </w:r>
            <w:r>
              <w:rPr>
                <w:rFonts w:hint="eastAsia" w:ascii="宋体" w:hAnsi="宋体" w:eastAsia="宋体" w:cs="宋体"/>
                <w:color w:val="auto"/>
                <w:sz w:val="18"/>
                <w:szCs w:val="18"/>
                <w:lang w:eastAsia="zh-CN" w:bidi="ar"/>
              </w:rPr>
              <w:t>性强，</w:t>
            </w:r>
            <w:r>
              <w:rPr>
                <w:rFonts w:hint="eastAsia" w:ascii="宋体" w:hAnsi="宋体" w:eastAsia="宋体" w:cs="宋体"/>
                <w:color w:val="auto"/>
                <w:sz w:val="18"/>
                <w:szCs w:val="18"/>
                <w:lang w:bidi="ar"/>
              </w:rPr>
              <w:t>质保期优于采购基础要求</w:t>
            </w:r>
            <w:r>
              <w:rPr>
                <w:rFonts w:hint="eastAsia" w:ascii="宋体" w:hAnsi="宋体" w:eastAsia="宋体" w:cs="宋体"/>
                <w:color w:val="auto"/>
                <w:sz w:val="18"/>
                <w:szCs w:val="18"/>
                <w:lang w:eastAsia="zh-CN" w:bidi="ar"/>
              </w:rPr>
              <w:t>得</w:t>
            </w:r>
            <w:r>
              <w:rPr>
                <w:rFonts w:hint="eastAsia" w:ascii="宋体" w:hAnsi="宋体" w:cs="宋体"/>
                <w:color w:val="auto"/>
                <w:sz w:val="18"/>
                <w:szCs w:val="18"/>
                <w:lang w:val="en-US" w:eastAsia="zh-CN" w:bidi="ar"/>
              </w:rPr>
              <w:t>9</w:t>
            </w:r>
            <w:r>
              <w:rPr>
                <w:rFonts w:hint="eastAsia" w:ascii="宋体" w:hAnsi="宋体" w:eastAsia="宋体" w:cs="宋体"/>
                <w:color w:val="auto"/>
                <w:sz w:val="18"/>
                <w:szCs w:val="18"/>
                <w:lang w:bidi="ar"/>
              </w:rPr>
              <w:t>分；</w:t>
            </w:r>
          </w:p>
          <w:p w14:paraId="095DAA1A">
            <w:pPr>
              <w:spacing w:line="320" w:lineRule="exact"/>
              <w:jc w:val="left"/>
              <w:textAlignment w:val="auto"/>
              <w:rPr>
                <w:rFonts w:hint="eastAsia" w:ascii="宋体" w:hAnsi="宋体" w:eastAsia="宋体" w:cs="宋体"/>
                <w:color w:val="auto"/>
                <w:sz w:val="18"/>
                <w:szCs w:val="18"/>
                <w:lang w:val="en-US" w:eastAsia="zh-CN" w:bidi="ar"/>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2</w:t>
            </w:r>
            <w:r>
              <w:rPr>
                <w:rFonts w:hint="eastAsia" w:ascii="宋体" w:hAnsi="宋体" w:cs="宋体"/>
                <w:color w:val="auto"/>
                <w:sz w:val="18"/>
                <w:szCs w:val="18"/>
                <w:lang w:eastAsia="zh-CN" w:bidi="ar"/>
              </w:rPr>
              <w:t>）</w:t>
            </w:r>
            <w:r>
              <w:rPr>
                <w:rFonts w:hint="eastAsia" w:ascii="宋体" w:hAnsi="宋体" w:eastAsia="宋体" w:cs="宋体"/>
                <w:color w:val="auto"/>
                <w:sz w:val="18"/>
                <w:szCs w:val="18"/>
                <w:lang w:bidi="ar"/>
              </w:rPr>
              <w:t>方案内容</w:t>
            </w:r>
            <w:r>
              <w:rPr>
                <w:rFonts w:hint="eastAsia" w:ascii="宋体" w:hAnsi="宋体" w:eastAsia="宋体" w:cs="宋体"/>
                <w:color w:val="auto"/>
                <w:sz w:val="18"/>
                <w:szCs w:val="18"/>
                <w:lang w:val="en-US" w:eastAsia="zh-CN" w:bidi="ar"/>
              </w:rPr>
              <w:t>较好</w:t>
            </w:r>
            <w:r>
              <w:rPr>
                <w:rFonts w:hint="eastAsia" w:ascii="宋体" w:hAnsi="宋体" w:eastAsia="宋体" w:cs="宋体"/>
                <w:color w:val="auto"/>
                <w:sz w:val="18"/>
                <w:szCs w:val="18"/>
                <w:lang w:bidi="ar"/>
              </w:rPr>
              <w:t>、</w:t>
            </w:r>
            <w:r>
              <w:rPr>
                <w:rFonts w:hint="eastAsia" w:ascii="宋体" w:hAnsi="宋体" w:eastAsia="宋体" w:cs="宋体"/>
                <w:color w:val="auto"/>
                <w:sz w:val="18"/>
                <w:szCs w:val="18"/>
                <w:lang w:eastAsia="zh-CN" w:bidi="ar"/>
              </w:rPr>
              <w:t>可行性</w:t>
            </w:r>
            <w:r>
              <w:rPr>
                <w:rFonts w:hint="eastAsia" w:ascii="宋体" w:hAnsi="宋体" w:eastAsia="宋体" w:cs="宋体"/>
                <w:color w:val="auto"/>
                <w:sz w:val="18"/>
                <w:szCs w:val="18"/>
                <w:lang w:val="en-US" w:eastAsia="zh-CN" w:bidi="ar"/>
              </w:rPr>
              <w:t>较</w:t>
            </w:r>
            <w:r>
              <w:rPr>
                <w:rFonts w:hint="eastAsia" w:ascii="宋体" w:hAnsi="宋体" w:cs="宋体"/>
                <w:color w:val="auto"/>
                <w:sz w:val="18"/>
                <w:szCs w:val="18"/>
                <w:lang w:val="en-US" w:eastAsia="zh-CN" w:bidi="ar"/>
              </w:rPr>
              <w:t>强</w:t>
            </w:r>
            <w:r>
              <w:rPr>
                <w:rFonts w:hint="eastAsia" w:ascii="宋体" w:hAnsi="宋体" w:eastAsia="宋体" w:cs="宋体"/>
                <w:color w:val="auto"/>
                <w:sz w:val="18"/>
                <w:szCs w:val="18"/>
                <w:lang w:eastAsia="zh-CN" w:bidi="ar"/>
              </w:rPr>
              <w:t>，</w:t>
            </w:r>
            <w:r>
              <w:rPr>
                <w:rFonts w:hint="eastAsia" w:ascii="宋体" w:hAnsi="宋体" w:eastAsia="宋体" w:cs="宋体"/>
                <w:color w:val="auto"/>
                <w:sz w:val="18"/>
                <w:szCs w:val="18"/>
                <w:lang w:bidi="ar"/>
              </w:rPr>
              <w:t>质保期</w:t>
            </w:r>
            <w:r>
              <w:rPr>
                <w:rFonts w:hint="eastAsia" w:ascii="宋体" w:hAnsi="宋体" w:eastAsia="宋体" w:cs="宋体"/>
                <w:color w:val="auto"/>
                <w:sz w:val="18"/>
                <w:szCs w:val="18"/>
                <w:lang w:val="en-US" w:eastAsia="zh-CN" w:bidi="ar"/>
              </w:rPr>
              <w:t>满足</w:t>
            </w:r>
            <w:r>
              <w:rPr>
                <w:rFonts w:hint="eastAsia" w:ascii="宋体" w:hAnsi="宋体" w:eastAsia="宋体" w:cs="宋体"/>
                <w:color w:val="auto"/>
                <w:sz w:val="18"/>
                <w:szCs w:val="18"/>
                <w:lang w:bidi="ar"/>
              </w:rPr>
              <w:t>采购基础要求</w:t>
            </w:r>
            <w:r>
              <w:rPr>
                <w:rFonts w:hint="eastAsia" w:ascii="宋体" w:hAnsi="宋体" w:eastAsia="宋体" w:cs="宋体"/>
                <w:color w:val="auto"/>
                <w:sz w:val="18"/>
                <w:szCs w:val="18"/>
                <w:lang w:eastAsia="zh-CN" w:bidi="ar"/>
              </w:rPr>
              <w:t>得</w:t>
            </w:r>
            <w:r>
              <w:rPr>
                <w:rFonts w:hint="eastAsia" w:ascii="宋体" w:hAnsi="宋体" w:cs="宋体"/>
                <w:color w:val="auto"/>
                <w:sz w:val="18"/>
                <w:szCs w:val="18"/>
                <w:lang w:val="en-US" w:eastAsia="zh-CN" w:bidi="ar"/>
              </w:rPr>
              <w:t>5</w:t>
            </w:r>
            <w:r>
              <w:rPr>
                <w:rFonts w:hint="eastAsia" w:ascii="宋体" w:hAnsi="宋体" w:eastAsia="宋体" w:cs="宋体"/>
                <w:color w:val="auto"/>
                <w:sz w:val="18"/>
                <w:szCs w:val="18"/>
                <w:lang w:bidi="ar"/>
              </w:rPr>
              <w:t>分</w:t>
            </w:r>
            <w:r>
              <w:rPr>
                <w:rFonts w:hint="eastAsia" w:ascii="宋体" w:hAnsi="宋体" w:eastAsia="宋体" w:cs="宋体"/>
                <w:color w:val="auto"/>
                <w:sz w:val="18"/>
                <w:szCs w:val="18"/>
                <w:lang w:eastAsia="zh-CN" w:bidi="ar"/>
              </w:rPr>
              <w:t>；</w:t>
            </w:r>
          </w:p>
          <w:p w14:paraId="5821809A">
            <w:pPr>
              <w:spacing w:line="320" w:lineRule="exact"/>
              <w:jc w:val="left"/>
              <w:textAlignment w:val="auto"/>
              <w:rPr>
                <w:rFonts w:hint="eastAsia" w:ascii="宋体" w:hAnsi="宋体" w:eastAsia="宋体" w:cs="宋体"/>
                <w:color w:val="auto"/>
                <w:sz w:val="18"/>
                <w:szCs w:val="18"/>
                <w:lang w:eastAsia="zh-CN" w:bidi="ar"/>
              </w:rPr>
            </w:pPr>
            <w:r>
              <w:rPr>
                <w:rFonts w:hint="eastAsia" w:ascii="宋体" w:hAnsi="宋体" w:cs="宋体"/>
                <w:color w:val="auto"/>
                <w:sz w:val="18"/>
                <w:szCs w:val="18"/>
                <w:lang w:val="en-US" w:eastAsia="zh-CN" w:bidi="ar"/>
              </w:rPr>
              <w:t>（3）</w:t>
            </w:r>
            <w:r>
              <w:rPr>
                <w:rFonts w:hint="eastAsia" w:ascii="宋体" w:hAnsi="宋体" w:eastAsia="宋体" w:cs="宋体"/>
                <w:color w:val="auto"/>
                <w:sz w:val="18"/>
                <w:szCs w:val="18"/>
                <w:lang w:bidi="ar"/>
              </w:rPr>
              <w:t>方案内容符合要求、方案可行</w:t>
            </w:r>
            <w:r>
              <w:rPr>
                <w:rFonts w:hint="eastAsia" w:ascii="宋体" w:hAnsi="宋体" w:eastAsia="宋体" w:cs="宋体"/>
                <w:color w:val="auto"/>
                <w:sz w:val="18"/>
                <w:szCs w:val="18"/>
                <w:lang w:eastAsia="zh-CN" w:bidi="ar"/>
              </w:rPr>
              <w:t>性</w:t>
            </w:r>
            <w:r>
              <w:rPr>
                <w:rFonts w:hint="eastAsia" w:ascii="宋体" w:hAnsi="宋体" w:eastAsia="宋体" w:cs="宋体"/>
                <w:color w:val="auto"/>
                <w:sz w:val="18"/>
                <w:szCs w:val="18"/>
                <w:lang w:bidi="ar"/>
              </w:rPr>
              <w:t>一般</w:t>
            </w:r>
            <w:r>
              <w:rPr>
                <w:rFonts w:hint="eastAsia" w:ascii="宋体" w:hAnsi="宋体" w:eastAsia="宋体" w:cs="宋体"/>
                <w:color w:val="auto"/>
                <w:sz w:val="18"/>
                <w:szCs w:val="18"/>
                <w:lang w:eastAsia="zh-CN" w:bidi="ar"/>
              </w:rPr>
              <w:t>，</w:t>
            </w:r>
            <w:r>
              <w:rPr>
                <w:rFonts w:hint="eastAsia" w:ascii="宋体" w:hAnsi="宋体" w:eastAsia="宋体" w:cs="宋体"/>
                <w:color w:val="auto"/>
                <w:sz w:val="18"/>
                <w:szCs w:val="18"/>
                <w:lang w:bidi="ar"/>
              </w:rPr>
              <w:t>质保期</w:t>
            </w:r>
            <w:r>
              <w:rPr>
                <w:rFonts w:hint="eastAsia" w:ascii="宋体" w:hAnsi="宋体" w:eastAsia="宋体" w:cs="宋体"/>
                <w:color w:val="auto"/>
                <w:sz w:val="18"/>
                <w:szCs w:val="18"/>
                <w:lang w:val="en-US" w:eastAsia="zh-CN" w:bidi="ar"/>
              </w:rPr>
              <w:t>满足</w:t>
            </w:r>
            <w:r>
              <w:rPr>
                <w:rFonts w:hint="eastAsia" w:ascii="宋体" w:hAnsi="宋体" w:eastAsia="宋体" w:cs="宋体"/>
                <w:color w:val="auto"/>
                <w:sz w:val="18"/>
                <w:szCs w:val="18"/>
                <w:lang w:bidi="ar"/>
              </w:rPr>
              <w:t>采购基础要求</w:t>
            </w:r>
            <w:r>
              <w:rPr>
                <w:rFonts w:hint="eastAsia" w:ascii="宋体" w:hAnsi="宋体" w:eastAsia="宋体" w:cs="宋体"/>
                <w:color w:val="auto"/>
                <w:sz w:val="18"/>
                <w:szCs w:val="18"/>
                <w:lang w:eastAsia="zh-CN" w:bidi="ar"/>
              </w:rPr>
              <w:t>得</w:t>
            </w:r>
            <w:r>
              <w:rPr>
                <w:rFonts w:hint="eastAsia" w:ascii="宋体" w:hAnsi="宋体" w:eastAsia="宋体" w:cs="宋体"/>
                <w:color w:val="auto"/>
                <w:sz w:val="18"/>
                <w:szCs w:val="18"/>
                <w:lang w:val="en-US" w:eastAsia="zh-CN" w:bidi="ar"/>
              </w:rPr>
              <w:t>3</w:t>
            </w:r>
            <w:r>
              <w:rPr>
                <w:rFonts w:hint="eastAsia" w:ascii="宋体" w:hAnsi="宋体" w:eastAsia="宋体" w:cs="宋体"/>
                <w:color w:val="auto"/>
                <w:sz w:val="18"/>
                <w:szCs w:val="18"/>
                <w:lang w:bidi="ar"/>
              </w:rPr>
              <w:t>分</w:t>
            </w:r>
            <w:r>
              <w:rPr>
                <w:rFonts w:hint="eastAsia" w:ascii="宋体" w:hAnsi="宋体" w:eastAsia="宋体" w:cs="宋体"/>
                <w:color w:val="auto"/>
                <w:sz w:val="18"/>
                <w:szCs w:val="18"/>
                <w:lang w:eastAsia="zh-CN" w:bidi="ar"/>
              </w:rPr>
              <w:t>；</w:t>
            </w:r>
          </w:p>
          <w:p w14:paraId="7E4927B8">
            <w:pPr>
              <w:spacing w:line="320" w:lineRule="exact"/>
              <w:jc w:val="left"/>
              <w:textAlignment w:val="auto"/>
              <w:rPr>
                <w:rFonts w:hint="eastAsia" w:ascii="宋体" w:hAnsi="宋体" w:eastAsia="宋体" w:cs="宋体"/>
                <w:color w:val="auto"/>
                <w:sz w:val="18"/>
                <w:szCs w:val="18"/>
                <w:lang w:bidi="ar"/>
              </w:rPr>
            </w:pPr>
            <w:r>
              <w:rPr>
                <w:rFonts w:hint="eastAsia" w:ascii="宋体" w:hAnsi="宋体" w:cs="宋体"/>
                <w:color w:val="auto"/>
                <w:sz w:val="18"/>
                <w:szCs w:val="18"/>
                <w:lang w:val="en-US" w:eastAsia="zh-CN" w:bidi="ar"/>
              </w:rPr>
              <w:t>（4）</w:t>
            </w:r>
            <w:r>
              <w:rPr>
                <w:rFonts w:hint="eastAsia" w:ascii="宋体" w:hAnsi="宋体" w:eastAsia="宋体" w:cs="宋体"/>
                <w:color w:val="auto"/>
                <w:sz w:val="18"/>
                <w:szCs w:val="18"/>
                <w:lang w:val="en-US" w:eastAsia="zh-CN" w:bidi="ar"/>
              </w:rPr>
              <w:t>方案</w:t>
            </w:r>
            <w:r>
              <w:rPr>
                <w:rFonts w:hint="eastAsia" w:ascii="宋体" w:hAnsi="宋体" w:eastAsia="宋体" w:cs="宋体"/>
                <w:color w:val="auto"/>
                <w:sz w:val="18"/>
                <w:szCs w:val="18"/>
                <w:lang w:bidi="ar"/>
              </w:rPr>
              <w:t>内容有欠缺严重或表述的内容</w:t>
            </w:r>
            <w:r>
              <w:rPr>
                <w:rFonts w:hint="eastAsia" w:ascii="宋体" w:hAnsi="宋体" w:eastAsia="宋体" w:cs="宋体"/>
                <w:color w:val="auto"/>
                <w:sz w:val="18"/>
                <w:szCs w:val="18"/>
                <w:lang w:val="en-US" w:eastAsia="zh-CN" w:bidi="ar"/>
              </w:rPr>
              <w:t>不</w:t>
            </w:r>
            <w:r>
              <w:rPr>
                <w:rFonts w:hint="eastAsia" w:ascii="宋体" w:hAnsi="宋体" w:eastAsia="宋体" w:cs="宋体"/>
                <w:color w:val="auto"/>
                <w:sz w:val="18"/>
                <w:szCs w:val="18"/>
                <w:lang w:bidi="ar"/>
              </w:rPr>
              <w:t>符合要求</w:t>
            </w:r>
            <w:r>
              <w:rPr>
                <w:rFonts w:hint="eastAsia" w:ascii="宋体" w:hAnsi="宋体" w:eastAsia="宋体" w:cs="宋体"/>
                <w:color w:val="auto"/>
                <w:sz w:val="18"/>
                <w:szCs w:val="18"/>
                <w:lang w:val="en-US" w:eastAsia="zh-CN" w:bidi="ar"/>
              </w:rPr>
              <w:t>得1</w:t>
            </w:r>
            <w:r>
              <w:rPr>
                <w:rFonts w:hint="eastAsia" w:ascii="宋体" w:hAnsi="宋体" w:eastAsia="宋体" w:cs="宋体"/>
                <w:color w:val="auto"/>
                <w:sz w:val="18"/>
                <w:szCs w:val="18"/>
                <w:lang w:bidi="ar"/>
              </w:rPr>
              <w:t>分。</w:t>
            </w:r>
          </w:p>
          <w:p w14:paraId="5994FB0D">
            <w:pPr>
              <w:spacing w:line="320" w:lineRule="exact"/>
              <w:jc w:val="left"/>
              <w:textAlignment w:val="auto"/>
              <w:rPr>
                <w:rFonts w:hint="eastAsia" w:ascii="宋体" w:hAnsi="宋体" w:eastAsia="宋体" w:cs="宋体"/>
                <w:color w:val="auto"/>
                <w:sz w:val="21"/>
                <w:szCs w:val="21"/>
                <w:lang w:val="en-US" w:eastAsia="zh-CN"/>
              </w:rPr>
            </w:pPr>
            <w:r>
              <w:rPr>
                <w:rFonts w:hint="eastAsia" w:ascii="宋体" w:hAnsi="宋体" w:eastAsia="宋体" w:cs="宋体"/>
                <w:b/>
                <w:bCs/>
                <w:color w:val="auto"/>
                <w:sz w:val="18"/>
                <w:szCs w:val="18"/>
                <w:lang w:val="en-US" w:eastAsia="zh-CN" w:bidi="ar"/>
              </w:rPr>
              <w:t>注：</w:t>
            </w:r>
            <w:r>
              <w:rPr>
                <w:rFonts w:hint="eastAsia" w:ascii="宋体" w:hAnsi="宋体" w:eastAsia="宋体" w:cs="宋体"/>
                <w:b/>
                <w:bCs/>
                <w:color w:val="auto"/>
                <w:sz w:val="18"/>
                <w:szCs w:val="18"/>
                <w:lang w:eastAsia="zh-CN" w:bidi="ar"/>
              </w:rPr>
              <w:t>未提供不得分。</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997231">
            <w:pPr>
              <w:widowControl/>
              <w:spacing w:line="320" w:lineRule="exact"/>
              <w:jc w:val="center"/>
              <w:textAlignment w:val="auto"/>
              <w:rPr>
                <w:rFonts w:hint="eastAsia" w:ascii="宋体" w:hAnsi="宋体" w:eastAsia="宋体" w:cs="宋体"/>
                <w:b/>
                <w:bCs/>
                <w:color w:val="auto"/>
                <w:sz w:val="21"/>
                <w:szCs w:val="21"/>
                <w:lang w:val="en-US" w:eastAsia="zh-CN"/>
              </w:rPr>
            </w:pPr>
            <w:r>
              <w:rPr>
                <w:rFonts w:hint="eastAsia" w:ascii="宋体" w:hAnsi="宋体" w:cs="宋体"/>
                <w:b/>
                <w:bCs/>
                <w:color w:val="auto"/>
                <w:sz w:val="18"/>
                <w:szCs w:val="18"/>
                <w:lang w:val="en-US" w:eastAsia="zh-CN" w:bidi="ar-SA"/>
              </w:rPr>
              <w:t>8</w:t>
            </w:r>
            <w:r>
              <w:rPr>
                <w:rFonts w:hint="eastAsia" w:ascii="宋体" w:hAnsi="宋体" w:eastAsia="宋体" w:cs="宋体"/>
                <w:b/>
                <w:bCs/>
                <w:color w:val="auto"/>
                <w:sz w:val="18"/>
                <w:szCs w:val="18"/>
                <w:lang w:val="en-US" w:eastAsia="zh-CN" w:bidi="ar-SA"/>
              </w:rPr>
              <w:t>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9E8A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cs="宋体"/>
                <w:b/>
                <w:bCs/>
                <w:color w:val="auto"/>
                <w:kern w:val="2"/>
                <w:sz w:val="21"/>
                <w:szCs w:val="21"/>
                <w:lang w:val="en-US" w:eastAsia="zh-CN"/>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7828E2C">
            <w:pPr>
              <w:spacing w:line="240" w:lineRule="exact"/>
              <w:jc w:val="center"/>
              <w:textAlignment w:val="center"/>
              <w:rPr>
                <w:rFonts w:hint="eastAsia" w:ascii="宋体" w:hAnsi="宋体" w:eastAsia="宋体" w:cs="宋体"/>
                <w:b/>
                <w:bCs/>
                <w:color w:val="auto"/>
                <w:kern w:val="2"/>
                <w:sz w:val="21"/>
                <w:szCs w:val="21"/>
                <w:lang w:val="en-US" w:eastAsia="zh-CN" w:bidi="ar-SA"/>
              </w:rPr>
            </w:pPr>
            <w:r>
              <w:rPr>
                <w:rFonts w:hint="eastAsia"/>
                <w:color w:val="auto"/>
              </w:rPr>
              <w:t>第   页</w:t>
            </w:r>
          </w:p>
        </w:tc>
      </w:tr>
      <w:tr w14:paraId="179F50E8">
        <w:tblPrEx>
          <w:tblCellMar>
            <w:top w:w="0" w:type="dxa"/>
            <w:left w:w="0" w:type="dxa"/>
            <w:bottom w:w="0" w:type="dxa"/>
            <w:right w:w="0" w:type="dxa"/>
          </w:tblCellMar>
        </w:tblPrEx>
        <w:trPr>
          <w:trHeight w:val="2151" w:hRule="atLeast"/>
          <w:jc w:val="right"/>
        </w:trPr>
        <w:tc>
          <w:tcPr>
            <w:tcW w:w="79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7DDF23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cs="宋体"/>
                <w:b/>
                <w:bCs/>
                <w:color w:val="auto"/>
                <w:kern w:val="0"/>
                <w:sz w:val="21"/>
                <w:szCs w:val="21"/>
                <w:lang w:val="en-US" w:eastAsia="zh-CN"/>
              </w:rPr>
            </w:pPr>
            <w:r>
              <w:rPr>
                <w:rFonts w:hint="eastAsia" w:ascii="宋体" w:hAnsi="宋体" w:cs="宋体"/>
                <w:b/>
                <w:bCs/>
                <w:color w:val="auto"/>
                <w:kern w:val="0"/>
                <w:sz w:val="18"/>
                <w:szCs w:val="18"/>
                <w:lang w:val="en-US" w:eastAsia="zh-CN"/>
              </w:rPr>
              <w:t>5</w:t>
            </w:r>
          </w:p>
        </w:tc>
        <w:tc>
          <w:tcPr>
            <w:tcW w:w="1182"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4A5E4F9">
            <w:pPr>
              <w:keepNext w:val="0"/>
              <w:keepLines w:val="0"/>
              <w:pageBreakBefore w:val="0"/>
              <w:widowControl w:val="0"/>
              <w:kinsoku/>
              <w:wordWrap/>
              <w:overflowPunct/>
              <w:topLinePunct w:val="0"/>
              <w:autoSpaceDE/>
              <w:autoSpaceDN/>
              <w:bidi w:val="0"/>
              <w:adjustRightInd/>
              <w:snapToGrid/>
              <w:spacing w:line="320" w:lineRule="exact"/>
              <w:jc w:val="center"/>
              <w:rPr>
                <w:rFonts w:hint="eastAsia" w:ascii="宋体" w:hAnsi="宋体" w:eastAsia="宋体" w:cs="宋体"/>
                <w:b/>
                <w:bCs/>
                <w:color w:val="auto"/>
                <w:sz w:val="21"/>
                <w:szCs w:val="21"/>
                <w:lang w:val="en-US" w:eastAsia="zh-CN"/>
              </w:rPr>
            </w:pPr>
            <w:r>
              <w:rPr>
                <w:rFonts w:hint="eastAsia" w:ascii="宋体" w:hAnsi="宋体" w:cs="宋体"/>
                <w:b/>
                <w:bCs/>
                <w:color w:val="auto"/>
                <w:sz w:val="18"/>
                <w:szCs w:val="18"/>
                <w:lang w:val="en-US" w:eastAsia="zh-CN"/>
              </w:rPr>
              <w:t>提供产品情况（18分）</w:t>
            </w:r>
          </w:p>
        </w:tc>
        <w:tc>
          <w:tcPr>
            <w:tcW w:w="5618"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ED07378">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color w:val="auto"/>
                <w:sz w:val="18"/>
                <w:szCs w:val="18"/>
                <w:lang w:bidi="ar"/>
              </w:rPr>
            </w:pPr>
            <w:r>
              <w:rPr>
                <w:rFonts w:hint="eastAsia" w:ascii="宋体" w:hAnsi="宋体" w:eastAsia="宋体" w:cs="宋体"/>
                <w:color w:val="auto"/>
                <w:sz w:val="18"/>
                <w:szCs w:val="18"/>
                <w:lang w:val="en-US" w:eastAsia="zh-CN" w:bidi="ar"/>
              </w:rPr>
              <w:t>根据各供应商</w:t>
            </w:r>
            <w:r>
              <w:rPr>
                <w:rFonts w:hint="eastAsia" w:ascii="宋体" w:hAnsi="宋体" w:eastAsia="宋体" w:cs="宋体"/>
                <w:color w:val="auto"/>
                <w:sz w:val="18"/>
                <w:szCs w:val="18"/>
                <w:lang w:bidi="ar"/>
              </w:rPr>
              <w:t>按要求提交护士鞋样品</w:t>
            </w:r>
            <w:r>
              <w:rPr>
                <w:rFonts w:hint="eastAsia" w:ascii="宋体" w:hAnsi="宋体" w:eastAsia="宋体" w:cs="宋体"/>
                <w:color w:val="auto"/>
                <w:sz w:val="18"/>
                <w:szCs w:val="18"/>
                <w:lang w:val="en-US" w:eastAsia="zh-CN" w:bidi="ar"/>
              </w:rPr>
              <w:t>情况，如</w:t>
            </w:r>
            <w:r>
              <w:rPr>
                <w:rFonts w:hint="eastAsia" w:ascii="宋体" w:hAnsi="宋体" w:eastAsia="宋体" w:cs="宋体"/>
                <w:color w:val="auto"/>
                <w:sz w:val="18"/>
                <w:szCs w:val="18"/>
                <w:lang w:bidi="ar"/>
              </w:rPr>
              <w:t>鞋面材质、柔软度、透气性、防滑鞋底、回弹减震、足弓支撑、轻便度、耐弯折、走线工艺、鞋型舒适度、异味</w:t>
            </w:r>
            <w:r>
              <w:rPr>
                <w:rFonts w:hint="eastAsia" w:ascii="宋体" w:hAnsi="宋体" w:cs="宋体"/>
                <w:color w:val="auto"/>
                <w:sz w:val="18"/>
                <w:szCs w:val="18"/>
                <w:lang w:val="en-US" w:eastAsia="zh-CN" w:bidi="ar"/>
              </w:rPr>
              <w:t>情况</w:t>
            </w:r>
            <w:r>
              <w:rPr>
                <w:rFonts w:hint="eastAsia" w:ascii="宋体" w:hAnsi="宋体" w:eastAsia="宋体" w:cs="宋体"/>
                <w:color w:val="auto"/>
                <w:sz w:val="18"/>
                <w:szCs w:val="18"/>
                <w:lang w:val="en-US" w:eastAsia="zh-CN" w:bidi="ar"/>
              </w:rPr>
              <w:t>,进行综合评分；</w:t>
            </w:r>
          </w:p>
          <w:p w14:paraId="2D3AD867">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b/>
                <w:bCs/>
                <w:color w:val="auto"/>
                <w:kern w:val="2"/>
                <w:sz w:val="18"/>
                <w:szCs w:val="18"/>
                <w:lang w:val="en-US" w:eastAsia="zh-CN" w:bidi="ar-SA"/>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1</w:t>
            </w:r>
            <w:r>
              <w:rPr>
                <w:rFonts w:hint="eastAsia" w:ascii="宋体" w:hAnsi="宋体" w:cs="宋体"/>
                <w:color w:val="auto"/>
                <w:sz w:val="18"/>
                <w:szCs w:val="18"/>
                <w:lang w:eastAsia="zh-CN" w:bidi="ar"/>
              </w:rPr>
              <w:t>）</w:t>
            </w:r>
            <w:r>
              <w:rPr>
                <w:rFonts w:hint="eastAsia" w:ascii="宋体" w:hAnsi="宋体" w:eastAsia="宋体" w:cs="宋体"/>
                <w:color w:val="auto"/>
                <w:sz w:val="18"/>
                <w:szCs w:val="18"/>
                <w:lang w:bidi="ar"/>
              </w:rPr>
              <w:t>样品质量优、完全符合需求：</w:t>
            </w:r>
            <w:r>
              <w:rPr>
                <w:rFonts w:hint="eastAsia" w:ascii="宋体" w:hAnsi="宋体" w:cs="宋体"/>
                <w:color w:val="auto"/>
                <w:sz w:val="18"/>
                <w:szCs w:val="18"/>
                <w:lang w:val="en-US" w:eastAsia="zh-CN" w:bidi="ar"/>
              </w:rPr>
              <w:t>18</w:t>
            </w:r>
            <w:r>
              <w:rPr>
                <w:rFonts w:hint="eastAsia" w:ascii="宋体" w:hAnsi="宋体" w:eastAsia="宋体" w:cs="宋体"/>
                <w:color w:val="auto"/>
                <w:sz w:val="18"/>
                <w:szCs w:val="18"/>
                <w:lang w:bidi="ar"/>
              </w:rPr>
              <w:t>分；</w:t>
            </w:r>
          </w:p>
          <w:p w14:paraId="69AD9D2D">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b/>
                <w:bCs/>
                <w:color w:val="auto"/>
                <w:kern w:val="2"/>
                <w:sz w:val="18"/>
                <w:szCs w:val="18"/>
                <w:lang w:val="en-US" w:eastAsia="zh-CN" w:bidi="ar-SA"/>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2</w:t>
            </w:r>
            <w:r>
              <w:rPr>
                <w:rFonts w:hint="eastAsia" w:ascii="宋体" w:hAnsi="宋体" w:cs="宋体"/>
                <w:color w:val="auto"/>
                <w:sz w:val="18"/>
                <w:szCs w:val="18"/>
                <w:lang w:eastAsia="zh-CN" w:bidi="ar"/>
              </w:rPr>
              <w:t>）</w:t>
            </w:r>
            <w:r>
              <w:rPr>
                <w:rFonts w:hint="eastAsia" w:ascii="宋体" w:hAnsi="宋体" w:eastAsia="宋体" w:cs="宋体"/>
                <w:color w:val="auto"/>
                <w:sz w:val="18"/>
                <w:szCs w:val="18"/>
                <w:lang w:bidi="ar"/>
              </w:rPr>
              <w:t>样品质量较好，少量细节瑕疵：</w:t>
            </w:r>
            <w:r>
              <w:rPr>
                <w:rFonts w:hint="eastAsia" w:ascii="宋体" w:hAnsi="宋体" w:cs="宋体"/>
                <w:color w:val="auto"/>
                <w:sz w:val="18"/>
                <w:szCs w:val="18"/>
                <w:lang w:val="en-US" w:eastAsia="zh-CN" w:bidi="ar"/>
              </w:rPr>
              <w:t>12</w:t>
            </w:r>
            <w:r>
              <w:rPr>
                <w:rFonts w:hint="eastAsia" w:ascii="宋体" w:hAnsi="宋体" w:eastAsia="宋体" w:cs="宋体"/>
                <w:color w:val="auto"/>
                <w:sz w:val="18"/>
                <w:szCs w:val="18"/>
                <w:lang w:val="en-US" w:eastAsia="zh-CN" w:bidi="ar"/>
              </w:rPr>
              <w:t>分</w:t>
            </w:r>
            <w:r>
              <w:rPr>
                <w:rFonts w:hint="eastAsia" w:ascii="宋体" w:hAnsi="宋体" w:eastAsia="宋体" w:cs="宋体"/>
                <w:color w:val="auto"/>
                <w:sz w:val="18"/>
                <w:szCs w:val="18"/>
                <w:lang w:bidi="ar"/>
              </w:rPr>
              <w:t>；</w:t>
            </w:r>
          </w:p>
          <w:p w14:paraId="01BA051C">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b/>
                <w:bCs/>
                <w:color w:val="auto"/>
                <w:kern w:val="2"/>
                <w:sz w:val="18"/>
                <w:szCs w:val="18"/>
                <w:lang w:val="en-US" w:eastAsia="zh-CN" w:bidi="ar-SA"/>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3</w:t>
            </w:r>
            <w:r>
              <w:rPr>
                <w:rFonts w:hint="eastAsia" w:ascii="宋体" w:hAnsi="宋体" w:cs="宋体"/>
                <w:color w:val="auto"/>
                <w:sz w:val="18"/>
                <w:szCs w:val="18"/>
                <w:lang w:eastAsia="zh-CN" w:bidi="ar"/>
              </w:rPr>
              <w:t>）</w:t>
            </w:r>
            <w:r>
              <w:rPr>
                <w:rFonts w:hint="eastAsia" w:ascii="宋体" w:hAnsi="宋体" w:eastAsia="宋体" w:cs="宋体"/>
                <w:color w:val="auto"/>
                <w:sz w:val="18"/>
                <w:szCs w:val="18"/>
                <w:lang w:bidi="ar"/>
              </w:rPr>
              <w:t>样品</w:t>
            </w:r>
            <w:r>
              <w:rPr>
                <w:rFonts w:hint="eastAsia" w:ascii="宋体" w:hAnsi="宋体" w:cs="宋体"/>
                <w:color w:val="auto"/>
                <w:sz w:val="18"/>
                <w:szCs w:val="18"/>
                <w:lang w:val="en-US" w:eastAsia="zh-CN" w:bidi="ar"/>
              </w:rPr>
              <w:t>质量</w:t>
            </w:r>
            <w:r>
              <w:rPr>
                <w:rFonts w:hint="eastAsia" w:ascii="宋体" w:hAnsi="宋体" w:eastAsia="宋体" w:cs="宋体"/>
                <w:color w:val="auto"/>
                <w:sz w:val="18"/>
                <w:szCs w:val="18"/>
                <w:lang w:bidi="ar"/>
              </w:rPr>
              <w:t>一般，存在不足：</w:t>
            </w:r>
            <w:r>
              <w:rPr>
                <w:rFonts w:hint="eastAsia" w:ascii="宋体" w:hAnsi="宋体" w:cs="宋体"/>
                <w:color w:val="auto"/>
                <w:sz w:val="18"/>
                <w:szCs w:val="18"/>
                <w:lang w:val="en-US" w:eastAsia="zh-CN" w:bidi="ar"/>
              </w:rPr>
              <w:t>6</w:t>
            </w:r>
            <w:r>
              <w:rPr>
                <w:rFonts w:hint="eastAsia" w:ascii="宋体" w:hAnsi="宋体" w:eastAsia="宋体" w:cs="宋体"/>
                <w:color w:val="auto"/>
                <w:sz w:val="18"/>
                <w:szCs w:val="18"/>
                <w:lang w:bidi="ar"/>
              </w:rPr>
              <w:t>分；</w:t>
            </w:r>
          </w:p>
          <w:p w14:paraId="0560A794">
            <w:pPr>
              <w:keepNext w:val="0"/>
              <w:keepLines w:val="0"/>
              <w:pageBreakBefore w:val="0"/>
              <w:widowControl/>
              <w:numPr>
                <w:ilvl w:val="-1"/>
                <w:numId w:val="0"/>
              </w:numPr>
              <w:kinsoku/>
              <w:wordWrap/>
              <w:overflowPunct/>
              <w:topLinePunct w:val="0"/>
              <w:autoSpaceDE/>
              <w:autoSpaceDN/>
              <w:bidi w:val="0"/>
              <w:adjustRightInd/>
              <w:snapToGrid/>
              <w:spacing w:line="320" w:lineRule="exact"/>
              <w:jc w:val="left"/>
              <w:rPr>
                <w:rFonts w:hint="eastAsia" w:ascii="宋体" w:hAnsi="宋体" w:eastAsia="宋体" w:cs="宋体"/>
                <w:b/>
                <w:bCs/>
                <w:color w:val="auto"/>
                <w:kern w:val="2"/>
                <w:sz w:val="18"/>
                <w:szCs w:val="18"/>
                <w:lang w:val="en-US" w:eastAsia="zh-CN" w:bidi="ar-SA"/>
              </w:rPr>
            </w:pPr>
            <w:r>
              <w:rPr>
                <w:rFonts w:hint="eastAsia" w:ascii="宋体" w:hAnsi="宋体" w:cs="宋体"/>
                <w:color w:val="auto"/>
                <w:sz w:val="18"/>
                <w:szCs w:val="18"/>
                <w:lang w:eastAsia="zh-CN" w:bidi="ar"/>
              </w:rPr>
              <w:t>（</w:t>
            </w:r>
            <w:r>
              <w:rPr>
                <w:rFonts w:hint="eastAsia" w:ascii="宋体" w:hAnsi="宋体" w:cs="宋体"/>
                <w:color w:val="auto"/>
                <w:sz w:val="18"/>
                <w:szCs w:val="18"/>
                <w:lang w:val="en-US" w:eastAsia="zh-CN" w:bidi="ar"/>
              </w:rPr>
              <w:t>4</w:t>
            </w:r>
            <w:r>
              <w:rPr>
                <w:rFonts w:hint="eastAsia" w:ascii="宋体" w:hAnsi="宋体" w:cs="宋体"/>
                <w:color w:val="auto"/>
                <w:sz w:val="18"/>
                <w:szCs w:val="18"/>
                <w:lang w:eastAsia="zh-CN" w:bidi="ar"/>
              </w:rPr>
              <w:t>）</w:t>
            </w:r>
            <w:r>
              <w:rPr>
                <w:rFonts w:hint="eastAsia" w:ascii="宋体" w:hAnsi="宋体" w:eastAsia="宋体" w:cs="宋体"/>
                <w:color w:val="auto"/>
                <w:sz w:val="18"/>
                <w:szCs w:val="18"/>
                <w:lang w:bidi="ar"/>
              </w:rPr>
              <w:t>样品粗糙，</w:t>
            </w:r>
            <w:r>
              <w:rPr>
                <w:rFonts w:hint="eastAsia" w:ascii="宋体" w:hAnsi="宋体" w:cs="宋体"/>
                <w:color w:val="auto"/>
                <w:sz w:val="18"/>
                <w:szCs w:val="18"/>
                <w:lang w:val="en-US" w:eastAsia="zh-CN" w:bidi="ar"/>
              </w:rPr>
              <w:t>存在明显不足，</w:t>
            </w:r>
            <w:r>
              <w:rPr>
                <w:rFonts w:hint="eastAsia" w:ascii="宋体" w:hAnsi="宋体" w:eastAsia="宋体" w:cs="宋体"/>
                <w:color w:val="auto"/>
                <w:sz w:val="18"/>
                <w:szCs w:val="18"/>
                <w:lang w:bidi="ar"/>
              </w:rPr>
              <w:t>不满足临床使用：</w:t>
            </w:r>
            <w:r>
              <w:rPr>
                <w:rFonts w:hint="eastAsia" w:ascii="宋体" w:hAnsi="宋体" w:cs="宋体"/>
                <w:color w:val="auto"/>
                <w:sz w:val="18"/>
                <w:szCs w:val="18"/>
                <w:lang w:val="en-US" w:eastAsia="zh-CN" w:bidi="ar"/>
              </w:rPr>
              <w:t>1</w:t>
            </w:r>
            <w:r>
              <w:rPr>
                <w:rFonts w:hint="eastAsia" w:ascii="宋体" w:hAnsi="宋体" w:eastAsia="宋体" w:cs="宋体"/>
                <w:color w:val="auto"/>
                <w:sz w:val="18"/>
                <w:szCs w:val="18"/>
                <w:lang w:bidi="ar"/>
              </w:rPr>
              <w:t>分；</w:t>
            </w:r>
          </w:p>
          <w:p w14:paraId="67E7CAC7">
            <w:pPr>
              <w:keepNext w:val="0"/>
              <w:keepLines w:val="0"/>
              <w:pageBreakBefore w:val="0"/>
              <w:widowControl/>
              <w:numPr>
                <w:ilvl w:val="-1"/>
                <w:numId w:val="0"/>
              </w:numPr>
              <w:kinsoku/>
              <w:wordWrap/>
              <w:overflowPunct/>
              <w:topLinePunct w:val="0"/>
              <w:autoSpaceDE/>
              <w:autoSpaceDN/>
              <w:bidi w:val="0"/>
              <w:adjustRightInd/>
              <w:snapToGrid/>
              <w:spacing w:line="320" w:lineRule="exact"/>
              <w:ind w:left="0" w:leftChars="0" w:firstLine="0" w:firstLineChars="0"/>
              <w:jc w:val="left"/>
              <w:rPr>
                <w:rFonts w:hint="eastAsia" w:ascii="宋体" w:hAnsi="宋体" w:eastAsia="宋体" w:cs="宋体"/>
                <w:b/>
                <w:bCs/>
                <w:color w:val="auto"/>
                <w:kern w:val="2"/>
                <w:sz w:val="21"/>
                <w:szCs w:val="21"/>
                <w:lang w:val="en-US" w:eastAsia="zh-CN" w:bidi="ar-SA"/>
              </w:rPr>
            </w:pPr>
            <w:r>
              <w:rPr>
                <w:rFonts w:hint="eastAsia" w:ascii="宋体" w:hAnsi="宋体" w:cs="宋体"/>
                <w:color w:val="auto"/>
                <w:sz w:val="18"/>
                <w:szCs w:val="18"/>
                <w:lang w:val="en-US" w:eastAsia="zh-CN" w:bidi="ar"/>
              </w:rPr>
              <w:t>注：</w:t>
            </w:r>
            <w:r>
              <w:rPr>
                <w:rFonts w:hint="eastAsia" w:ascii="宋体" w:hAnsi="宋体" w:eastAsia="宋体" w:cs="宋体"/>
                <w:color w:val="auto"/>
                <w:sz w:val="18"/>
                <w:szCs w:val="18"/>
                <w:lang w:bidi="ar"/>
              </w:rPr>
              <w:t>未按规定提交样品，本项 0 分。</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33E7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bCs/>
                <w:color w:val="auto"/>
                <w:kern w:val="2"/>
                <w:sz w:val="21"/>
                <w:szCs w:val="21"/>
                <w:lang w:val="en-US" w:eastAsia="zh-CN"/>
              </w:rPr>
            </w:pPr>
            <w:r>
              <w:rPr>
                <w:rFonts w:hint="eastAsia" w:ascii="宋体" w:hAnsi="宋体" w:cs="宋体"/>
                <w:b/>
                <w:bCs/>
                <w:color w:val="auto"/>
                <w:kern w:val="2"/>
                <w:sz w:val="18"/>
                <w:szCs w:val="18"/>
                <w:lang w:val="en-US" w:eastAsia="zh-CN"/>
              </w:rPr>
              <w:t>18分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2B4E0">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cs="宋体"/>
                <w:b/>
                <w:bCs/>
                <w:color w:val="auto"/>
                <w:kern w:val="2"/>
                <w:sz w:val="21"/>
                <w:szCs w:val="21"/>
                <w:lang w:val="en-US" w:eastAsia="zh-CN"/>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E01E70A">
            <w:pPr>
              <w:widowControl/>
              <w:jc w:val="center"/>
              <w:textAlignment w:val="center"/>
              <w:rPr>
                <w:rFonts w:hint="eastAsia" w:ascii="宋体" w:hAnsi="宋体" w:eastAsia="宋体" w:cs="宋体"/>
                <w:b/>
                <w:bCs/>
                <w:color w:val="auto"/>
                <w:kern w:val="2"/>
                <w:sz w:val="21"/>
                <w:szCs w:val="21"/>
                <w:lang w:val="en-US" w:eastAsia="zh-CN" w:bidi="ar-SA"/>
              </w:rPr>
            </w:pPr>
            <w:r>
              <w:rPr>
                <w:rFonts w:hint="eastAsia"/>
                <w:color w:val="auto"/>
              </w:rPr>
              <w:t>第   页</w:t>
            </w:r>
          </w:p>
        </w:tc>
      </w:tr>
      <w:tr w14:paraId="450D45D0">
        <w:tblPrEx>
          <w:tblCellMar>
            <w:top w:w="0" w:type="dxa"/>
            <w:left w:w="0" w:type="dxa"/>
            <w:bottom w:w="0" w:type="dxa"/>
            <w:right w:w="0" w:type="dxa"/>
          </w:tblCellMar>
        </w:tblPrEx>
        <w:trPr>
          <w:trHeight w:val="660" w:hRule="atLeast"/>
          <w:jc w:val="right"/>
        </w:trPr>
        <w:tc>
          <w:tcPr>
            <w:tcW w:w="79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26B6221">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cs="宋体"/>
                <w:b/>
                <w:bCs/>
                <w:color w:val="auto"/>
                <w:kern w:val="0"/>
                <w:sz w:val="21"/>
                <w:szCs w:val="21"/>
                <w:lang w:val="en-US" w:eastAsia="zh-CN"/>
              </w:rPr>
            </w:pPr>
            <w:r>
              <w:rPr>
                <w:rFonts w:hint="eastAsia" w:ascii="宋体" w:hAnsi="宋体" w:cs="宋体"/>
                <w:b/>
                <w:bCs/>
                <w:color w:val="auto"/>
                <w:sz w:val="18"/>
                <w:szCs w:val="18"/>
                <w:lang w:val="en-US" w:eastAsia="zh-CN"/>
              </w:rPr>
              <w:t>6</w:t>
            </w:r>
          </w:p>
        </w:tc>
        <w:tc>
          <w:tcPr>
            <w:tcW w:w="1182"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F07B3CC">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18"/>
                <w:szCs w:val="18"/>
              </w:rPr>
            </w:pPr>
            <w:r>
              <w:rPr>
                <w:rFonts w:hint="eastAsia" w:ascii="宋体" w:hAnsi="宋体" w:eastAsia="宋体" w:cs="宋体"/>
                <w:b/>
                <w:bCs/>
                <w:color w:val="auto"/>
                <w:sz w:val="18"/>
                <w:szCs w:val="18"/>
              </w:rPr>
              <w:t>价格评分</w:t>
            </w:r>
          </w:p>
          <w:p w14:paraId="0D49948A">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auto"/>
                <w:sz w:val="21"/>
                <w:szCs w:val="21"/>
                <w:lang w:bidi="ar"/>
              </w:rPr>
            </w:pPr>
            <w:r>
              <w:rPr>
                <w:rFonts w:hint="eastAsia" w:ascii="宋体" w:hAnsi="宋体" w:eastAsia="宋体" w:cs="宋体"/>
                <w:b/>
                <w:bCs/>
                <w:color w:val="auto"/>
                <w:sz w:val="18"/>
                <w:szCs w:val="18"/>
              </w:rPr>
              <w:t>（</w:t>
            </w:r>
            <w:r>
              <w:rPr>
                <w:rFonts w:hint="eastAsia" w:ascii="宋体" w:hAnsi="宋体" w:cs="宋体"/>
                <w:b/>
                <w:bCs/>
                <w:color w:val="auto"/>
                <w:sz w:val="18"/>
                <w:szCs w:val="18"/>
                <w:lang w:val="en-US" w:eastAsia="zh-CN"/>
              </w:rPr>
              <w:t>40</w:t>
            </w:r>
            <w:r>
              <w:rPr>
                <w:rFonts w:hint="eastAsia" w:ascii="宋体" w:hAnsi="宋体" w:eastAsia="宋体" w:cs="宋体"/>
                <w:b/>
                <w:bCs/>
                <w:color w:val="auto"/>
                <w:sz w:val="18"/>
                <w:szCs w:val="18"/>
              </w:rPr>
              <w:t>分）</w:t>
            </w:r>
          </w:p>
        </w:tc>
        <w:tc>
          <w:tcPr>
            <w:tcW w:w="5618"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B7D573C">
            <w:pPr>
              <w:pStyle w:val="7"/>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b/>
                <w:bCs/>
                <w:color w:val="auto"/>
                <w:lang w:val="en-US" w:eastAsia="zh-CN"/>
              </w:rPr>
            </w:pPr>
            <w:r>
              <w:rPr>
                <w:rFonts w:hint="eastAsia" w:ascii="宋体" w:hAnsi="宋体" w:eastAsia="宋体" w:cs="宋体"/>
                <w:color w:val="auto"/>
                <w:sz w:val="18"/>
                <w:szCs w:val="18"/>
                <w:lang w:val="en-US" w:eastAsia="zh-CN"/>
              </w:rPr>
              <w:t>本项目的价格分：通过本项目审查且报价最低的报价为评审基准价，其价格分为满分。报价得分 = （评审基准价/最终报价）×价格分值</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85128">
            <w:pPr>
              <w:pStyle w:val="7"/>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bCs/>
                <w:color w:val="auto"/>
                <w:kern w:val="0"/>
                <w:sz w:val="21"/>
                <w:szCs w:val="21"/>
                <w:lang w:val="en-US" w:eastAsia="zh-CN"/>
              </w:rPr>
            </w:pPr>
            <w:r>
              <w:rPr>
                <w:rFonts w:hint="eastAsia" w:ascii="宋体" w:hAnsi="宋体" w:cs="宋体"/>
                <w:b/>
                <w:bCs/>
                <w:color w:val="auto"/>
                <w:sz w:val="18"/>
                <w:szCs w:val="18"/>
                <w:lang w:val="en-US" w:eastAsia="zh-CN"/>
              </w:rPr>
              <w:t>40</w:t>
            </w:r>
            <w:r>
              <w:rPr>
                <w:rFonts w:hint="eastAsia" w:ascii="宋体" w:hAnsi="宋体" w:eastAsia="宋体" w:cs="宋体"/>
                <w:b/>
                <w:bCs/>
                <w:color w:val="auto"/>
                <w:sz w:val="18"/>
                <w:szCs w:val="18"/>
                <w:lang w:val="en-US" w:eastAsia="zh-CN"/>
              </w:rPr>
              <w:t>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94D9B">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cs="宋体"/>
                <w:b/>
                <w:bCs/>
                <w:color w:val="auto"/>
                <w:kern w:val="0"/>
                <w:sz w:val="21"/>
                <w:szCs w:val="21"/>
                <w:lang w:val="en-US" w:eastAsia="zh-CN"/>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480D79D">
            <w:pPr>
              <w:jc w:val="center"/>
              <w:textAlignment w:val="center"/>
              <w:rPr>
                <w:rFonts w:hint="eastAsia" w:ascii="宋体" w:hAnsi="宋体" w:eastAsia="宋体" w:cs="宋体"/>
                <w:color w:val="auto"/>
                <w:kern w:val="2"/>
                <w:sz w:val="21"/>
                <w:szCs w:val="21"/>
                <w:lang w:val="en-US" w:eastAsia="zh-CN" w:bidi="ar"/>
              </w:rPr>
            </w:pPr>
            <w:r>
              <w:rPr>
                <w:rFonts w:hint="eastAsia"/>
                <w:color w:val="auto"/>
              </w:rPr>
              <w:t>第   页</w:t>
            </w:r>
          </w:p>
        </w:tc>
      </w:tr>
      <w:tr w14:paraId="3711017F">
        <w:tblPrEx>
          <w:tblCellMar>
            <w:top w:w="0" w:type="dxa"/>
            <w:left w:w="0" w:type="dxa"/>
            <w:bottom w:w="0" w:type="dxa"/>
            <w:right w:w="0" w:type="dxa"/>
          </w:tblCellMar>
        </w:tblPrEx>
        <w:trPr>
          <w:trHeight w:val="600" w:hRule="atLeast"/>
          <w:jc w:val="right"/>
        </w:trPr>
        <w:tc>
          <w:tcPr>
            <w:tcW w:w="759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A926FC">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合计</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F49D57">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100分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F0E75F">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w:t>
            </w: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FA478">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w:t>
            </w:r>
          </w:p>
        </w:tc>
      </w:tr>
    </w:tbl>
    <w:p w14:paraId="66464035">
      <w:pPr>
        <w:pStyle w:val="37"/>
        <w:tabs>
          <w:tab w:val="left" w:pos="1050"/>
          <w:tab w:val="center" w:pos="4535"/>
        </w:tabs>
        <w:jc w:val="right"/>
        <w:rPr>
          <w:rFonts w:hint="eastAsia" w:ascii="Calibri" w:hAnsi="Calibri"/>
          <w:color w:val="auto"/>
          <w:kern w:val="2"/>
          <w:sz w:val="21"/>
          <w:szCs w:val="21"/>
        </w:rPr>
      </w:pPr>
      <w:r>
        <w:rPr>
          <w:rFonts w:hint="eastAsia" w:ascii="Calibri" w:hAnsi="Calibri"/>
          <w:b/>
          <w:bCs/>
          <w:color w:val="auto"/>
          <w:kern w:val="2"/>
          <w:sz w:val="21"/>
          <w:szCs w:val="21"/>
          <w:lang w:val="zh-CN"/>
        </w:rPr>
        <w:t>重要提示：请供应商认真核对上述条目相关资料提供情况，并标明页内码，以利于评委评审时快速查对。</w:t>
      </w:r>
      <w:r>
        <w:rPr>
          <w:rFonts w:hint="eastAsia" w:ascii="Calibri" w:hAnsi="Calibri"/>
          <w:color w:val="auto"/>
          <w:kern w:val="2"/>
          <w:sz w:val="21"/>
          <w:szCs w:val="21"/>
        </w:rPr>
        <w:t xml:space="preserve"> </w:t>
      </w:r>
    </w:p>
    <w:p w14:paraId="6A1D28AB">
      <w:pPr>
        <w:pStyle w:val="37"/>
        <w:tabs>
          <w:tab w:val="left" w:pos="1050"/>
          <w:tab w:val="center" w:pos="4535"/>
        </w:tabs>
        <w:jc w:val="right"/>
        <w:rPr>
          <w:rFonts w:hint="eastAsia" w:ascii="Calibri" w:hAnsi="Calibri"/>
          <w:color w:val="auto"/>
          <w:kern w:val="2"/>
          <w:sz w:val="21"/>
          <w:szCs w:val="21"/>
        </w:rPr>
      </w:pPr>
    </w:p>
    <w:p w14:paraId="2B0790D1">
      <w:pPr>
        <w:pStyle w:val="37"/>
        <w:tabs>
          <w:tab w:val="left" w:pos="1050"/>
          <w:tab w:val="center" w:pos="4535"/>
        </w:tabs>
        <w:jc w:val="right"/>
        <w:rPr>
          <w:rFonts w:hint="eastAsia" w:ascii="Calibri" w:hAnsi="Calibri"/>
          <w:color w:val="auto"/>
          <w:kern w:val="2"/>
          <w:sz w:val="21"/>
          <w:szCs w:val="21"/>
        </w:rPr>
      </w:pPr>
    </w:p>
    <w:p w14:paraId="2B58F5B3">
      <w:pPr>
        <w:pStyle w:val="37"/>
        <w:tabs>
          <w:tab w:val="left" w:pos="1050"/>
          <w:tab w:val="center" w:pos="4535"/>
        </w:tabs>
        <w:jc w:val="right"/>
        <w:rPr>
          <w:rFonts w:ascii="Calibri" w:hAnsi="Calibri"/>
          <w:color w:val="auto"/>
          <w:kern w:val="2"/>
          <w:sz w:val="21"/>
          <w:szCs w:val="21"/>
          <w:lang w:val="zh-CN"/>
        </w:rPr>
      </w:pPr>
      <w:r>
        <w:rPr>
          <w:rFonts w:hint="eastAsia" w:ascii="Calibri" w:hAnsi="Calibri"/>
          <w:color w:val="auto"/>
          <w:kern w:val="2"/>
          <w:sz w:val="21"/>
          <w:szCs w:val="21"/>
        </w:rPr>
        <w:t>供应商</w:t>
      </w:r>
      <w:r>
        <w:rPr>
          <w:rFonts w:hint="eastAsia" w:ascii="Calibri" w:hAnsi="Calibri"/>
          <w:color w:val="auto"/>
          <w:kern w:val="2"/>
          <w:sz w:val="21"/>
          <w:szCs w:val="21"/>
          <w:lang w:val="zh-CN"/>
        </w:rPr>
        <w:t>名称（加盖公章）：</w:t>
      </w:r>
    </w:p>
    <w:p w14:paraId="5A16F9C0">
      <w:pPr>
        <w:pStyle w:val="37"/>
        <w:tabs>
          <w:tab w:val="left" w:pos="1050"/>
          <w:tab w:val="center" w:pos="4535"/>
        </w:tabs>
        <w:jc w:val="right"/>
        <w:rPr>
          <w:b/>
          <w:bCs/>
          <w:color w:val="auto"/>
          <w:sz w:val="21"/>
          <w:szCs w:val="21"/>
        </w:rPr>
      </w:pPr>
      <w:r>
        <w:rPr>
          <w:rFonts w:hint="eastAsia" w:ascii="Calibri" w:hAnsi="Calibri"/>
          <w:color w:val="auto"/>
          <w:kern w:val="2"/>
          <w:sz w:val="21"/>
          <w:szCs w:val="21"/>
        </w:rPr>
        <w:t xml:space="preserve"> </w:t>
      </w:r>
      <w:r>
        <w:rPr>
          <w:rFonts w:hint="eastAsia" w:ascii="Calibri" w:hAnsi="Calibri"/>
          <w:color w:val="auto"/>
          <w:kern w:val="2"/>
          <w:sz w:val="21"/>
          <w:szCs w:val="21"/>
          <w:lang w:val="zh-CN"/>
        </w:rPr>
        <w:t>日期：   年   月   日</w:t>
      </w:r>
    </w:p>
    <w:p w14:paraId="047D9F04">
      <w:pPr>
        <w:spacing w:line="360" w:lineRule="auto"/>
        <w:jc w:val="left"/>
        <w:rPr>
          <w:rFonts w:hint="eastAsia" w:ascii="宋体" w:hAnsi="宋体" w:cs="宋体"/>
          <w:b/>
          <w:bCs/>
          <w:color w:val="auto"/>
          <w:sz w:val="21"/>
          <w:szCs w:val="21"/>
          <w:highlight w:val="none"/>
          <w:lang w:val="en-US" w:eastAsia="zh-CN"/>
        </w:rPr>
      </w:pPr>
      <w:bookmarkStart w:id="329" w:name="_Toc32004"/>
      <w:bookmarkStart w:id="330" w:name="_Toc24486"/>
      <w:bookmarkStart w:id="331" w:name="_Toc6305"/>
      <w:bookmarkStart w:id="332" w:name="_Toc5160"/>
      <w:bookmarkStart w:id="333" w:name="_Toc12731"/>
      <w:bookmarkStart w:id="334" w:name="_Toc31467"/>
      <w:bookmarkStart w:id="335" w:name="_Toc6838"/>
      <w:bookmarkStart w:id="336" w:name="_Toc31486"/>
      <w:bookmarkStart w:id="337" w:name="_Toc21593"/>
      <w:bookmarkStart w:id="338" w:name="_Toc10856"/>
      <w:bookmarkStart w:id="339" w:name="_Toc6121"/>
      <w:bookmarkStart w:id="340" w:name="_Toc5184"/>
      <w:bookmarkStart w:id="341" w:name="_Toc337"/>
      <w:bookmarkStart w:id="342" w:name="_Toc1133"/>
      <w:bookmarkStart w:id="343" w:name="_Toc8677"/>
      <w:bookmarkStart w:id="344" w:name="_Toc13386"/>
      <w:bookmarkStart w:id="345" w:name="_Toc17193"/>
    </w:p>
    <w:p w14:paraId="636CF6AA">
      <w:pPr>
        <w:spacing w:line="360" w:lineRule="auto"/>
        <w:jc w:val="left"/>
        <w:rPr>
          <w:rFonts w:hint="eastAsia" w:ascii="宋体" w:hAnsi="宋体" w:cs="宋体"/>
          <w:b/>
          <w:bCs/>
          <w:color w:val="auto"/>
          <w:sz w:val="21"/>
          <w:szCs w:val="21"/>
          <w:highlight w:val="none"/>
          <w:lang w:val="en-US" w:eastAsia="zh-CN"/>
        </w:rPr>
      </w:pPr>
    </w:p>
    <w:p w14:paraId="0D588E4A">
      <w:pPr>
        <w:spacing w:line="360" w:lineRule="auto"/>
        <w:jc w:val="left"/>
        <w:rPr>
          <w:rFonts w:hint="eastAsia" w:ascii="宋体" w:hAnsi="宋体" w:cs="宋体"/>
          <w:b/>
          <w:bCs/>
          <w:color w:val="auto"/>
          <w:sz w:val="21"/>
          <w:szCs w:val="21"/>
          <w:highlight w:val="none"/>
          <w:lang w:val="en-US" w:eastAsia="zh-CN"/>
        </w:rPr>
      </w:pPr>
    </w:p>
    <w:p w14:paraId="69A4C569">
      <w:pPr>
        <w:spacing w:line="360" w:lineRule="auto"/>
        <w:jc w:val="left"/>
        <w:rPr>
          <w:rFonts w:hint="eastAsia" w:ascii="宋体" w:hAnsi="宋体" w:cs="宋体"/>
          <w:b/>
          <w:bCs/>
          <w:color w:val="auto"/>
          <w:sz w:val="21"/>
          <w:szCs w:val="21"/>
          <w:highlight w:val="none"/>
          <w:lang w:val="en-US" w:eastAsia="zh-CN"/>
        </w:rPr>
      </w:pPr>
    </w:p>
    <w:p w14:paraId="6DAD3BF6">
      <w:pPr>
        <w:spacing w:line="360" w:lineRule="auto"/>
        <w:jc w:val="lef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2.2报价及承诺</w:t>
      </w:r>
    </w:p>
    <w:p w14:paraId="13334B04">
      <w:pPr>
        <w:spacing w:line="360" w:lineRule="auto"/>
        <w:jc w:val="center"/>
        <w:outlineLvl w:val="0"/>
        <w:rPr>
          <w:rFonts w:hint="eastAsia" w:ascii="宋体" w:hAnsi="宋体"/>
          <w:b/>
          <w:bCs/>
          <w:color w:val="auto"/>
          <w:sz w:val="28"/>
          <w:szCs w:val="28"/>
          <w:highlight w:val="none"/>
        </w:rPr>
      </w:pPr>
      <w:bookmarkStart w:id="346" w:name="_Toc1757"/>
      <w:bookmarkStart w:id="347" w:name="_Toc16824"/>
      <w:bookmarkStart w:id="348" w:name="_Toc18642"/>
      <w:bookmarkStart w:id="349" w:name="_Toc9303"/>
      <w:r>
        <w:rPr>
          <w:rFonts w:hint="eastAsia" w:ascii="宋体" w:hAnsi="宋体"/>
          <w:b/>
          <w:bCs/>
          <w:color w:val="auto"/>
          <w:sz w:val="28"/>
          <w:szCs w:val="28"/>
          <w:highlight w:val="none"/>
        </w:rPr>
        <w:t>报价表</w:t>
      </w:r>
      <w:bookmarkEnd w:id="346"/>
      <w:bookmarkEnd w:id="347"/>
      <w:bookmarkEnd w:id="348"/>
      <w:bookmarkEnd w:id="349"/>
    </w:p>
    <w:p w14:paraId="0849095F">
      <w:pPr>
        <w:spacing w:line="360" w:lineRule="exact"/>
        <w:rPr>
          <w:rFonts w:hint="eastAsia" w:ascii="宋体" w:hAnsi="宋体" w:cs="宋体"/>
          <w:b/>
          <w:color w:val="auto"/>
          <w:szCs w:val="21"/>
          <w:lang w:eastAsia="zh-CN"/>
        </w:rPr>
      </w:pPr>
    </w:p>
    <w:tbl>
      <w:tblPr>
        <w:tblStyle w:val="23"/>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1252"/>
        <w:gridCol w:w="761"/>
        <w:gridCol w:w="955"/>
        <w:gridCol w:w="1210"/>
        <w:gridCol w:w="2057"/>
        <w:gridCol w:w="2061"/>
      </w:tblGrid>
      <w:tr w14:paraId="258D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87" w:type="pct"/>
            <w:tcBorders>
              <w:top w:val="single" w:color="auto" w:sz="4" w:space="0"/>
              <w:left w:val="single" w:color="auto" w:sz="4" w:space="0"/>
              <w:bottom w:val="single" w:color="auto" w:sz="4" w:space="0"/>
              <w:right w:val="single" w:color="auto" w:sz="4" w:space="0"/>
            </w:tcBorders>
            <w:shd w:val="clear" w:color="auto" w:fill="F3F3F3"/>
            <w:noWrap w:val="0"/>
            <w:vAlign w:val="center"/>
          </w:tcPr>
          <w:p w14:paraId="3340F4CD">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b/>
                <w:color w:val="auto"/>
                <w:sz w:val="21"/>
                <w:szCs w:val="21"/>
                <w:lang w:val="en-US" w:eastAsia="zh-CN"/>
              </w:rPr>
            </w:pPr>
            <w:r>
              <w:rPr>
                <w:rFonts w:hint="eastAsia" w:ascii="宋体" w:hAnsi="宋体"/>
                <w:b/>
                <w:color w:val="auto"/>
                <w:sz w:val="21"/>
                <w:szCs w:val="21"/>
                <w:lang w:val="en-US" w:eastAsia="zh-CN"/>
              </w:rPr>
              <w:t>项目名称</w:t>
            </w:r>
          </w:p>
        </w:tc>
        <w:tc>
          <w:tcPr>
            <w:tcW w:w="635" w:type="pct"/>
            <w:tcBorders>
              <w:top w:val="single" w:color="auto" w:sz="4" w:space="0"/>
              <w:left w:val="single" w:color="auto" w:sz="4" w:space="0"/>
              <w:bottom w:val="single" w:color="auto" w:sz="4" w:space="0"/>
              <w:right w:val="single" w:color="auto" w:sz="4" w:space="0"/>
            </w:tcBorders>
            <w:shd w:val="clear" w:color="auto" w:fill="F3F3F3"/>
            <w:noWrap w:val="0"/>
            <w:vAlign w:val="center"/>
          </w:tcPr>
          <w:p w14:paraId="74E71E1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eastAsia="宋体"/>
                <w:b/>
                <w:color w:val="auto"/>
                <w:sz w:val="21"/>
                <w:szCs w:val="21"/>
                <w:lang w:val="en-US" w:eastAsia="zh-CN"/>
              </w:rPr>
            </w:pPr>
            <w:r>
              <w:rPr>
                <w:rFonts w:hint="eastAsia" w:ascii="宋体" w:hAnsi="宋体"/>
                <w:b/>
                <w:color w:val="auto"/>
                <w:sz w:val="21"/>
                <w:szCs w:val="21"/>
                <w:lang w:val="en-US" w:eastAsia="zh-CN"/>
              </w:rPr>
              <w:t>产品名称</w:t>
            </w:r>
          </w:p>
        </w:tc>
        <w:tc>
          <w:tcPr>
            <w:tcW w:w="386" w:type="pct"/>
            <w:tcBorders>
              <w:top w:val="single" w:color="auto" w:sz="4" w:space="0"/>
              <w:left w:val="single" w:color="auto" w:sz="4" w:space="0"/>
              <w:bottom w:val="single" w:color="auto" w:sz="4" w:space="0"/>
              <w:right w:val="single" w:color="auto" w:sz="4" w:space="0"/>
            </w:tcBorders>
            <w:shd w:val="clear" w:color="auto" w:fill="F3F3F3"/>
            <w:noWrap w:val="0"/>
            <w:vAlign w:val="center"/>
          </w:tcPr>
          <w:p w14:paraId="2A20EBDA">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b/>
                <w:color w:val="auto"/>
                <w:sz w:val="21"/>
                <w:szCs w:val="21"/>
                <w:lang w:eastAsia="zh-CN"/>
              </w:rPr>
            </w:pPr>
            <w:r>
              <w:rPr>
                <w:rFonts w:hint="eastAsia" w:ascii="宋体" w:hAnsi="宋体"/>
                <w:b/>
                <w:color w:val="auto"/>
                <w:sz w:val="21"/>
                <w:szCs w:val="21"/>
                <w:lang w:val="en-US" w:eastAsia="zh-CN"/>
              </w:rPr>
              <w:t>品牌</w:t>
            </w:r>
          </w:p>
        </w:tc>
        <w:tc>
          <w:tcPr>
            <w:tcW w:w="484" w:type="pct"/>
            <w:tcBorders>
              <w:top w:val="single" w:color="auto" w:sz="4" w:space="0"/>
              <w:left w:val="single" w:color="auto" w:sz="4" w:space="0"/>
              <w:bottom w:val="single" w:color="auto" w:sz="4" w:space="0"/>
              <w:right w:val="single" w:color="auto" w:sz="4" w:space="0"/>
            </w:tcBorders>
            <w:shd w:val="clear" w:color="auto" w:fill="F3F3F3"/>
            <w:noWrap w:val="0"/>
            <w:vAlign w:val="center"/>
          </w:tcPr>
          <w:p w14:paraId="3183188E">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b/>
                <w:color w:val="auto"/>
                <w:sz w:val="21"/>
                <w:szCs w:val="21"/>
                <w:lang w:eastAsia="zh-CN"/>
              </w:rPr>
            </w:pPr>
            <w:r>
              <w:rPr>
                <w:rFonts w:hint="eastAsia" w:ascii="宋体" w:hAnsi="宋体"/>
                <w:b/>
                <w:color w:val="auto"/>
                <w:sz w:val="21"/>
                <w:szCs w:val="21"/>
                <w:lang w:val="en-US" w:eastAsia="zh-CN"/>
              </w:rPr>
              <w:t>型号</w:t>
            </w:r>
          </w:p>
        </w:tc>
        <w:tc>
          <w:tcPr>
            <w:tcW w:w="614" w:type="pct"/>
            <w:tcBorders>
              <w:top w:val="single" w:color="auto" w:sz="4" w:space="0"/>
              <w:left w:val="single" w:color="auto" w:sz="4" w:space="0"/>
              <w:bottom w:val="single" w:color="auto" w:sz="4" w:space="0"/>
              <w:right w:val="single" w:color="auto" w:sz="4" w:space="0"/>
            </w:tcBorders>
            <w:shd w:val="clear" w:color="auto" w:fill="F3F3F3"/>
            <w:noWrap w:val="0"/>
            <w:vAlign w:val="center"/>
          </w:tcPr>
          <w:p w14:paraId="6A8DD7C8">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color w:val="auto"/>
                <w:sz w:val="21"/>
                <w:szCs w:val="21"/>
              </w:rPr>
            </w:pPr>
            <w:r>
              <w:rPr>
                <w:rFonts w:hint="eastAsia" w:ascii="宋体" w:hAnsi="宋体"/>
                <w:b/>
                <w:color w:val="auto"/>
                <w:sz w:val="21"/>
                <w:szCs w:val="21"/>
                <w:lang w:val="en-US" w:eastAsia="zh-CN"/>
              </w:rPr>
              <w:t>单价</w:t>
            </w:r>
            <w:r>
              <w:rPr>
                <w:rFonts w:hint="eastAsia" w:ascii="宋体" w:hAnsi="宋体"/>
                <w:b/>
                <w:color w:val="auto"/>
                <w:sz w:val="21"/>
                <w:szCs w:val="21"/>
              </w:rPr>
              <w:t>限价</w:t>
            </w:r>
          </w:p>
          <w:p w14:paraId="2062A71B">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color w:val="auto"/>
                <w:sz w:val="21"/>
                <w:szCs w:val="21"/>
              </w:rPr>
            </w:pPr>
            <w:r>
              <w:rPr>
                <w:rFonts w:hint="eastAsia" w:ascii="宋体" w:hAnsi="宋体"/>
                <w:b/>
                <w:color w:val="auto"/>
                <w:sz w:val="21"/>
                <w:szCs w:val="21"/>
              </w:rPr>
              <w:t>（人民币</w:t>
            </w:r>
            <w:r>
              <w:rPr>
                <w:rFonts w:hint="eastAsia" w:ascii="宋体" w:hAnsi="宋体"/>
                <w:b/>
                <w:color w:val="auto"/>
                <w:sz w:val="21"/>
                <w:szCs w:val="21"/>
                <w:lang w:eastAsia="zh-CN"/>
              </w:rPr>
              <w:t>：</w:t>
            </w:r>
            <w:r>
              <w:rPr>
                <w:rFonts w:hint="eastAsia" w:ascii="宋体" w:hAnsi="宋体"/>
                <w:b/>
                <w:color w:val="auto"/>
                <w:sz w:val="21"/>
                <w:szCs w:val="21"/>
              </w:rPr>
              <w:t>元</w:t>
            </w:r>
            <w:r>
              <w:rPr>
                <w:rFonts w:hint="eastAsia" w:ascii="宋体" w:hAnsi="宋体"/>
                <w:b/>
                <w:color w:val="auto"/>
                <w:sz w:val="21"/>
                <w:szCs w:val="21"/>
                <w:lang w:val="en-US" w:eastAsia="zh-CN"/>
              </w:rPr>
              <w:t>/双</w:t>
            </w:r>
            <w:r>
              <w:rPr>
                <w:rFonts w:hint="eastAsia" w:ascii="宋体" w:hAnsi="宋体"/>
                <w:b/>
                <w:color w:val="auto"/>
                <w:sz w:val="21"/>
                <w:szCs w:val="21"/>
              </w:rPr>
              <w:t>）</w:t>
            </w:r>
          </w:p>
        </w:tc>
        <w:tc>
          <w:tcPr>
            <w:tcW w:w="1044" w:type="pct"/>
            <w:tcBorders>
              <w:top w:val="single" w:color="auto" w:sz="4" w:space="0"/>
              <w:left w:val="single" w:color="auto" w:sz="4" w:space="0"/>
              <w:bottom w:val="single" w:color="auto" w:sz="4" w:space="0"/>
              <w:right w:val="single" w:color="auto" w:sz="4" w:space="0"/>
            </w:tcBorders>
            <w:shd w:val="clear" w:color="auto" w:fill="F3F3F3"/>
            <w:noWrap w:val="0"/>
            <w:vAlign w:val="center"/>
          </w:tcPr>
          <w:p w14:paraId="2241747B">
            <w:pPr>
              <w:spacing w:line="320" w:lineRule="exact"/>
              <w:jc w:val="center"/>
              <w:rPr>
                <w:rFonts w:hint="eastAsia" w:ascii="宋体" w:hAnsi="宋体" w:cs="Times New Roman"/>
                <w:b/>
                <w:color w:val="auto"/>
                <w:sz w:val="21"/>
                <w:szCs w:val="21"/>
                <w:lang w:val="en-US" w:eastAsia="zh-CN"/>
              </w:rPr>
            </w:pPr>
            <w:r>
              <w:rPr>
                <w:rFonts w:hint="eastAsia" w:ascii="宋体" w:hAnsi="宋体" w:cs="Times New Roman"/>
                <w:b/>
                <w:color w:val="auto"/>
                <w:sz w:val="21"/>
                <w:szCs w:val="21"/>
                <w:lang w:val="en-US" w:eastAsia="zh-CN"/>
              </w:rPr>
              <w:t>公司单价报价</w:t>
            </w:r>
          </w:p>
          <w:p w14:paraId="3387D423">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b/>
                <w:color w:val="auto"/>
                <w:sz w:val="21"/>
                <w:szCs w:val="21"/>
              </w:rPr>
            </w:pPr>
            <w:r>
              <w:rPr>
                <w:rFonts w:hint="eastAsia" w:ascii="宋体" w:hAnsi="宋体" w:cs="Times New Roman"/>
                <w:b/>
                <w:color w:val="auto"/>
                <w:sz w:val="21"/>
                <w:szCs w:val="21"/>
              </w:rPr>
              <w:t>（人民币</w:t>
            </w:r>
            <w:r>
              <w:rPr>
                <w:rFonts w:hint="eastAsia" w:ascii="宋体" w:hAnsi="宋体" w:cs="Times New Roman"/>
                <w:b/>
                <w:color w:val="auto"/>
                <w:sz w:val="21"/>
                <w:szCs w:val="21"/>
                <w:lang w:eastAsia="zh-CN"/>
              </w:rPr>
              <w:t>：</w:t>
            </w:r>
            <w:r>
              <w:rPr>
                <w:rFonts w:hint="eastAsia" w:ascii="宋体" w:hAnsi="宋体" w:cs="Times New Roman"/>
                <w:b/>
                <w:color w:val="auto"/>
                <w:sz w:val="21"/>
                <w:szCs w:val="21"/>
              </w:rPr>
              <w:t>元</w:t>
            </w:r>
            <w:r>
              <w:rPr>
                <w:rFonts w:hint="eastAsia" w:ascii="宋体" w:hAnsi="宋体" w:cs="Times New Roman"/>
                <w:b/>
                <w:color w:val="auto"/>
                <w:sz w:val="21"/>
                <w:szCs w:val="21"/>
                <w:lang w:val="en-US" w:eastAsia="zh-CN"/>
              </w:rPr>
              <w:t>/双</w:t>
            </w:r>
            <w:r>
              <w:rPr>
                <w:rFonts w:hint="eastAsia" w:ascii="宋体" w:hAnsi="宋体" w:cs="Times New Roman"/>
                <w:b/>
                <w:color w:val="auto"/>
                <w:sz w:val="21"/>
                <w:szCs w:val="21"/>
              </w:rPr>
              <w:t>）</w:t>
            </w:r>
          </w:p>
        </w:tc>
        <w:tc>
          <w:tcPr>
            <w:tcW w:w="1046" w:type="pct"/>
            <w:tcBorders>
              <w:top w:val="single" w:color="auto" w:sz="4" w:space="0"/>
              <w:left w:val="single" w:color="auto" w:sz="4" w:space="0"/>
              <w:bottom w:val="single" w:color="auto" w:sz="4" w:space="0"/>
              <w:right w:val="single" w:color="auto" w:sz="4" w:space="0"/>
            </w:tcBorders>
            <w:shd w:val="clear" w:color="auto" w:fill="F3F3F3"/>
            <w:noWrap w:val="0"/>
            <w:vAlign w:val="center"/>
          </w:tcPr>
          <w:p w14:paraId="741FD44A">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b/>
                <w:color w:val="auto"/>
                <w:sz w:val="21"/>
                <w:szCs w:val="21"/>
              </w:rPr>
            </w:pPr>
            <w:r>
              <w:rPr>
                <w:rFonts w:hint="eastAsia" w:ascii="宋体" w:hAnsi="宋体" w:cs="Times New Roman"/>
                <w:b/>
                <w:color w:val="auto"/>
                <w:sz w:val="21"/>
                <w:szCs w:val="21"/>
              </w:rPr>
              <w:t>备注</w:t>
            </w:r>
          </w:p>
        </w:tc>
      </w:tr>
      <w:tr w14:paraId="339A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787" w:type="pct"/>
            <w:vMerge w:val="restart"/>
            <w:tcBorders>
              <w:top w:val="single" w:color="auto" w:sz="4" w:space="0"/>
              <w:left w:val="single" w:color="auto" w:sz="4" w:space="0"/>
              <w:right w:val="single" w:color="auto" w:sz="4" w:space="0"/>
            </w:tcBorders>
            <w:noWrap w:val="0"/>
            <w:vAlign w:val="center"/>
          </w:tcPr>
          <w:p w14:paraId="4BBEF60D">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Cs/>
                <w:color w:val="auto"/>
                <w:kern w:val="0"/>
                <w:szCs w:val="21"/>
                <w:highlight w:val="none"/>
              </w:rPr>
            </w:pPr>
            <w:r>
              <w:rPr>
                <w:rFonts w:hint="eastAsia"/>
                <w:color w:val="auto"/>
                <w:sz w:val="24"/>
              </w:rPr>
              <w:t>南方医科大学第五附属护士鞋采购项目</w:t>
            </w:r>
          </w:p>
        </w:tc>
        <w:tc>
          <w:tcPr>
            <w:tcW w:w="635" w:type="pct"/>
            <w:tcBorders>
              <w:top w:val="single" w:color="auto" w:sz="4" w:space="0"/>
              <w:left w:val="single" w:color="auto" w:sz="4" w:space="0"/>
              <w:bottom w:val="single" w:color="auto" w:sz="4" w:space="0"/>
              <w:right w:val="single" w:color="auto" w:sz="4" w:space="0"/>
            </w:tcBorders>
            <w:noWrap w:val="0"/>
            <w:vAlign w:val="center"/>
          </w:tcPr>
          <w:p w14:paraId="5628A91B">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cs="Times New Roman"/>
                <w:color w:val="auto"/>
                <w:szCs w:val="21"/>
                <w:lang w:val="en-US" w:eastAsia="zh-CN"/>
              </w:rPr>
            </w:pPr>
            <w:r>
              <w:rPr>
                <w:rFonts w:hint="eastAsia" w:ascii="宋体" w:hAnsi="宋体" w:cs="Times New Roman"/>
                <w:color w:val="auto"/>
                <w:szCs w:val="21"/>
                <w:lang w:val="en-US" w:eastAsia="zh-CN"/>
              </w:rPr>
              <w:t>护士鞋</w:t>
            </w:r>
          </w:p>
          <w:p w14:paraId="3ADB2E65">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cs="Times New Roman"/>
                <w:color w:val="auto"/>
                <w:szCs w:val="21"/>
                <w:lang w:val="en-US" w:eastAsia="zh-CN"/>
              </w:rPr>
            </w:pPr>
            <w:r>
              <w:rPr>
                <w:rFonts w:hint="eastAsia" w:ascii="宋体" w:hAnsi="宋体" w:cs="Times New Roman"/>
                <w:color w:val="auto"/>
                <w:szCs w:val="21"/>
                <w:lang w:val="en-US" w:eastAsia="zh-CN"/>
              </w:rPr>
              <w:t>（女款）</w:t>
            </w:r>
          </w:p>
        </w:tc>
        <w:tc>
          <w:tcPr>
            <w:tcW w:w="386" w:type="pct"/>
            <w:tcBorders>
              <w:top w:val="single" w:color="auto" w:sz="4" w:space="0"/>
              <w:left w:val="single" w:color="auto" w:sz="4" w:space="0"/>
              <w:bottom w:val="single" w:color="auto" w:sz="4" w:space="0"/>
              <w:right w:val="single" w:color="auto" w:sz="4" w:space="0"/>
            </w:tcBorders>
            <w:noWrap w:val="0"/>
            <w:vAlign w:val="center"/>
          </w:tcPr>
          <w:p w14:paraId="311FCF43">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Times New Roman"/>
                <w:color w:val="auto"/>
                <w:szCs w:val="21"/>
                <w:lang w:eastAsia="zh-CN"/>
              </w:rPr>
            </w:pPr>
          </w:p>
        </w:tc>
        <w:tc>
          <w:tcPr>
            <w:tcW w:w="484" w:type="pct"/>
            <w:tcBorders>
              <w:top w:val="single" w:color="auto" w:sz="4" w:space="0"/>
              <w:left w:val="single" w:color="auto" w:sz="4" w:space="0"/>
              <w:bottom w:val="single" w:color="auto" w:sz="4" w:space="0"/>
              <w:right w:val="single" w:color="auto" w:sz="4" w:space="0"/>
            </w:tcBorders>
            <w:noWrap w:val="0"/>
            <w:vAlign w:val="center"/>
          </w:tcPr>
          <w:p w14:paraId="32C4F14B">
            <w:pPr>
              <w:keepNext w:val="0"/>
              <w:keepLines w:val="0"/>
              <w:pageBreakBefore w:val="0"/>
              <w:kinsoku/>
              <w:wordWrap/>
              <w:overflowPunct/>
              <w:topLinePunct w:val="0"/>
              <w:autoSpaceDE/>
              <w:autoSpaceDN/>
              <w:bidi w:val="0"/>
              <w:adjustRightInd/>
              <w:snapToGrid/>
              <w:spacing w:line="320" w:lineRule="exact"/>
              <w:jc w:val="center"/>
              <w:textAlignment w:val="auto"/>
              <w:rPr>
                <w:rFonts w:ascii="宋体" w:hAnsi="宋体"/>
                <w:color w:val="auto"/>
                <w:szCs w:val="21"/>
              </w:rPr>
            </w:pPr>
            <w:r>
              <w:rPr>
                <w:rFonts w:hint="eastAsia" w:ascii="宋体" w:hAnsi="宋体"/>
                <w:color w:val="auto"/>
                <w:szCs w:val="21"/>
                <w:lang w:val="en-US" w:eastAsia="zh-CN"/>
              </w:rPr>
              <w:t>项</w:t>
            </w:r>
          </w:p>
        </w:tc>
        <w:tc>
          <w:tcPr>
            <w:tcW w:w="614" w:type="pct"/>
            <w:vMerge w:val="restart"/>
            <w:tcBorders>
              <w:top w:val="single" w:color="auto" w:sz="4" w:space="0"/>
              <w:left w:val="single" w:color="auto" w:sz="4" w:space="0"/>
              <w:right w:val="single" w:color="auto" w:sz="4" w:space="0"/>
            </w:tcBorders>
            <w:noWrap w:val="0"/>
            <w:vAlign w:val="center"/>
          </w:tcPr>
          <w:p w14:paraId="596938E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color w:val="auto"/>
                <w:szCs w:val="21"/>
                <w:lang w:val="en-US"/>
              </w:rPr>
            </w:pPr>
            <w:r>
              <w:rPr>
                <w:rFonts w:hint="eastAsia" w:ascii="宋体" w:hAnsi="宋体" w:cs="宋体"/>
                <w:b w:val="0"/>
                <w:bCs/>
                <w:color w:val="auto"/>
                <w:kern w:val="0"/>
                <w:sz w:val="21"/>
                <w:szCs w:val="21"/>
                <w:highlight w:val="none"/>
                <w:lang w:val="en-US" w:eastAsia="zh-CN"/>
              </w:rPr>
              <w:t>135.00</w:t>
            </w:r>
          </w:p>
        </w:tc>
        <w:tc>
          <w:tcPr>
            <w:tcW w:w="1044" w:type="pct"/>
            <w:vMerge w:val="restart"/>
            <w:tcBorders>
              <w:top w:val="single" w:color="auto" w:sz="4" w:space="0"/>
              <w:left w:val="single" w:color="auto" w:sz="4" w:space="0"/>
              <w:right w:val="single" w:color="auto" w:sz="4" w:space="0"/>
            </w:tcBorders>
            <w:noWrap w:val="0"/>
            <w:vAlign w:val="center"/>
          </w:tcPr>
          <w:p w14:paraId="695E816C">
            <w:pPr>
              <w:keepNext w:val="0"/>
              <w:keepLines w:val="0"/>
              <w:pageBreakBefore w:val="0"/>
              <w:tabs>
                <w:tab w:val="left" w:pos="359"/>
              </w:tabs>
              <w:kinsoku/>
              <w:wordWrap/>
              <w:overflowPunct/>
              <w:topLinePunct w:val="0"/>
              <w:autoSpaceDE/>
              <w:autoSpaceDN/>
              <w:bidi w:val="0"/>
              <w:adjustRightInd/>
              <w:snapToGrid/>
              <w:spacing w:line="320" w:lineRule="exact"/>
              <w:jc w:val="left"/>
              <w:textAlignment w:val="auto"/>
              <w:rPr>
                <w:rFonts w:hint="default" w:ascii="宋体" w:hAnsi="宋体"/>
                <w:color w:val="auto"/>
                <w:szCs w:val="21"/>
                <w:u w:val="none"/>
                <w:lang w:val="en-US" w:eastAsia="zh-CN"/>
              </w:rPr>
            </w:pPr>
            <w:r>
              <w:rPr>
                <w:rFonts w:hint="eastAsia" w:ascii="宋体" w:hAnsi="宋体"/>
                <w:color w:val="auto"/>
                <w:szCs w:val="21"/>
                <w:u w:val="none"/>
                <w:lang w:val="en-US" w:eastAsia="zh-CN"/>
              </w:rPr>
              <w:t xml:space="preserve">大写：      </w:t>
            </w:r>
          </w:p>
          <w:p w14:paraId="7EAD3AAA">
            <w:pPr>
              <w:keepNext w:val="0"/>
              <w:keepLines w:val="0"/>
              <w:pageBreakBefore w:val="0"/>
              <w:tabs>
                <w:tab w:val="left" w:pos="359"/>
              </w:tabs>
              <w:kinsoku/>
              <w:wordWrap/>
              <w:overflowPunct/>
              <w:topLinePunct w:val="0"/>
              <w:autoSpaceDE/>
              <w:autoSpaceDN/>
              <w:bidi w:val="0"/>
              <w:adjustRightInd/>
              <w:snapToGrid/>
              <w:spacing w:line="320" w:lineRule="exact"/>
              <w:jc w:val="left"/>
              <w:textAlignment w:val="auto"/>
              <w:rPr>
                <w:rFonts w:hint="eastAsia" w:ascii="宋体" w:hAnsi="宋体"/>
                <w:color w:val="auto"/>
                <w:szCs w:val="21"/>
                <w:lang w:val="en-US" w:eastAsia="zh-CN"/>
              </w:rPr>
            </w:pPr>
          </w:p>
          <w:p w14:paraId="73DF350C">
            <w:pPr>
              <w:keepNext w:val="0"/>
              <w:keepLines w:val="0"/>
              <w:pageBreakBefore w:val="0"/>
              <w:tabs>
                <w:tab w:val="left" w:pos="359"/>
              </w:tabs>
              <w:kinsoku/>
              <w:wordWrap/>
              <w:overflowPunct/>
              <w:topLinePunct w:val="0"/>
              <w:autoSpaceDE/>
              <w:autoSpaceDN/>
              <w:bidi w:val="0"/>
              <w:adjustRightInd/>
              <w:snapToGrid/>
              <w:spacing w:line="320" w:lineRule="exact"/>
              <w:jc w:val="left"/>
              <w:textAlignment w:val="auto"/>
              <w:rPr>
                <w:rFonts w:hint="default" w:ascii="宋体" w:hAnsi="宋体"/>
                <w:color w:val="auto"/>
                <w:szCs w:val="21"/>
                <w:u w:val="single"/>
                <w:lang w:val="en-US" w:eastAsia="zh-CN"/>
              </w:rPr>
            </w:pPr>
            <w:r>
              <w:rPr>
                <w:rFonts w:hint="eastAsia" w:ascii="宋体" w:hAnsi="宋体"/>
                <w:color w:val="auto"/>
                <w:szCs w:val="21"/>
                <w:lang w:val="en-US" w:eastAsia="zh-CN"/>
              </w:rPr>
              <w:t>小写：</w:t>
            </w:r>
            <w:r>
              <w:rPr>
                <w:rFonts w:hint="eastAsia" w:ascii="宋体" w:hAnsi="宋体"/>
                <w:color w:val="auto"/>
                <w:szCs w:val="21"/>
                <w:u w:val="none"/>
                <w:lang w:val="en-US" w:eastAsia="zh-CN"/>
              </w:rPr>
              <w:t xml:space="preserve">     </w:t>
            </w:r>
          </w:p>
        </w:tc>
        <w:tc>
          <w:tcPr>
            <w:tcW w:w="1046" w:type="pct"/>
            <w:vMerge w:val="restart"/>
            <w:tcBorders>
              <w:top w:val="single" w:color="auto" w:sz="4" w:space="0"/>
              <w:left w:val="single" w:color="auto" w:sz="4" w:space="0"/>
              <w:right w:val="single" w:color="auto" w:sz="4" w:space="0"/>
            </w:tcBorders>
            <w:noWrap w:val="0"/>
            <w:vAlign w:val="center"/>
          </w:tcPr>
          <w:p w14:paraId="0EF545E2">
            <w:pPr>
              <w:keepNext w:val="0"/>
              <w:keepLines w:val="0"/>
              <w:pageBreakBefore w:val="0"/>
              <w:kinsoku/>
              <w:wordWrap/>
              <w:overflowPunct/>
              <w:topLinePunct w:val="0"/>
              <w:autoSpaceDE/>
              <w:autoSpaceDN/>
              <w:bidi w:val="0"/>
              <w:adjustRightInd/>
              <w:snapToGrid/>
              <w:spacing w:line="320" w:lineRule="exact"/>
              <w:jc w:val="left"/>
              <w:textAlignment w:val="auto"/>
              <w:rPr>
                <w:rFonts w:ascii="宋体" w:hAnsi="宋体"/>
                <w:color w:val="auto"/>
                <w:szCs w:val="21"/>
              </w:rPr>
            </w:pPr>
          </w:p>
        </w:tc>
      </w:tr>
      <w:tr w14:paraId="19AC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787" w:type="pct"/>
            <w:vMerge w:val="continue"/>
            <w:tcBorders>
              <w:left w:val="single" w:color="auto" w:sz="4" w:space="0"/>
              <w:bottom w:val="single" w:color="auto" w:sz="4" w:space="0"/>
              <w:right w:val="single" w:color="auto" w:sz="4" w:space="0"/>
            </w:tcBorders>
            <w:noWrap w:val="0"/>
            <w:vAlign w:val="center"/>
          </w:tcPr>
          <w:p w14:paraId="20F7202C">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color w:val="auto"/>
                <w:sz w:val="24"/>
              </w:rPr>
            </w:pPr>
          </w:p>
        </w:tc>
        <w:tc>
          <w:tcPr>
            <w:tcW w:w="635" w:type="pct"/>
            <w:tcBorders>
              <w:top w:val="single" w:color="auto" w:sz="4" w:space="0"/>
              <w:left w:val="single" w:color="auto" w:sz="4" w:space="0"/>
              <w:bottom w:val="single" w:color="auto" w:sz="4" w:space="0"/>
              <w:right w:val="single" w:color="auto" w:sz="4" w:space="0"/>
            </w:tcBorders>
            <w:noWrap w:val="0"/>
            <w:vAlign w:val="center"/>
          </w:tcPr>
          <w:p w14:paraId="70337B2B">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cs="Times New Roman"/>
                <w:color w:val="auto"/>
                <w:szCs w:val="21"/>
                <w:lang w:val="en-US" w:eastAsia="zh-CN"/>
              </w:rPr>
            </w:pPr>
            <w:r>
              <w:rPr>
                <w:rFonts w:hint="eastAsia" w:ascii="宋体" w:hAnsi="宋体" w:cs="Times New Roman"/>
                <w:color w:val="auto"/>
                <w:szCs w:val="21"/>
                <w:lang w:val="en-US" w:eastAsia="zh-CN"/>
              </w:rPr>
              <w:t>护士鞋</w:t>
            </w:r>
          </w:p>
          <w:p w14:paraId="44BD0CE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宋体" w:hAnsi="宋体" w:cs="Times New Roman"/>
                <w:color w:val="auto"/>
                <w:szCs w:val="21"/>
                <w:lang w:val="en-US" w:eastAsia="zh-CN"/>
              </w:rPr>
            </w:pPr>
            <w:r>
              <w:rPr>
                <w:rFonts w:hint="eastAsia" w:ascii="宋体" w:hAnsi="宋体" w:cs="Times New Roman"/>
                <w:color w:val="auto"/>
                <w:szCs w:val="21"/>
                <w:lang w:val="en-US" w:eastAsia="zh-CN"/>
              </w:rPr>
              <w:t>（男款）</w:t>
            </w:r>
          </w:p>
        </w:tc>
        <w:tc>
          <w:tcPr>
            <w:tcW w:w="386" w:type="pct"/>
            <w:tcBorders>
              <w:top w:val="single" w:color="auto" w:sz="4" w:space="0"/>
              <w:left w:val="single" w:color="auto" w:sz="4" w:space="0"/>
              <w:bottom w:val="single" w:color="auto" w:sz="4" w:space="0"/>
              <w:right w:val="single" w:color="auto" w:sz="4" w:space="0"/>
            </w:tcBorders>
            <w:noWrap w:val="0"/>
            <w:vAlign w:val="center"/>
          </w:tcPr>
          <w:p w14:paraId="129E470E">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Times New Roman"/>
                <w:color w:val="auto"/>
                <w:szCs w:val="21"/>
                <w:lang w:eastAsia="zh-CN"/>
              </w:rPr>
            </w:pPr>
          </w:p>
        </w:tc>
        <w:tc>
          <w:tcPr>
            <w:tcW w:w="484" w:type="pct"/>
            <w:tcBorders>
              <w:top w:val="single" w:color="auto" w:sz="4" w:space="0"/>
              <w:left w:val="single" w:color="auto" w:sz="4" w:space="0"/>
              <w:bottom w:val="single" w:color="auto" w:sz="4" w:space="0"/>
              <w:right w:val="single" w:color="auto" w:sz="4" w:space="0"/>
            </w:tcBorders>
            <w:noWrap w:val="0"/>
            <w:vAlign w:val="center"/>
          </w:tcPr>
          <w:p w14:paraId="01D1C628">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color w:val="auto"/>
                <w:szCs w:val="21"/>
                <w:lang w:val="en-US" w:eastAsia="zh-CN"/>
              </w:rPr>
            </w:pPr>
          </w:p>
        </w:tc>
        <w:tc>
          <w:tcPr>
            <w:tcW w:w="614" w:type="pct"/>
            <w:vMerge w:val="continue"/>
            <w:tcBorders>
              <w:left w:val="single" w:color="auto" w:sz="4" w:space="0"/>
              <w:bottom w:val="single" w:color="auto" w:sz="4" w:space="0"/>
              <w:right w:val="single" w:color="auto" w:sz="4" w:space="0"/>
            </w:tcBorders>
            <w:noWrap w:val="0"/>
            <w:vAlign w:val="center"/>
          </w:tcPr>
          <w:p w14:paraId="3761FFD7">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color w:val="auto"/>
                <w:kern w:val="0"/>
                <w:sz w:val="21"/>
                <w:szCs w:val="21"/>
                <w:highlight w:val="none"/>
                <w:lang w:val="en-US" w:eastAsia="zh-CN"/>
              </w:rPr>
            </w:pPr>
          </w:p>
        </w:tc>
        <w:tc>
          <w:tcPr>
            <w:tcW w:w="1044" w:type="pct"/>
            <w:vMerge w:val="continue"/>
            <w:tcBorders>
              <w:left w:val="single" w:color="auto" w:sz="4" w:space="0"/>
              <w:bottom w:val="single" w:color="auto" w:sz="4" w:space="0"/>
              <w:right w:val="single" w:color="auto" w:sz="4" w:space="0"/>
            </w:tcBorders>
            <w:noWrap w:val="0"/>
            <w:vAlign w:val="center"/>
          </w:tcPr>
          <w:p w14:paraId="04EDE51C">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color w:val="auto"/>
                <w:szCs w:val="21"/>
              </w:rPr>
            </w:pPr>
          </w:p>
        </w:tc>
        <w:tc>
          <w:tcPr>
            <w:tcW w:w="1046" w:type="pct"/>
            <w:vMerge w:val="continue"/>
            <w:tcBorders>
              <w:left w:val="single" w:color="auto" w:sz="4" w:space="0"/>
              <w:bottom w:val="single" w:color="auto" w:sz="4" w:space="0"/>
              <w:right w:val="single" w:color="auto" w:sz="4" w:space="0"/>
            </w:tcBorders>
            <w:noWrap w:val="0"/>
            <w:vAlign w:val="center"/>
          </w:tcPr>
          <w:p w14:paraId="0604C267">
            <w:pPr>
              <w:keepNext w:val="0"/>
              <w:keepLines w:val="0"/>
              <w:pageBreakBefore w:val="0"/>
              <w:kinsoku/>
              <w:wordWrap/>
              <w:overflowPunct/>
              <w:topLinePunct w:val="0"/>
              <w:autoSpaceDE/>
              <w:autoSpaceDN/>
              <w:bidi w:val="0"/>
              <w:adjustRightInd/>
              <w:snapToGrid/>
              <w:spacing w:line="320" w:lineRule="exact"/>
              <w:jc w:val="left"/>
              <w:textAlignment w:val="auto"/>
              <w:rPr>
                <w:rFonts w:ascii="宋体" w:hAnsi="宋体"/>
                <w:color w:val="auto"/>
                <w:szCs w:val="21"/>
              </w:rPr>
            </w:pPr>
          </w:p>
        </w:tc>
      </w:tr>
    </w:tbl>
    <w:p w14:paraId="04E0683E">
      <w:pPr>
        <w:spacing w:line="360" w:lineRule="exact"/>
        <w:rPr>
          <w:rFonts w:hint="eastAsia" w:ascii="宋体" w:hAnsi="宋体" w:cs="宋体"/>
          <w:b/>
          <w:color w:val="auto"/>
          <w:szCs w:val="21"/>
          <w:lang w:eastAsia="zh-CN"/>
        </w:rPr>
      </w:pPr>
      <w:r>
        <w:rPr>
          <w:rFonts w:hint="eastAsia" w:ascii="宋体" w:hAnsi="宋体" w:cs="宋体"/>
          <w:b/>
          <w:color w:val="auto"/>
          <w:szCs w:val="21"/>
          <w:lang w:eastAsia="zh-CN"/>
        </w:rPr>
        <w:t>备注：</w:t>
      </w:r>
    </w:p>
    <w:p w14:paraId="4A6C99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cs="宋体"/>
          <w:b w:val="0"/>
          <w:bCs/>
          <w:color w:val="auto"/>
          <w:szCs w:val="21"/>
        </w:rPr>
      </w:pPr>
      <w:r>
        <w:rPr>
          <w:rFonts w:hint="eastAsia" w:ascii="宋体" w:hAnsi="宋体" w:cs="宋体"/>
          <w:b/>
          <w:color w:val="auto"/>
          <w:szCs w:val="21"/>
        </w:rPr>
        <w:t>1.温馨提示（金额大写）：壹、贰、叁、肆、伍、陆、柒、捌、玖、拾 、佰、仟、万</w:t>
      </w:r>
    </w:p>
    <w:p w14:paraId="5696672E">
      <w:pPr>
        <w:keepNext w:val="0"/>
        <w:keepLines w:val="0"/>
        <w:pageBreakBefore w:val="0"/>
        <w:widowControl/>
        <w:numPr>
          <w:ilvl w:val="-1"/>
          <w:numId w:val="0"/>
        </w:numPr>
        <w:kinsoku/>
        <w:wordWrap/>
        <w:overflowPunct/>
        <w:topLinePunct w:val="0"/>
        <w:autoSpaceDE/>
        <w:autoSpaceDN/>
        <w:bidi w:val="0"/>
        <w:adjustRightInd/>
        <w:snapToGrid/>
        <w:spacing w:line="400" w:lineRule="exact"/>
        <w:ind w:left="0" w:firstLine="422" w:firstLineChars="200"/>
        <w:jc w:val="left"/>
        <w:textAlignment w:val="auto"/>
        <w:rPr>
          <w:rFonts w:hint="eastAsia" w:ascii="宋体" w:hAnsi="宋体" w:eastAsia="宋体" w:cs="宋体"/>
          <w:bCs/>
          <w:color w:val="auto"/>
          <w:szCs w:val="21"/>
          <w:shd w:val="clear"/>
        </w:rPr>
      </w:pPr>
      <w:r>
        <w:rPr>
          <w:rFonts w:hint="eastAsia" w:ascii="宋体" w:hAnsi="宋体" w:cs="宋体"/>
          <w:b/>
          <w:bCs w:val="0"/>
          <w:color w:val="auto"/>
          <w:szCs w:val="21"/>
        </w:rPr>
        <w:t>2.报价说明：</w:t>
      </w:r>
      <w:r>
        <w:rPr>
          <w:rFonts w:hint="eastAsia" w:ascii="宋体" w:hAnsi="宋体" w:eastAsia="宋体" w:cs="宋体"/>
          <w:b w:val="0"/>
          <w:color w:val="auto"/>
          <w:sz w:val="21"/>
          <w:szCs w:val="21"/>
        </w:rPr>
        <w:t>报价为单价报价，包含但不限于货款、产品设计、包装、仓储、运输、质保期服务、搬运、配送、发放、各项税费及合同实施过程中不可预见费等货物交付采购人使用前的一切费用。</w:t>
      </w:r>
    </w:p>
    <w:p w14:paraId="564C1E2C">
      <w:pPr>
        <w:widowControl/>
        <w:spacing w:line="360" w:lineRule="exact"/>
        <w:ind w:left="420" w:leftChars="200"/>
        <w:jc w:val="left"/>
        <w:rPr>
          <w:rFonts w:ascii="宋体" w:hAnsi="宋体"/>
          <w:color w:val="auto"/>
          <w:sz w:val="24"/>
        </w:rPr>
      </w:pPr>
      <w:r>
        <w:rPr>
          <w:rFonts w:hint="eastAsia" w:ascii="宋体" w:hAnsi="宋体" w:cs="宋体"/>
          <w:b/>
          <w:color w:val="auto"/>
          <w:szCs w:val="21"/>
        </w:rPr>
        <w:t>3.其他承诺：</w:t>
      </w:r>
    </w:p>
    <w:p w14:paraId="6D8CA337">
      <w:pPr>
        <w:spacing w:line="360" w:lineRule="auto"/>
        <w:ind w:firstLine="5040" w:firstLineChars="2400"/>
        <w:jc w:val="both"/>
        <w:rPr>
          <w:rFonts w:hint="eastAsia" w:ascii="宋体" w:hAnsi="宋体" w:eastAsia="宋体" w:cs="宋体"/>
          <w:b w:val="0"/>
          <w:bCs/>
          <w:color w:val="auto"/>
          <w:szCs w:val="21"/>
        </w:rPr>
      </w:pPr>
      <w:bookmarkStart w:id="350" w:name="_Toc12712"/>
      <w:bookmarkStart w:id="351" w:name="_Toc9338"/>
    </w:p>
    <w:p w14:paraId="5DE3EDB9">
      <w:pPr>
        <w:spacing w:line="360" w:lineRule="auto"/>
        <w:ind w:firstLine="5040" w:firstLineChars="2400"/>
        <w:jc w:val="both"/>
        <w:rPr>
          <w:rFonts w:hint="eastAsia" w:ascii="宋体" w:hAnsi="宋体" w:eastAsia="宋体" w:cs="宋体"/>
          <w:b w:val="0"/>
          <w:bCs/>
          <w:color w:val="auto"/>
          <w:szCs w:val="21"/>
        </w:rPr>
      </w:pPr>
    </w:p>
    <w:p w14:paraId="0C299D73">
      <w:pPr>
        <w:spacing w:line="360" w:lineRule="auto"/>
        <w:ind w:firstLine="5040" w:firstLineChars="2400"/>
        <w:jc w:val="both"/>
        <w:rPr>
          <w:rFonts w:hint="eastAsia" w:ascii="宋体" w:hAnsi="宋体" w:eastAsia="宋体" w:cs="宋体"/>
          <w:b w:val="0"/>
          <w:bCs/>
          <w:color w:val="auto"/>
          <w:szCs w:val="21"/>
        </w:rPr>
      </w:pPr>
    </w:p>
    <w:p w14:paraId="3324EEF3">
      <w:pPr>
        <w:spacing w:line="360" w:lineRule="auto"/>
        <w:ind w:firstLine="5040" w:firstLineChars="2400"/>
        <w:jc w:val="both"/>
        <w:rPr>
          <w:rFonts w:hint="eastAsia" w:ascii="宋体" w:hAnsi="宋体" w:eastAsia="宋体" w:cs="宋体"/>
          <w:b w:val="0"/>
          <w:bCs/>
          <w:color w:val="auto"/>
          <w:szCs w:val="21"/>
        </w:rPr>
      </w:pPr>
    </w:p>
    <w:p w14:paraId="72070B0B">
      <w:pPr>
        <w:spacing w:line="360" w:lineRule="auto"/>
        <w:ind w:firstLine="5040" w:firstLineChars="2400"/>
        <w:jc w:val="both"/>
        <w:rPr>
          <w:rFonts w:hint="eastAsia" w:ascii="宋体" w:hAnsi="宋体" w:eastAsia="宋体" w:cs="宋体"/>
          <w:b w:val="0"/>
          <w:bCs/>
          <w:color w:val="auto"/>
          <w:szCs w:val="21"/>
        </w:rPr>
      </w:pPr>
    </w:p>
    <w:p w14:paraId="1E117656">
      <w:pPr>
        <w:spacing w:line="360" w:lineRule="auto"/>
        <w:ind w:firstLine="5040" w:firstLineChars="2400"/>
        <w:jc w:val="both"/>
        <w:rPr>
          <w:rFonts w:hint="eastAsia" w:ascii="宋体" w:hAnsi="宋体" w:eastAsia="宋体" w:cs="宋体"/>
          <w:b w:val="0"/>
          <w:bCs/>
          <w:color w:val="auto"/>
          <w:szCs w:val="21"/>
        </w:rPr>
      </w:pPr>
    </w:p>
    <w:p w14:paraId="2E282500">
      <w:pPr>
        <w:spacing w:line="360" w:lineRule="auto"/>
        <w:ind w:firstLine="5040" w:firstLineChars="2400"/>
        <w:jc w:val="both"/>
        <w:rPr>
          <w:rFonts w:hint="eastAsia" w:ascii="宋体" w:hAnsi="宋体" w:eastAsia="宋体" w:cs="宋体"/>
          <w:b w:val="0"/>
          <w:bCs/>
          <w:color w:val="auto"/>
          <w:szCs w:val="21"/>
        </w:rPr>
      </w:pPr>
      <w:r>
        <w:rPr>
          <w:rFonts w:hint="eastAsia" w:ascii="宋体" w:hAnsi="宋体" w:eastAsia="宋体" w:cs="宋体"/>
          <w:b w:val="0"/>
          <w:bCs/>
          <w:color w:val="auto"/>
          <w:szCs w:val="21"/>
        </w:rPr>
        <w:t>供应商名称（公章）：</w:t>
      </w:r>
      <w:bookmarkEnd w:id="350"/>
      <w:bookmarkEnd w:id="351"/>
    </w:p>
    <w:p w14:paraId="5D505626">
      <w:pPr>
        <w:spacing w:line="360" w:lineRule="auto"/>
        <w:ind w:firstLine="3780" w:firstLineChars="1800"/>
        <w:jc w:val="both"/>
        <w:rPr>
          <w:rFonts w:hint="eastAsia" w:ascii="宋体" w:hAnsi="宋体" w:eastAsia="宋体" w:cs="宋体"/>
          <w:b w:val="0"/>
          <w:bCs/>
          <w:color w:val="auto"/>
          <w:szCs w:val="21"/>
        </w:rPr>
      </w:pPr>
      <w:bookmarkStart w:id="352" w:name="_Toc4950"/>
      <w:bookmarkStart w:id="353" w:name="_Toc22414"/>
      <w:r>
        <w:rPr>
          <w:rFonts w:hint="eastAsia" w:ascii="宋体" w:hAnsi="宋体" w:eastAsia="宋体" w:cs="宋体"/>
          <w:b w:val="0"/>
          <w:bCs/>
          <w:color w:val="auto"/>
          <w:szCs w:val="21"/>
        </w:rPr>
        <w:t>供应商法定代表人或授权代表签名：</w:t>
      </w:r>
      <w:bookmarkEnd w:id="352"/>
      <w:bookmarkEnd w:id="353"/>
      <w:r>
        <w:rPr>
          <w:rFonts w:hint="eastAsia" w:ascii="宋体" w:hAnsi="宋体" w:eastAsia="宋体" w:cs="宋体"/>
          <w:b w:val="0"/>
          <w:bCs/>
          <w:color w:val="auto"/>
          <w:szCs w:val="21"/>
        </w:rPr>
        <w:t xml:space="preserve">           </w:t>
      </w:r>
    </w:p>
    <w:p w14:paraId="17889FAB">
      <w:pPr>
        <w:tabs>
          <w:tab w:val="center" w:pos="5029"/>
          <w:tab w:val="right" w:pos="9218"/>
        </w:tabs>
        <w:spacing w:line="360" w:lineRule="auto"/>
        <w:ind w:firstLine="420" w:firstLineChars="200"/>
        <w:jc w:val="left"/>
        <w:rPr>
          <w:rFonts w:hint="eastAsia" w:ascii="宋体" w:hAnsi="宋体" w:eastAsia="宋体"/>
          <w:b/>
          <w:bCs/>
          <w:color w:val="auto"/>
          <w:sz w:val="28"/>
          <w:szCs w:val="28"/>
          <w:highlight w:val="none"/>
        </w:rPr>
      </w:pPr>
      <w:bookmarkStart w:id="354" w:name="_Toc7865"/>
      <w:bookmarkStart w:id="355" w:name="_Toc9855"/>
      <w:r>
        <w:rPr>
          <w:rFonts w:hint="eastAsia" w:ascii="宋体" w:hAnsi="宋体" w:eastAsia="宋体" w:cs="宋体"/>
          <w:b w:val="0"/>
          <w:bCs/>
          <w:color w:val="auto"/>
          <w:szCs w:val="21"/>
          <w:lang w:val="en-US" w:eastAsia="zh-CN"/>
        </w:rPr>
        <w:tab/>
      </w:r>
      <w:r>
        <w:rPr>
          <w:rFonts w:hint="eastAsia" w:ascii="宋体" w:hAnsi="宋体" w:eastAsia="宋体" w:cs="宋体"/>
          <w:b w:val="0"/>
          <w:bCs/>
          <w:color w:val="auto"/>
          <w:szCs w:val="21"/>
          <w:lang w:val="en-US" w:eastAsia="zh-CN"/>
        </w:rPr>
        <w:t xml:space="preserve">                                                   </w:t>
      </w:r>
      <w:r>
        <w:rPr>
          <w:rFonts w:hint="eastAsia" w:ascii="宋体" w:hAnsi="宋体" w:eastAsia="宋体" w:cs="宋体"/>
          <w:b w:val="0"/>
          <w:bCs/>
          <w:color w:val="auto"/>
          <w:szCs w:val="21"/>
        </w:rPr>
        <w:t>日  期：    年    月     日</w:t>
      </w:r>
      <w:bookmarkEnd w:id="354"/>
      <w:bookmarkEnd w:id="355"/>
      <w:bookmarkStart w:id="356" w:name="_Toc6419"/>
    </w:p>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56"/>
    <w:p w14:paraId="5FA94C36">
      <w:pPr>
        <w:spacing w:line="320" w:lineRule="atLeast"/>
        <w:jc w:val="left"/>
        <w:rPr>
          <w:rFonts w:hint="eastAsia" w:ascii="宋体" w:hAnsi="宋体" w:cs="宋体"/>
          <w:b/>
          <w:bCs/>
          <w:color w:val="auto"/>
          <w:szCs w:val="21"/>
        </w:rPr>
      </w:pPr>
    </w:p>
    <w:p w14:paraId="000D0771">
      <w:pPr>
        <w:widowControl w:val="0"/>
        <w:numPr>
          <w:ilvl w:val="0"/>
          <w:numId w:val="0"/>
        </w:numPr>
        <w:spacing w:line="360" w:lineRule="auto"/>
        <w:ind w:firstLine="480"/>
        <w:jc w:val="center"/>
        <w:rPr>
          <w:rFonts w:hint="eastAsia" w:ascii="宋体" w:hAnsi="宋体" w:cs="宋体"/>
          <w:b/>
          <w:bCs w:val="0"/>
          <w:i w:val="0"/>
          <w:iCs w:val="0"/>
          <w:color w:val="auto"/>
          <w:kern w:val="0"/>
          <w:sz w:val="21"/>
          <w:szCs w:val="21"/>
          <w:u w:val="none"/>
          <w:lang w:val="en-US" w:eastAsia="zh-CN" w:bidi="ar"/>
        </w:rPr>
      </w:pPr>
    </w:p>
    <w:p w14:paraId="136E6E67">
      <w:pPr>
        <w:widowControl w:val="0"/>
        <w:numPr>
          <w:ilvl w:val="0"/>
          <w:numId w:val="0"/>
        </w:numPr>
        <w:spacing w:line="360" w:lineRule="auto"/>
        <w:ind w:firstLine="480"/>
        <w:jc w:val="center"/>
        <w:rPr>
          <w:rFonts w:hint="eastAsia" w:ascii="宋体" w:hAnsi="宋体" w:cs="宋体"/>
          <w:b/>
          <w:bCs w:val="0"/>
          <w:i w:val="0"/>
          <w:iCs w:val="0"/>
          <w:color w:val="auto"/>
          <w:kern w:val="0"/>
          <w:sz w:val="21"/>
          <w:szCs w:val="21"/>
          <w:u w:val="none"/>
          <w:lang w:val="en-US" w:eastAsia="zh-CN" w:bidi="ar"/>
        </w:rPr>
      </w:pPr>
    </w:p>
    <w:p w14:paraId="77ED701B">
      <w:pPr>
        <w:widowControl w:val="0"/>
        <w:numPr>
          <w:ilvl w:val="0"/>
          <w:numId w:val="0"/>
        </w:numPr>
        <w:spacing w:line="360" w:lineRule="auto"/>
        <w:ind w:firstLine="480"/>
        <w:jc w:val="center"/>
        <w:rPr>
          <w:rFonts w:hint="eastAsia" w:ascii="宋体" w:hAnsi="宋体" w:cs="宋体"/>
          <w:b/>
          <w:bCs w:val="0"/>
          <w:i w:val="0"/>
          <w:iCs w:val="0"/>
          <w:color w:val="auto"/>
          <w:kern w:val="0"/>
          <w:sz w:val="21"/>
          <w:szCs w:val="21"/>
          <w:u w:val="none"/>
          <w:lang w:val="en-US" w:eastAsia="zh-CN" w:bidi="ar"/>
        </w:rPr>
      </w:pPr>
    </w:p>
    <w:p w14:paraId="27F8ECAA">
      <w:pPr>
        <w:spacing w:line="320" w:lineRule="atLeast"/>
        <w:jc w:val="left"/>
        <w:rPr>
          <w:rFonts w:hint="eastAsia" w:ascii="宋体" w:hAnsi="宋体" w:cs="宋体"/>
          <w:b/>
          <w:bCs/>
          <w:color w:val="auto"/>
          <w:szCs w:val="21"/>
        </w:rPr>
      </w:pPr>
    </w:p>
    <w:p w14:paraId="74512378">
      <w:pPr>
        <w:spacing w:line="320" w:lineRule="atLeast"/>
        <w:jc w:val="left"/>
        <w:rPr>
          <w:rFonts w:hint="eastAsia" w:ascii="宋体" w:hAnsi="宋体" w:cs="宋体"/>
          <w:b/>
          <w:bCs/>
          <w:color w:val="auto"/>
          <w:szCs w:val="21"/>
        </w:rPr>
      </w:pPr>
    </w:p>
    <w:p w14:paraId="13B01B38">
      <w:pPr>
        <w:spacing w:line="320" w:lineRule="atLeast"/>
        <w:jc w:val="left"/>
        <w:rPr>
          <w:rFonts w:hint="eastAsia" w:ascii="宋体" w:hAnsi="宋体" w:cs="宋体"/>
          <w:b/>
          <w:bCs/>
          <w:color w:val="auto"/>
          <w:szCs w:val="21"/>
        </w:rPr>
      </w:pPr>
    </w:p>
    <w:p w14:paraId="550F8DB9">
      <w:pPr>
        <w:spacing w:line="320" w:lineRule="atLeast"/>
        <w:jc w:val="left"/>
        <w:rPr>
          <w:rFonts w:hint="eastAsia" w:ascii="宋体" w:hAnsi="宋体" w:cs="宋体"/>
          <w:b/>
          <w:bCs/>
          <w:color w:val="auto"/>
          <w:szCs w:val="21"/>
        </w:rPr>
      </w:pPr>
    </w:p>
    <w:p w14:paraId="3A017150">
      <w:pPr>
        <w:spacing w:line="320" w:lineRule="atLeast"/>
        <w:jc w:val="left"/>
        <w:rPr>
          <w:rFonts w:hint="eastAsia" w:ascii="宋体" w:hAnsi="宋体" w:cs="宋体"/>
          <w:b/>
          <w:bCs/>
          <w:color w:val="auto"/>
          <w:szCs w:val="21"/>
        </w:rPr>
      </w:pPr>
    </w:p>
    <w:p w14:paraId="45D6C698">
      <w:pPr>
        <w:spacing w:line="320" w:lineRule="atLeast"/>
        <w:jc w:val="left"/>
        <w:rPr>
          <w:rFonts w:hint="eastAsia" w:ascii="宋体" w:hAnsi="宋体" w:cs="宋体"/>
          <w:b/>
          <w:bCs/>
          <w:color w:val="auto"/>
          <w:szCs w:val="21"/>
        </w:rPr>
      </w:pPr>
    </w:p>
    <w:p w14:paraId="47310C14">
      <w:pPr>
        <w:spacing w:line="320" w:lineRule="atLeast"/>
        <w:jc w:val="left"/>
        <w:rPr>
          <w:rFonts w:hint="eastAsia" w:ascii="宋体" w:hAnsi="宋体" w:cs="宋体"/>
          <w:b/>
          <w:bCs/>
          <w:color w:val="auto"/>
          <w:szCs w:val="21"/>
        </w:rPr>
      </w:pPr>
    </w:p>
    <w:p w14:paraId="3DC857E7">
      <w:pPr>
        <w:spacing w:line="320" w:lineRule="atLeast"/>
        <w:jc w:val="left"/>
        <w:rPr>
          <w:rFonts w:hint="eastAsia" w:ascii="宋体" w:hAnsi="宋体" w:eastAsia="宋体" w:cs="宋体"/>
          <w:b/>
          <w:bCs/>
          <w:color w:val="auto"/>
          <w:szCs w:val="21"/>
          <w:lang w:val="en-US" w:eastAsia="zh-CN"/>
        </w:rPr>
      </w:pPr>
      <w:r>
        <w:rPr>
          <w:rFonts w:hint="eastAsia" w:ascii="宋体" w:hAnsi="宋体" w:cs="宋体"/>
          <w:b/>
          <w:bCs/>
          <w:color w:val="auto"/>
          <w:szCs w:val="21"/>
        </w:rPr>
        <w:t>2.3 采购需求偏离表</w:t>
      </w:r>
      <w:r>
        <w:rPr>
          <w:rFonts w:hint="eastAsia" w:ascii="宋体" w:hAnsi="宋体" w:eastAsia="宋体" w:cs="宋体"/>
          <w:b/>
          <w:bCs/>
          <w:color w:val="auto"/>
          <w:szCs w:val="21"/>
          <w:lang w:val="en-US" w:eastAsia="zh-CN"/>
        </w:rPr>
        <w:t>模版</w:t>
      </w:r>
    </w:p>
    <w:p w14:paraId="6E78B903">
      <w:pPr>
        <w:spacing w:line="360" w:lineRule="atLeast"/>
        <w:jc w:val="center"/>
        <w:rPr>
          <w:rFonts w:ascii="宋体" w:hAnsi="宋体" w:cs="宋体"/>
          <w:b/>
          <w:bCs/>
          <w:color w:val="auto"/>
          <w:szCs w:val="21"/>
        </w:rPr>
      </w:pPr>
    </w:p>
    <w:p w14:paraId="5322754B">
      <w:pPr>
        <w:spacing w:line="360" w:lineRule="atLeast"/>
        <w:jc w:val="center"/>
        <w:rPr>
          <w:rFonts w:ascii="宋体" w:hAnsi="宋体" w:cs="宋体"/>
          <w:b/>
          <w:bCs/>
          <w:color w:val="auto"/>
          <w:sz w:val="28"/>
          <w:szCs w:val="28"/>
        </w:rPr>
      </w:pPr>
      <w:r>
        <w:rPr>
          <w:rFonts w:hint="eastAsia" w:ascii="宋体" w:hAnsi="宋体" w:cs="宋体"/>
          <w:b/>
          <w:bCs/>
          <w:color w:val="auto"/>
          <w:sz w:val="28"/>
          <w:szCs w:val="28"/>
        </w:rPr>
        <w:t>采购需求偏离表</w:t>
      </w:r>
    </w:p>
    <w:p w14:paraId="609D76D3">
      <w:pPr>
        <w:spacing w:line="280" w:lineRule="atLeast"/>
        <w:rPr>
          <w:rFonts w:ascii="宋体" w:hAnsi="宋体"/>
          <w:b/>
          <w:color w:val="auto"/>
          <w:sz w:val="18"/>
          <w:szCs w:val="18"/>
        </w:rPr>
      </w:pPr>
      <w:r>
        <w:rPr>
          <w:rFonts w:hint="eastAsia" w:ascii="宋体" w:hAnsi="宋体"/>
          <w:b/>
          <w:color w:val="auto"/>
          <w:sz w:val="18"/>
          <w:szCs w:val="18"/>
        </w:rPr>
        <w:t>★”的条款均为必须完全满足指标，供应商须进行实质性响应，供应商若有一项带“★”的条款未响应或不满足，将按无效投标处理。</w:t>
      </w:r>
    </w:p>
    <w:p w14:paraId="325EF21E">
      <w:pPr>
        <w:spacing w:line="280" w:lineRule="atLeast"/>
        <w:rPr>
          <w:rFonts w:ascii="宋体" w:hAnsi="宋体"/>
          <w:b/>
          <w:color w:val="auto"/>
          <w:sz w:val="18"/>
          <w:szCs w:val="18"/>
        </w:rPr>
      </w:pPr>
      <w:r>
        <w:rPr>
          <w:rFonts w:hint="eastAsia" w:ascii="宋体" w:hAnsi="宋体"/>
          <w:b/>
          <w:color w:val="auto"/>
          <w:sz w:val="18"/>
          <w:szCs w:val="18"/>
        </w:rPr>
        <w:t>▲供应商应根据所投产品/服务的情况逐项如实填写“用户需求响应偏离表”并作为供应商评分的重要依据。如不按所投产品/服务实际响应情况填写或不填写，视为不符合采购文件要求，对应技术参数和商务参数不得分，由此产生的不良后果由供应商自行负责。</w:t>
      </w:r>
    </w:p>
    <w:p w14:paraId="7156A802">
      <w:pPr>
        <w:spacing w:line="280" w:lineRule="atLeast"/>
        <w:rPr>
          <w:rFonts w:ascii="宋体" w:hAnsi="宋体"/>
          <w:b/>
          <w:color w:val="auto"/>
          <w:sz w:val="18"/>
          <w:szCs w:val="18"/>
        </w:rPr>
      </w:pPr>
      <w:r>
        <w:rPr>
          <w:rFonts w:hint="eastAsia" w:ascii="宋体" w:hAnsi="宋体"/>
          <w:b/>
          <w:color w:val="auto"/>
          <w:sz w:val="18"/>
          <w:szCs w:val="18"/>
        </w:rPr>
        <w:t>无偏离：所投产品/服务响应采购文件需求；</w:t>
      </w:r>
    </w:p>
    <w:p w14:paraId="1767CF59">
      <w:pPr>
        <w:spacing w:line="280" w:lineRule="atLeast"/>
        <w:rPr>
          <w:rFonts w:ascii="宋体" w:hAnsi="宋体"/>
          <w:b/>
          <w:color w:val="auto"/>
          <w:sz w:val="18"/>
          <w:szCs w:val="18"/>
        </w:rPr>
      </w:pPr>
      <w:r>
        <w:rPr>
          <w:rFonts w:hint="eastAsia" w:ascii="宋体" w:hAnsi="宋体"/>
          <w:b/>
          <w:color w:val="auto"/>
          <w:sz w:val="18"/>
          <w:szCs w:val="18"/>
        </w:rPr>
        <w:t>正偏离：所投产品/服务优于/高于采购文件需求；</w:t>
      </w:r>
    </w:p>
    <w:p w14:paraId="04B4B365">
      <w:pPr>
        <w:spacing w:line="280" w:lineRule="atLeast"/>
        <w:rPr>
          <w:rFonts w:ascii="宋体" w:hAnsi="宋体"/>
          <w:b/>
          <w:color w:val="auto"/>
          <w:sz w:val="18"/>
          <w:szCs w:val="18"/>
        </w:rPr>
      </w:pPr>
      <w:r>
        <w:rPr>
          <w:rFonts w:hint="eastAsia" w:ascii="宋体" w:hAnsi="宋体"/>
          <w:b/>
          <w:color w:val="auto"/>
          <w:sz w:val="18"/>
          <w:szCs w:val="18"/>
        </w:rPr>
        <w:t>负偏离：所投产品/服务不符合采购文件需求。</w:t>
      </w:r>
    </w:p>
    <w:p w14:paraId="504BFE53">
      <w:pPr>
        <w:spacing w:line="280" w:lineRule="atLeast"/>
        <w:rPr>
          <w:rFonts w:hint="eastAsia" w:ascii="宋体" w:hAnsi="宋体"/>
          <w:b/>
          <w:color w:val="auto"/>
          <w:sz w:val="18"/>
          <w:szCs w:val="18"/>
        </w:rPr>
      </w:pPr>
      <w:r>
        <w:rPr>
          <w:rFonts w:hint="eastAsia" w:ascii="宋体" w:hAnsi="宋体"/>
          <w:b/>
          <w:color w:val="auto"/>
          <w:sz w:val="18"/>
          <w:szCs w:val="18"/>
        </w:rPr>
        <w:t>本表所列条款必须一一予以响应，“响应文件实际响应”一栏应填写具体的响应内容。</w:t>
      </w:r>
      <w:r>
        <w:rPr>
          <w:rFonts w:hint="eastAsia" w:ascii="宋体" w:hAnsi="宋体"/>
          <w:b/>
          <w:color w:val="auto"/>
          <w:sz w:val="18"/>
          <w:szCs w:val="18"/>
          <w:lang w:val="en-GB"/>
        </w:rPr>
        <w:t>如无偏离则</w:t>
      </w:r>
      <w:r>
        <w:rPr>
          <w:rFonts w:hint="eastAsia" w:ascii="宋体" w:hAnsi="宋体"/>
          <w:b/>
          <w:color w:val="auto"/>
          <w:sz w:val="18"/>
          <w:szCs w:val="18"/>
        </w:rPr>
        <w:t>在“偏离差异说明”一栏中填写“无”；有偏离则在“偏离差异说明”一栏填写具体说明。</w:t>
      </w:r>
    </w:p>
    <w:p w14:paraId="327561EB">
      <w:pPr>
        <w:keepNext w:val="0"/>
        <w:keepLines w:val="0"/>
        <w:pageBreakBefore w:val="0"/>
        <w:widowControl w:val="0"/>
        <w:numPr>
          <w:ilvl w:val="0"/>
          <w:numId w:val="0"/>
        </w:numPr>
        <w:kinsoku/>
        <w:wordWrap/>
        <w:overflowPunct/>
        <w:topLinePunct w:val="0"/>
        <w:autoSpaceDE/>
        <w:autoSpaceDN/>
        <w:bidi w:val="0"/>
        <w:adjustRightInd/>
        <w:snapToGrid/>
        <w:spacing w:line="220" w:lineRule="exact"/>
        <w:textAlignment w:val="auto"/>
        <w:rPr>
          <w:rFonts w:hint="eastAsia" w:ascii="宋体" w:hAnsi="宋体" w:cs="宋体"/>
          <w:b/>
          <w:bCs/>
          <w:color w:val="auto"/>
          <w:szCs w:val="21"/>
          <w:highlight w:val="none"/>
          <w:lang w:val="en-US" w:eastAsia="zh-CN"/>
        </w:rPr>
      </w:pPr>
    </w:p>
    <w:p w14:paraId="4612DD1F">
      <w:pPr>
        <w:keepNext w:val="0"/>
        <w:keepLines w:val="0"/>
        <w:pageBreakBefore w:val="0"/>
        <w:widowControl w:val="0"/>
        <w:kinsoku/>
        <w:wordWrap/>
        <w:overflowPunct/>
        <w:topLinePunct w:val="0"/>
        <w:autoSpaceDE/>
        <w:autoSpaceDN/>
        <w:bidi w:val="0"/>
        <w:spacing w:line="220" w:lineRule="exact"/>
        <w:textAlignment w:val="auto"/>
        <w:rPr>
          <w:rFonts w:hint="default" w:ascii="Times New Roman" w:hAnsi="宋体" w:eastAsia="宋体" w:cs="Times New Roman"/>
          <w:b/>
          <w:color w:val="auto"/>
          <w:sz w:val="18"/>
          <w:szCs w:val="18"/>
          <w:highlight w:val="none"/>
          <w:lang w:val="en-US" w:eastAsia="zh-CN"/>
        </w:rPr>
      </w:pPr>
      <w:r>
        <w:rPr>
          <w:rFonts w:hint="eastAsia" w:hAnsi="宋体" w:cs="Times New Roman"/>
          <w:b/>
          <w:color w:val="auto"/>
          <w:sz w:val="18"/>
          <w:szCs w:val="18"/>
          <w:highlight w:val="none"/>
          <w:lang w:val="en-US" w:eastAsia="zh-CN"/>
        </w:rPr>
        <w:t>一</w:t>
      </w:r>
      <w:r>
        <w:rPr>
          <w:rFonts w:hint="eastAsia" w:ascii="Times New Roman" w:hAnsi="宋体" w:eastAsia="宋体" w:cs="Times New Roman"/>
          <w:b/>
          <w:color w:val="auto"/>
          <w:sz w:val="18"/>
          <w:szCs w:val="18"/>
          <w:highlight w:val="none"/>
          <w:lang w:val="en-US" w:eastAsia="zh-CN"/>
        </w:rPr>
        <w:t>、</w:t>
      </w:r>
      <w:r>
        <w:rPr>
          <w:rFonts w:hint="eastAsia" w:hAnsi="宋体" w:cs="Times New Roman"/>
          <w:b/>
          <w:color w:val="auto"/>
          <w:sz w:val="18"/>
          <w:szCs w:val="18"/>
          <w:highlight w:val="none"/>
          <w:lang w:val="en-US" w:eastAsia="zh-CN"/>
        </w:rPr>
        <w:t>报价要求响应表</w:t>
      </w:r>
    </w:p>
    <w:tbl>
      <w:tblPr>
        <w:tblStyle w:val="23"/>
        <w:tblW w:w="9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72"/>
        <w:gridCol w:w="1372"/>
        <w:gridCol w:w="1974"/>
      </w:tblGrid>
      <w:tr w14:paraId="5E71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1C0CA31">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72C24C26">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2423F1D7">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572" w:type="dxa"/>
            <w:tcBorders>
              <w:top w:val="single" w:color="auto" w:sz="4" w:space="0"/>
              <w:left w:val="single" w:color="auto" w:sz="4" w:space="0"/>
              <w:bottom w:val="single" w:color="auto" w:sz="4" w:space="0"/>
              <w:right w:val="single" w:color="auto" w:sz="4" w:space="0"/>
            </w:tcBorders>
            <w:vAlign w:val="center"/>
          </w:tcPr>
          <w:p w14:paraId="21877373">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0F34A01F">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372" w:type="dxa"/>
            <w:tcBorders>
              <w:top w:val="single" w:color="auto" w:sz="4" w:space="0"/>
              <w:left w:val="single" w:color="auto" w:sz="4" w:space="0"/>
              <w:bottom w:val="single" w:color="auto" w:sz="4" w:space="0"/>
              <w:right w:val="single" w:color="auto" w:sz="4" w:space="0"/>
            </w:tcBorders>
            <w:vAlign w:val="center"/>
          </w:tcPr>
          <w:p w14:paraId="1D4B74CB">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60A795DE">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74" w:type="dxa"/>
            <w:tcBorders>
              <w:top w:val="single" w:color="auto" w:sz="4" w:space="0"/>
              <w:left w:val="single" w:color="auto" w:sz="4" w:space="0"/>
              <w:bottom w:val="single" w:color="auto" w:sz="4" w:space="0"/>
              <w:right w:val="single" w:color="auto" w:sz="4" w:space="0"/>
            </w:tcBorders>
            <w:vAlign w:val="center"/>
          </w:tcPr>
          <w:p w14:paraId="14022176">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7CE8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923A97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7D4F0B6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8D76FA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72" w:type="dxa"/>
            <w:tcBorders>
              <w:top w:val="single" w:color="auto" w:sz="4" w:space="0"/>
              <w:left w:val="single" w:color="auto" w:sz="4" w:space="0"/>
              <w:bottom w:val="single" w:color="auto" w:sz="4" w:space="0"/>
              <w:right w:val="single" w:color="auto" w:sz="4" w:space="0"/>
            </w:tcBorders>
            <w:vAlign w:val="center"/>
          </w:tcPr>
          <w:p w14:paraId="2F50422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372" w:type="dxa"/>
            <w:tcBorders>
              <w:top w:val="single" w:color="auto" w:sz="4" w:space="0"/>
              <w:left w:val="single" w:color="auto" w:sz="4" w:space="0"/>
              <w:bottom w:val="single" w:color="auto" w:sz="4" w:space="0"/>
              <w:right w:val="single" w:color="auto" w:sz="4" w:space="0"/>
            </w:tcBorders>
            <w:vAlign w:val="center"/>
          </w:tcPr>
          <w:p w14:paraId="29BDA59B">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74" w:type="dxa"/>
            <w:tcBorders>
              <w:top w:val="single" w:color="auto" w:sz="4" w:space="0"/>
              <w:left w:val="single" w:color="auto" w:sz="4" w:space="0"/>
              <w:bottom w:val="single" w:color="auto" w:sz="4" w:space="0"/>
              <w:right w:val="single" w:color="auto" w:sz="4" w:space="0"/>
            </w:tcBorders>
            <w:vAlign w:val="center"/>
          </w:tcPr>
          <w:p w14:paraId="2CAF746B">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0C3A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B6EA76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5FBED56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4F43D6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72" w:type="dxa"/>
            <w:tcBorders>
              <w:top w:val="single" w:color="auto" w:sz="4" w:space="0"/>
              <w:left w:val="single" w:color="auto" w:sz="4" w:space="0"/>
              <w:bottom w:val="single" w:color="auto" w:sz="4" w:space="0"/>
              <w:right w:val="single" w:color="auto" w:sz="4" w:space="0"/>
            </w:tcBorders>
            <w:vAlign w:val="center"/>
          </w:tcPr>
          <w:p w14:paraId="280C847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372" w:type="dxa"/>
            <w:tcBorders>
              <w:top w:val="single" w:color="auto" w:sz="4" w:space="0"/>
              <w:left w:val="single" w:color="auto" w:sz="4" w:space="0"/>
              <w:bottom w:val="single" w:color="auto" w:sz="4" w:space="0"/>
              <w:right w:val="single" w:color="auto" w:sz="4" w:space="0"/>
            </w:tcBorders>
            <w:vAlign w:val="center"/>
          </w:tcPr>
          <w:p w14:paraId="7DE5DE58">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74" w:type="dxa"/>
            <w:tcBorders>
              <w:top w:val="single" w:color="auto" w:sz="4" w:space="0"/>
              <w:left w:val="single" w:color="auto" w:sz="4" w:space="0"/>
              <w:bottom w:val="single" w:color="auto" w:sz="4" w:space="0"/>
              <w:right w:val="single" w:color="auto" w:sz="4" w:space="0"/>
            </w:tcBorders>
            <w:vAlign w:val="center"/>
          </w:tcPr>
          <w:p w14:paraId="32BBECE7">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64B4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1D946828">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5684CDF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C5E740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72" w:type="dxa"/>
            <w:tcBorders>
              <w:top w:val="single" w:color="auto" w:sz="4" w:space="0"/>
              <w:left w:val="single" w:color="auto" w:sz="4" w:space="0"/>
              <w:bottom w:val="single" w:color="auto" w:sz="4" w:space="0"/>
              <w:right w:val="single" w:color="auto" w:sz="4" w:space="0"/>
            </w:tcBorders>
            <w:vAlign w:val="center"/>
          </w:tcPr>
          <w:p w14:paraId="3956996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372" w:type="dxa"/>
            <w:tcBorders>
              <w:top w:val="single" w:color="auto" w:sz="4" w:space="0"/>
              <w:left w:val="single" w:color="auto" w:sz="4" w:space="0"/>
              <w:bottom w:val="single" w:color="auto" w:sz="4" w:space="0"/>
              <w:right w:val="single" w:color="auto" w:sz="4" w:space="0"/>
            </w:tcBorders>
            <w:vAlign w:val="center"/>
          </w:tcPr>
          <w:p w14:paraId="5433688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74" w:type="dxa"/>
            <w:tcBorders>
              <w:top w:val="single" w:color="auto" w:sz="4" w:space="0"/>
              <w:left w:val="single" w:color="auto" w:sz="4" w:space="0"/>
              <w:bottom w:val="single" w:color="auto" w:sz="4" w:space="0"/>
              <w:right w:val="single" w:color="auto" w:sz="4" w:space="0"/>
            </w:tcBorders>
            <w:vAlign w:val="center"/>
          </w:tcPr>
          <w:p w14:paraId="1DD4FB8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732B0F35">
      <w:pPr>
        <w:keepNext w:val="0"/>
        <w:keepLines w:val="0"/>
        <w:pageBreakBefore w:val="0"/>
        <w:widowControl w:val="0"/>
        <w:kinsoku/>
        <w:wordWrap/>
        <w:overflowPunct/>
        <w:topLinePunct w:val="0"/>
        <w:autoSpaceDE/>
        <w:autoSpaceDN/>
        <w:bidi w:val="0"/>
        <w:spacing w:line="220" w:lineRule="exact"/>
        <w:textAlignment w:val="auto"/>
        <w:rPr>
          <w:rFonts w:hint="eastAsia"/>
          <w:b/>
          <w:bCs/>
          <w:color w:val="auto"/>
          <w:sz w:val="18"/>
          <w:szCs w:val="18"/>
          <w:highlight w:val="none"/>
          <w:lang w:val="en-US" w:eastAsia="zh-CN"/>
        </w:rPr>
      </w:pPr>
    </w:p>
    <w:p w14:paraId="167A0A0D">
      <w:pPr>
        <w:keepNext w:val="0"/>
        <w:keepLines w:val="0"/>
        <w:pageBreakBefore w:val="0"/>
        <w:widowControl w:val="0"/>
        <w:kinsoku/>
        <w:wordWrap/>
        <w:overflowPunct/>
        <w:topLinePunct w:val="0"/>
        <w:autoSpaceDE/>
        <w:autoSpaceDN/>
        <w:bidi w:val="0"/>
        <w:spacing w:line="220" w:lineRule="exact"/>
        <w:textAlignment w:val="auto"/>
        <w:rPr>
          <w:rFonts w:hint="eastAsia" w:eastAsia="宋体"/>
          <w:b/>
          <w:bCs/>
          <w:color w:val="auto"/>
          <w:sz w:val="18"/>
          <w:szCs w:val="18"/>
          <w:highlight w:val="none"/>
          <w:lang w:eastAsia="zh-CN"/>
        </w:rPr>
      </w:pPr>
      <w:r>
        <w:rPr>
          <w:rFonts w:hint="eastAsia"/>
          <w:b/>
          <w:bCs/>
          <w:color w:val="auto"/>
          <w:sz w:val="18"/>
          <w:szCs w:val="18"/>
          <w:highlight w:val="none"/>
          <w:lang w:val="en-US" w:eastAsia="zh-CN"/>
        </w:rPr>
        <w:t>二</w:t>
      </w:r>
      <w:r>
        <w:rPr>
          <w:rFonts w:hint="eastAsia"/>
          <w:b/>
          <w:bCs/>
          <w:color w:val="auto"/>
          <w:sz w:val="18"/>
          <w:szCs w:val="18"/>
          <w:highlight w:val="none"/>
        </w:rPr>
        <w:t>、</w:t>
      </w:r>
      <w:r>
        <w:rPr>
          <w:rFonts w:hint="eastAsia"/>
          <w:b/>
          <w:bCs/>
          <w:color w:val="auto"/>
          <w:sz w:val="18"/>
          <w:szCs w:val="18"/>
          <w:highlight w:val="none"/>
          <w:lang w:val="en-US" w:eastAsia="zh-CN"/>
        </w:rPr>
        <w:t>产品质量</w:t>
      </w:r>
      <w:r>
        <w:rPr>
          <w:rFonts w:hint="eastAsia" w:ascii="宋体" w:hAnsi="宋体" w:cs="宋体"/>
          <w:b/>
          <w:bCs/>
          <w:color w:val="auto"/>
          <w:sz w:val="18"/>
          <w:szCs w:val="18"/>
          <w:highlight w:val="none"/>
          <w:lang w:val="en-US" w:eastAsia="zh-CN"/>
        </w:rPr>
        <w:t>技术要求条款响应表</w:t>
      </w:r>
    </w:p>
    <w:tbl>
      <w:tblPr>
        <w:tblStyle w:val="2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291"/>
        <w:gridCol w:w="1928"/>
      </w:tblGrid>
      <w:tr w14:paraId="6D44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366F631F">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1A6F62D9">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58334769">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B0E1E5A">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3947E239">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291" w:type="dxa"/>
            <w:tcBorders>
              <w:top w:val="single" w:color="auto" w:sz="4" w:space="0"/>
              <w:left w:val="single" w:color="auto" w:sz="4" w:space="0"/>
              <w:bottom w:val="single" w:color="auto" w:sz="4" w:space="0"/>
              <w:right w:val="single" w:color="auto" w:sz="4" w:space="0"/>
            </w:tcBorders>
            <w:vAlign w:val="center"/>
          </w:tcPr>
          <w:p w14:paraId="38B589B5">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0739884D">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1D2F62B7">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6782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B4F3DF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13BDDAF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34AF969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0B5C787">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48EC7A0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2BEC957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402C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DFFA9A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2E25DE3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9FDD4E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4F7880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5077854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7D00D50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1B07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0FF6FA1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466E5B9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8B7800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7A46090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1AA8D1B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3CF53CD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214A9BF7">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eastAsia" w:ascii="宋体" w:hAnsi="宋体" w:cs="宋体"/>
          <w:b/>
          <w:bCs/>
          <w:color w:val="auto"/>
          <w:sz w:val="18"/>
          <w:szCs w:val="18"/>
          <w:highlight w:val="none"/>
          <w:lang w:val="en-US" w:eastAsia="zh-CN"/>
        </w:rPr>
      </w:pPr>
    </w:p>
    <w:p w14:paraId="4941BDC5">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eastAsia" w:eastAsia="宋体"/>
          <w:b/>
          <w:bCs/>
          <w:color w:val="auto"/>
          <w:sz w:val="18"/>
          <w:szCs w:val="18"/>
          <w:highlight w:val="none"/>
          <w:lang w:eastAsia="zh-CN"/>
        </w:rPr>
      </w:pPr>
      <w:r>
        <w:rPr>
          <w:rFonts w:hint="eastAsia" w:ascii="宋体" w:hAnsi="宋体" w:cs="宋体"/>
          <w:b/>
          <w:bCs/>
          <w:color w:val="auto"/>
          <w:sz w:val="18"/>
          <w:szCs w:val="18"/>
          <w:highlight w:val="none"/>
          <w:lang w:val="en-US" w:eastAsia="zh-CN"/>
        </w:rPr>
        <w:t>三、</w:t>
      </w:r>
      <w:r>
        <w:rPr>
          <w:rFonts w:hint="eastAsia" w:hAnsi="宋体" w:cs="Times New Roman"/>
          <w:b/>
          <w:color w:val="auto"/>
          <w:sz w:val="18"/>
          <w:szCs w:val="18"/>
          <w:highlight w:val="none"/>
          <w:lang w:val="en-US" w:eastAsia="zh-CN"/>
        </w:rPr>
        <w:t>商务要求</w:t>
      </w:r>
      <w:r>
        <w:rPr>
          <w:rFonts w:hint="eastAsia" w:ascii="Times New Roman" w:hAnsi="宋体" w:cs="Times New Roman"/>
          <w:b/>
          <w:color w:val="auto"/>
          <w:sz w:val="18"/>
          <w:szCs w:val="18"/>
          <w:highlight w:val="none"/>
        </w:rPr>
        <w:t>条款响应</w:t>
      </w:r>
      <w:r>
        <w:rPr>
          <w:rFonts w:hint="eastAsia" w:hAnsi="宋体"/>
          <w:b/>
          <w:color w:val="auto"/>
          <w:sz w:val="18"/>
          <w:szCs w:val="18"/>
          <w:highlight w:val="none"/>
        </w:rPr>
        <w:t>表</w:t>
      </w:r>
    </w:p>
    <w:tbl>
      <w:tblPr>
        <w:tblStyle w:val="2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291"/>
        <w:gridCol w:w="1928"/>
      </w:tblGrid>
      <w:tr w14:paraId="0F20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63B1A14">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68ABE7B9">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34F16E53">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37C23E37">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1026F967">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291" w:type="dxa"/>
            <w:tcBorders>
              <w:top w:val="single" w:color="auto" w:sz="4" w:space="0"/>
              <w:left w:val="single" w:color="auto" w:sz="4" w:space="0"/>
              <w:bottom w:val="single" w:color="auto" w:sz="4" w:space="0"/>
              <w:right w:val="single" w:color="auto" w:sz="4" w:space="0"/>
            </w:tcBorders>
            <w:vAlign w:val="center"/>
          </w:tcPr>
          <w:p w14:paraId="602C11D3">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6100300D">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15581334">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0735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7AC909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5D1607E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2B29F42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5F7951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5B11B08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421E1F4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23FF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668B0F9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3D020037">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3FB509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7A186983">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71952A6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B6260E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79B1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74F5806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647EE56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5AA400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14A2D12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15B5D00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11C247E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7278B8F5">
      <w:pPr>
        <w:pStyle w:val="34"/>
        <w:keepNext w:val="0"/>
        <w:keepLines w:val="0"/>
        <w:pageBreakBefore w:val="0"/>
        <w:widowControl w:val="0"/>
        <w:kinsoku/>
        <w:wordWrap/>
        <w:overflowPunct/>
        <w:topLinePunct w:val="0"/>
        <w:autoSpaceDE/>
        <w:autoSpaceDN/>
        <w:bidi w:val="0"/>
        <w:spacing w:line="220" w:lineRule="exact"/>
        <w:textAlignment w:val="auto"/>
        <w:rPr>
          <w:rFonts w:hint="eastAsia" w:ascii="宋体" w:hAnsi="宋体"/>
          <w:b/>
          <w:color w:val="auto"/>
          <w:sz w:val="18"/>
          <w:szCs w:val="18"/>
          <w:highlight w:val="none"/>
          <w:lang w:val="en-US" w:eastAsia="zh-CN"/>
        </w:rPr>
      </w:pPr>
    </w:p>
    <w:p w14:paraId="0D84639C">
      <w:pPr>
        <w:pStyle w:val="34"/>
        <w:keepNext w:val="0"/>
        <w:keepLines w:val="0"/>
        <w:pageBreakBefore w:val="0"/>
        <w:widowControl w:val="0"/>
        <w:numPr>
          <w:ilvl w:val="0"/>
          <w:numId w:val="0"/>
        </w:numPr>
        <w:kinsoku/>
        <w:wordWrap/>
        <w:overflowPunct/>
        <w:topLinePunct w:val="0"/>
        <w:autoSpaceDE/>
        <w:autoSpaceDN/>
        <w:bidi w:val="0"/>
        <w:spacing w:line="220" w:lineRule="exact"/>
        <w:textAlignment w:val="auto"/>
        <w:rPr>
          <w:rFonts w:hint="eastAsia" w:hAnsi="宋体"/>
          <w:b/>
          <w:color w:val="auto"/>
          <w:sz w:val="18"/>
          <w:szCs w:val="18"/>
          <w:highlight w:val="none"/>
        </w:rPr>
      </w:pPr>
      <w:r>
        <w:rPr>
          <w:rFonts w:hint="eastAsia" w:ascii="宋体" w:hAnsi="宋体"/>
          <w:b/>
          <w:color w:val="auto"/>
          <w:sz w:val="18"/>
          <w:szCs w:val="18"/>
          <w:highlight w:val="none"/>
          <w:lang w:val="en-US" w:eastAsia="zh-CN"/>
        </w:rPr>
        <w:t>四、</w:t>
      </w:r>
      <w:r>
        <w:rPr>
          <w:rFonts w:hint="eastAsia" w:ascii="宋体" w:hAnsi="宋体"/>
          <w:b/>
          <w:color w:val="auto"/>
          <w:sz w:val="18"/>
          <w:szCs w:val="18"/>
          <w:highlight w:val="none"/>
        </w:rPr>
        <w:t>合同条款</w:t>
      </w:r>
      <w:r>
        <w:rPr>
          <w:rFonts w:hint="eastAsia" w:hAnsi="宋体"/>
          <w:b/>
          <w:color w:val="auto"/>
          <w:sz w:val="18"/>
          <w:szCs w:val="18"/>
          <w:highlight w:val="none"/>
        </w:rPr>
        <w:t>响应表</w:t>
      </w:r>
    </w:p>
    <w:tbl>
      <w:tblPr>
        <w:tblStyle w:val="23"/>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654"/>
        <w:gridCol w:w="1186"/>
        <w:gridCol w:w="1917"/>
      </w:tblGrid>
      <w:tr w14:paraId="57E7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EB71BF1">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574AD045">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1D8B6797">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654" w:type="dxa"/>
            <w:tcBorders>
              <w:top w:val="single" w:color="auto" w:sz="4" w:space="0"/>
              <w:left w:val="single" w:color="auto" w:sz="4" w:space="0"/>
              <w:bottom w:val="single" w:color="auto" w:sz="4" w:space="0"/>
              <w:right w:val="single" w:color="auto" w:sz="4" w:space="0"/>
            </w:tcBorders>
            <w:vAlign w:val="center"/>
          </w:tcPr>
          <w:p w14:paraId="389C753C">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18ADF3F2">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186" w:type="dxa"/>
            <w:tcBorders>
              <w:top w:val="single" w:color="auto" w:sz="4" w:space="0"/>
              <w:left w:val="single" w:color="auto" w:sz="4" w:space="0"/>
              <w:bottom w:val="single" w:color="auto" w:sz="4" w:space="0"/>
              <w:right w:val="single" w:color="auto" w:sz="4" w:space="0"/>
            </w:tcBorders>
            <w:vAlign w:val="center"/>
          </w:tcPr>
          <w:p w14:paraId="1DD14849">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68D1DDCE">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17" w:type="dxa"/>
            <w:tcBorders>
              <w:top w:val="single" w:color="auto" w:sz="4" w:space="0"/>
              <w:left w:val="single" w:color="auto" w:sz="4" w:space="0"/>
              <w:bottom w:val="single" w:color="auto" w:sz="4" w:space="0"/>
              <w:right w:val="single" w:color="auto" w:sz="4" w:space="0"/>
            </w:tcBorders>
            <w:vAlign w:val="center"/>
          </w:tcPr>
          <w:p w14:paraId="58BC85C9">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5A45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93F7647">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71AD320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2EF8CFE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1499B69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4ECCF4B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4A3A1A7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22B4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DD5DCF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4D25E2A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7807E9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175704F3">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5F596223">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71DC231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3301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3DBDA42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3380F19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ABCC12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6E31AEA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3FE24ED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2B4217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51785399">
      <w:pPr>
        <w:keepNext/>
        <w:tabs>
          <w:tab w:val="left" w:pos="420"/>
          <w:tab w:val="left" w:pos="2859"/>
        </w:tabs>
        <w:spacing w:line="360" w:lineRule="auto"/>
        <w:ind w:firstLine="0" w:firstLineChars="0"/>
        <w:jc w:val="right"/>
        <w:outlineLvl w:val="1"/>
        <w:rPr>
          <w:rFonts w:hint="eastAsia" w:ascii="宋体" w:hAnsi="宋体"/>
          <w:b/>
          <w:color w:val="auto"/>
          <w:sz w:val="18"/>
          <w:szCs w:val="18"/>
        </w:rPr>
      </w:pPr>
    </w:p>
    <w:p w14:paraId="30B8F50F">
      <w:pPr>
        <w:keepNext/>
        <w:tabs>
          <w:tab w:val="left" w:pos="420"/>
          <w:tab w:val="left" w:pos="2859"/>
        </w:tabs>
        <w:spacing w:line="360" w:lineRule="auto"/>
        <w:ind w:firstLine="0" w:firstLineChars="0"/>
        <w:jc w:val="right"/>
        <w:outlineLvl w:val="1"/>
        <w:rPr>
          <w:rFonts w:hint="eastAsia" w:ascii="宋体" w:hAnsi="宋体"/>
          <w:b/>
          <w:color w:val="auto"/>
          <w:sz w:val="18"/>
          <w:szCs w:val="18"/>
        </w:rPr>
      </w:pPr>
    </w:p>
    <w:p w14:paraId="6A338753">
      <w:pPr>
        <w:keepNext/>
        <w:tabs>
          <w:tab w:val="left" w:pos="420"/>
          <w:tab w:val="left" w:pos="2859"/>
        </w:tabs>
        <w:spacing w:line="360" w:lineRule="auto"/>
        <w:ind w:firstLine="0" w:firstLineChars="0"/>
        <w:jc w:val="right"/>
        <w:outlineLvl w:val="1"/>
        <w:rPr>
          <w:rFonts w:hint="eastAsia" w:ascii="宋体" w:hAnsi="宋体"/>
          <w:b/>
          <w:color w:val="auto"/>
          <w:sz w:val="18"/>
          <w:szCs w:val="18"/>
        </w:rPr>
      </w:pPr>
    </w:p>
    <w:p w14:paraId="4DBEA489">
      <w:pPr>
        <w:keepNext/>
        <w:tabs>
          <w:tab w:val="left" w:pos="420"/>
          <w:tab w:val="left" w:pos="2859"/>
        </w:tabs>
        <w:spacing w:line="360" w:lineRule="auto"/>
        <w:ind w:firstLine="0" w:firstLineChars="0"/>
        <w:jc w:val="right"/>
        <w:outlineLvl w:val="1"/>
        <w:rPr>
          <w:rFonts w:hint="eastAsia" w:ascii="宋体" w:hAnsi="宋体"/>
          <w:b/>
          <w:color w:val="auto"/>
          <w:sz w:val="18"/>
          <w:szCs w:val="18"/>
        </w:rPr>
      </w:pPr>
    </w:p>
    <w:p w14:paraId="485502D7">
      <w:pPr>
        <w:keepNext/>
        <w:tabs>
          <w:tab w:val="left" w:pos="420"/>
          <w:tab w:val="left" w:pos="2859"/>
        </w:tabs>
        <w:spacing w:line="360" w:lineRule="auto"/>
        <w:ind w:firstLine="0" w:firstLineChars="0"/>
        <w:jc w:val="right"/>
        <w:outlineLvl w:val="1"/>
        <w:rPr>
          <w:rFonts w:hint="eastAsia" w:ascii="宋体" w:hAnsi="宋体"/>
          <w:b/>
          <w:color w:val="auto"/>
          <w:sz w:val="18"/>
          <w:szCs w:val="18"/>
        </w:rPr>
      </w:pPr>
    </w:p>
    <w:p w14:paraId="72437DB5">
      <w:pPr>
        <w:keepNext/>
        <w:tabs>
          <w:tab w:val="left" w:pos="420"/>
          <w:tab w:val="left" w:pos="2859"/>
        </w:tabs>
        <w:spacing w:line="360" w:lineRule="auto"/>
        <w:ind w:firstLine="0" w:firstLineChars="0"/>
        <w:jc w:val="right"/>
        <w:outlineLvl w:val="1"/>
        <w:rPr>
          <w:rFonts w:ascii="宋体" w:hAnsi="宋体"/>
          <w:b/>
          <w:color w:val="auto"/>
          <w:sz w:val="18"/>
          <w:szCs w:val="18"/>
        </w:rPr>
      </w:pPr>
      <w:r>
        <w:rPr>
          <w:rFonts w:hint="eastAsia" w:ascii="宋体" w:hAnsi="宋体"/>
          <w:b/>
          <w:color w:val="auto"/>
          <w:sz w:val="18"/>
          <w:szCs w:val="18"/>
        </w:rPr>
        <w:t>供应商名称（盖章）：</w:t>
      </w:r>
    </w:p>
    <w:p w14:paraId="44B6C27D">
      <w:pPr>
        <w:pStyle w:val="20"/>
        <w:numPr>
          <w:ilvl w:val="0"/>
          <w:numId w:val="0"/>
        </w:numPr>
        <w:jc w:val="right"/>
        <w:rPr>
          <w:rFonts w:hint="eastAsia" w:hAnsi="宋体"/>
          <w:b/>
          <w:color w:val="auto"/>
          <w:sz w:val="18"/>
          <w:szCs w:val="18"/>
          <w:highlight w:val="none"/>
        </w:rPr>
      </w:pPr>
      <w:r>
        <w:rPr>
          <w:rFonts w:hint="eastAsia" w:ascii="宋体" w:hAnsi="宋体"/>
          <w:b/>
          <w:color w:val="auto"/>
          <w:sz w:val="18"/>
          <w:szCs w:val="18"/>
        </w:rPr>
        <w:t>日期：      年    月    日</w:t>
      </w:r>
    </w:p>
    <w:p w14:paraId="5BA6D7D0">
      <w:pPr>
        <w:pStyle w:val="37"/>
        <w:tabs>
          <w:tab w:val="left" w:pos="1050"/>
          <w:tab w:val="center" w:pos="4535"/>
        </w:tabs>
        <w:spacing w:line="360" w:lineRule="auto"/>
        <w:jc w:val="both"/>
        <w:outlineLvl w:val="0"/>
        <w:rPr>
          <w:rFonts w:hint="eastAsia"/>
          <w:b/>
          <w:bCs/>
          <w:color w:val="auto"/>
          <w:kern w:val="2"/>
          <w:sz w:val="21"/>
          <w:szCs w:val="21"/>
        </w:rPr>
      </w:pPr>
      <w:bookmarkStart w:id="357" w:name="_Toc23413"/>
      <w:bookmarkStart w:id="358" w:name="_Toc10557"/>
      <w:bookmarkStart w:id="359" w:name="_Toc24172"/>
      <w:bookmarkStart w:id="360" w:name="_Toc4669"/>
      <w:bookmarkStart w:id="361" w:name="_Toc18653"/>
      <w:bookmarkStart w:id="362" w:name="_Toc14003"/>
      <w:bookmarkStart w:id="363" w:name="_Toc3452"/>
      <w:bookmarkStart w:id="364" w:name="_Toc25174"/>
      <w:bookmarkStart w:id="365" w:name="_Toc29687"/>
      <w:bookmarkStart w:id="366" w:name="_Toc12562"/>
      <w:bookmarkStart w:id="367" w:name="_Toc15747"/>
      <w:bookmarkStart w:id="368" w:name="_Toc16096"/>
      <w:bookmarkStart w:id="369" w:name="_Toc8755"/>
      <w:bookmarkStart w:id="370" w:name="_Toc6266"/>
      <w:bookmarkStart w:id="371" w:name="_Toc6214"/>
      <w:bookmarkStart w:id="372" w:name="_Toc31077"/>
      <w:bookmarkStart w:id="373" w:name="_Toc21213"/>
      <w:bookmarkStart w:id="374" w:name="_Toc28851"/>
      <w:bookmarkStart w:id="375" w:name="_Toc31674"/>
      <w:bookmarkStart w:id="376" w:name="_Toc21561"/>
    </w:p>
    <w:p w14:paraId="2786F2D9">
      <w:pPr>
        <w:pStyle w:val="37"/>
        <w:tabs>
          <w:tab w:val="left" w:pos="1050"/>
          <w:tab w:val="center" w:pos="4535"/>
        </w:tabs>
        <w:spacing w:line="360" w:lineRule="auto"/>
        <w:jc w:val="both"/>
        <w:outlineLvl w:val="0"/>
        <w:rPr>
          <w:rFonts w:hint="eastAsia"/>
          <w:b/>
          <w:bCs/>
          <w:color w:val="auto"/>
          <w:kern w:val="2"/>
          <w:sz w:val="21"/>
          <w:szCs w:val="21"/>
        </w:rPr>
      </w:pPr>
    </w:p>
    <w:p w14:paraId="3587112E">
      <w:pPr>
        <w:pStyle w:val="37"/>
        <w:tabs>
          <w:tab w:val="left" w:pos="1050"/>
          <w:tab w:val="center" w:pos="4535"/>
        </w:tabs>
        <w:spacing w:line="360" w:lineRule="auto"/>
        <w:jc w:val="both"/>
        <w:outlineLvl w:val="0"/>
        <w:rPr>
          <w:b/>
          <w:bCs/>
          <w:color w:val="auto"/>
          <w:sz w:val="21"/>
          <w:szCs w:val="21"/>
        </w:rPr>
      </w:pPr>
      <w:bookmarkStart w:id="377" w:name="_Toc31653"/>
      <w:r>
        <w:rPr>
          <w:rFonts w:hint="eastAsia"/>
          <w:b/>
          <w:bCs/>
          <w:color w:val="auto"/>
          <w:kern w:val="2"/>
          <w:sz w:val="21"/>
          <w:szCs w:val="21"/>
        </w:rPr>
        <w:t>2.4</w:t>
      </w:r>
      <w:r>
        <w:rPr>
          <w:rFonts w:hint="eastAsia"/>
          <w:b/>
          <w:bCs/>
          <w:color w:val="auto"/>
          <w:sz w:val="21"/>
          <w:szCs w:val="21"/>
        </w:rPr>
        <w:t>法定代表人资格证明书和法定代表人授权委托书</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7"/>
    </w:p>
    <w:bookmarkEnd w:id="371"/>
    <w:bookmarkEnd w:id="372"/>
    <w:bookmarkEnd w:id="373"/>
    <w:bookmarkEnd w:id="374"/>
    <w:p w14:paraId="7EBC6F1E">
      <w:pPr>
        <w:pStyle w:val="37"/>
        <w:tabs>
          <w:tab w:val="left" w:pos="1050"/>
          <w:tab w:val="center" w:pos="4535"/>
        </w:tabs>
        <w:spacing w:line="360" w:lineRule="auto"/>
        <w:jc w:val="center"/>
        <w:outlineLvl w:val="0"/>
        <w:rPr>
          <w:b/>
          <w:bCs/>
          <w:color w:val="auto"/>
          <w:sz w:val="28"/>
          <w:szCs w:val="28"/>
        </w:rPr>
      </w:pPr>
      <w:bookmarkStart w:id="378" w:name="_Toc16236"/>
      <w:bookmarkStart w:id="379" w:name="_Toc31311"/>
      <w:bookmarkStart w:id="380" w:name="_Toc18442"/>
      <w:bookmarkStart w:id="381" w:name="_Toc23326"/>
      <w:bookmarkStart w:id="382" w:name="_Toc14931"/>
      <w:bookmarkStart w:id="383" w:name="_Toc14073"/>
      <w:bookmarkStart w:id="384" w:name="_Toc23684"/>
      <w:bookmarkStart w:id="385" w:name="_Toc22827"/>
      <w:bookmarkStart w:id="386" w:name="_Toc19528"/>
      <w:bookmarkStart w:id="387" w:name="_Toc31787"/>
      <w:bookmarkStart w:id="388" w:name="_Toc29847"/>
      <w:bookmarkStart w:id="389" w:name="_Toc24790"/>
      <w:bookmarkStart w:id="390" w:name="_Toc32303"/>
      <w:bookmarkStart w:id="391" w:name="_Toc22175"/>
      <w:bookmarkStart w:id="392" w:name="_Toc14591"/>
      <w:bookmarkStart w:id="393" w:name="_Toc15050"/>
      <w:bookmarkStart w:id="394" w:name="_Toc14020"/>
      <w:bookmarkStart w:id="395" w:name="_Toc14853"/>
      <w:bookmarkStart w:id="396" w:name="_Toc3758"/>
      <w:bookmarkStart w:id="397" w:name="_Toc18443"/>
      <w:bookmarkStart w:id="398" w:name="_Toc28957"/>
      <w:bookmarkStart w:id="399" w:name="_Toc7276"/>
      <w:bookmarkStart w:id="400" w:name="_Toc3241"/>
      <w:bookmarkStart w:id="401" w:name="_Toc23685"/>
    </w:p>
    <w:p w14:paraId="3D2B1709">
      <w:pPr>
        <w:pStyle w:val="37"/>
        <w:tabs>
          <w:tab w:val="left" w:pos="1050"/>
          <w:tab w:val="center" w:pos="4535"/>
        </w:tabs>
        <w:spacing w:line="360" w:lineRule="auto"/>
        <w:ind w:firstLine="0"/>
        <w:jc w:val="center"/>
        <w:outlineLvl w:val="0"/>
        <w:rPr>
          <w:color w:val="auto"/>
          <w:sz w:val="21"/>
          <w:szCs w:val="21"/>
        </w:rPr>
      </w:pPr>
      <w:bookmarkStart w:id="402" w:name="_Toc7051"/>
      <w:bookmarkStart w:id="403" w:name="_Toc9651"/>
      <w:bookmarkStart w:id="404" w:name="_Toc15303"/>
      <w:bookmarkStart w:id="405" w:name="_Toc13488"/>
      <w:bookmarkStart w:id="406" w:name="_Toc31920"/>
      <w:r>
        <w:rPr>
          <w:rFonts w:hint="eastAsia"/>
          <w:b/>
          <w:bCs/>
          <w:color w:val="auto"/>
          <w:sz w:val="28"/>
          <w:szCs w:val="28"/>
        </w:rPr>
        <w:t>法定代表人资格证明书</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402"/>
      <w:bookmarkEnd w:id="403"/>
      <w:bookmarkEnd w:id="404"/>
      <w:bookmarkEnd w:id="405"/>
      <w:bookmarkEnd w:id="406"/>
    </w:p>
    <w:p w14:paraId="4072F4C5">
      <w:pPr>
        <w:pStyle w:val="37"/>
        <w:spacing w:line="360" w:lineRule="auto"/>
        <w:ind w:firstLine="560"/>
        <w:rPr>
          <w:color w:val="auto"/>
          <w:sz w:val="21"/>
          <w:szCs w:val="21"/>
        </w:rPr>
      </w:pPr>
    </w:p>
    <w:p w14:paraId="62209909">
      <w:pPr>
        <w:pStyle w:val="37"/>
        <w:spacing w:line="360" w:lineRule="auto"/>
        <w:ind w:firstLine="560"/>
        <w:rPr>
          <w:color w:val="auto"/>
          <w:sz w:val="21"/>
          <w:szCs w:val="21"/>
        </w:rPr>
      </w:pPr>
      <w:r>
        <w:rPr>
          <w:rFonts w:hint="eastAsia"/>
          <w:color w:val="auto"/>
          <w:sz w:val="21"/>
          <w:szCs w:val="21"/>
        </w:rPr>
        <w:t>兹证明，</w:t>
      </w:r>
      <w:r>
        <w:rPr>
          <w:rFonts w:hint="eastAsia"/>
          <w:color w:val="auto"/>
          <w:sz w:val="21"/>
          <w:szCs w:val="21"/>
          <w:u w:val="single"/>
        </w:rPr>
        <w:t xml:space="preserve">           </w:t>
      </w:r>
      <w:r>
        <w:rPr>
          <w:rFonts w:hint="eastAsia"/>
          <w:color w:val="auto"/>
          <w:sz w:val="21"/>
          <w:szCs w:val="21"/>
        </w:rPr>
        <w:t>同志，</w:t>
      </w:r>
      <w:r>
        <w:rPr>
          <w:rFonts w:hint="eastAsia"/>
          <w:color w:val="auto"/>
          <w:sz w:val="21"/>
          <w:szCs w:val="21"/>
          <w:u w:val="single"/>
        </w:rPr>
        <w:t xml:space="preserve">     </w:t>
      </w:r>
      <w:r>
        <w:rPr>
          <w:rFonts w:hint="eastAsia"/>
          <w:color w:val="auto"/>
          <w:sz w:val="21"/>
          <w:szCs w:val="21"/>
        </w:rPr>
        <w:t>（性别），现任我司</w:t>
      </w:r>
      <w:r>
        <w:rPr>
          <w:rFonts w:hint="eastAsia"/>
          <w:color w:val="auto"/>
          <w:sz w:val="21"/>
          <w:szCs w:val="21"/>
          <w:u w:val="single"/>
        </w:rPr>
        <w:t xml:space="preserve">         </w:t>
      </w:r>
      <w:r>
        <w:rPr>
          <w:rFonts w:hint="eastAsia"/>
          <w:color w:val="auto"/>
          <w:sz w:val="21"/>
          <w:szCs w:val="21"/>
        </w:rPr>
        <w:t>职务，为本公司的法定代表人，特此证明。</w:t>
      </w:r>
    </w:p>
    <w:p w14:paraId="0E066D39">
      <w:pPr>
        <w:pStyle w:val="37"/>
        <w:spacing w:line="360" w:lineRule="auto"/>
        <w:ind w:firstLine="560"/>
        <w:rPr>
          <w:color w:val="auto"/>
          <w:sz w:val="21"/>
          <w:szCs w:val="21"/>
          <w:u w:val="single"/>
        </w:rPr>
      </w:pPr>
      <w:r>
        <w:rPr>
          <w:rFonts w:hint="eastAsia"/>
          <w:color w:val="auto"/>
          <w:sz w:val="21"/>
          <w:szCs w:val="21"/>
        </w:rPr>
        <w:t>供应商法定代表人（签字或签章）：</w:t>
      </w:r>
      <w:r>
        <w:rPr>
          <w:rFonts w:hint="eastAsia"/>
          <w:color w:val="auto"/>
          <w:sz w:val="21"/>
          <w:szCs w:val="21"/>
          <w:u w:val="single"/>
        </w:rPr>
        <w:t xml:space="preserve">                                  </w:t>
      </w:r>
    </w:p>
    <w:p w14:paraId="7186CC6B">
      <w:pPr>
        <w:pStyle w:val="37"/>
        <w:spacing w:line="360" w:lineRule="auto"/>
        <w:ind w:firstLine="560"/>
        <w:rPr>
          <w:color w:val="auto"/>
          <w:sz w:val="21"/>
          <w:szCs w:val="21"/>
        </w:rPr>
      </w:pPr>
      <w:r>
        <w:rPr>
          <w:rFonts w:hint="eastAsia"/>
          <w:color w:val="auto"/>
          <w:sz w:val="21"/>
          <w:szCs w:val="21"/>
        </w:rPr>
        <w:t>供应商名称（加盖公章）：</w:t>
      </w:r>
      <w:r>
        <w:rPr>
          <w:rFonts w:hint="eastAsia"/>
          <w:color w:val="auto"/>
          <w:sz w:val="21"/>
          <w:szCs w:val="21"/>
          <w:u w:val="single"/>
        </w:rPr>
        <w:t xml:space="preserve">                                            </w:t>
      </w:r>
      <w:r>
        <w:rPr>
          <w:rFonts w:hint="eastAsia"/>
          <w:color w:val="auto"/>
          <w:sz w:val="21"/>
          <w:szCs w:val="21"/>
        </w:rPr>
        <w:t xml:space="preserve">  </w:t>
      </w:r>
    </w:p>
    <w:p w14:paraId="5054E653">
      <w:pPr>
        <w:pStyle w:val="37"/>
        <w:spacing w:line="360" w:lineRule="auto"/>
        <w:ind w:firstLine="560"/>
        <w:rPr>
          <w:b/>
          <w:bCs/>
          <w:color w:val="auto"/>
          <w:sz w:val="28"/>
          <w:szCs w:val="28"/>
        </w:rPr>
      </w:pPr>
      <w:r>
        <w:rPr>
          <w:rFonts w:hint="eastAsia"/>
          <w:color w:val="auto"/>
          <w:sz w:val="21"/>
          <w:szCs w:val="21"/>
        </w:rPr>
        <w:t>日  期：</w:t>
      </w:r>
      <w:r>
        <w:rPr>
          <w:rFonts w:hint="eastAsia"/>
          <w:color w:val="auto"/>
          <w:sz w:val="21"/>
          <w:szCs w:val="21"/>
          <w:u w:val="single"/>
        </w:rPr>
        <w:t xml:space="preserve">                                                           </w:t>
      </w:r>
    </w:p>
    <w:p w14:paraId="7B9183E3">
      <w:pPr>
        <w:pStyle w:val="37"/>
        <w:spacing w:line="360" w:lineRule="auto"/>
        <w:ind w:firstLine="120" w:firstLineChars="50"/>
        <w:rPr>
          <w:b/>
          <w:bCs/>
          <w:color w:val="auto"/>
          <w:sz w:val="28"/>
          <w:szCs w:val="28"/>
        </w:rPr>
      </w:pPr>
      <w:r>
        <w:rPr>
          <w:color w:val="auto"/>
        </w:rPr>
        <w:drawing>
          <wp:inline distT="0" distB="0" distL="0" distR="0">
            <wp:extent cx="2609850" cy="1733550"/>
            <wp:effectExtent l="0" t="0" r="0" b="0"/>
            <wp:docPr id="8" name="图片 8"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C:\Users\NY5Y\AppData\Local\Temp\ksohtml\wps_clip_image-27478.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9" name="图片 9"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C:\Users\NY5Y\AppData\Local\Temp\ksohtml\wps_clip_image-1217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bookmarkEnd w:id="391"/>
    <w:bookmarkEnd w:id="392"/>
    <w:bookmarkEnd w:id="393"/>
    <w:bookmarkEnd w:id="394"/>
    <w:bookmarkEnd w:id="395"/>
    <w:bookmarkEnd w:id="396"/>
    <w:bookmarkEnd w:id="397"/>
    <w:bookmarkEnd w:id="398"/>
    <w:bookmarkEnd w:id="399"/>
    <w:bookmarkEnd w:id="400"/>
    <w:bookmarkEnd w:id="401"/>
    <w:p w14:paraId="711596A2">
      <w:pPr>
        <w:pStyle w:val="37"/>
        <w:spacing w:line="360" w:lineRule="auto"/>
        <w:jc w:val="center"/>
        <w:outlineLvl w:val="0"/>
        <w:rPr>
          <w:rFonts w:hint="eastAsia"/>
          <w:b/>
          <w:bCs/>
          <w:color w:val="auto"/>
          <w:sz w:val="28"/>
          <w:szCs w:val="28"/>
        </w:rPr>
      </w:pPr>
      <w:bookmarkStart w:id="407" w:name="_Toc18069"/>
      <w:bookmarkStart w:id="408" w:name="_Toc26675"/>
      <w:bookmarkStart w:id="409" w:name="_Toc14277"/>
      <w:bookmarkStart w:id="410" w:name="_Toc11510"/>
      <w:bookmarkStart w:id="411" w:name="_Toc23308"/>
      <w:bookmarkStart w:id="412" w:name="_Toc3494"/>
      <w:bookmarkStart w:id="413" w:name="_Toc30497"/>
      <w:bookmarkStart w:id="414" w:name="_Toc6580"/>
      <w:bookmarkStart w:id="415" w:name="_Toc17511"/>
      <w:bookmarkStart w:id="416" w:name="_Toc9847"/>
      <w:bookmarkStart w:id="417" w:name="_Toc6092"/>
      <w:bookmarkStart w:id="418" w:name="_Toc9844"/>
      <w:bookmarkStart w:id="419" w:name="_Toc16130"/>
      <w:bookmarkStart w:id="420" w:name="_Toc3470"/>
      <w:bookmarkStart w:id="421" w:name="_Toc5147"/>
      <w:bookmarkStart w:id="422" w:name="_Toc28232"/>
      <w:bookmarkStart w:id="423" w:name="_Toc5221"/>
    </w:p>
    <w:p w14:paraId="51DD3D71">
      <w:pPr>
        <w:pStyle w:val="37"/>
        <w:spacing w:line="360" w:lineRule="auto"/>
        <w:jc w:val="center"/>
        <w:outlineLvl w:val="0"/>
        <w:rPr>
          <w:rFonts w:hint="eastAsia"/>
          <w:b/>
          <w:bCs/>
          <w:color w:val="auto"/>
          <w:sz w:val="28"/>
          <w:szCs w:val="28"/>
        </w:rPr>
      </w:pPr>
    </w:p>
    <w:p w14:paraId="2DF916A7">
      <w:pPr>
        <w:pStyle w:val="37"/>
        <w:spacing w:line="360" w:lineRule="auto"/>
        <w:jc w:val="center"/>
        <w:outlineLvl w:val="0"/>
        <w:rPr>
          <w:rFonts w:hint="eastAsia"/>
          <w:b/>
          <w:bCs/>
          <w:color w:val="auto"/>
          <w:sz w:val="28"/>
          <w:szCs w:val="28"/>
        </w:rPr>
      </w:pPr>
    </w:p>
    <w:p w14:paraId="5EA85A42">
      <w:pPr>
        <w:pStyle w:val="37"/>
        <w:spacing w:line="360" w:lineRule="auto"/>
        <w:jc w:val="center"/>
        <w:outlineLvl w:val="0"/>
        <w:rPr>
          <w:rFonts w:hint="eastAsia"/>
          <w:b/>
          <w:bCs/>
          <w:color w:val="auto"/>
          <w:sz w:val="28"/>
          <w:szCs w:val="28"/>
        </w:rPr>
      </w:pPr>
    </w:p>
    <w:p w14:paraId="39984CA0">
      <w:pPr>
        <w:pStyle w:val="37"/>
        <w:spacing w:line="360" w:lineRule="auto"/>
        <w:jc w:val="center"/>
        <w:outlineLvl w:val="0"/>
        <w:rPr>
          <w:rFonts w:hint="eastAsia"/>
          <w:b/>
          <w:bCs/>
          <w:color w:val="auto"/>
          <w:sz w:val="28"/>
          <w:szCs w:val="28"/>
        </w:rPr>
      </w:pPr>
    </w:p>
    <w:p w14:paraId="44A3C3B0">
      <w:pPr>
        <w:pStyle w:val="37"/>
        <w:spacing w:line="360" w:lineRule="auto"/>
        <w:jc w:val="center"/>
        <w:outlineLvl w:val="0"/>
        <w:rPr>
          <w:rFonts w:hint="eastAsia"/>
          <w:b/>
          <w:bCs/>
          <w:color w:val="auto"/>
          <w:sz w:val="28"/>
          <w:szCs w:val="28"/>
        </w:rPr>
      </w:pPr>
    </w:p>
    <w:p w14:paraId="04B228EB">
      <w:pPr>
        <w:pStyle w:val="37"/>
        <w:spacing w:line="360" w:lineRule="auto"/>
        <w:jc w:val="center"/>
        <w:outlineLvl w:val="0"/>
        <w:rPr>
          <w:b/>
          <w:bCs/>
          <w:color w:val="auto"/>
          <w:sz w:val="28"/>
          <w:szCs w:val="28"/>
        </w:rPr>
      </w:pPr>
      <w:bookmarkStart w:id="424" w:name="_Toc2891"/>
      <w:r>
        <w:rPr>
          <w:rFonts w:hint="eastAsia"/>
          <w:b/>
          <w:bCs/>
          <w:color w:val="auto"/>
          <w:sz w:val="28"/>
          <w:szCs w:val="28"/>
        </w:rPr>
        <w:t>法定代表人授权委托书</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06144D9D">
      <w:pPr>
        <w:pStyle w:val="38"/>
        <w:spacing w:line="360" w:lineRule="auto"/>
        <w:jc w:val="left"/>
        <w:rPr>
          <w:rFonts w:hint="eastAsia"/>
          <w:b/>
          <w:bCs/>
          <w:color w:val="auto"/>
        </w:rPr>
      </w:pPr>
    </w:p>
    <w:p w14:paraId="314A6CB5">
      <w:pPr>
        <w:pStyle w:val="38"/>
        <w:spacing w:line="360" w:lineRule="auto"/>
        <w:jc w:val="left"/>
        <w:rPr>
          <w:b/>
          <w:bCs/>
          <w:color w:val="auto"/>
        </w:rPr>
      </w:pPr>
      <w:r>
        <w:rPr>
          <w:rFonts w:hint="eastAsia"/>
          <w:b/>
          <w:bCs/>
          <w:color w:val="auto"/>
        </w:rPr>
        <w:t>本授权书声明：</w:t>
      </w:r>
    </w:p>
    <w:p w14:paraId="175C1647">
      <w:pPr>
        <w:pStyle w:val="37"/>
        <w:spacing w:line="480" w:lineRule="auto"/>
        <w:ind w:firstLine="560"/>
        <w:rPr>
          <w:color w:val="auto"/>
          <w:sz w:val="21"/>
          <w:szCs w:val="21"/>
        </w:rPr>
      </w:pPr>
      <w:r>
        <w:rPr>
          <w:rFonts w:hint="eastAsia"/>
          <w:color w:val="auto"/>
          <w:sz w:val="21"/>
          <w:szCs w:val="21"/>
        </w:rPr>
        <w:t>注册于</w:t>
      </w:r>
      <w:r>
        <w:rPr>
          <w:rFonts w:hint="eastAsia"/>
          <w:color w:val="auto"/>
          <w:sz w:val="21"/>
          <w:szCs w:val="21"/>
          <w:u w:val="single"/>
        </w:rPr>
        <w:t xml:space="preserve">           </w:t>
      </w:r>
      <w:r>
        <w:rPr>
          <w:rFonts w:hint="eastAsia"/>
          <w:b/>
          <w:bCs/>
          <w:color w:val="auto"/>
          <w:sz w:val="21"/>
          <w:szCs w:val="21"/>
        </w:rPr>
        <w:t>（公司注册地址）</w:t>
      </w:r>
      <w:r>
        <w:rPr>
          <w:rFonts w:hint="eastAsia"/>
          <w:color w:val="auto"/>
          <w:sz w:val="21"/>
          <w:szCs w:val="21"/>
          <w:u w:val="single"/>
        </w:rPr>
        <w:t xml:space="preserve">               </w:t>
      </w:r>
      <w:r>
        <w:rPr>
          <w:rFonts w:hint="eastAsia"/>
          <w:b/>
          <w:bCs/>
          <w:color w:val="auto"/>
          <w:sz w:val="21"/>
          <w:szCs w:val="21"/>
        </w:rPr>
        <w:t>（公司名称）</w:t>
      </w:r>
      <w:r>
        <w:rPr>
          <w:rFonts w:hint="eastAsia"/>
          <w:color w:val="auto"/>
          <w:sz w:val="21"/>
          <w:szCs w:val="21"/>
        </w:rPr>
        <w:t>的</w:t>
      </w:r>
      <w:r>
        <w:rPr>
          <w:rFonts w:hint="eastAsia"/>
          <w:color w:val="auto"/>
          <w:sz w:val="21"/>
          <w:szCs w:val="21"/>
          <w:u w:val="single"/>
        </w:rPr>
        <w:t xml:space="preserve">        </w:t>
      </w:r>
      <w:r>
        <w:rPr>
          <w:rFonts w:hint="eastAsia"/>
          <w:b/>
          <w:bCs/>
          <w:color w:val="auto"/>
          <w:sz w:val="21"/>
          <w:szCs w:val="21"/>
        </w:rPr>
        <w:t>（法定代表人姓名、职务）</w:t>
      </w:r>
      <w:r>
        <w:rPr>
          <w:rFonts w:hint="eastAsia"/>
          <w:color w:val="auto"/>
          <w:sz w:val="21"/>
          <w:szCs w:val="21"/>
        </w:rPr>
        <w:t xml:space="preserve">代表本公司授权 </w:t>
      </w:r>
      <w:r>
        <w:rPr>
          <w:rFonts w:hint="eastAsia"/>
          <w:color w:val="auto"/>
          <w:sz w:val="21"/>
          <w:szCs w:val="21"/>
          <w:u w:val="single"/>
        </w:rPr>
        <w:t xml:space="preserve">       </w:t>
      </w:r>
      <w:r>
        <w:rPr>
          <w:rFonts w:hint="eastAsia"/>
          <w:b/>
          <w:bCs/>
          <w:color w:val="auto"/>
          <w:sz w:val="21"/>
          <w:szCs w:val="21"/>
        </w:rPr>
        <w:t>（被授权人的姓名、职务、联系方式）</w:t>
      </w:r>
      <w:r>
        <w:rPr>
          <w:rFonts w:hint="eastAsia"/>
          <w:color w:val="auto"/>
          <w:sz w:val="21"/>
          <w:szCs w:val="21"/>
        </w:rPr>
        <w:t>为本公司的合法代表，以本公司名义负责处理在</w:t>
      </w:r>
      <w:r>
        <w:rPr>
          <w:rFonts w:hint="eastAsia"/>
          <w:color w:val="auto"/>
          <w:sz w:val="21"/>
          <w:szCs w:val="21"/>
          <w:u w:val="single"/>
        </w:rPr>
        <w:t>南方医科大学第五附属医院 ***项目（项目编号：    ）</w:t>
      </w:r>
      <w:r>
        <w:rPr>
          <w:rFonts w:hint="eastAsia"/>
          <w:color w:val="auto"/>
          <w:sz w:val="21"/>
          <w:szCs w:val="21"/>
        </w:rPr>
        <w:t>院内采购活动中一切与之相关的事宜。</w:t>
      </w:r>
    </w:p>
    <w:p w14:paraId="781BE798">
      <w:pPr>
        <w:pStyle w:val="37"/>
        <w:spacing w:line="360" w:lineRule="auto"/>
        <w:ind w:firstLine="560"/>
        <w:rPr>
          <w:color w:val="auto"/>
          <w:sz w:val="21"/>
          <w:szCs w:val="21"/>
          <w:u w:val="single"/>
        </w:rPr>
      </w:pPr>
      <w:r>
        <w:rPr>
          <w:rFonts w:hint="eastAsia"/>
          <w:color w:val="auto"/>
          <w:sz w:val="21"/>
          <w:szCs w:val="21"/>
        </w:rPr>
        <w:t xml:space="preserve">授权日期： </w:t>
      </w:r>
      <w:r>
        <w:rPr>
          <w:rFonts w:hint="eastAsia"/>
          <w:color w:val="auto"/>
          <w:sz w:val="21"/>
          <w:szCs w:val="21"/>
          <w:u w:val="single"/>
        </w:rPr>
        <w:t xml:space="preserve">                 至                   </w:t>
      </w:r>
    </w:p>
    <w:p w14:paraId="38CC9BF2">
      <w:pPr>
        <w:pStyle w:val="37"/>
        <w:spacing w:line="360" w:lineRule="auto"/>
        <w:ind w:firstLine="560"/>
        <w:rPr>
          <w:color w:val="auto"/>
          <w:sz w:val="21"/>
          <w:szCs w:val="21"/>
        </w:rPr>
      </w:pPr>
      <w:r>
        <w:rPr>
          <w:rFonts w:hint="eastAsia"/>
          <w:color w:val="auto"/>
          <w:sz w:val="21"/>
          <w:szCs w:val="21"/>
        </w:rPr>
        <w:t>本授权书在签字盖章后生效，特此声明。</w:t>
      </w:r>
    </w:p>
    <w:p w14:paraId="3AC25FF1">
      <w:pPr>
        <w:pStyle w:val="37"/>
        <w:spacing w:line="360" w:lineRule="auto"/>
        <w:ind w:firstLine="560"/>
        <w:rPr>
          <w:color w:val="auto"/>
          <w:sz w:val="21"/>
          <w:szCs w:val="21"/>
          <w:u w:val="single"/>
        </w:rPr>
      </w:pPr>
      <w:r>
        <w:rPr>
          <w:rFonts w:hint="eastAsia"/>
          <w:color w:val="auto"/>
          <w:sz w:val="21"/>
          <w:szCs w:val="21"/>
        </w:rPr>
        <w:t>供应商法定代表人（签字或签章）：</w:t>
      </w:r>
      <w:r>
        <w:rPr>
          <w:rFonts w:hint="eastAsia"/>
          <w:color w:val="auto"/>
          <w:sz w:val="21"/>
          <w:szCs w:val="21"/>
          <w:u w:val="single"/>
        </w:rPr>
        <w:t xml:space="preserve">                                </w:t>
      </w:r>
    </w:p>
    <w:p w14:paraId="35C80D21">
      <w:pPr>
        <w:pStyle w:val="37"/>
        <w:spacing w:line="360" w:lineRule="auto"/>
        <w:ind w:firstLine="560"/>
        <w:rPr>
          <w:color w:val="auto"/>
          <w:sz w:val="21"/>
          <w:szCs w:val="21"/>
        </w:rPr>
      </w:pPr>
      <w:r>
        <w:rPr>
          <w:rFonts w:hint="eastAsia"/>
          <w:color w:val="auto"/>
          <w:sz w:val="21"/>
          <w:szCs w:val="21"/>
        </w:rPr>
        <w:t>供应商被授权人（签字）：</w:t>
      </w:r>
      <w:r>
        <w:rPr>
          <w:rFonts w:hint="eastAsia"/>
          <w:color w:val="auto"/>
          <w:sz w:val="21"/>
          <w:szCs w:val="21"/>
          <w:u w:val="single"/>
        </w:rPr>
        <w:t xml:space="preserve">                                        </w:t>
      </w:r>
    </w:p>
    <w:p w14:paraId="3140EF75">
      <w:pPr>
        <w:pStyle w:val="37"/>
        <w:spacing w:line="360" w:lineRule="auto"/>
        <w:ind w:firstLine="560"/>
        <w:rPr>
          <w:color w:val="auto"/>
          <w:sz w:val="21"/>
          <w:szCs w:val="21"/>
          <w:u w:val="single"/>
        </w:rPr>
      </w:pPr>
      <w:r>
        <w:rPr>
          <w:rFonts w:hint="eastAsia"/>
          <w:color w:val="auto"/>
          <w:sz w:val="21"/>
          <w:szCs w:val="21"/>
        </w:rPr>
        <w:t>供应商名称（加盖公章）：</w:t>
      </w:r>
      <w:r>
        <w:rPr>
          <w:rFonts w:hint="eastAsia"/>
          <w:color w:val="auto"/>
          <w:sz w:val="21"/>
          <w:szCs w:val="21"/>
          <w:u w:val="single"/>
        </w:rPr>
        <w:t xml:space="preserve">                                        </w:t>
      </w:r>
    </w:p>
    <w:p w14:paraId="67DE759D">
      <w:pPr>
        <w:pStyle w:val="37"/>
        <w:spacing w:line="360" w:lineRule="auto"/>
        <w:ind w:firstLine="560"/>
        <w:rPr>
          <w:color w:val="auto"/>
          <w:sz w:val="21"/>
          <w:szCs w:val="21"/>
        </w:rPr>
      </w:pPr>
      <w:r>
        <w:rPr>
          <w:rFonts w:hint="eastAsia"/>
          <w:color w:val="auto"/>
          <w:sz w:val="21"/>
          <w:szCs w:val="21"/>
        </w:rPr>
        <w:t>日 期 ：</w:t>
      </w:r>
      <w:r>
        <w:rPr>
          <w:rFonts w:hint="eastAsia"/>
          <w:color w:val="auto"/>
          <w:sz w:val="21"/>
          <w:szCs w:val="21"/>
          <w:u w:val="single"/>
        </w:rPr>
        <w:t xml:space="preserve">                                                       </w:t>
      </w:r>
      <w:r>
        <w:rPr>
          <w:rFonts w:hint="eastAsia"/>
          <w:color w:val="auto"/>
          <w:sz w:val="21"/>
          <w:szCs w:val="21"/>
        </w:rPr>
        <w:t xml:space="preserve">     </w:t>
      </w:r>
    </w:p>
    <w:p w14:paraId="29E1FAEB">
      <w:pPr>
        <w:pStyle w:val="37"/>
        <w:spacing w:line="360" w:lineRule="auto"/>
        <w:ind w:firstLine="360" w:firstLineChars="150"/>
        <w:jc w:val="both"/>
        <w:rPr>
          <w:color w:val="auto"/>
        </w:rPr>
      </w:pPr>
      <w:r>
        <w:rPr>
          <w:color w:val="auto"/>
        </w:rPr>
        <w:drawing>
          <wp:inline distT="0" distB="0" distL="0" distR="0">
            <wp:extent cx="2609850" cy="1733550"/>
            <wp:effectExtent l="0" t="0" r="0" b="0"/>
            <wp:docPr id="11" name="图片 1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说明: C:\Users\NY5Y\AppData\Local\Temp\ksohtml\wps_clip_image-12643.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10" name="图片 10"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说明: C:\Users\NY5Y\AppData\Local\Temp\ksohtml\wps_clip_image-2089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0A46420A">
      <w:pPr>
        <w:pStyle w:val="31"/>
        <w:ind w:firstLine="3975" w:firstLineChars="1100"/>
        <w:rPr>
          <w:b/>
          <w:bCs/>
          <w:color w:val="auto"/>
          <w:sz w:val="36"/>
          <w:szCs w:val="36"/>
        </w:rPr>
      </w:pPr>
    </w:p>
    <w:p w14:paraId="221D8039">
      <w:pPr>
        <w:pStyle w:val="37"/>
        <w:tabs>
          <w:tab w:val="left" w:pos="1050"/>
          <w:tab w:val="center" w:pos="4535"/>
        </w:tabs>
        <w:spacing w:line="360" w:lineRule="auto"/>
        <w:jc w:val="center"/>
        <w:rPr>
          <w:b/>
          <w:bCs/>
          <w:color w:val="auto"/>
          <w:sz w:val="32"/>
          <w:szCs w:val="32"/>
        </w:rPr>
      </w:pPr>
      <w:bookmarkStart w:id="425" w:name="_Toc10212"/>
      <w:bookmarkStart w:id="426" w:name="_Toc32281"/>
    </w:p>
    <w:p w14:paraId="05848820">
      <w:pPr>
        <w:pStyle w:val="37"/>
        <w:tabs>
          <w:tab w:val="left" w:pos="1050"/>
          <w:tab w:val="center" w:pos="4535"/>
        </w:tabs>
        <w:spacing w:line="360" w:lineRule="auto"/>
        <w:jc w:val="both"/>
        <w:rPr>
          <w:b/>
          <w:bCs/>
          <w:color w:val="auto"/>
          <w:sz w:val="21"/>
          <w:szCs w:val="21"/>
        </w:rPr>
      </w:pPr>
      <w:bookmarkStart w:id="427" w:name="_Toc13766"/>
    </w:p>
    <w:p w14:paraId="3C895BBC">
      <w:pPr>
        <w:pStyle w:val="37"/>
        <w:tabs>
          <w:tab w:val="left" w:pos="1050"/>
          <w:tab w:val="center" w:pos="4535"/>
        </w:tabs>
        <w:spacing w:line="360" w:lineRule="auto"/>
        <w:jc w:val="both"/>
        <w:outlineLvl w:val="0"/>
        <w:rPr>
          <w:rFonts w:hint="eastAsia"/>
          <w:b/>
          <w:bCs/>
          <w:color w:val="auto"/>
          <w:sz w:val="21"/>
          <w:szCs w:val="21"/>
        </w:rPr>
      </w:pPr>
      <w:bookmarkStart w:id="428" w:name="_Toc4026"/>
      <w:bookmarkStart w:id="429" w:name="_Toc6192"/>
      <w:bookmarkStart w:id="430" w:name="_Toc22587"/>
      <w:bookmarkStart w:id="431" w:name="_Toc8206"/>
      <w:bookmarkStart w:id="432" w:name="_Toc4053"/>
      <w:bookmarkStart w:id="433" w:name="_Toc30414"/>
      <w:bookmarkStart w:id="434" w:name="_Toc2397"/>
      <w:bookmarkStart w:id="435" w:name="_Toc4097"/>
      <w:bookmarkStart w:id="436" w:name="_Toc4185"/>
      <w:bookmarkStart w:id="437" w:name="_Toc22270"/>
      <w:bookmarkStart w:id="438" w:name="_Toc32147"/>
      <w:bookmarkStart w:id="439" w:name="_Toc26640"/>
      <w:bookmarkStart w:id="440" w:name="_Toc20534"/>
      <w:bookmarkStart w:id="441" w:name="_Toc10574"/>
    </w:p>
    <w:p w14:paraId="3731B7C4">
      <w:pPr>
        <w:pStyle w:val="37"/>
        <w:tabs>
          <w:tab w:val="left" w:pos="1050"/>
          <w:tab w:val="center" w:pos="4535"/>
        </w:tabs>
        <w:spacing w:line="360" w:lineRule="auto"/>
        <w:jc w:val="both"/>
        <w:outlineLvl w:val="0"/>
        <w:rPr>
          <w:b/>
          <w:bCs/>
          <w:color w:val="auto"/>
          <w:sz w:val="21"/>
          <w:szCs w:val="21"/>
        </w:rPr>
      </w:pPr>
      <w:r>
        <w:rPr>
          <w:rFonts w:hint="eastAsia"/>
          <w:b/>
          <w:bCs/>
          <w:color w:val="auto"/>
          <w:sz w:val="21"/>
          <w:szCs w:val="21"/>
        </w:rPr>
        <w:t>2.5业绩清单汇总</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6A0C622D">
      <w:pPr>
        <w:pStyle w:val="37"/>
        <w:tabs>
          <w:tab w:val="left" w:pos="1050"/>
          <w:tab w:val="center" w:pos="4535"/>
        </w:tabs>
        <w:spacing w:line="360" w:lineRule="auto"/>
        <w:jc w:val="center"/>
        <w:outlineLvl w:val="0"/>
        <w:rPr>
          <w:b/>
          <w:bCs/>
          <w:color w:val="auto"/>
        </w:rPr>
      </w:pPr>
      <w:bookmarkStart w:id="442" w:name="_Toc27402"/>
      <w:bookmarkStart w:id="443" w:name="_Toc347"/>
      <w:bookmarkStart w:id="444" w:name="_Toc17724"/>
      <w:bookmarkStart w:id="445" w:name="_Toc6189"/>
      <w:bookmarkStart w:id="446" w:name="_Toc22019"/>
      <w:bookmarkStart w:id="447" w:name="_Toc4815"/>
      <w:bookmarkStart w:id="448" w:name="_Toc12811"/>
      <w:bookmarkStart w:id="449" w:name="_Toc22733"/>
      <w:bookmarkStart w:id="450" w:name="_Toc10207"/>
      <w:bookmarkStart w:id="451" w:name="_Toc1669"/>
      <w:bookmarkStart w:id="452" w:name="_Toc2703"/>
      <w:bookmarkStart w:id="453" w:name="_Toc29658"/>
      <w:bookmarkStart w:id="454" w:name="_Toc19829"/>
      <w:bookmarkStart w:id="455" w:name="_Toc27041"/>
      <w:bookmarkStart w:id="456" w:name="_Toc13372"/>
      <w:r>
        <w:rPr>
          <w:rFonts w:hint="eastAsia"/>
          <w:b/>
          <w:bCs/>
          <w:color w:val="auto"/>
        </w:rPr>
        <w:t>同类项目经验情况一览表</w:t>
      </w:r>
      <w:bookmarkEnd w:id="375"/>
      <w:bookmarkEnd w:id="376"/>
      <w:bookmarkEnd w:id="425"/>
      <w:bookmarkEnd w:id="426"/>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tbl>
      <w:tblPr>
        <w:tblStyle w:val="23"/>
        <w:tblW w:w="10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065"/>
        <w:gridCol w:w="2580"/>
        <w:gridCol w:w="1215"/>
        <w:gridCol w:w="1740"/>
        <w:gridCol w:w="1890"/>
        <w:gridCol w:w="1535"/>
      </w:tblGrid>
      <w:tr w14:paraId="3BD3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dxa"/>
            <w:vAlign w:val="center"/>
          </w:tcPr>
          <w:p w14:paraId="32D27DB2">
            <w:pPr>
              <w:spacing w:line="360" w:lineRule="auto"/>
              <w:jc w:val="center"/>
              <w:rPr>
                <w:rFonts w:ascii="宋体" w:hAnsi="宋体"/>
                <w:b/>
                <w:color w:val="auto"/>
                <w:szCs w:val="21"/>
              </w:rPr>
            </w:pPr>
            <w:r>
              <w:rPr>
                <w:rFonts w:hint="eastAsia" w:ascii="宋体" w:hAnsi="宋体"/>
                <w:b/>
                <w:color w:val="auto"/>
                <w:szCs w:val="21"/>
              </w:rPr>
              <w:t>序号</w:t>
            </w:r>
          </w:p>
        </w:tc>
        <w:tc>
          <w:tcPr>
            <w:tcW w:w="1065" w:type="dxa"/>
            <w:vAlign w:val="center"/>
          </w:tcPr>
          <w:p w14:paraId="7ADC3B4E">
            <w:pPr>
              <w:spacing w:line="360" w:lineRule="auto"/>
              <w:jc w:val="center"/>
              <w:rPr>
                <w:rFonts w:ascii="宋体" w:hAnsi="宋体"/>
                <w:b/>
                <w:color w:val="auto"/>
                <w:szCs w:val="21"/>
              </w:rPr>
            </w:pPr>
            <w:r>
              <w:rPr>
                <w:rFonts w:hint="eastAsia" w:ascii="宋体" w:hAnsi="宋体"/>
                <w:b/>
                <w:color w:val="auto"/>
                <w:szCs w:val="21"/>
              </w:rPr>
              <w:t>业主名称</w:t>
            </w:r>
          </w:p>
        </w:tc>
        <w:tc>
          <w:tcPr>
            <w:tcW w:w="2580" w:type="dxa"/>
            <w:vAlign w:val="center"/>
          </w:tcPr>
          <w:p w14:paraId="0286C5E8">
            <w:pPr>
              <w:spacing w:line="360" w:lineRule="auto"/>
              <w:jc w:val="center"/>
              <w:rPr>
                <w:rFonts w:ascii="宋体" w:hAnsi="宋体"/>
                <w:b/>
                <w:color w:val="auto"/>
                <w:szCs w:val="21"/>
              </w:rPr>
            </w:pPr>
            <w:r>
              <w:rPr>
                <w:rFonts w:hint="eastAsia" w:ascii="宋体" w:hAnsi="宋体"/>
                <w:b/>
                <w:color w:val="auto"/>
                <w:szCs w:val="21"/>
              </w:rPr>
              <w:t>项目名称</w:t>
            </w:r>
          </w:p>
        </w:tc>
        <w:tc>
          <w:tcPr>
            <w:tcW w:w="1215" w:type="dxa"/>
            <w:vAlign w:val="center"/>
          </w:tcPr>
          <w:p w14:paraId="077BB5DC">
            <w:pPr>
              <w:jc w:val="center"/>
              <w:rPr>
                <w:rFonts w:ascii="宋体" w:hAnsi="宋体"/>
                <w:b/>
                <w:color w:val="auto"/>
                <w:szCs w:val="21"/>
              </w:rPr>
            </w:pPr>
            <w:r>
              <w:rPr>
                <w:rFonts w:hint="eastAsia" w:ascii="宋体" w:hAnsi="宋体"/>
                <w:b/>
                <w:color w:val="auto"/>
                <w:szCs w:val="21"/>
              </w:rPr>
              <w:t>合同总价（元）</w:t>
            </w:r>
          </w:p>
        </w:tc>
        <w:tc>
          <w:tcPr>
            <w:tcW w:w="1740" w:type="dxa"/>
            <w:vAlign w:val="center"/>
          </w:tcPr>
          <w:p w14:paraId="194E33B2">
            <w:pPr>
              <w:spacing w:line="360" w:lineRule="auto"/>
              <w:jc w:val="center"/>
              <w:rPr>
                <w:rFonts w:ascii="宋体" w:hAnsi="宋体"/>
                <w:b/>
                <w:color w:val="auto"/>
                <w:szCs w:val="21"/>
              </w:rPr>
            </w:pPr>
            <w:r>
              <w:rPr>
                <w:rFonts w:hint="eastAsia" w:ascii="宋体" w:hAnsi="宋体"/>
                <w:b/>
                <w:color w:val="auto"/>
                <w:szCs w:val="21"/>
              </w:rPr>
              <w:t>合同签订时间</w:t>
            </w:r>
          </w:p>
        </w:tc>
        <w:tc>
          <w:tcPr>
            <w:tcW w:w="1890" w:type="dxa"/>
            <w:vAlign w:val="center"/>
          </w:tcPr>
          <w:p w14:paraId="52E92670">
            <w:pPr>
              <w:jc w:val="center"/>
              <w:rPr>
                <w:rFonts w:ascii="宋体" w:hAnsi="宋体"/>
                <w:b/>
                <w:color w:val="auto"/>
                <w:szCs w:val="21"/>
              </w:rPr>
            </w:pPr>
            <w:r>
              <w:rPr>
                <w:rFonts w:hint="eastAsia" w:ascii="宋体" w:hAnsi="宋体"/>
                <w:b/>
                <w:color w:val="auto"/>
                <w:szCs w:val="21"/>
              </w:rPr>
              <w:t>业主单位</w:t>
            </w:r>
          </w:p>
          <w:p w14:paraId="08810262">
            <w:pPr>
              <w:jc w:val="center"/>
              <w:rPr>
                <w:rFonts w:ascii="宋体" w:hAnsi="宋体"/>
                <w:b/>
                <w:color w:val="auto"/>
                <w:szCs w:val="21"/>
              </w:rPr>
            </w:pPr>
            <w:r>
              <w:rPr>
                <w:rFonts w:hint="eastAsia" w:ascii="宋体" w:hAnsi="宋体"/>
                <w:b/>
                <w:color w:val="auto"/>
                <w:szCs w:val="21"/>
              </w:rPr>
              <w:t>联系人及电话</w:t>
            </w:r>
          </w:p>
        </w:tc>
        <w:tc>
          <w:tcPr>
            <w:tcW w:w="1535" w:type="dxa"/>
            <w:vAlign w:val="center"/>
          </w:tcPr>
          <w:p w14:paraId="6EF26919">
            <w:pPr>
              <w:jc w:val="center"/>
              <w:rPr>
                <w:rFonts w:ascii="宋体" w:hAnsi="宋体"/>
                <w:b/>
                <w:color w:val="auto"/>
                <w:szCs w:val="21"/>
              </w:rPr>
            </w:pPr>
            <w:r>
              <w:rPr>
                <w:rFonts w:hint="eastAsia" w:ascii="宋体" w:hAnsi="宋体"/>
                <w:b/>
                <w:color w:val="auto"/>
                <w:szCs w:val="21"/>
              </w:rPr>
              <w:t>证明文件</w:t>
            </w:r>
          </w:p>
        </w:tc>
      </w:tr>
      <w:tr w14:paraId="6655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690" w:type="dxa"/>
            <w:vAlign w:val="center"/>
          </w:tcPr>
          <w:p w14:paraId="28D149D9">
            <w:pPr>
              <w:spacing w:line="360" w:lineRule="auto"/>
              <w:jc w:val="center"/>
              <w:rPr>
                <w:rFonts w:ascii="宋体" w:hAnsi="宋体"/>
                <w:color w:val="auto"/>
                <w:szCs w:val="21"/>
              </w:rPr>
            </w:pPr>
            <w:r>
              <w:rPr>
                <w:rFonts w:hint="eastAsia" w:ascii="宋体" w:hAnsi="宋体"/>
                <w:color w:val="auto"/>
                <w:szCs w:val="21"/>
              </w:rPr>
              <w:t>1</w:t>
            </w:r>
          </w:p>
        </w:tc>
        <w:tc>
          <w:tcPr>
            <w:tcW w:w="1065" w:type="dxa"/>
            <w:vAlign w:val="center"/>
          </w:tcPr>
          <w:p w14:paraId="5FEF100E">
            <w:pPr>
              <w:spacing w:line="360" w:lineRule="auto"/>
              <w:jc w:val="center"/>
              <w:rPr>
                <w:rFonts w:ascii="宋体" w:hAnsi="宋体"/>
                <w:color w:val="auto"/>
                <w:szCs w:val="21"/>
              </w:rPr>
            </w:pPr>
          </w:p>
        </w:tc>
        <w:tc>
          <w:tcPr>
            <w:tcW w:w="2580" w:type="dxa"/>
            <w:vAlign w:val="center"/>
          </w:tcPr>
          <w:p w14:paraId="178C361B">
            <w:pPr>
              <w:spacing w:line="360" w:lineRule="auto"/>
              <w:jc w:val="center"/>
              <w:rPr>
                <w:rFonts w:ascii="宋体" w:hAnsi="宋体"/>
                <w:color w:val="auto"/>
                <w:szCs w:val="21"/>
              </w:rPr>
            </w:pPr>
          </w:p>
        </w:tc>
        <w:tc>
          <w:tcPr>
            <w:tcW w:w="1215" w:type="dxa"/>
            <w:vAlign w:val="center"/>
          </w:tcPr>
          <w:p w14:paraId="0AD5A7BF">
            <w:pPr>
              <w:jc w:val="center"/>
              <w:rPr>
                <w:rFonts w:ascii="宋体" w:hAnsi="宋体"/>
                <w:color w:val="auto"/>
                <w:szCs w:val="21"/>
              </w:rPr>
            </w:pPr>
          </w:p>
        </w:tc>
        <w:tc>
          <w:tcPr>
            <w:tcW w:w="1740" w:type="dxa"/>
            <w:vAlign w:val="center"/>
          </w:tcPr>
          <w:p w14:paraId="02A536FA">
            <w:pPr>
              <w:spacing w:line="360" w:lineRule="auto"/>
              <w:jc w:val="center"/>
              <w:rPr>
                <w:rFonts w:ascii="宋体" w:hAnsi="宋体"/>
                <w:color w:val="auto"/>
                <w:szCs w:val="21"/>
              </w:rPr>
            </w:pPr>
          </w:p>
        </w:tc>
        <w:tc>
          <w:tcPr>
            <w:tcW w:w="1890" w:type="dxa"/>
            <w:vAlign w:val="center"/>
          </w:tcPr>
          <w:p w14:paraId="3CAF4E87">
            <w:pPr>
              <w:spacing w:line="360" w:lineRule="auto"/>
              <w:jc w:val="center"/>
              <w:rPr>
                <w:rFonts w:ascii="宋体" w:hAnsi="宋体"/>
                <w:color w:val="auto"/>
                <w:szCs w:val="21"/>
              </w:rPr>
            </w:pPr>
          </w:p>
        </w:tc>
        <w:tc>
          <w:tcPr>
            <w:tcW w:w="1535" w:type="dxa"/>
            <w:vAlign w:val="center"/>
          </w:tcPr>
          <w:p w14:paraId="0B3F7E64">
            <w:pPr>
              <w:spacing w:line="360" w:lineRule="auto"/>
              <w:jc w:val="center"/>
              <w:rPr>
                <w:rFonts w:ascii="宋体" w:hAnsi="宋体"/>
                <w:color w:val="auto"/>
                <w:szCs w:val="21"/>
              </w:rPr>
            </w:pPr>
            <w:r>
              <w:rPr>
                <w:rFonts w:hint="eastAsia" w:ascii="宋体" w:hAnsi="宋体"/>
                <w:color w:val="auto"/>
                <w:szCs w:val="21"/>
              </w:rPr>
              <w:t>第（   ）页</w:t>
            </w:r>
          </w:p>
        </w:tc>
      </w:tr>
      <w:tr w14:paraId="2158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90" w:type="dxa"/>
            <w:vAlign w:val="center"/>
          </w:tcPr>
          <w:p w14:paraId="79621684">
            <w:pPr>
              <w:spacing w:line="360" w:lineRule="auto"/>
              <w:jc w:val="center"/>
              <w:rPr>
                <w:rFonts w:ascii="宋体" w:hAnsi="宋体"/>
                <w:color w:val="auto"/>
                <w:szCs w:val="21"/>
              </w:rPr>
            </w:pPr>
            <w:r>
              <w:rPr>
                <w:rFonts w:hint="eastAsia" w:ascii="宋体" w:hAnsi="宋体"/>
                <w:color w:val="auto"/>
                <w:szCs w:val="21"/>
              </w:rPr>
              <w:t>2</w:t>
            </w:r>
          </w:p>
        </w:tc>
        <w:tc>
          <w:tcPr>
            <w:tcW w:w="1065" w:type="dxa"/>
            <w:vAlign w:val="center"/>
          </w:tcPr>
          <w:p w14:paraId="03D216E5">
            <w:pPr>
              <w:spacing w:line="360" w:lineRule="auto"/>
              <w:jc w:val="center"/>
              <w:rPr>
                <w:rFonts w:ascii="宋体" w:hAnsi="宋体"/>
                <w:color w:val="auto"/>
                <w:szCs w:val="21"/>
              </w:rPr>
            </w:pPr>
          </w:p>
        </w:tc>
        <w:tc>
          <w:tcPr>
            <w:tcW w:w="2580" w:type="dxa"/>
            <w:vAlign w:val="center"/>
          </w:tcPr>
          <w:p w14:paraId="2C7A9766">
            <w:pPr>
              <w:spacing w:line="360" w:lineRule="auto"/>
              <w:jc w:val="center"/>
              <w:rPr>
                <w:rFonts w:ascii="宋体" w:hAnsi="宋体"/>
                <w:color w:val="auto"/>
                <w:szCs w:val="21"/>
              </w:rPr>
            </w:pPr>
          </w:p>
        </w:tc>
        <w:tc>
          <w:tcPr>
            <w:tcW w:w="1215" w:type="dxa"/>
            <w:vAlign w:val="center"/>
          </w:tcPr>
          <w:p w14:paraId="76C474D5">
            <w:pPr>
              <w:jc w:val="center"/>
              <w:rPr>
                <w:rFonts w:ascii="宋体" w:hAnsi="宋体"/>
                <w:color w:val="auto"/>
                <w:szCs w:val="21"/>
              </w:rPr>
            </w:pPr>
          </w:p>
        </w:tc>
        <w:tc>
          <w:tcPr>
            <w:tcW w:w="1740" w:type="dxa"/>
            <w:vAlign w:val="center"/>
          </w:tcPr>
          <w:p w14:paraId="0CF1EB98">
            <w:pPr>
              <w:spacing w:line="360" w:lineRule="auto"/>
              <w:jc w:val="center"/>
              <w:rPr>
                <w:rFonts w:ascii="宋体" w:hAnsi="宋体"/>
                <w:color w:val="auto"/>
                <w:szCs w:val="21"/>
              </w:rPr>
            </w:pPr>
          </w:p>
        </w:tc>
        <w:tc>
          <w:tcPr>
            <w:tcW w:w="1890" w:type="dxa"/>
            <w:vAlign w:val="center"/>
          </w:tcPr>
          <w:p w14:paraId="5367D784">
            <w:pPr>
              <w:spacing w:line="360" w:lineRule="auto"/>
              <w:jc w:val="center"/>
              <w:rPr>
                <w:rFonts w:ascii="宋体" w:hAnsi="宋体"/>
                <w:color w:val="auto"/>
                <w:szCs w:val="21"/>
              </w:rPr>
            </w:pPr>
          </w:p>
        </w:tc>
        <w:tc>
          <w:tcPr>
            <w:tcW w:w="1535" w:type="dxa"/>
            <w:vAlign w:val="center"/>
          </w:tcPr>
          <w:p w14:paraId="656669E2">
            <w:pPr>
              <w:spacing w:line="360" w:lineRule="auto"/>
              <w:jc w:val="center"/>
              <w:rPr>
                <w:rFonts w:ascii="宋体" w:hAnsi="宋体"/>
                <w:color w:val="auto"/>
                <w:szCs w:val="21"/>
              </w:rPr>
            </w:pPr>
            <w:r>
              <w:rPr>
                <w:rFonts w:hint="eastAsia" w:ascii="宋体" w:hAnsi="宋体"/>
                <w:color w:val="auto"/>
                <w:szCs w:val="21"/>
              </w:rPr>
              <w:t>第（   ）页</w:t>
            </w:r>
          </w:p>
        </w:tc>
      </w:tr>
      <w:tr w14:paraId="46A3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90" w:type="dxa"/>
            <w:vAlign w:val="center"/>
          </w:tcPr>
          <w:p w14:paraId="52829B3B">
            <w:pPr>
              <w:spacing w:line="360" w:lineRule="auto"/>
              <w:jc w:val="center"/>
              <w:rPr>
                <w:rFonts w:ascii="宋体" w:hAnsi="宋体"/>
                <w:color w:val="auto"/>
                <w:szCs w:val="21"/>
              </w:rPr>
            </w:pPr>
            <w:r>
              <w:rPr>
                <w:rFonts w:hint="eastAsia" w:ascii="宋体" w:hAnsi="宋体"/>
                <w:color w:val="auto"/>
                <w:szCs w:val="21"/>
              </w:rPr>
              <w:t>…</w:t>
            </w:r>
          </w:p>
        </w:tc>
        <w:tc>
          <w:tcPr>
            <w:tcW w:w="1065" w:type="dxa"/>
            <w:vAlign w:val="center"/>
          </w:tcPr>
          <w:p w14:paraId="3E21146D">
            <w:pPr>
              <w:spacing w:line="360" w:lineRule="auto"/>
              <w:jc w:val="center"/>
              <w:rPr>
                <w:rFonts w:ascii="宋体" w:hAnsi="宋体"/>
                <w:color w:val="auto"/>
                <w:szCs w:val="21"/>
              </w:rPr>
            </w:pPr>
          </w:p>
        </w:tc>
        <w:tc>
          <w:tcPr>
            <w:tcW w:w="2580" w:type="dxa"/>
            <w:vAlign w:val="center"/>
          </w:tcPr>
          <w:p w14:paraId="29B8E22C">
            <w:pPr>
              <w:spacing w:line="360" w:lineRule="auto"/>
              <w:jc w:val="center"/>
              <w:rPr>
                <w:rFonts w:ascii="宋体" w:hAnsi="宋体"/>
                <w:color w:val="auto"/>
                <w:szCs w:val="21"/>
              </w:rPr>
            </w:pPr>
          </w:p>
        </w:tc>
        <w:tc>
          <w:tcPr>
            <w:tcW w:w="1215" w:type="dxa"/>
            <w:vAlign w:val="center"/>
          </w:tcPr>
          <w:p w14:paraId="344C3978">
            <w:pPr>
              <w:jc w:val="center"/>
              <w:rPr>
                <w:rFonts w:ascii="宋体" w:hAnsi="宋体"/>
                <w:color w:val="auto"/>
                <w:szCs w:val="21"/>
              </w:rPr>
            </w:pPr>
          </w:p>
        </w:tc>
        <w:tc>
          <w:tcPr>
            <w:tcW w:w="1740" w:type="dxa"/>
            <w:vAlign w:val="center"/>
          </w:tcPr>
          <w:p w14:paraId="50372A8A">
            <w:pPr>
              <w:spacing w:line="360" w:lineRule="auto"/>
              <w:jc w:val="center"/>
              <w:rPr>
                <w:rFonts w:ascii="宋体" w:hAnsi="宋体"/>
                <w:color w:val="auto"/>
                <w:szCs w:val="21"/>
              </w:rPr>
            </w:pPr>
          </w:p>
        </w:tc>
        <w:tc>
          <w:tcPr>
            <w:tcW w:w="1890" w:type="dxa"/>
            <w:vAlign w:val="center"/>
          </w:tcPr>
          <w:p w14:paraId="6E7B6C90">
            <w:pPr>
              <w:spacing w:line="360" w:lineRule="auto"/>
              <w:jc w:val="center"/>
              <w:rPr>
                <w:rFonts w:ascii="宋体" w:hAnsi="宋体"/>
                <w:color w:val="auto"/>
                <w:szCs w:val="21"/>
              </w:rPr>
            </w:pPr>
          </w:p>
        </w:tc>
        <w:tc>
          <w:tcPr>
            <w:tcW w:w="1535" w:type="dxa"/>
            <w:vAlign w:val="center"/>
          </w:tcPr>
          <w:p w14:paraId="11CDDFCA">
            <w:pPr>
              <w:spacing w:line="360" w:lineRule="auto"/>
              <w:jc w:val="center"/>
              <w:rPr>
                <w:rFonts w:ascii="宋体" w:hAnsi="宋体"/>
                <w:color w:val="auto"/>
                <w:szCs w:val="21"/>
              </w:rPr>
            </w:pPr>
            <w:r>
              <w:rPr>
                <w:rFonts w:hint="eastAsia" w:ascii="宋体" w:hAnsi="宋体"/>
                <w:color w:val="auto"/>
                <w:szCs w:val="21"/>
              </w:rPr>
              <w:t>第（   ）页</w:t>
            </w:r>
          </w:p>
        </w:tc>
      </w:tr>
      <w:tr w14:paraId="3492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690" w:type="dxa"/>
            <w:vAlign w:val="center"/>
          </w:tcPr>
          <w:p w14:paraId="26B3333C">
            <w:pPr>
              <w:spacing w:line="360" w:lineRule="auto"/>
              <w:jc w:val="center"/>
              <w:rPr>
                <w:rFonts w:ascii="宋体" w:hAnsi="宋体"/>
                <w:color w:val="auto"/>
                <w:szCs w:val="21"/>
              </w:rPr>
            </w:pPr>
            <w:r>
              <w:rPr>
                <w:rFonts w:hint="eastAsia" w:ascii="宋体" w:hAnsi="宋体"/>
                <w:color w:val="auto"/>
                <w:szCs w:val="21"/>
              </w:rPr>
              <w:t>小计</w:t>
            </w:r>
          </w:p>
        </w:tc>
        <w:tc>
          <w:tcPr>
            <w:tcW w:w="1065" w:type="dxa"/>
            <w:vAlign w:val="center"/>
          </w:tcPr>
          <w:p w14:paraId="28D3C778">
            <w:pPr>
              <w:spacing w:line="360" w:lineRule="auto"/>
              <w:jc w:val="center"/>
              <w:rPr>
                <w:rFonts w:ascii="宋体" w:hAnsi="宋体"/>
                <w:color w:val="auto"/>
                <w:szCs w:val="21"/>
              </w:rPr>
            </w:pPr>
          </w:p>
        </w:tc>
        <w:tc>
          <w:tcPr>
            <w:tcW w:w="2580" w:type="dxa"/>
            <w:vAlign w:val="center"/>
          </w:tcPr>
          <w:p w14:paraId="79FF4130">
            <w:pPr>
              <w:spacing w:line="360" w:lineRule="auto"/>
              <w:jc w:val="center"/>
              <w:rPr>
                <w:rFonts w:ascii="宋体" w:hAnsi="宋体"/>
                <w:color w:val="auto"/>
                <w:szCs w:val="21"/>
              </w:rPr>
            </w:pPr>
          </w:p>
        </w:tc>
        <w:tc>
          <w:tcPr>
            <w:tcW w:w="1215" w:type="dxa"/>
            <w:vAlign w:val="center"/>
          </w:tcPr>
          <w:p w14:paraId="7A6D8A5D">
            <w:pPr>
              <w:jc w:val="center"/>
              <w:rPr>
                <w:rFonts w:ascii="宋体" w:hAnsi="宋体"/>
                <w:color w:val="auto"/>
                <w:szCs w:val="21"/>
              </w:rPr>
            </w:pPr>
          </w:p>
        </w:tc>
        <w:tc>
          <w:tcPr>
            <w:tcW w:w="1740" w:type="dxa"/>
            <w:vAlign w:val="center"/>
          </w:tcPr>
          <w:p w14:paraId="19FC4C3A">
            <w:pPr>
              <w:spacing w:line="360" w:lineRule="auto"/>
              <w:jc w:val="center"/>
              <w:rPr>
                <w:rFonts w:ascii="宋体" w:hAnsi="宋体"/>
                <w:color w:val="auto"/>
                <w:szCs w:val="21"/>
              </w:rPr>
            </w:pPr>
          </w:p>
        </w:tc>
        <w:tc>
          <w:tcPr>
            <w:tcW w:w="1890" w:type="dxa"/>
            <w:vAlign w:val="center"/>
          </w:tcPr>
          <w:p w14:paraId="7AB14DCC">
            <w:pPr>
              <w:spacing w:line="360" w:lineRule="auto"/>
              <w:jc w:val="center"/>
              <w:rPr>
                <w:rFonts w:ascii="宋体" w:hAnsi="宋体"/>
                <w:color w:val="auto"/>
                <w:szCs w:val="21"/>
              </w:rPr>
            </w:pPr>
          </w:p>
        </w:tc>
        <w:tc>
          <w:tcPr>
            <w:tcW w:w="1535" w:type="dxa"/>
            <w:vAlign w:val="center"/>
          </w:tcPr>
          <w:p w14:paraId="6E4924DB">
            <w:pPr>
              <w:spacing w:line="360" w:lineRule="auto"/>
              <w:jc w:val="center"/>
              <w:rPr>
                <w:rFonts w:ascii="宋体" w:hAnsi="宋体"/>
                <w:color w:val="auto"/>
                <w:szCs w:val="21"/>
              </w:rPr>
            </w:pPr>
          </w:p>
        </w:tc>
      </w:tr>
    </w:tbl>
    <w:p w14:paraId="2CC6EE1A">
      <w:pPr>
        <w:pStyle w:val="31"/>
        <w:rPr>
          <w:rFonts w:ascii="宋体" w:hAnsi="宋体"/>
          <w:color w:val="auto"/>
          <w:szCs w:val="21"/>
        </w:rPr>
      </w:pPr>
    </w:p>
    <w:p w14:paraId="1A688E1C">
      <w:pPr>
        <w:pStyle w:val="31"/>
        <w:spacing w:line="360" w:lineRule="auto"/>
        <w:ind w:firstLine="422" w:firstLineChars="200"/>
        <w:outlineLvl w:val="0"/>
        <w:rPr>
          <w:rFonts w:hint="eastAsia" w:ascii="宋体" w:hAnsi="宋体" w:cs="宋体"/>
          <w:b/>
          <w:bCs/>
          <w:color w:val="auto"/>
          <w:kern w:val="0"/>
          <w:szCs w:val="21"/>
        </w:rPr>
      </w:pPr>
      <w:bookmarkStart w:id="457" w:name="_Toc16613"/>
      <w:bookmarkStart w:id="458" w:name="_Toc6536"/>
      <w:bookmarkStart w:id="459" w:name="_Toc30305"/>
      <w:bookmarkStart w:id="460" w:name="_Toc4106"/>
      <w:bookmarkStart w:id="461" w:name="_Toc12623"/>
      <w:bookmarkStart w:id="462" w:name="_Toc32056"/>
      <w:bookmarkStart w:id="463" w:name="_Toc16606"/>
      <w:bookmarkStart w:id="464" w:name="_Toc25473"/>
      <w:bookmarkStart w:id="465" w:name="_Toc31502"/>
      <w:bookmarkStart w:id="466" w:name="_Toc14309"/>
      <w:bookmarkStart w:id="467" w:name="_Toc29821"/>
      <w:bookmarkStart w:id="468" w:name="_Toc1667"/>
      <w:bookmarkStart w:id="469" w:name="_Toc16426"/>
      <w:bookmarkStart w:id="470" w:name="_Toc16538"/>
      <w:bookmarkStart w:id="471" w:name="_Toc8547"/>
      <w:bookmarkStart w:id="472" w:name="_Toc30168"/>
      <w:bookmarkStart w:id="473" w:name="_Toc6725"/>
      <w:r>
        <w:rPr>
          <w:rFonts w:hint="eastAsia" w:ascii="宋体" w:hAnsi="宋体" w:cs="宋体"/>
          <w:b/>
          <w:bCs/>
          <w:color w:val="auto"/>
          <w:kern w:val="0"/>
          <w:szCs w:val="21"/>
        </w:rPr>
        <w:t>注：</w:t>
      </w:r>
      <w:bookmarkEnd w:id="457"/>
      <w:bookmarkEnd w:id="458"/>
      <w:r>
        <w:rPr>
          <w:rFonts w:hint="eastAsia" w:ascii="宋体" w:hAnsi="宋体" w:cs="宋体"/>
          <w:b/>
          <w:bCs/>
          <w:color w:val="auto"/>
          <w:kern w:val="0"/>
          <w:szCs w:val="21"/>
          <w:lang w:val="en-US" w:eastAsia="zh-CN"/>
        </w:rPr>
        <w:t>1.</w:t>
      </w:r>
      <w:r>
        <w:rPr>
          <w:rFonts w:hint="eastAsia" w:ascii="宋体" w:hAnsi="宋体" w:cs="宋体"/>
          <w:b/>
          <w:bCs/>
          <w:color w:val="auto"/>
          <w:kern w:val="0"/>
          <w:szCs w:val="21"/>
        </w:rPr>
        <w:t>按评分标准提供相关证明材料。</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05E01AD2">
      <w:pPr>
        <w:pStyle w:val="31"/>
        <w:spacing w:line="360" w:lineRule="auto"/>
        <w:ind w:firstLine="422" w:firstLineChars="200"/>
        <w:outlineLvl w:val="0"/>
        <w:rPr>
          <w:rFonts w:hint="eastAsia" w:ascii="宋体" w:hAnsi="宋体" w:eastAsia="宋体" w:cs="宋体"/>
          <w:b/>
          <w:bCs/>
          <w:color w:val="auto"/>
          <w:kern w:val="0"/>
          <w:sz w:val="21"/>
          <w:szCs w:val="21"/>
        </w:rPr>
      </w:pPr>
      <w:bookmarkStart w:id="474" w:name="_Toc21440"/>
      <w:bookmarkStart w:id="475" w:name="_Toc20821"/>
      <w:bookmarkStart w:id="476" w:name="_Toc21415"/>
      <w:r>
        <w:rPr>
          <w:rFonts w:hint="eastAsia" w:ascii="宋体" w:hAnsi="宋体" w:eastAsia="宋体" w:cs="宋体"/>
          <w:b/>
          <w:bCs/>
          <w:color w:val="auto"/>
          <w:kern w:val="0"/>
          <w:szCs w:val="21"/>
          <w:lang w:val="en-US" w:eastAsia="zh-CN"/>
        </w:rPr>
        <w:t>2.</w:t>
      </w:r>
      <w:r>
        <w:rPr>
          <w:rFonts w:hint="eastAsia" w:ascii="宋体" w:hAnsi="宋体" w:eastAsia="宋体" w:cs="宋体"/>
          <w:b/>
          <w:bCs/>
          <w:color w:val="auto"/>
          <w:kern w:val="0"/>
          <w:sz w:val="21"/>
          <w:szCs w:val="21"/>
        </w:rPr>
        <w:t>供应商报送的同类业绩证明材料，应在响应文件对应页面、附件页眉或批注处醒目标注同类业绩所属类别；未按要求标注导致评标委员会无法判定业绩属性的，该业绩不予认可。</w:t>
      </w:r>
      <w:bookmarkEnd w:id="474"/>
      <w:bookmarkEnd w:id="475"/>
      <w:bookmarkEnd w:id="476"/>
    </w:p>
    <w:p w14:paraId="0B7E97D5">
      <w:pPr>
        <w:pStyle w:val="31"/>
        <w:ind w:firstLine="3614" w:firstLineChars="1000"/>
        <w:rPr>
          <w:b/>
          <w:bCs/>
          <w:color w:val="auto"/>
          <w:sz w:val="36"/>
          <w:szCs w:val="36"/>
        </w:rPr>
      </w:pPr>
    </w:p>
    <w:p w14:paraId="59078527">
      <w:pPr>
        <w:pStyle w:val="31"/>
        <w:ind w:firstLine="3614" w:firstLineChars="1000"/>
        <w:rPr>
          <w:b/>
          <w:bCs/>
          <w:color w:val="auto"/>
          <w:sz w:val="36"/>
          <w:szCs w:val="36"/>
        </w:rPr>
      </w:pPr>
    </w:p>
    <w:p w14:paraId="36AB97F3">
      <w:pPr>
        <w:widowControl/>
        <w:spacing w:line="360" w:lineRule="auto"/>
        <w:jc w:val="left"/>
        <w:rPr>
          <w:rFonts w:ascii="仿宋" w:hAnsi="仿宋" w:eastAsia="仿宋" w:cs="宋体"/>
          <w:b/>
          <w:color w:val="auto"/>
          <w:kern w:val="0"/>
          <w:sz w:val="24"/>
          <w:szCs w:val="32"/>
        </w:rPr>
        <w:sectPr>
          <w:footerReference r:id="rId11" w:type="default"/>
          <w:pgSz w:w="11906" w:h="16838"/>
          <w:pgMar w:top="1134" w:right="1134" w:bottom="567" w:left="1134" w:header="851" w:footer="992" w:gutter="0"/>
          <w:pgNumType w:fmt="decimal"/>
          <w:cols w:space="720" w:num="1"/>
          <w:docGrid w:linePitch="312" w:charSpace="0"/>
        </w:sectPr>
      </w:pPr>
      <w:bookmarkStart w:id="477" w:name="_Toc17929"/>
      <w:bookmarkStart w:id="478" w:name="_Toc40776119"/>
      <w:bookmarkStart w:id="479" w:name="_Toc24877"/>
      <w:bookmarkStart w:id="480" w:name="_Toc21435"/>
      <w:bookmarkStart w:id="481" w:name="_Toc20164"/>
      <w:bookmarkStart w:id="482" w:name="_Toc40346226"/>
      <w:bookmarkStart w:id="483" w:name="_Toc9749"/>
      <w:bookmarkStart w:id="484" w:name="_Toc40346385"/>
      <w:bookmarkStart w:id="485" w:name="_Toc16505"/>
      <w:bookmarkStart w:id="486" w:name="_Toc23732"/>
      <w:bookmarkStart w:id="487" w:name="_Toc27180"/>
      <w:bookmarkStart w:id="488" w:name="_Toc30558"/>
    </w:p>
    <w:bookmarkEnd w:id="477"/>
    <w:bookmarkEnd w:id="478"/>
    <w:bookmarkEnd w:id="479"/>
    <w:bookmarkEnd w:id="480"/>
    <w:bookmarkEnd w:id="481"/>
    <w:bookmarkEnd w:id="482"/>
    <w:bookmarkEnd w:id="483"/>
    <w:bookmarkEnd w:id="484"/>
    <w:bookmarkEnd w:id="485"/>
    <w:bookmarkEnd w:id="486"/>
    <w:bookmarkEnd w:id="487"/>
    <w:bookmarkEnd w:id="488"/>
    <w:p w14:paraId="75800A3F">
      <w:pPr>
        <w:pStyle w:val="3"/>
        <w:rPr>
          <w:color w:val="auto"/>
        </w:rPr>
      </w:pPr>
      <w:bookmarkStart w:id="489" w:name="_Toc19039"/>
      <w:bookmarkStart w:id="490" w:name="_Toc3905"/>
      <w:bookmarkStart w:id="491" w:name="_Toc16527"/>
      <w:bookmarkStart w:id="492" w:name="_Toc29572"/>
      <w:bookmarkStart w:id="493" w:name="_Toc1929"/>
      <w:bookmarkStart w:id="494" w:name="_Toc21987"/>
      <w:bookmarkStart w:id="495" w:name="_Toc1241"/>
      <w:bookmarkStart w:id="496" w:name="_Toc32422"/>
      <w:bookmarkStart w:id="497" w:name="_Toc27262"/>
      <w:bookmarkStart w:id="498" w:name="_Toc30531"/>
      <w:bookmarkStart w:id="499" w:name="_Toc30135"/>
      <w:bookmarkStart w:id="500" w:name="_Toc14463"/>
      <w:bookmarkStart w:id="501" w:name="_Toc2855"/>
      <w:bookmarkStart w:id="502" w:name="_Toc2005"/>
      <w:bookmarkStart w:id="503" w:name="_Toc2365"/>
      <w:bookmarkStart w:id="504" w:name="_Toc16816"/>
      <w:bookmarkStart w:id="505" w:name="_Toc1521"/>
      <w:bookmarkStart w:id="506" w:name="_Toc19803"/>
      <w:bookmarkStart w:id="507" w:name="_Toc27834"/>
      <w:bookmarkStart w:id="508" w:name="_Toc24705"/>
      <w:bookmarkStart w:id="509" w:name="_Toc14093"/>
      <w:bookmarkStart w:id="510" w:name="_Toc2196"/>
      <w:bookmarkStart w:id="511" w:name="_Toc17932"/>
      <w:bookmarkStart w:id="512" w:name="_Toc14321"/>
      <w:bookmarkStart w:id="513" w:name="_Toc25012"/>
      <w:bookmarkStart w:id="514" w:name="_Toc5396"/>
      <w:r>
        <w:rPr>
          <w:rFonts w:hint="eastAsia"/>
          <w:color w:val="auto"/>
          <w:sz w:val="24"/>
        </w:rPr>
        <w:t>2.6公平竞争承诺书</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14:paraId="6BB8C371">
      <w:pPr>
        <w:pStyle w:val="37"/>
        <w:spacing w:line="360" w:lineRule="auto"/>
        <w:jc w:val="center"/>
        <w:outlineLvl w:val="0"/>
        <w:rPr>
          <w:b/>
          <w:bCs/>
          <w:color w:val="auto"/>
          <w:sz w:val="32"/>
          <w:szCs w:val="32"/>
        </w:rPr>
      </w:pPr>
      <w:bookmarkStart w:id="515" w:name="_Toc11542"/>
      <w:bookmarkStart w:id="516" w:name="_Toc22727"/>
      <w:bookmarkStart w:id="517" w:name="_Toc17911"/>
      <w:bookmarkStart w:id="518" w:name="_Toc14829"/>
      <w:bookmarkStart w:id="519" w:name="_Toc21492"/>
      <w:bookmarkStart w:id="520" w:name="_Toc7609"/>
      <w:bookmarkStart w:id="521" w:name="_Toc32579"/>
      <w:bookmarkStart w:id="522" w:name="_Toc8233"/>
      <w:bookmarkStart w:id="523" w:name="_Toc9163"/>
      <w:bookmarkStart w:id="524" w:name="_Toc15751"/>
      <w:bookmarkStart w:id="525" w:name="_Toc20066"/>
      <w:bookmarkStart w:id="526" w:name="_Toc9778"/>
      <w:bookmarkStart w:id="527" w:name="_Toc18674"/>
      <w:bookmarkStart w:id="528" w:name="_Toc32348"/>
      <w:bookmarkStart w:id="529" w:name="_Toc2531"/>
      <w:r>
        <w:rPr>
          <w:rFonts w:hint="eastAsia"/>
          <w:b/>
          <w:bCs/>
          <w:color w:val="auto"/>
          <w:sz w:val="32"/>
          <w:szCs w:val="32"/>
        </w:rPr>
        <w:t>公平竞争承诺书</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75E74A10">
      <w:pPr>
        <w:pStyle w:val="37"/>
        <w:spacing w:line="360" w:lineRule="auto"/>
        <w:jc w:val="both"/>
        <w:outlineLvl w:val="0"/>
        <w:rPr>
          <w:rFonts w:ascii="Times New Roman" w:hAnsi="Times New Roman" w:cs="Times New Roman"/>
          <w:color w:val="auto"/>
          <w:kern w:val="2"/>
          <w:sz w:val="21"/>
          <w:szCs w:val="21"/>
        </w:rPr>
      </w:pPr>
      <w:bookmarkStart w:id="530" w:name="_Toc19627"/>
      <w:bookmarkStart w:id="531" w:name="_Toc11498"/>
      <w:bookmarkStart w:id="532" w:name="_Toc4948"/>
      <w:bookmarkStart w:id="533" w:name="_Toc3989"/>
      <w:bookmarkStart w:id="534" w:name="_Toc8990"/>
      <w:bookmarkStart w:id="535" w:name="_Toc17440"/>
      <w:bookmarkStart w:id="536" w:name="_Toc31785"/>
      <w:bookmarkStart w:id="537" w:name="_Toc22057"/>
      <w:bookmarkStart w:id="538" w:name="_Toc4776"/>
      <w:bookmarkStart w:id="539" w:name="_Toc31660"/>
      <w:bookmarkStart w:id="540" w:name="_Toc25290"/>
      <w:bookmarkStart w:id="541" w:name="_Toc26496"/>
      <w:bookmarkStart w:id="542" w:name="_Toc28837"/>
      <w:bookmarkStart w:id="543" w:name="_Toc16887"/>
      <w:bookmarkStart w:id="544" w:name="_Toc6051"/>
      <w:r>
        <w:rPr>
          <w:rFonts w:hint="eastAsia" w:ascii="Times New Roman" w:hAnsi="Times New Roman" w:cs="Times New Roman"/>
          <w:color w:val="auto"/>
          <w:kern w:val="2"/>
          <w:sz w:val="21"/>
          <w:szCs w:val="21"/>
        </w:rPr>
        <w:t>南方医科大学第五附属医院：</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14:paraId="7675A1A5">
      <w:pPr>
        <w:pStyle w:val="2"/>
        <w:spacing w:line="360" w:lineRule="auto"/>
        <w:ind w:firstLineChars="200"/>
        <w:rPr>
          <w:color w:val="auto"/>
          <w:szCs w:val="21"/>
        </w:rPr>
      </w:pPr>
      <w:r>
        <w:rPr>
          <w:rFonts w:hint="eastAsia"/>
          <w:color w:val="auto"/>
          <w:szCs w:val="21"/>
        </w:rPr>
        <w:t>本公司愿接受贵单位邀请，积极参加</w:t>
      </w:r>
      <w:r>
        <w:rPr>
          <w:rFonts w:hint="eastAsia"/>
          <w:color w:val="auto"/>
          <w:szCs w:val="21"/>
          <w:u w:val="single"/>
        </w:rPr>
        <w:t>*******项目（项目编号：******）</w:t>
      </w:r>
      <w:r>
        <w:rPr>
          <w:rFonts w:hint="eastAsia"/>
          <w:color w:val="auto"/>
          <w:szCs w:val="21"/>
        </w:rPr>
        <w:t xml:space="preserve"> 的采购活动。为杜绝商业贿赂现象，维护良好管理秩序，共同营造公平、公正的竞争环境，我方郑重承诺：</w:t>
      </w:r>
    </w:p>
    <w:p w14:paraId="729CE74A">
      <w:pPr>
        <w:pStyle w:val="2"/>
        <w:spacing w:line="360" w:lineRule="auto"/>
        <w:ind w:firstLineChars="200"/>
        <w:rPr>
          <w:color w:val="auto"/>
          <w:szCs w:val="21"/>
        </w:rPr>
      </w:pPr>
      <w:r>
        <w:rPr>
          <w:rFonts w:hint="eastAsia"/>
          <w:color w:val="auto"/>
          <w:szCs w:val="21"/>
        </w:rPr>
        <w:t xml:space="preserve">1.遵守贵单位就项目采购所制定的所有相关流程及要求，并保证所提交《响应文件》中相关资料与描述真实有效。  </w:t>
      </w:r>
    </w:p>
    <w:p w14:paraId="10638B1A">
      <w:pPr>
        <w:pStyle w:val="2"/>
        <w:spacing w:line="360" w:lineRule="auto"/>
        <w:ind w:firstLineChars="200"/>
        <w:rPr>
          <w:color w:val="auto"/>
          <w:szCs w:val="21"/>
        </w:rPr>
      </w:pPr>
      <w:r>
        <w:rPr>
          <w:rFonts w:hint="eastAsia"/>
          <w:color w:val="auto"/>
          <w:szCs w:val="21"/>
        </w:rPr>
        <w:t xml:space="preserve">2.坚持投标独立性，保证不以任何手段了解或意图了解其他参与人情况及其信息。  </w:t>
      </w:r>
    </w:p>
    <w:p w14:paraId="13039893">
      <w:pPr>
        <w:pStyle w:val="2"/>
        <w:spacing w:line="360" w:lineRule="auto"/>
        <w:ind w:firstLineChars="200"/>
        <w:rPr>
          <w:color w:val="auto"/>
          <w:szCs w:val="21"/>
        </w:rPr>
      </w:pPr>
      <w:r>
        <w:rPr>
          <w:rFonts w:hint="eastAsia"/>
          <w:color w:val="auto"/>
          <w:szCs w:val="21"/>
        </w:rPr>
        <w:t>3.保证不私下接触贵单位负责采购组织工作的人员及相关领导。 </w:t>
      </w:r>
    </w:p>
    <w:p w14:paraId="684C42D5">
      <w:pPr>
        <w:pStyle w:val="2"/>
        <w:spacing w:line="360" w:lineRule="auto"/>
        <w:ind w:firstLineChars="200"/>
        <w:rPr>
          <w:color w:val="auto"/>
          <w:szCs w:val="21"/>
        </w:rPr>
      </w:pPr>
      <w:r>
        <w:rPr>
          <w:rFonts w:hint="eastAsia"/>
          <w:color w:val="auto"/>
          <w:szCs w:val="21"/>
        </w:rPr>
        <w:t xml:space="preserve">4.保证不对贵单位负责采购组织工作的人员及相关领导进行宴请、招待，或赠送及承诺赠送礼金、礼品、礼券、其他利益。  </w:t>
      </w:r>
    </w:p>
    <w:p w14:paraId="2737CD17">
      <w:pPr>
        <w:pStyle w:val="2"/>
        <w:spacing w:line="360" w:lineRule="auto"/>
        <w:ind w:firstLineChars="200"/>
        <w:rPr>
          <w:color w:val="auto"/>
          <w:szCs w:val="21"/>
        </w:rPr>
      </w:pPr>
      <w:r>
        <w:rPr>
          <w:rFonts w:hint="eastAsia"/>
          <w:color w:val="auto"/>
          <w:szCs w:val="21"/>
        </w:rPr>
        <w:t xml:space="preserve">5.除贵院公开渠道获取相关信息外，保证不以其他方式刺探或意图刺探贵司采购信息及其进展。  </w:t>
      </w:r>
    </w:p>
    <w:p w14:paraId="53F82135">
      <w:pPr>
        <w:pStyle w:val="2"/>
        <w:spacing w:line="360" w:lineRule="auto"/>
        <w:ind w:firstLineChars="200"/>
        <w:rPr>
          <w:color w:val="auto"/>
          <w:szCs w:val="21"/>
        </w:rPr>
      </w:pPr>
      <w:r>
        <w:rPr>
          <w:rFonts w:hint="eastAsia"/>
          <w:color w:val="auto"/>
          <w:szCs w:val="21"/>
        </w:rPr>
        <w:t xml:space="preserve">6.保证采取内部约束措施，禁止具体经办人或其他相关人员私自实施前述各项禁止性行为，并对其违规后果承担连带责任。  </w:t>
      </w:r>
    </w:p>
    <w:p w14:paraId="546CEF69">
      <w:pPr>
        <w:pStyle w:val="2"/>
        <w:spacing w:line="360" w:lineRule="auto"/>
        <w:ind w:firstLineChars="200"/>
        <w:rPr>
          <w:color w:val="auto"/>
          <w:szCs w:val="21"/>
        </w:rPr>
      </w:pPr>
      <w:r>
        <w:rPr>
          <w:rFonts w:hint="eastAsia"/>
          <w:color w:val="auto"/>
          <w:szCs w:val="21"/>
        </w:rPr>
        <w:t>7.保证所提交的相关资质文件和证明材料的真实性，具有良好的历史诚信记录，并将依法参与项目的公平竞争，不以任何不正当行为谋取不当利益，否则愿意承担相应的法律责任。</w:t>
      </w:r>
    </w:p>
    <w:p w14:paraId="25E8D0AD">
      <w:pPr>
        <w:pStyle w:val="2"/>
        <w:spacing w:line="360" w:lineRule="auto"/>
        <w:ind w:firstLineChars="200"/>
        <w:rPr>
          <w:color w:val="auto"/>
          <w:szCs w:val="21"/>
        </w:rPr>
      </w:pPr>
      <w:r>
        <w:rPr>
          <w:rFonts w:hint="eastAsia"/>
          <w:color w:val="auto"/>
          <w:szCs w:val="21"/>
        </w:rPr>
        <w:t xml:space="preserve">8.如出现违反上述各项承诺情况，自愿接受贵院取消资格等处罚措施，并对贵院因此所受损失进行全额赔偿。  </w:t>
      </w:r>
    </w:p>
    <w:p w14:paraId="3D865531">
      <w:pPr>
        <w:pStyle w:val="2"/>
        <w:spacing w:line="360" w:lineRule="auto"/>
        <w:ind w:firstLineChars="200"/>
        <w:rPr>
          <w:color w:val="auto"/>
          <w:szCs w:val="21"/>
        </w:rPr>
      </w:pPr>
      <w:r>
        <w:rPr>
          <w:rFonts w:hint="eastAsia"/>
          <w:color w:val="auto"/>
          <w:szCs w:val="21"/>
        </w:rPr>
        <w:t xml:space="preserve">9.如贵院负责招投标组织工作的人员及相关领导，明示或暗示要求宴请、招待，或索取礼金、礼品、礼券、其他利益，或故意刁难、显失公平的，保证立即向贵院监察部门进行举报。  </w:t>
      </w:r>
    </w:p>
    <w:p w14:paraId="3EF4DE94">
      <w:pPr>
        <w:pStyle w:val="2"/>
        <w:spacing w:line="360" w:lineRule="auto"/>
        <w:ind w:firstLineChars="200"/>
        <w:rPr>
          <w:color w:val="auto"/>
          <w:szCs w:val="21"/>
        </w:rPr>
      </w:pPr>
      <w:r>
        <w:rPr>
          <w:rFonts w:hint="eastAsia"/>
          <w:color w:val="auto"/>
          <w:szCs w:val="21"/>
        </w:rPr>
        <w:t>特此承诺。                                     </w:t>
      </w:r>
    </w:p>
    <w:p w14:paraId="7C482D0A">
      <w:pPr>
        <w:pStyle w:val="34"/>
        <w:rPr>
          <w:color w:val="auto"/>
          <w:szCs w:val="21"/>
        </w:rPr>
      </w:pPr>
    </w:p>
    <w:p w14:paraId="210805CF">
      <w:pPr>
        <w:pStyle w:val="34"/>
        <w:spacing w:line="360" w:lineRule="auto"/>
        <w:jc w:val="center"/>
        <w:rPr>
          <w:color w:val="auto"/>
          <w:szCs w:val="21"/>
        </w:rPr>
      </w:pPr>
      <w:r>
        <w:rPr>
          <w:rFonts w:hint="eastAsia"/>
          <w:color w:val="auto"/>
          <w:szCs w:val="21"/>
        </w:rPr>
        <w:t xml:space="preserve">                           供应商名称（盖章）： ****公司</w:t>
      </w:r>
    </w:p>
    <w:p w14:paraId="42DF1E8B">
      <w:pPr>
        <w:pStyle w:val="34"/>
        <w:spacing w:line="360" w:lineRule="auto"/>
        <w:jc w:val="left"/>
        <w:rPr>
          <w:color w:val="auto"/>
          <w:szCs w:val="21"/>
        </w:rPr>
      </w:pPr>
      <w:r>
        <w:rPr>
          <w:rFonts w:hint="eastAsia"/>
          <w:color w:val="auto"/>
          <w:szCs w:val="21"/>
        </w:rPr>
        <w:t xml:space="preserve">         </w:t>
      </w:r>
    </w:p>
    <w:p w14:paraId="143383BE">
      <w:pPr>
        <w:pStyle w:val="34"/>
        <w:spacing w:line="360" w:lineRule="auto"/>
        <w:ind w:firstLine="1260" w:firstLineChars="600"/>
        <w:jc w:val="left"/>
        <w:rPr>
          <w:color w:val="auto"/>
          <w:szCs w:val="21"/>
        </w:rPr>
      </w:pPr>
      <w:r>
        <w:rPr>
          <w:rFonts w:hint="eastAsia"/>
          <w:color w:val="auto"/>
          <w:szCs w:val="21"/>
        </w:rPr>
        <w:t>供应商法定代表人（或法定代表人授权代表）（签字或盖章）：</w:t>
      </w:r>
    </w:p>
    <w:p w14:paraId="66BCE8F9">
      <w:pPr>
        <w:pStyle w:val="34"/>
        <w:spacing w:line="360" w:lineRule="auto"/>
        <w:jc w:val="center"/>
        <w:rPr>
          <w:rFonts w:hint="eastAsia"/>
          <w:color w:val="auto"/>
          <w:szCs w:val="21"/>
        </w:rPr>
      </w:pPr>
      <w:r>
        <w:rPr>
          <w:rFonts w:hint="eastAsia"/>
          <w:color w:val="auto"/>
          <w:szCs w:val="21"/>
        </w:rPr>
        <w:t xml:space="preserve">                  </w:t>
      </w:r>
    </w:p>
    <w:p w14:paraId="36A39BA2">
      <w:pPr>
        <w:pStyle w:val="34"/>
        <w:spacing w:line="360" w:lineRule="auto"/>
        <w:jc w:val="center"/>
        <w:rPr>
          <w:rFonts w:hint="eastAsia"/>
          <w:color w:val="auto"/>
          <w:szCs w:val="21"/>
        </w:rPr>
      </w:pPr>
    </w:p>
    <w:p w14:paraId="75B1DD17">
      <w:pPr>
        <w:pStyle w:val="34"/>
        <w:spacing w:line="360" w:lineRule="auto"/>
        <w:jc w:val="center"/>
        <w:rPr>
          <w:color w:val="auto"/>
          <w:szCs w:val="21"/>
        </w:rPr>
      </w:pPr>
      <w:r>
        <w:rPr>
          <w:rFonts w:hint="eastAsia"/>
          <w:color w:val="auto"/>
          <w:szCs w:val="21"/>
        </w:rPr>
        <w:t xml:space="preserve">                                            </w:t>
      </w:r>
    </w:p>
    <w:p w14:paraId="35C3C155">
      <w:pPr>
        <w:pStyle w:val="34"/>
        <w:spacing w:line="360" w:lineRule="auto"/>
        <w:jc w:val="center"/>
        <w:rPr>
          <w:color w:val="auto"/>
          <w:szCs w:val="21"/>
        </w:rPr>
      </w:pPr>
      <w:r>
        <w:rPr>
          <w:rFonts w:hint="eastAsia"/>
          <w:color w:val="auto"/>
          <w:szCs w:val="21"/>
        </w:rPr>
        <w:t xml:space="preserve">                                                               </w:t>
      </w:r>
    </w:p>
    <w:p w14:paraId="65C9EE33">
      <w:pPr>
        <w:pStyle w:val="34"/>
        <w:spacing w:line="360" w:lineRule="auto"/>
        <w:jc w:val="center"/>
        <w:rPr>
          <w:color w:val="auto"/>
          <w:szCs w:val="21"/>
        </w:rPr>
      </w:pPr>
      <w:r>
        <w:rPr>
          <w:rFonts w:hint="eastAsia"/>
          <w:color w:val="auto"/>
          <w:szCs w:val="21"/>
        </w:rPr>
        <w:t xml:space="preserve">                                              日 期：     年    月    日</w:t>
      </w:r>
    </w:p>
    <w:p w14:paraId="6B1E88F0">
      <w:pPr>
        <w:widowControl/>
        <w:spacing w:line="500" w:lineRule="atLeast"/>
        <w:rPr>
          <w:rFonts w:ascii="仿宋" w:hAnsi="仿宋" w:eastAsia="仿宋" w:cs="宋体"/>
          <w:b/>
          <w:color w:val="auto"/>
          <w:kern w:val="0"/>
          <w:sz w:val="24"/>
          <w:szCs w:val="32"/>
        </w:rPr>
      </w:pPr>
    </w:p>
    <w:p w14:paraId="64D43A04">
      <w:pPr>
        <w:widowControl/>
        <w:spacing w:line="500" w:lineRule="atLeast"/>
        <w:rPr>
          <w:rFonts w:ascii="宋体" w:hAnsi="宋体" w:cs="宋体"/>
          <w:b/>
          <w:bCs/>
          <w:color w:val="auto"/>
          <w:kern w:val="36"/>
          <w:sz w:val="24"/>
          <w:szCs w:val="48"/>
        </w:rPr>
      </w:pPr>
      <w:r>
        <w:rPr>
          <w:rFonts w:hint="eastAsia" w:ascii="仿宋" w:hAnsi="仿宋" w:eastAsia="仿宋" w:cs="宋体"/>
          <w:b/>
          <w:color w:val="auto"/>
          <w:kern w:val="0"/>
          <w:sz w:val="24"/>
          <w:szCs w:val="32"/>
        </w:rPr>
        <w:t>2.7</w:t>
      </w:r>
      <w:r>
        <w:rPr>
          <w:rFonts w:hint="eastAsia" w:ascii="宋体" w:hAnsi="宋体" w:cs="宋体"/>
          <w:b/>
          <w:bCs/>
          <w:color w:val="auto"/>
          <w:kern w:val="36"/>
          <w:sz w:val="24"/>
          <w:szCs w:val="48"/>
        </w:rPr>
        <w:t>关于资格和响应文件的声明函</w:t>
      </w:r>
    </w:p>
    <w:p w14:paraId="38986ECB">
      <w:pPr>
        <w:pStyle w:val="37"/>
        <w:spacing w:line="360" w:lineRule="auto"/>
        <w:jc w:val="center"/>
        <w:outlineLvl w:val="0"/>
        <w:rPr>
          <w:b/>
          <w:bCs/>
          <w:color w:val="auto"/>
          <w:sz w:val="32"/>
          <w:szCs w:val="32"/>
        </w:rPr>
      </w:pPr>
      <w:bookmarkStart w:id="545" w:name="_Toc9308"/>
      <w:bookmarkStart w:id="546" w:name="_Toc24964"/>
      <w:bookmarkStart w:id="547" w:name="_Toc3968"/>
      <w:bookmarkStart w:id="548" w:name="_Toc16414"/>
      <w:bookmarkStart w:id="549" w:name="_Toc12986"/>
      <w:bookmarkStart w:id="550" w:name="_Toc29986"/>
      <w:bookmarkStart w:id="551" w:name="_Toc9333"/>
      <w:bookmarkStart w:id="552" w:name="_Toc2162"/>
      <w:bookmarkStart w:id="553" w:name="_Toc7323"/>
      <w:bookmarkStart w:id="554" w:name="_Toc6773"/>
      <w:bookmarkStart w:id="555" w:name="_Toc17570"/>
      <w:bookmarkStart w:id="556" w:name="_Toc9085"/>
      <w:bookmarkStart w:id="557" w:name="_Toc4538"/>
      <w:bookmarkStart w:id="558" w:name="_Toc32565"/>
      <w:bookmarkStart w:id="559" w:name="_Toc21503"/>
      <w:bookmarkStart w:id="560" w:name="_Toc5508"/>
      <w:bookmarkStart w:id="561" w:name="_Toc15936"/>
      <w:bookmarkStart w:id="562" w:name="_Toc20949"/>
      <w:bookmarkStart w:id="563" w:name="_Toc22349"/>
      <w:bookmarkStart w:id="564" w:name="_Toc12567"/>
      <w:bookmarkStart w:id="565" w:name="_Toc21003"/>
      <w:bookmarkStart w:id="566" w:name="_Toc5237"/>
      <w:bookmarkStart w:id="567" w:name="_Toc24408"/>
      <w:bookmarkStart w:id="568" w:name="_Toc29038"/>
      <w:bookmarkStart w:id="569" w:name="_Toc9813"/>
      <w:bookmarkStart w:id="570" w:name="_Toc12210"/>
      <w:bookmarkStart w:id="571" w:name="_Toc30920"/>
      <w:r>
        <w:rPr>
          <w:rFonts w:hint="eastAsia"/>
          <w:b/>
          <w:bCs/>
          <w:color w:val="auto"/>
          <w:sz w:val="32"/>
          <w:szCs w:val="32"/>
        </w:rPr>
        <w:t>关于资格和响应文件的声明函</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07E69973">
      <w:pPr>
        <w:spacing w:line="360" w:lineRule="auto"/>
        <w:rPr>
          <w:rFonts w:ascii="宋体" w:hAnsi="宋体"/>
          <w:color w:val="auto"/>
          <w:szCs w:val="21"/>
        </w:rPr>
      </w:pPr>
      <w:r>
        <w:rPr>
          <w:rFonts w:hint="eastAsia" w:ascii="宋体" w:hAnsi="宋体"/>
          <w:b/>
          <w:bCs/>
          <w:color w:val="auto"/>
          <w:szCs w:val="21"/>
        </w:rPr>
        <w:t>致：南方医科大学第五附属医院</w:t>
      </w:r>
    </w:p>
    <w:p w14:paraId="193D5B9D">
      <w:pPr>
        <w:spacing w:line="360" w:lineRule="auto"/>
        <w:ind w:firstLine="420" w:firstLineChars="200"/>
        <w:rPr>
          <w:rFonts w:ascii="宋体" w:hAnsi="宋体"/>
          <w:color w:val="auto"/>
          <w:szCs w:val="21"/>
        </w:rPr>
      </w:pPr>
      <w:r>
        <w:rPr>
          <w:rFonts w:hint="eastAsia" w:ascii="宋体" w:hAnsi="宋体"/>
          <w:color w:val="auto"/>
          <w:szCs w:val="21"/>
        </w:rPr>
        <w:t>关于贵方院内采购项目名称：南方医科大学第五附属医院****项目（项目编号：****），本签字人愿意参加本项目的院内采购活动，提供采购文件中规定的货物、工程及服务，并证明提交的下列文件和说明是准确的和真实的，并作出如下声明：</w:t>
      </w:r>
    </w:p>
    <w:p w14:paraId="71136DA9">
      <w:pPr>
        <w:spacing w:line="360" w:lineRule="auto"/>
        <w:rPr>
          <w:rFonts w:ascii="宋体" w:hAnsi="宋体"/>
          <w:color w:val="auto"/>
          <w:szCs w:val="21"/>
        </w:rPr>
      </w:pPr>
      <w:r>
        <w:rPr>
          <w:rFonts w:hint="eastAsia" w:ascii="宋体" w:hAnsi="宋体"/>
          <w:color w:val="auto"/>
          <w:szCs w:val="21"/>
        </w:rPr>
        <w:t>1.我方具有独立承担民事责任的能力；</w:t>
      </w:r>
    </w:p>
    <w:p w14:paraId="0033CBAE">
      <w:pPr>
        <w:spacing w:line="360" w:lineRule="auto"/>
        <w:rPr>
          <w:rFonts w:ascii="宋体" w:hAnsi="宋体"/>
          <w:color w:val="auto"/>
          <w:szCs w:val="21"/>
        </w:rPr>
      </w:pPr>
      <w:r>
        <w:rPr>
          <w:rFonts w:hint="eastAsia" w:ascii="宋体" w:hAnsi="宋体"/>
          <w:color w:val="auto"/>
          <w:szCs w:val="21"/>
        </w:rPr>
        <w:t>2.我方具有良好的商业信誉和健全的财务会计制度；</w:t>
      </w:r>
    </w:p>
    <w:p w14:paraId="4D868A78">
      <w:pPr>
        <w:spacing w:line="360" w:lineRule="auto"/>
        <w:rPr>
          <w:rFonts w:ascii="宋体" w:hAnsi="宋体"/>
          <w:color w:val="auto"/>
          <w:szCs w:val="21"/>
        </w:rPr>
      </w:pPr>
      <w:r>
        <w:rPr>
          <w:rFonts w:hint="eastAsia" w:ascii="宋体" w:hAnsi="宋体"/>
          <w:color w:val="auto"/>
          <w:szCs w:val="21"/>
        </w:rPr>
        <w:t>3.我方有依法缴纳税收和社会保障资金的良好记录；</w:t>
      </w:r>
    </w:p>
    <w:p w14:paraId="65F0C285">
      <w:pPr>
        <w:spacing w:line="360" w:lineRule="auto"/>
        <w:rPr>
          <w:rFonts w:ascii="宋体" w:hAnsi="宋体"/>
          <w:color w:val="auto"/>
          <w:szCs w:val="21"/>
        </w:rPr>
      </w:pPr>
      <w:r>
        <w:rPr>
          <w:rFonts w:hint="eastAsia" w:ascii="宋体" w:hAnsi="宋体"/>
          <w:color w:val="auto"/>
          <w:szCs w:val="21"/>
        </w:rPr>
        <w:t>4.我方具有履行合同所必需的设备和专业技术能力；</w:t>
      </w:r>
    </w:p>
    <w:p w14:paraId="24A64674">
      <w:pPr>
        <w:spacing w:line="360" w:lineRule="auto"/>
        <w:rPr>
          <w:rFonts w:ascii="宋体" w:hAnsi="宋体"/>
          <w:color w:val="auto"/>
          <w:szCs w:val="21"/>
        </w:rPr>
      </w:pPr>
      <w:r>
        <w:rPr>
          <w:rFonts w:hint="eastAsia" w:ascii="宋体" w:hAnsi="宋体"/>
          <w:color w:val="auto"/>
          <w:szCs w:val="21"/>
        </w:rPr>
        <w:t>5.我方不存在以下情况：以联合体形式参加本项目院内采购活动；</w:t>
      </w:r>
    </w:p>
    <w:p w14:paraId="76B10D77">
      <w:pPr>
        <w:spacing w:line="360" w:lineRule="auto"/>
        <w:rPr>
          <w:rFonts w:ascii="宋体" w:hAnsi="宋体"/>
          <w:color w:val="auto"/>
          <w:szCs w:val="21"/>
        </w:rPr>
      </w:pPr>
      <w:r>
        <w:rPr>
          <w:rFonts w:hint="eastAsia" w:ascii="宋体" w:hAnsi="宋体"/>
          <w:color w:val="auto"/>
          <w:szCs w:val="21"/>
        </w:rPr>
        <w:t>6.我方不存在以下情况：以分包、转包形式参加本项目院内采购活动；</w:t>
      </w:r>
    </w:p>
    <w:p w14:paraId="5BF5276D">
      <w:pPr>
        <w:spacing w:line="360" w:lineRule="auto"/>
        <w:rPr>
          <w:rFonts w:ascii="宋体" w:hAnsi="宋体"/>
          <w:color w:val="auto"/>
          <w:szCs w:val="21"/>
        </w:rPr>
      </w:pPr>
      <w:r>
        <w:rPr>
          <w:rFonts w:hint="eastAsia" w:ascii="宋体" w:hAnsi="宋体"/>
          <w:color w:val="auto"/>
          <w:szCs w:val="21"/>
        </w:rPr>
        <w:t>7.我方在参加采购活动前3年内在经营活动中没有重大违法记录；</w:t>
      </w:r>
    </w:p>
    <w:p w14:paraId="797E7353">
      <w:pPr>
        <w:spacing w:line="360" w:lineRule="auto"/>
        <w:rPr>
          <w:rFonts w:ascii="宋体" w:hAnsi="宋体"/>
          <w:color w:val="auto"/>
          <w:szCs w:val="21"/>
        </w:rPr>
      </w:pPr>
      <w:r>
        <w:rPr>
          <w:rFonts w:hint="eastAsia" w:ascii="宋体" w:hAnsi="宋体"/>
          <w:color w:val="auto"/>
          <w:szCs w:val="21"/>
        </w:rPr>
        <w:t>8.我方不存在以下情况：法定代表人或单位负责人为同一人或者存在直接控股、管理关系的不同供应商，同时参加本采购项目的院内采购活动；</w:t>
      </w:r>
    </w:p>
    <w:p w14:paraId="782BEE15">
      <w:pPr>
        <w:spacing w:line="360" w:lineRule="auto"/>
        <w:rPr>
          <w:rFonts w:ascii="宋体" w:hAnsi="宋体"/>
          <w:color w:val="auto"/>
          <w:szCs w:val="21"/>
        </w:rPr>
      </w:pPr>
      <w:r>
        <w:rPr>
          <w:rFonts w:hint="eastAsia" w:ascii="宋体" w:hAnsi="宋体"/>
          <w:color w:val="auto"/>
          <w:szCs w:val="21"/>
        </w:rPr>
        <w:t>9.我方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227D340A">
      <w:pPr>
        <w:spacing w:line="360" w:lineRule="auto"/>
        <w:rPr>
          <w:rFonts w:ascii="宋体" w:hAnsi="宋体"/>
          <w:color w:val="auto"/>
          <w:szCs w:val="21"/>
        </w:rPr>
      </w:pPr>
      <w:r>
        <w:rPr>
          <w:rFonts w:hint="eastAsia" w:ascii="宋体" w:hAnsi="宋体"/>
          <w:color w:val="auto"/>
          <w:szCs w:val="21"/>
        </w:rPr>
        <w:t>10.我方为本次磋商所提交的所有证明其合格和资格的文件是真实的和正确的，并愿为其真实性和正确性承担法律责任。</w:t>
      </w:r>
    </w:p>
    <w:p w14:paraId="40AA769D">
      <w:pPr>
        <w:spacing w:line="276" w:lineRule="auto"/>
        <w:rPr>
          <w:rFonts w:ascii="宋体" w:hAnsi="宋体"/>
          <w:color w:val="auto"/>
          <w:szCs w:val="21"/>
        </w:rPr>
      </w:pPr>
    </w:p>
    <w:p w14:paraId="24517274">
      <w:pPr>
        <w:spacing w:line="360" w:lineRule="auto"/>
        <w:ind w:firstLine="420" w:firstLineChars="200"/>
        <w:rPr>
          <w:rFonts w:ascii="宋体" w:hAnsi="宋体"/>
          <w:color w:val="auto"/>
          <w:szCs w:val="21"/>
        </w:rPr>
      </w:pPr>
      <w:r>
        <w:rPr>
          <w:rFonts w:hint="eastAsia" w:ascii="宋体" w:hAnsi="宋体"/>
          <w:color w:val="auto"/>
          <w:szCs w:val="21"/>
        </w:rPr>
        <w:t>如有违法、违规、弄虚作假行为，所造成的损失、不良后果及法律责任，一律由我方承担。</w:t>
      </w:r>
    </w:p>
    <w:p w14:paraId="7E54103C">
      <w:pPr>
        <w:spacing w:line="360" w:lineRule="auto"/>
        <w:rPr>
          <w:rFonts w:ascii="宋体" w:hAnsi="宋体"/>
          <w:color w:val="auto"/>
          <w:szCs w:val="21"/>
        </w:rPr>
      </w:pPr>
      <w:r>
        <w:rPr>
          <w:rFonts w:hint="eastAsia" w:ascii="宋体" w:hAnsi="宋体"/>
          <w:color w:val="auto"/>
          <w:szCs w:val="21"/>
        </w:rPr>
        <w:t>特此声明！</w:t>
      </w:r>
    </w:p>
    <w:p w14:paraId="0D2132F7">
      <w:pPr>
        <w:spacing w:line="276" w:lineRule="auto"/>
        <w:rPr>
          <w:rFonts w:ascii="宋体" w:hAnsi="宋体"/>
          <w:color w:val="auto"/>
          <w:szCs w:val="21"/>
        </w:rPr>
      </w:pPr>
    </w:p>
    <w:p w14:paraId="7B212097">
      <w:pPr>
        <w:spacing w:line="360" w:lineRule="auto"/>
        <w:rPr>
          <w:rFonts w:ascii="宋体" w:hAnsi="宋体"/>
          <w:color w:val="auto"/>
          <w:szCs w:val="21"/>
        </w:rPr>
      </w:pPr>
    </w:p>
    <w:p w14:paraId="383A4FE8">
      <w:pPr>
        <w:spacing w:line="360" w:lineRule="auto"/>
        <w:ind w:firstLine="3780" w:firstLineChars="1800"/>
        <w:rPr>
          <w:rFonts w:ascii="宋体" w:hAnsi="宋体"/>
          <w:color w:val="auto"/>
          <w:szCs w:val="21"/>
        </w:rPr>
      </w:pPr>
    </w:p>
    <w:p w14:paraId="554307DF">
      <w:pPr>
        <w:spacing w:line="360" w:lineRule="auto"/>
        <w:ind w:firstLine="3780" w:firstLineChars="1800"/>
        <w:rPr>
          <w:rFonts w:ascii="宋体" w:hAnsi="宋体"/>
          <w:color w:val="auto"/>
          <w:szCs w:val="21"/>
        </w:rPr>
      </w:pPr>
      <w:r>
        <w:rPr>
          <w:rFonts w:hint="eastAsia" w:ascii="宋体" w:hAnsi="宋体"/>
          <w:color w:val="auto"/>
          <w:szCs w:val="21"/>
        </w:rPr>
        <w:t>供应商名称（盖章）：</w:t>
      </w:r>
    </w:p>
    <w:p w14:paraId="0BFAAF3A">
      <w:pPr>
        <w:spacing w:line="360" w:lineRule="auto"/>
        <w:rPr>
          <w:rFonts w:ascii="宋体" w:hAnsi="宋体"/>
          <w:color w:val="auto"/>
          <w:szCs w:val="21"/>
        </w:rPr>
      </w:pPr>
      <w:r>
        <w:rPr>
          <w:rFonts w:hint="eastAsia" w:ascii="宋体" w:hAnsi="宋体"/>
          <w:color w:val="auto"/>
          <w:szCs w:val="21"/>
        </w:rPr>
        <w:t>供应商法定代表人（或法定代表人授权代表）（签字或盖章）：</w:t>
      </w:r>
    </w:p>
    <w:p w14:paraId="12732228">
      <w:pPr>
        <w:pStyle w:val="31"/>
        <w:spacing w:line="360" w:lineRule="auto"/>
        <w:jc w:val="left"/>
        <w:rPr>
          <w:color w:val="auto"/>
        </w:rPr>
      </w:pPr>
    </w:p>
    <w:p w14:paraId="3F1DB058">
      <w:pPr>
        <w:spacing w:line="360" w:lineRule="auto"/>
        <w:jc w:val="center"/>
        <w:rPr>
          <w:rFonts w:ascii="宋体" w:hAnsi="宋体"/>
          <w:color w:val="auto"/>
          <w:szCs w:val="21"/>
        </w:rPr>
      </w:pPr>
      <w:r>
        <w:rPr>
          <w:rFonts w:hint="eastAsia" w:ascii="宋体" w:hAnsi="宋体"/>
          <w:color w:val="auto"/>
          <w:szCs w:val="21"/>
        </w:rPr>
        <w:t xml:space="preserve">                                日期：　　年　  月　  日</w:t>
      </w:r>
    </w:p>
    <w:p w14:paraId="1B6E1F02">
      <w:pPr>
        <w:pStyle w:val="31"/>
        <w:rPr>
          <w:rFonts w:ascii="宋体" w:hAnsi="宋体"/>
          <w:color w:val="auto"/>
          <w:sz w:val="24"/>
        </w:rPr>
      </w:pPr>
    </w:p>
    <w:p w14:paraId="1949C696">
      <w:pPr>
        <w:pStyle w:val="31"/>
        <w:rPr>
          <w:rFonts w:ascii="宋体" w:hAnsi="宋体"/>
          <w:color w:val="auto"/>
          <w:sz w:val="24"/>
        </w:rPr>
      </w:pPr>
    </w:p>
    <w:p w14:paraId="7C333ED2">
      <w:pPr>
        <w:pStyle w:val="31"/>
        <w:rPr>
          <w:rFonts w:ascii="宋体" w:hAnsi="宋体"/>
          <w:color w:val="auto"/>
          <w:sz w:val="24"/>
        </w:rPr>
      </w:pPr>
    </w:p>
    <w:p w14:paraId="050743C1">
      <w:pPr>
        <w:spacing w:line="360" w:lineRule="auto"/>
        <w:rPr>
          <w:rFonts w:asciiTheme="minorEastAsia" w:hAnsiTheme="minorEastAsia" w:eastAsiaTheme="minorEastAsia" w:cstheme="minorEastAsia"/>
          <w:b/>
          <w:bCs/>
          <w:color w:val="auto"/>
          <w:sz w:val="24"/>
        </w:rPr>
      </w:pPr>
      <w:bookmarkStart w:id="572" w:name="_Toc25323"/>
      <w:bookmarkStart w:id="573" w:name="_Toc22508"/>
      <w:r>
        <w:rPr>
          <w:rStyle w:val="63"/>
          <w:rFonts w:hint="eastAsia" w:asciiTheme="minorEastAsia" w:hAnsiTheme="minorEastAsia" w:eastAsiaTheme="minorEastAsia" w:cstheme="minorEastAsia"/>
          <w:color w:val="auto"/>
          <w:sz w:val="24"/>
          <w:szCs w:val="24"/>
        </w:rPr>
        <w:t>2.8其他重要事项说明及承诺（如有，请扼要叙述）</w:t>
      </w:r>
      <w:bookmarkEnd w:id="572"/>
      <w:bookmarkEnd w:id="573"/>
      <w:r>
        <w:rPr>
          <w:rFonts w:hint="eastAsia" w:asciiTheme="minorEastAsia" w:hAnsiTheme="minorEastAsia" w:eastAsiaTheme="minorEastAsia" w:cstheme="minorEastAsia"/>
          <w:b/>
          <w:bCs/>
          <w:color w:val="auto"/>
          <w:sz w:val="24"/>
        </w:rPr>
        <w:t>（格式自拟）</w:t>
      </w:r>
    </w:p>
    <w:p w14:paraId="7D77921B">
      <w:pPr>
        <w:pStyle w:val="31"/>
        <w:rPr>
          <w:rFonts w:asciiTheme="minorEastAsia" w:hAnsiTheme="minorEastAsia" w:eastAsiaTheme="minorEastAsia" w:cstheme="minorEastAsia"/>
          <w:b/>
          <w:bCs/>
          <w:color w:val="auto"/>
          <w:sz w:val="24"/>
        </w:rPr>
      </w:pPr>
    </w:p>
    <w:p w14:paraId="65A53529">
      <w:pPr>
        <w:spacing w:line="360" w:lineRule="auto"/>
        <w:rPr>
          <w:rFonts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2.9针对本项目供应商认为需提供的说明或资料。（格式自拟）</w:t>
      </w:r>
    </w:p>
    <w:p w14:paraId="52624A06">
      <w:pPr>
        <w:pStyle w:val="3"/>
        <w:rPr>
          <w:rFonts w:eastAsiaTheme="minorEastAsia"/>
          <w:color w:val="auto"/>
        </w:rPr>
      </w:pPr>
      <w:bookmarkStart w:id="574" w:name="_Toc31714"/>
      <w:bookmarkStart w:id="575" w:name="_Toc1065"/>
      <w:bookmarkStart w:id="576" w:name="_Toc13483"/>
      <w:bookmarkStart w:id="577" w:name="_Toc25816"/>
      <w:bookmarkStart w:id="578" w:name="_Toc1818"/>
      <w:bookmarkStart w:id="579" w:name="_Toc9456"/>
      <w:bookmarkStart w:id="580" w:name="_Toc30483"/>
      <w:bookmarkStart w:id="581" w:name="_Toc29810"/>
      <w:bookmarkStart w:id="582" w:name="_Toc29898"/>
      <w:bookmarkStart w:id="583" w:name="_Toc27851"/>
      <w:bookmarkStart w:id="584" w:name="_Toc29100"/>
      <w:bookmarkStart w:id="585" w:name="_Toc14094"/>
      <w:bookmarkStart w:id="586" w:name="_Toc15902"/>
      <w:bookmarkStart w:id="587" w:name="_Toc23837"/>
      <w:bookmarkStart w:id="588" w:name="_Toc6025"/>
      <w:r>
        <w:rPr>
          <w:rFonts w:hint="eastAsia" w:asciiTheme="minorEastAsia" w:hAnsiTheme="minorEastAsia" w:eastAsiaTheme="minorEastAsia" w:cstheme="minorEastAsia"/>
          <w:color w:val="auto"/>
          <w:sz w:val="24"/>
          <w:szCs w:val="24"/>
        </w:rPr>
        <w:t>2.10根据评分标准需提供的佐证资料。（格式自拟）</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14:paraId="386560F5">
      <w:pPr>
        <w:pStyle w:val="31"/>
        <w:rPr>
          <w:rFonts w:asciiTheme="minorEastAsia" w:hAnsiTheme="minorEastAsia" w:eastAsiaTheme="minorEastAsia" w:cstheme="minorEastAsia"/>
          <w:b/>
          <w:bCs/>
          <w:color w:val="auto"/>
          <w:sz w:val="24"/>
        </w:rPr>
      </w:pPr>
    </w:p>
    <w:p w14:paraId="4F462287">
      <w:pPr>
        <w:pStyle w:val="31"/>
        <w:rPr>
          <w:rFonts w:ascii="宋体" w:hAnsi="宋体"/>
          <w:color w:val="auto"/>
          <w:sz w:val="24"/>
        </w:rPr>
      </w:pPr>
    </w:p>
    <w:p w14:paraId="21051F73">
      <w:pPr>
        <w:pStyle w:val="31"/>
        <w:rPr>
          <w:rFonts w:ascii="宋体" w:hAnsi="宋体"/>
          <w:color w:val="auto"/>
          <w:sz w:val="24"/>
        </w:rPr>
      </w:pPr>
    </w:p>
    <w:p w14:paraId="0F1F42DF">
      <w:pPr>
        <w:pStyle w:val="31"/>
        <w:rPr>
          <w:rFonts w:ascii="宋体" w:hAnsi="宋体"/>
          <w:color w:val="auto"/>
          <w:sz w:val="24"/>
        </w:rPr>
      </w:pPr>
    </w:p>
    <w:p w14:paraId="411FD90C">
      <w:pPr>
        <w:pStyle w:val="31"/>
        <w:rPr>
          <w:rFonts w:ascii="宋体" w:hAnsi="宋体"/>
          <w:color w:val="auto"/>
          <w:sz w:val="24"/>
        </w:rPr>
      </w:pPr>
    </w:p>
    <w:p w14:paraId="6885A9AD">
      <w:pPr>
        <w:pStyle w:val="31"/>
        <w:rPr>
          <w:rFonts w:ascii="宋体" w:hAnsi="宋体"/>
          <w:color w:val="auto"/>
          <w:sz w:val="24"/>
        </w:rPr>
      </w:pPr>
    </w:p>
    <w:p w14:paraId="2B562E65">
      <w:pPr>
        <w:pStyle w:val="31"/>
        <w:rPr>
          <w:rFonts w:ascii="宋体" w:hAnsi="宋体"/>
          <w:color w:val="auto"/>
          <w:sz w:val="24"/>
        </w:rPr>
      </w:pPr>
    </w:p>
    <w:p w14:paraId="6582B15F">
      <w:pPr>
        <w:pStyle w:val="31"/>
        <w:rPr>
          <w:rFonts w:ascii="宋体" w:hAnsi="宋体"/>
          <w:color w:val="auto"/>
          <w:sz w:val="24"/>
        </w:rPr>
      </w:pPr>
    </w:p>
    <w:p w14:paraId="7BA27453">
      <w:pPr>
        <w:pStyle w:val="31"/>
        <w:rPr>
          <w:rFonts w:ascii="宋体" w:hAnsi="宋体"/>
          <w:color w:val="auto"/>
          <w:sz w:val="24"/>
        </w:rPr>
      </w:pPr>
    </w:p>
    <w:p w14:paraId="5EF59D1E">
      <w:pPr>
        <w:pStyle w:val="31"/>
        <w:rPr>
          <w:rFonts w:ascii="宋体" w:hAnsi="宋体"/>
          <w:color w:val="auto"/>
          <w:sz w:val="24"/>
        </w:rPr>
      </w:pPr>
    </w:p>
    <w:p w14:paraId="2D55A4E9">
      <w:pPr>
        <w:pStyle w:val="31"/>
        <w:rPr>
          <w:rFonts w:ascii="宋体" w:hAnsi="宋体"/>
          <w:color w:val="auto"/>
          <w:sz w:val="24"/>
        </w:rPr>
      </w:pPr>
    </w:p>
    <w:p w14:paraId="080A0EBF">
      <w:pPr>
        <w:pStyle w:val="31"/>
        <w:rPr>
          <w:rFonts w:ascii="宋体" w:hAnsi="宋体"/>
          <w:color w:val="auto"/>
          <w:sz w:val="24"/>
        </w:rPr>
      </w:pPr>
    </w:p>
    <w:p w14:paraId="15B48FB2">
      <w:pPr>
        <w:pStyle w:val="31"/>
        <w:rPr>
          <w:rFonts w:ascii="宋体" w:hAnsi="宋体"/>
          <w:color w:val="auto"/>
          <w:sz w:val="24"/>
        </w:rPr>
      </w:pPr>
    </w:p>
    <w:p w14:paraId="43863EF6">
      <w:pPr>
        <w:pStyle w:val="31"/>
        <w:rPr>
          <w:rFonts w:ascii="宋体" w:hAnsi="宋体"/>
          <w:color w:val="auto"/>
          <w:sz w:val="24"/>
        </w:rPr>
      </w:pPr>
    </w:p>
    <w:p w14:paraId="1F6F7615">
      <w:pPr>
        <w:pStyle w:val="31"/>
        <w:rPr>
          <w:rFonts w:ascii="宋体" w:hAnsi="宋体"/>
          <w:color w:val="auto"/>
          <w:sz w:val="24"/>
        </w:rPr>
      </w:pPr>
    </w:p>
    <w:p w14:paraId="6A4017B8">
      <w:pPr>
        <w:pStyle w:val="31"/>
        <w:rPr>
          <w:rFonts w:ascii="宋体" w:hAnsi="宋体"/>
          <w:color w:val="auto"/>
          <w:sz w:val="24"/>
        </w:rPr>
      </w:pPr>
    </w:p>
    <w:p w14:paraId="69E81AE7">
      <w:pPr>
        <w:rPr>
          <w:color w:val="auto"/>
        </w:rPr>
      </w:pPr>
    </w:p>
    <w:p w14:paraId="2D0ECA84">
      <w:pPr>
        <w:pStyle w:val="34"/>
        <w:rPr>
          <w:color w:val="auto"/>
        </w:rPr>
      </w:pPr>
    </w:p>
    <w:p w14:paraId="5B3C73E1">
      <w:pPr>
        <w:pStyle w:val="34"/>
        <w:rPr>
          <w:color w:val="auto"/>
        </w:rPr>
      </w:pPr>
    </w:p>
    <w:p w14:paraId="55E71C59">
      <w:pPr>
        <w:pStyle w:val="34"/>
        <w:rPr>
          <w:color w:val="auto"/>
        </w:rPr>
      </w:pPr>
    </w:p>
    <w:p w14:paraId="413364A8">
      <w:pPr>
        <w:pStyle w:val="34"/>
        <w:rPr>
          <w:color w:val="auto"/>
        </w:rPr>
      </w:pPr>
    </w:p>
    <w:p w14:paraId="31628496">
      <w:pPr>
        <w:pStyle w:val="34"/>
        <w:rPr>
          <w:color w:val="auto"/>
        </w:rPr>
      </w:pPr>
    </w:p>
    <w:p w14:paraId="1B4FB464">
      <w:pPr>
        <w:pStyle w:val="34"/>
        <w:rPr>
          <w:color w:val="auto"/>
        </w:rPr>
      </w:pPr>
    </w:p>
    <w:p w14:paraId="6B2AE67F">
      <w:pPr>
        <w:pStyle w:val="31"/>
        <w:rPr>
          <w:color w:val="auto"/>
        </w:rPr>
      </w:pPr>
    </w:p>
    <w:p w14:paraId="391D8504">
      <w:pPr>
        <w:pStyle w:val="31"/>
        <w:rPr>
          <w:color w:val="auto"/>
        </w:rPr>
      </w:pPr>
    </w:p>
    <w:p w14:paraId="019D1B89">
      <w:pPr>
        <w:pStyle w:val="31"/>
        <w:rPr>
          <w:color w:val="auto"/>
        </w:rPr>
      </w:pPr>
    </w:p>
    <w:p w14:paraId="480C6E39">
      <w:pPr>
        <w:pStyle w:val="31"/>
        <w:rPr>
          <w:color w:val="auto"/>
        </w:rPr>
      </w:pPr>
    </w:p>
    <w:p w14:paraId="265C6A86">
      <w:pPr>
        <w:pStyle w:val="31"/>
        <w:rPr>
          <w:color w:val="auto"/>
        </w:rPr>
      </w:pPr>
    </w:p>
    <w:p w14:paraId="4D626B71">
      <w:pPr>
        <w:pStyle w:val="31"/>
        <w:rPr>
          <w:color w:val="auto"/>
        </w:rPr>
      </w:pPr>
    </w:p>
    <w:p w14:paraId="6675871F">
      <w:pPr>
        <w:pStyle w:val="31"/>
        <w:rPr>
          <w:color w:val="auto"/>
        </w:rPr>
      </w:pPr>
    </w:p>
    <w:p w14:paraId="2EE2B9A5">
      <w:pPr>
        <w:rPr>
          <w:color w:val="auto"/>
        </w:rPr>
      </w:pPr>
    </w:p>
    <w:p w14:paraId="4846DA5C">
      <w:pPr>
        <w:pStyle w:val="14"/>
        <w:rPr>
          <w:color w:val="auto"/>
        </w:rPr>
      </w:pPr>
    </w:p>
    <w:p w14:paraId="651D622C">
      <w:pPr>
        <w:pStyle w:val="14"/>
        <w:rPr>
          <w:color w:val="auto"/>
        </w:rPr>
      </w:pPr>
    </w:p>
    <w:sectPr>
      <w:headerReference r:id="rId12" w:type="default"/>
      <w:footerReference r:id="rId13" w:type="default"/>
      <w:pgSz w:w="11906" w:h="16838"/>
      <w:pgMar w:top="1440" w:right="1134" w:bottom="1440" w:left="1134"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仿宋">
    <w:panose1 w:val="02010600040101010101"/>
    <w:charset w:val="86"/>
    <w:family w:val="auto"/>
    <w:pitch w:val="default"/>
    <w:sig w:usb0="00000287" w:usb1="080F0000" w:usb2="00000000" w:usb3="00000000" w:csb0="0004009F" w:csb1="DFD70000"/>
  </w:font>
  <w:font w:name="方正小标宋简体">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80C4D">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EE784">
    <w:pPr>
      <w:pStyle w:val="13"/>
      <w:framePr w:wrap="around" w:vAnchor="text" w:hAnchor="margin" w:xAlign="center" w:y="1"/>
      <w:rPr>
        <w:rStyle w:val="27"/>
      </w:rPr>
    </w:pPr>
    <w:r>
      <w:fldChar w:fldCharType="begin"/>
    </w:r>
    <w:r>
      <w:rPr>
        <w:rStyle w:val="27"/>
      </w:rPr>
      <w:instrText xml:space="preserve">PAGE  </w:instrText>
    </w:r>
    <w:r>
      <w:fldChar w:fldCharType="end"/>
    </w:r>
  </w:p>
  <w:p w14:paraId="491C9F20">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4963">
    <w:pPr>
      <w:pStyle w:val="13"/>
      <w:jc w:val="center"/>
    </w:pPr>
  </w:p>
  <w:p w14:paraId="4249D40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35990">
    <w:pPr>
      <w:pStyle w:val="13"/>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1778E2">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91778E2">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1BB374D4"/>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EA09F">
    <w:pPr>
      <w:pStyle w:val="13"/>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4A434">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534A434">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36FE0F3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0E12E">
    <w:pPr>
      <w:pStyle w:val="13"/>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A9038">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C5A9038">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3339E0A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8EBFD">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4E4CA">
    <w:pPr>
      <w:pStyle w:val="15"/>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E9DA9">
    <w:pPr>
      <w:pStyle w:val="15"/>
      <w:pBdr>
        <w:bottom w:val="none" w:color="auto" w:sz="0" w:space="0"/>
      </w:pBdr>
      <w:jc w:val="both"/>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4D4AB">
    <w:pPr>
      <w:pStyle w:val="1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50384">
    <w:pPr>
      <w:pStyle w:val="15"/>
      <w:pBdr>
        <w:bottom w:val="none" w:color="auto" w:sz="0" w:space="0"/>
      </w:pBdr>
      <w:jc w:val="both"/>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799B7"/>
    <w:multiLevelType w:val="singleLevel"/>
    <w:tmpl w:val="C0D799B7"/>
    <w:lvl w:ilvl="0" w:tentative="0">
      <w:start w:val="2"/>
      <w:numFmt w:val="decimal"/>
      <w:suff w:val="nothing"/>
      <w:lvlText w:val="（%1）"/>
      <w:lvlJc w:val="left"/>
      <w:pPr>
        <w:ind w:left="420"/>
      </w:pPr>
    </w:lvl>
  </w:abstractNum>
  <w:abstractNum w:abstractNumId="1">
    <w:nsid w:val="D18F0839"/>
    <w:multiLevelType w:val="singleLevel"/>
    <w:tmpl w:val="D18F0839"/>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202829E3"/>
    <w:multiLevelType w:val="singleLevel"/>
    <w:tmpl w:val="202829E3"/>
    <w:lvl w:ilvl="0" w:tentative="0">
      <w:start w:val="2"/>
      <w:numFmt w:val="chineseCounting"/>
      <w:suff w:val="space"/>
      <w:lvlText w:val="第%1部分"/>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2736DC"/>
    <w:rsid w:val="000039FB"/>
    <w:rsid w:val="00007747"/>
    <w:rsid w:val="00010C0C"/>
    <w:rsid w:val="000119F7"/>
    <w:rsid w:val="00016C1C"/>
    <w:rsid w:val="000333B3"/>
    <w:rsid w:val="000359A3"/>
    <w:rsid w:val="0003631E"/>
    <w:rsid w:val="00037ECF"/>
    <w:rsid w:val="000716CC"/>
    <w:rsid w:val="00092452"/>
    <w:rsid w:val="000A3636"/>
    <w:rsid w:val="000A4F42"/>
    <w:rsid w:val="000C20F2"/>
    <w:rsid w:val="000F1EB0"/>
    <w:rsid w:val="00110D15"/>
    <w:rsid w:val="00120B10"/>
    <w:rsid w:val="001259C2"/>
    <w:rsid w:val="001539DE"/>
    <w:rsid w:val="00165A7F"/>
    <w:rsid w:val="00180931"/>
    <w:rsid w:val="001B3325"/>
    <w:rsid w:val="001E7D42"/>
    <w:rsid w:val="001F7D9D"/>
    <w:rsid w:val="002071C6"/>
    <w:rsid w:val="002128DC"/>
    <w:rsid w:val="0023790F"/>
    <w:rsid w:val="00243C3C"/>
    <w:rsid w:val="00265A24"/>
    <w:rsid w:val="002736DC"/>
    <w:rsid w:val="0028517E"/>
    <w:rsid w:val="00286969"/>
    <w:rsid w:val="00295B31"/>
    <w:rsid w:val="002A4E6C"/>
    <w:rsid w:val="002B4AD3"/>
    <w:rsid w:val="002C3CEE"/>
    <w:rsid w:val="002D4A7A"/>
    <w:rsid w:val="002F2EAD"/>
    <w:rsid w:val="00312643"/>
    <w:rsid w:val="003325D3"/>
    <w:rsid w:val="00334DD7"/>
    <w:rsid w:val="003431D3"/>
    <w:rsid w:val="003544F0"/>
    <w:rsid w:val="00370098"/>
    <w:rsid w:val="00371873"/>
    <w:rsid w:val="003744FE"/>
    <w:rsid w:val="00374597"/>
    <w:rsid w:val="00374631"/>
    <w:rsid w:val="003B75E0"/>
    <w:rsid w:val="003D0ADC"/>
    <w:rsid w:val="003D2DB5"/>
    <w:rsid w:val="003E2031"/>
    <w:rsid w:val="003F5E94"/>
    <w:rsid w:val="00402921"/>
    <w:rsid w:val="00404B88"/>
    <w:rsid w:val="00404F3F"/>
    <w:rsid w:val="00411144"/>
    <w:rsid w:val="0041662E"/>
    <w:rsid w:val="004301E2"/>
    <w:rsid w:val="0043178B"/>
    <w:rsid w:val="004570F3"/>
    <w:rsid w:val="00463837"/>
    <w:rsid w:val="00477556"/>
    <w:rsid w:val="004835FB"/>
    <w:rsid w:val="00484513"/>
    <w:rsid w:val="00491ADB"/>
    <w:rsid w:val="00494D92"/>
    <w:rsid w:val="00497350"/>
    <w:rsid w:val="004A374B"/>
    <w:rsid w:val="004C012D"/>
    <w:rsid w:val="004D1195"/>
    <w:rsid w:val="004F069C"/>
    <w:rsid w:val="005052FB"/>
    <w:rsid w:val="00513C51"/>
    <w:rsid w:val="0051473D"/>
    <w:rsid w:val="00527B6D"/>
    <w:rsid w:val="00545417"/>
    <w:rsid w:val="00557285"/>
    <w:rsid w:val="005631FB"/>
    <w:rsid w:val="00567AEA"/>
    <w:rsid w:val="00584646"/>
    <w:rsid w:val="00584E19"/>
    <w:rsid w:val="00585142"/>
    <w:rsid w:val="0059126D"/>
    <w:rsid w:val="005969E9"/>
    <w:rsid w:val="005A1B65"/>
    <w:rsid w:val="005B5EC9"/>
    <w:rsid w:val="005E4C48"/>
    <w:rsid w:val="005F558E"/>
    <w:rsid w:val="00604160"/>
    <w:rsid w:val="00611401"/>
    <w:rsid w:val="006129BF"/>
    <w:rsid w:val="0061638D"/>
    <w:rsid w:val="00624390"/>
    <w:rsid w:val="00626804"/>
    <w:rsid w:val="00640D04"/>
    <w:rsid w:val="0066060A"/>
    <w:rsid w:val="00664599"/>
    <w:rsid w:val="00666C93"/>
    <w:rsid w:val="0067762C"/>
    <w:rsid w:val="006818D6"/>
    <w:rsid w:val="00694AB9"/>
    <w:rsid w:val="006A4AE6"/>
    <w:rsid w:val="006A75B7"/>
    <w:rsid w:val="006B2CEF"/>
    <w:rsid w:val="006B6E42"/>
    <w:rsid w:val="006B79EF"/>
    <w:rsid w:val="006C6F73"/>
    <w:rsid w:val="006D0911"/>
    <w:rsid w:val="006D2900"/>
    <w:rsid w:val="006D47A0"/>
    <w:rsid w:val="006E057B"/>
    <w:rsid w:val="00710C3F"/>
    <w:rsid w:val="00712FA1"/>
    <w:rsid w:val="0071664F"/>
    <w:rsid w:val="0073014A"/>
    <w:rsid w:val="00741D79"/>
    <w:rsid w:val="00745223"/>
    <w:rsid w:val="00760968"/>
    <w:rsid w:val="00764545"/>
    <w:rsid w:val="00764E97"/>
    <w:rsid w:val="007977A3"/>
    <w:rsid w:val="007A2145"/>
    <w:rsid w:val="007A7445"/>
    <w:rsid w:val="007B0F43"/>
    <w:rsid w:val="007C3EE9"/>
    <w:rsid w:val="007E19C6"/>
    <w:rsid w:val="007E3CE7"/>
    <w:rsid w:val="007F43CF"/>
    <w:rsid w:val="008031FF"/>
    <w:rsid w:val="00807A3E"/>
    <w:rsid w:val="00812C1A"/>
    <w:rsid w:val="00816EB9"/>
    <w:rsid w:val="0082218C"/>
    <w:rsid w:val="00830FB0"/>
    <w:rsid w:val="00841AE4"/>
    <w:rsid w:val="00847168"/>
    <w:rsid w:val="00851B22"/>
    <w:rsid w:val="00860D8A"/>
    <w:rsid w:val="008711BE"/>
    <w:rsid w:val="0088629A"/>
    <w:rsid w:val="008A0FD0"/>
    <w:rsid w:val="008A35A4"/>
    <w:rsid w:val="008B5B92"/>
    <w:rsid w:val="008C49B4"/>
    <w:rsid w:val="008D3A9E"/>
    <w:rsid w:val="008F2853"/>
    <w:rsid w:val="0090067A"/>
    <w:rsid w:val="009069D3"/>
    <w:rsid w:val="00906BCB"/>
    <w:rsid w:val="00906FB9"/>
    <w:rsid w:val="009162AB"/>
    <w:rsid w:val="009235D2"/>
    <w:rsid w:val="00934814"/>
    <w:rsid w:val="009360DE"/>
    <w:rsid w:val="00947FA4"/>
    <w:rsid w:val="00950FB8"/>
    <w:rsid w:val="009734A7"/>
    <w:rsid w:val="00996FA2"/>
    <w:rsid w:val="009A06D0"/>
    <w:rsid w:val="009A4B55"/>
    <w:rsid w:val="009B777B"/>
    <w:rsid w:val="009C0FAE"/>
    <w:rsid w:val="009D28A2"/>
    <w:rsid w:val="009E49FB"/>
    <w:rsid w:val="009E6B0D"/>
    <w:rsid w:val="00A01EBB"/>
    <w:rsid w:val="00A068B7"/>
    <w:rsid w:val="00A26373"/>
    <w:rsid w:val="00A27138"/>
    <w:rsid w:val="00A366C2"/>
    <w:rsid w:val="00A429DF"/>
    <w:rsid w:val="00A453D5"/>
    <w:rsid w:val="00A671B5"/>
    <w:rsid w:val="00A70330"/>
    <w:rsid w:val="00A73785"/>
    <w:rsid w:val="00AC4C90"/>
    <w:rsid w:val="00AD0A59"/>
    <w:rsid w:val="00AE242D"/>
    <w:rsid w:val="00AE566F"/>
    <w:rsid w:val="00AE6D0C"/>
    <w:rsid w:val="00B106A3"/>
    <w:rsid w:val="00B13521"/>
    <w:rsid w:val="00B14B28"/>
    <w:rsid w:val="00B24ABC"/>
    <w:rsid w:val="00B40DFC"/>
    <w:rsid w:val="00B474A8"/>
    <w:rsid w:val="00B47C7D"/>
    <w:rsid w:val="00B54C72"/>
    <w:rsid w:val="00B6118D"/>
    <w:rsid w:val="00B6149B"/>
    <w:rsid w:val="00B62BB9"/>
    <w:rsid w:val="00B74AEA"/>
    <w:rsid w:val="00B769DC"/>
    <w:rsid w:val="00B93EB4"/>
    <w:rsid w:val="00BA06CE"/>
    <w:rsid w:val="00BA631D"/>
    <w:rsid w:val="00BB32FC"/>
    <w:rsid w:val="00BB4CC5"/>
    <w:rsid w:val="00BC107C"/>
    <w:rsid w:val="00BE3B71"/>
    <w:rsid w:val="00BF4947"/>
    <w:rsid w:val="00C01163"/>
    <w:rsid w:val="00C0441A"/>
    <w:rsid w:val="00C32498"/>
    <w:rsid w:val="00C33302"/>
    <w:rsid w:val="00C6080F"/>
    <w:rsid w:val="00C7084F"/>
    <w:rsid w:val="00C85A69"/>
    <w:rsid w:val="00C87AA3"/>
    <w:rsid w:val="00C916E7"/>
    <w:rsid w:val="00C96FFB"/>
    <w:rsid w:val="00C97872"/>
    <w:rsid w:val="00CA389A"/>
    <w:rsid w:val="00CA5753"/>
    <w:rsid w:val="00CB68D8"/>
    <w:rsid w:val="00CE5284"/>
    <w:rsid w:val="00CE594A"/>
    <w:rsid w:val="00CE5CBB"/>
    <w:rsid w:val="00D10CF5"/>
    <w:rsid w:val="00D1194C"/>
    <w:rsid w:val="00D13622"/>
    <w:rsid w:val="00D25B84"/>
    <w:rsid w:val="00D331D1"/>
    <w:rsid w:val="00D34D4F"/>
    <w:rsid w:val="00D57F96"/>
    <w:rsid w:val="00D67D79"/>
    <w:rsid w:val="00D7253F"/>
    <w:rsid w:val="00D914DD"/>
    <w:rsid w:val="00DC141D"/>
    <w:rsid w:val="00DC3B2E"/>
    <w:rsid w:val="00DD130B"/>
    <w:rsid w:val="00DE0195"/>
    <w:rsid w:val="00DF0AC4"/>
    <w:rsid w:val="00E10F3F"/>
    <w:rsid w:val="00E172C1"/>
    <w:rsid w:val="00E2604C"/>
    <w:rsid w:val="00E426B7"/>
    <w:rsid w:val="00E535C8"/>
    <w:rsid w:val="00E601B2"/>
    <w:rsid w:val="00E80372"/>
    <w:rsid w:val="00E81A6E"/>
    <w:rsid w:val="00EB731A"/>
    <w:rsid w:val="00EC444E"/>
    <w:rsid w:val="00EC774C"/>
    <w:rsid w:val="00ED63A0"/>
    <w:rsid w:val="00EE1612"/>
    <w:rsid w:val="00EF50DB"/>
    <w:rsid w:val="00F13E4C"/>
    <w:rsid w:val="00F146CF"/>
    <w:rsid w:val="00F14E2C"/>
    <w:rsid w:val="00F21ECB"/>
    <w:rsid w:val="00F229BC"/>
    <w:rsid w:val="00F26779"/>
    <w:rsid w:val="00F33A31"/>
    <w:rsid w:val="00F35E93"/>
    <w:rsid w:val="00F375C0"/>
    <w:rsid w:val="00F44EEF"/>
    <w:rsid w:val="00F53078"/>
    <w:rsid w:val="00F548CA"/>
    <w:rsid w:val="00F60284"/>
    <w:rsid w:val="00F63149"/>
    <w:rsid w:val="00F7528E"/>
    <w:rsid w:val="00F86E2B"/>
    <w:rsid w:val="00F870B6"/>
    <w:rsid w:val="00FA3158"/>
    <w:rsid w:val="00FB37B4"/>
    <w:rsid w:val="00FB4E2C"/>
    <w:rsid w:val="00FC406A"/>
    <w:rsid w:val="00FD0E67"/>
    <w:rsid w:val="01033192"/>
    <w:rsid w:val="01265E58"/>
    <w:rsid w:val="01387952"/>
    <w:rsid w:val="01527C8C"/>
    <w:rsid w:val="015360B5"/>
    <w:rsid w:val="016C71F3"/>
    <w:rsid w:val="01A231BD"/>
    <w:rsid w:val="01A7647D"/>
    <w:rsid w:val="01AE423C"/>
    <w:rsid w:val="01C472C9"/>
    <w:rsid w:val="01EF64AB"/>
    <w:rsid w:val="02F33C23"/>
    <w:rsid w:val="03174BBF"/>
    <w:rsid w:val="031E58B1"/>
    <w:rsid w:val="032337B5"/>
    <w:rsid w:val="034404CF"/>
    <w:rsid w:val="038648DC"/>
    <w:rsid w:val="039B179B"/>
    <w:rsid w:val="03F72EF0"/>
    <w:rsid w:val="04EE7118"/>
    <w:rsid w:val="054E169D"/>
    <w:rsid w:val="055E3016"/>
    <w:rsid w:val="05907E7A"/>
    <w:rsid w:val="066F5ED2"/>
    <w:rsid w:val="06980BC4"/>
    <w:rsid w:val="073F1A33"/>
    <w:rsid w:val="077B3E26"/>
    <w:rsid w:val="07862043"/>
    <w:rsid w:val="079C2FAC"/>
    <w:rsid w:val="07BE4292"/>
    <w:rsid w:val="07BE48F0"/>
    <w:rsid w:val="07EA18BC"/>
    <w:rsid w:val="07ED5D2D"/>
    <w:rsid w:val="07F876A6"/>
    <w:rsid w:val="08113D1D"/>
    <w:rsid w:val="083B7B3F"/>
    <w:rsid w:val="083C3E90"/>
    <w:rsid w:val="08880B4F"/>
    <w:rsid w:val="089475E8"/>
    <w:rsid w:val="089A40EA"/>
    <w:rsid w:val="08F72E9F"/>
    <w:rsid w:val="090A11DE"/>
    <w:rsid w:val="094D2D41"/>
    <w:rsid w:val="0966427E"/>
    <w:rsid w:val="09B02342"/>
    <w:rsid w:val="09C82741"/>
    <w:rsid w:val="09E90AD6"/>
    <w:rsid w:val="09EA79FA"/>
    <w:rsid w:val="09FC19DB"/>
    <w:rsid w:val="0A146A4B"/>
    <w:rsid w:val="0A9C5E28"/>
    <w:rsid w:val="0A9F2747"/>
    <w:rsid w:val="0AA45825"/>
    <w:rsid w:val="0B0A307C"/>
    <w:rsid w:val="0B0A3975"/>
    <w:rsid w:val="0B4E7969"/>
    <w:rsid w:val="0B6E199F"/>
    <w:rsid w:val="0BA56654"/>
    <w:rsid w:val="0BB46B81"/>
    <w:rsid w:val="0BCD2048"/>
    <w:rsid w:val="0C3622D5"/>
    <w:rsid w:val="0C367ECC"/>
    <w:rsid w:val="0C382A53"/>
    <w:rsid w:val="0C552CAB"/>
    <w:rsid w:val="0C5D6F25"/>
    <w:rsid w:val="0C705246"/>
    <w:rsid w:val="0CAD27D4"/>
    <w:rsid w:val="0CE366E9"/>
    <w:rsid w:val="0D1C720F"/>
    <w:rsid w:val="0DDD2866"/>
    <w:rsid w:val="0DEA04B0"/>
    <w:rsid w:val="0DF802D1"/>
    <w:rsid w:val="0E21791C"/>
    <w:rsid w:val="0E2B2B11"/>
    <w:rsid w:val="0E2F3F26"/>
    <w:rsid w:val="0E86496D"/>
    <w:rsid w:val="0EB43E49"/>
    <w:rsid w:val="0EB45115"/>
    <w:rsid w:val="0ED05230"/>
    <w:rsid w:val="0F8875D5"/>
    <w:rsid w:val="0F9938B7"/>
    <w:rsid w:val="0F9B7CBC"/>
    <w:rsid w:val="10014154"/>
    <w:rsid w:val="10277357"/>
    <w:rsid w:val="103B3374"/>
    <w:rsid w:val="106D054D"/>
    <w:rsid w:val="11272C1E"/>
    <w:rsid w:val="115C14AC"/>
    <w:rsid w:val="115E45A5"/>
    <w:rsid w:val="116C3A15"/>
    <w:rsid w:val="117621CC"/>
    <w:rsid w:val="119E6FB4"/>
    <w:rsid w:val="11A13229"/>
    <w:rsid w:val="11F87C9B"/>
    <w:rsid w:val="12153EA8"/>
    <w:rsid w:val="123F5759"/>
    <w:rsid w:val="126F4CD2"/>
    <w:rsid w:val="12D574C5"/>
    <w:rsid w:val="12EB2AD0"/>
    <w:rsid w:val="135271A5"/>
    <w:rsid w:val="1377650B"/>
    <w:rsid w:val="13DA397B"/>
    <w:rsid w:val="14331D3D"/>
    <w:rsid w:val="147A5AF1"/>
    <w:rsid w:val="1489025A"/>
    <w:rsid w:val="14B545B5"/>
    <w:rsid w:val="14C34C94"/>
    <w:rsid w:val="14CD10BC"/>
    <w:rsid w:val="152551CD"/>
    <w:rsid w:val="15325191"/>
    <w:rsid w:val="156E4658"/>
    <w:rsid w:val="157F4BFE"/>
    <w:rsid w:val="1586383D"/>
    <w:rsid w:val="15E769F0"/>
    <w:rsid w:val="15FC5BCD"/>
    <w:rsid w:val="160B5F1C"/>
    <w:rsid w:val="16133E5E"/>
    <w:rsid w:val="163B2107"/>
    <w:rsid w:val="164C7363"/>
    <w:rsid w:val="166974B3"/>
    <w:rsid w:val="16A8688B"/>
    <w:rsid w:val="16B65E2B"/>
    <w:rsid w:val="16ED2C9A"/>
    <w:rsid w:val="17066A53"/>
    <w:rsid w:val="17556C79"/>
    <w:rsid w:val="17562ADF"/>
    <w:rsid w:val="178013C5"/>
    <w:rsid w:val="178361A0"/>
    <w:rsid w:val="178502A6"/>
    <w:rsid w:val="178F7B63"/>
    <w:rsid w:val="17BC58AB"/>
    <w:rsid w:val="17E473F0"/>
    <w:rsid w:val="17ED4678"/>
    <w:rsid w:val="18606C30"/>
    <w:rsid w:val="1878711B"/>
    <w:rsid w:val="19141BD3"/>
    <w:rsid w:val="19AB5200"/>
    <w:rsid w:val="1A0602EA"/>
    <w:rsid w:val="1A477DFF"/>
    <w:rsid w:val="1A6A19D2"/>
    <w:rsid w:val="1A6D7C20"/>
    <w:rsid w:val="1A812401"/>
    <w:rsid w:val="1AC1037E"/>
    <w:rsid w:val="1ADC16AD"/>
    <w:rsid w:val="1AF93CE3"/>
    <w:rsid w:val="1BFC6CC3"/>
    <w:rsid w:val="1C2E774C"/>
    <w:rsid w:val="1C631DA7"/>
    <w:rsid w:val="1C7C1EB6"/>
    <w:rsid w:val="1CAC7FE6"/>
    <w:rsid w:val="1D5614B7"/>
    <w:rsid w:val="1D7849B0"/>
    <w:rsid w:val="1DA90161"/>
    <w:rsid w:val="1DC35F95"/>
    <w:rsid w:val="1DE30DB3"/>
    <w:rsid w:val="1E5677A8"/>
    <w:rsid w:val="1E682E63"/>
    <w:rsid w:val="1E7238BF"/>
    <w:rsid w:val="1EFC386B"/>
    <w:rsid w:val="1F187406"/>
    <w:rsid w:val="1F3C5C35"/>
    <w:rsid w:val="1F7C1F1B"/>
    <w:rsid w:val="1F9C69B0"/>
    <w:rsid w:val="1FC016D2"/>
    <w:rsid w:val="1FC87893"/>
    <w:rsid w:val="1FEC26BF"/>
    <w:rsid w:val="20995391"/>
    <w:rsid w:val="20B81B4B"/>
    <w:rsid w:val="20DA50DB"/>
    <w:rsid w:val="20EE2C7A"/>
    <w:rsid w:val="21282075"/>
    <w:rsid w:val="215F14E8"/>
    <w:rsid w:val="218E0392"/>
    <w:rsid w:val="21D627A8"/>
    <w:rsid w:val="21F067CD"/>
    <w:rsid w:val="224277DF"/>
    <w:rsid w:val="228505DF"/>
    <w:rsid w:val="22A53EBB"/>
    <w:rsid w:val="22AF0C16"/>
    <w:rsid w:val="230B385E"/>
    <w:rsid w:val="23AA5581"/>
    <w:rsid w:val="23AD21E9"/>
    <w:rsid w:val="23F73ED1"/>
    <w:rsid w:val="23FB60A3"/>
    <w:rsid w:val="242554C8"/>
    <w:rsid w:val="24480FA2"/>
    <w:rsid w:val="24CC4D22"/>
    <w:rsid w:val="24CF578B"/>
    <w:rsid w:val="24E1111B"/>
    <w:rsid w:val="24E25C6F"/>
    <w:rsid w:val="25341526"/>
    <w:rsid w:val="255B747B"/>
    <w:rsid w:val="25633144"/>
    <w:rsid w:val="261C0ADF"/>
    <w:rsid w:val="262F2952"/>
    <w:rsid w:val="26C20E41"/>
    <w:rsid w:val="26F058DC"/>
    <w:rsid w:val="26FC00A2"/>
    <w:rsid w:val="27223B87"/>
    <w:rsid w:val="274618E3"/>
    <w:rsid w:val="274E516C"/>
    <w:rsid w:val="27715F5E"/>
    <w:rsid w:val="2779313B"/>
    <w:rsid w:val="277952D7"/>
    <w:rsid w:val="277D6F0B"/>
    <w:rsid w:val="27A21AE1"/>
    <w:rsid w:val="27FE61D7"/>
    <w:rsid w:val="28084236"/>
    <w:rsid w:val="28716EFA"/>
    <w:rsid w:val="2898400B"/>
    <w:rsid w:val="291659B2"/>
    <w:rsid w:val="292F2EC5"/>
    <w:rsid w:val="296A68AF"/>
    <w:rsid w:val="29885E35"/>
    <w:rsid w:val="298D7034"/>
    <w:rsid w:val="299C04E7"/>
    <w:rsid w:val="29E44E59"/>
    <w:rsid w:val="29EA508A"/>
    <w:rsid w:val="29FB2694"/>
    <w:rsid w:val="2A070FB7"/>
    <w:rsid w:val="2A241B69"/>
    <w:rsid w:val="2A2E729B"/>
    <w:rsid w:val="2A8E20FD"/>
    <w:rsid w:val="2AB511E3"/>
    <w:rsid w:val="2ACD6E12"/>
    <w:rsid w:val="2AF97AD0"/>
    <w:rsid w:val="2B5252AC"/>
    <w:rsid w:val="2B694EC9"/>
    <w:rsid w:val="2B7874B7"/>
    <w:rsid w:val="2BC8683E"/>
    <w:rsid w:val="2BD8709E"/>
    <w:rsid w:val="2BE11C14"/>
    <w:rsid w:val="2C0E0D23"/>
    <w:rsid w:val="2C1134D3"/>
    <w:rsid w:val="2C1C77D0"/>
    <w:rsid w:val="2C453FE1"/>
    <w:rsid w:val="2C566B76"/>
    <w:rsid w:val="2C623DA7"/>
    <w:rsid w:val="2CC51310"/>
    <w:rsid w:val="2CD12FB2"/>
    <w:rsid w:val="2CD41A9F"/>
    <w:rsid w:val="2CE2498F"/>
    <w:rsid w:val="2CFF2469"/>
    <w:rsid w:val="2D07550B"/>
    <w:rsid w:val="2D4227EC"/>
    <w:rsid w:val="2D884B5E"/>
    <w:rsid w:val="2D9D18B8"/>
    <w:rsid w:val="2DA7679B"/>
    <w:rsid w:val="2DD3689C"/>
    <w:rsid w:val="2DF41ABE"/>
    <w:rsid w:val="2E6E02D1"/>
    <w:rsid w:val="2ECB28DA"/>
    <w:rsid w:val="2F764E10"/>
    <w:rsid w:val="2F7839B2"/>
    <w:rsid w:val="2F9D0B74"/>
    <w:rsid w:val="2FC62062"/>
    <w:rsid w:val="2FC87F2C"/>
    <w:rsid w:val="2FD82C2E"/>
    <w:rsid w:val="3017479B"/>
    <w:rsid w:val="301F52AD"/>
    <w:rsid w:val="30AC5270"/>
    <w:rsid w:val="30C47B2A"/>
    <w:rsid w:val="30D03C68"/>
    <w:rsid w:val="30FC3C5A"/>
    <w:rsid w:val="31120C66"/>
    <w:rsid w:val="31786637"/>
    <w:rsid w:val="31846595"/>
    <w:rsid w:val="31B0547E"/>
    <w:rsid w:val="31D45641"/>
    <w:rsid w:val="31EA386E"/>
    <w:rsid w:val="32671107"/>
    <w:rsid w:val="3272002C"/>
    <w:rsid w:val="32E15A65"/>
    <w:rsid w:val="3360076A"/>
    <w:rsid w:val="33AA0001"/>
    <w:rsid w:val="34666027"/>
    <w:rsid w:val="34B32F09"/>
    <w:rsid w:val="35047229"/>
    <w:rsid w:val="35133FF2"/>
    <w:rsid w:val="351D5B33"/>
    <w:rsid w:val="35CC4F9D"/>
    <w:rsid w:val="35D16672"/>
    <w:rsid w:val="35FA1A5A"/>
    <w:rsid w:val="36190C3E"/>
    <w:rsid w:val="36320B42"/>
    <w:rsid w:val="36486245"/>
    <w:rsid w:val="364F0CFD"/>
    <w:rsid w:val="36581F71"/>
    <w:rsid w:val="36655515"/>
    <w:rsid w:val="36F6488E"/>
    <w:rsid w:val="37016E77"/>
    <w:rsid w:val="37114F57"/>
    <w:rsid w:val="371C4085"/>
    <w:rsid w:val="37493906"/>
    <w:rsid w:val="37541FBF"/>
    <w:rsid w:val="37571A9D"/>
    <w:rsid w:val="37796717"/>
    <w:rsid w:val="37DF22C1"/>
    <w:rsid w:val="382011D0"/>
    <w:rsid w:val="38363DB5"/>
    <w:rsid w:val="3873343D"/>
    <w:rsid w:val="387633F7"/>
    <w:rsid w:val="38FF3EB0"/>
    <w:rsid w:val="393B53E7"/>
    <w:rsid w:val="39501943"/>
    <w:rsid w:val="39736097"/>
    <w:rsid w:val="39744E8F"/>
    <w:rsid w:val="39753F0B"/>
    <w:rsid w:val="397E60B8"/>
    <w:rsid w:val="398C199D"/>
    <w:rsid w:val="39D43B33"/>
    <w:rsid w:val="3A613565"/>
    <w:rsid w:val="3A755873"/>
    <w:rsid w:val="3AAE72D0"/>
    <w:rsid w:val="3B094DAD"/>
    <w:rsid w:val="3B40768F"/>
    <w:rsid w:val="3B810614"/>
    <w:rsid w:val="3C263095"/>
    <w:rsid w:val="3C37572C"/>
    <w:rsid w:val="3CAA2F37"/>
    <w:rsid w:val="3CB514B9"/>
    <w:rsid w:val="3CC531BB"/>
    <w:rsid w:val="3CEA7B86"/>
    <w:rsid w:val="3CEB2A01"/>
    <w:rsid w:val="3CEE246B"/>
    <w:rsid w:val="3D7E34F5"/>
    <w:rsid w:val="3DBE51F4"/>
    <w:rsid w:val="3DE9462A"/>
    <w:rsid w:val="3DED5F7E"/>
    <w:rsid w:val="3DF044B2"/>
    <w:rsid w:val="3E0A180B"/>
    <w:rsid w:val="3E561EDD"/>
    <w:rsid w:val="3E6A5D29"/>
    <w:rsid w:val="3E735E97"/>
    <w:rsid w:val="3E7E15CB"/>
    <w:rsid w:val="3E8F178D"/>
    <w:rsid w:val="3E9A2DFF"/>
    <w:rsid w:val="3EBA1C45"/>
    <w:rsid w:val="3EFF6336"/>
    <w:rsid w:val="3F705417"/>
    <w:rsid w:val="3F77274D"/>
    <w:rsid w:val="3F8955E2"/>
    <w:rsid w:val="3FF40D85"/>
    <w:rsid w:val="3FF52FF7"/>
    <w:rsid w:val="40AF7177"/>
    <w:rsid w:val="40D73989"/>
    <w:rsid w:val="41144EDF"/>
    <w:rsid w:val="41567235"/>
    <w:rsid w:val="416E58B5"/>
    <w:rsid w:val="41713269"/>
    <w:rsid w:val="41B60C35"/>
    <w:rsid w:val="41D2693B"/>
    <w:rsid w:val="42A321BA"/>
    <w:rsid w:val="42AF6223"/>
    <w:rsid w:val="42DE76F8"/>
    <w:rsid w:val="43070703"/>
    <w:rsid w:val="435B5C8B"/>
    <w:rsid w:val="43F85261"/>
    <w:rsid w:val="44211D49"/>
    <w:rsid w:val="443A18C0"/>
    <w:rsid w:val="44546201"/>
    <w:rsid w:val="44623562"/>
    <w:rsid w:val="446D567D"/>
    <w:rsid w:val="4480336A"/>
    <w:rsid w:val="44D52909"/>
    <w:rsid w:val="44D53455"/>
    <w:rsid w:val="44DF4ACD"/>
    <w:rsid w:val="451E6F60"/>
    <w:rsid w:val="45244DEA"/>
    <w:rsid w:val="45B41AFB"/>
    <w:rsid w:val="45C713EE"/>
    <w:rsid w:val="460C7BB5"/>
    <w:rsid w:val="461E293B"/>
    <w:rsid w:val="46D069DB"/>
    <w:rsid w:val="47D91D8D"/>
    <w:rsid w:val="47F54DD0"/>
    <w:rsid w:val="485129D4"/>
    <w:rsid w:val="48635B9B"/>
    <w:rsid w:val="48687F8B"/>
    <w:rsid w:val="487209AE"/>
    <w:rsid w:val="48953C29"/>
    <w:rsid w:val="489F39B1"/>
    <w:rsid w:val="48AF080C"/>
    <w:rsid w:val="48BC6F7A"/>
    <w:rsid w:val="48CB3DCC"/>
    <w:rsid w:val="48F44CB0"/>
    <w:rsid w:val="49705866"/>
    <w:rsid w:val="49A30A84"/>
    <w:rsid w:val="49A719F8"/>
    <w:rsid w:val="4A391992"/>
    <w:rsid w:val="4A6F2179"/>
    <w:rsid w:val="4A7F1CA4"/>
    <w:rsid w:val="4AD00D02"/>
    <w:rsid w:val="4AD12E84"/>
    <w:rsid w:val="4AEB6C72"/>
    <w:rsid w:val="4B5D4915"/>
    <w:rsid w:val="4B977E52"/>
    <w:rsid w:val="4C113007"/>
    <w:rsid w:val="4C2410C3"/>
    <w:rsid w:val="4C7171D6"/>
    <w:rsid w:val="4C981BA5"/>
    <w:rsid w:val="4C9F3613"/>
    <w:rsid w:val="4CA76874"/>
    <w:rsid w:val="4CD65FA1"/>
    <w:rsid w:val="4CE72AA2"/>
    <w:rsid w:val="4D3F293F"/>
    <w:rsid w:val="4D72553A"/>
    <w:rsid w:val="4DDA05B4"/>
    <w:rsid w:val="4DDF729F"/>
    <w:rsid w:val="4E4C452A"/>
    <w:rsid w:val="4E5E5E11"/>
    <w:rsid w:val="4E98699E"/>
    <w:rsid w:val="4EC56BC8"/>
    <w:rsid w:val="4ED23FAB"/>
    <w:rsid w:val="4ED4505D"/>
    <w:rsid w:val="4F974A08"/>
    <w:rsid w:val="4FEC1492"/>
    <w:rsid w:val="4FEC4D9A"/>
    <w:rsid w:val="50221520"/>
    <w:rsid w:val="503448AC"/>
    <w:rsid w:val="513444D8"/>
    <w:rsid w:val="515551E8"/>
    <w:rsid w:val="51985A35"/>
    <w:rsid w:val="51A4105B"/>
    <w:rsid w:val="51A73BDA"/>
    <w:rsid w:val="51B97A31"/>
    <w:rsid w:val="51BA4D3C"/>
    <w:rsid w:val="51BF1745"/>
    <w:rsid w:val="521E6D6F"/>
    <w:rsid w:val="522310A2"/>
    <w:rsid w:val="52726854"/>
    <w:rsid w:val="52AB3AAD"/>
    <w:rsid w:val="52AF0E96"/>
    <w:rsid w:val="53201D9E"/>
    <w:rsid w:val="53582DD5"/>
    <w:rsid w:val="535B4677"/>
    <w:rsid w:val="537A5AB3"/>
    <w:rsid w:val="53810C3C"/>
    <w:rsid w:val="538A7402"/>
    <w:rsid w:val="539D0697"/>
    <w:rsid w:val="53A776AF"/>
    <w:rsid w:val="542F3D39"/>
    <w:rsid w:val="54674D33"/>
    <w:rsid w:val="54B971CF"/>
    <w:rsid w:val="54E96FFA"/>
    <w:rsid w:val="55082CF1"/>
    <w:rsid w:val="554337D0"/>
    <w:rsid w:val="55B27E86"/>
    <w:rsid w:val="55F93E70"/>
    <w:rsid w:val="5623033B"/>
    <w:rsid w:val="562F16B5"/>
    <w:rsid w:val="56421990"/>
    <w:rsid w:val="5658445F"/>
    <w:rsid w:val="567416FD"/>
    <w:rsid w:val="568F6108"/>
    <w:rsid w:val="56CC3A18"/>
    <w:rsid w:val="57033BD9"/>
    <w:rsid w:val="574D6E18"/>
    <w:rsid w:val="575C0124"/>
    <w:rsid w:val="57AB3143"/>
    <w:rsid w:val="57C42D3B"/>
    <w:rsid w:val="584D6A47"/>
    <w:rsid w:val="58617CCB"/>
    <w:rsid w:val="58710A75"/>
    <w:rsid w:val="587F35E9"/>
    <w:rsid w:val="58873381"/>
    <w:rsid w:val="58A321B7"/>
    <w:rsid w:val="58A758D2"/>
    <w:rsid w:val="58D76A1B"/>
    <w:rsid w:val="58EA6DB5"/>
    <w:rsid w:val="59076B22"/>
    <w:rsid w:val="59232E69"/>
    <w:rsid w:val="59913E02"/>
    <w:rsid w:val="59D406CA"/>
    <w:rsid w:val="59D606DD"/>
    <w:rsid w:val="59E9425F"/>
    <w:rsid w:val="5A4B59E1"/>
    <w:rsid w:val="5A6E3589"/>
    <w:rsid w:val="5A772F8F"/>
    <w:rsid w:val="5A9647D7"/>
    <w:rsid w:val="5A9814EF"/>
    <w:rsid w:val="5AA575EE"/>
    <w:rsid w:val="5B240D2B"/>
    <w:rsid w:val="5B245060"/>
    <w:rsid w:val="5B3F5BDF"/>
    <w:rsid w:val="5B857582"/>
    <w:rsid w:val="5B927FED"/>
    <w:rsid w:val="5BA934CB"/>
    <w:rsid w:val="5BCE0E33"/>
    <w:rsid w:val="5BDC6BC1"/>
    <w:rsid w:val="5C411786"/>
    <w:rsid w:val="5C58551F"/>
    <w:rsid w:val="5C6D7885"/>
    <w:rsid w:val="5C8E6CC1"/>
    <w:rsid w:val="5C9F1CE6"/>
    <w:rsid w:val="5CBF614D"/>
    <w:rsid w:val="5CE41D02"/>
    <w:rsid w:val="5D453D32"/>
    <w:rsid w:val="5D585F58"/>
    <w:rsid w:val="5D6F1865"/>
    <w:rsid w:val="5D80551E"/>
    <w:rsid w:val="5DCA1FD3"/>
    <w:rsid w:val="5DD650F7"/>
    <w:rsid w:val="5E55246A"/>
    <w:rsid w:val="5E8B2792"/>
    <w:rsid w:val="5E8F2282"/>
    <w:rsid w:val="5EB41B7F"/>
    <w:rsid w:val="5EC70F11"/>
    <w:rsid w:val="5EEB548C"/>
    <w:rsid w:val="5EF91E12"/>
    <w:rsid w:val="5F0B7BE8"/>
    <w:rsid w:val="5F7C17C8"/>
    <w:rsid w:val="5FA32AF4"/>
    <w:rsid w:val="5FA82935"/>
    <w:rsid w:val="5FD30781"/>
    <w:rsid w:val="5FE61094"/>
    <w:rsid w:val="5FF60218"/>
    <w:rsid w:val="603C7BC2"/>
    <w:rsid w:val="60423FDD"/>
    <w:rsid w:val="60E10E19"/>
    <w:rsid w:val="610775F2"/>
    <w:rsid w:val="6148266D"/>
    <w:rsid w:val="614B10EF"/>
    <w:rsid w:val="616A6FEE"/>
    <w:rsid w:val="61CB7501"/>
    <w:rsid w:val="61E13DED"/>
    <w:rsid w:val="61F84AAE"/>
    <w:rsid w:val="627B3D15"/>
    <w:rsid w:val="62A23DBC"/>
    <w:rsid w:val="62B16092"/>
    <w:rsid w:val="630B0EDA"/>
    <w:rsid w:val="63253DAC"/>
    <w:rsid w:val="635941B3"/>
    <w:rsid w:val="6429050D"/>
    <w:rsid w:val="642A4355"/>
    <w:rsid w:val="64A305A4"/>
    <w:rsid w:val="64C02086"/>
    <w:rsid w:val="658925AF"/>
    <w:rsid w:val="658A6077"/>
    <w:rsid w:val="65AC3028"/>
    <w:rsid w:val="65B131D7"/>
    <w:rsid w:val="65C221ED"/>
    <w:rsid w:val="66104905"/>
    <w:rsid w:val="6610648F"/>
    <w:rsid w:val="662B18B7"/>
    <w:rsid w:val="66832384"/>
    <w:rsid w:val="668527AC"/>
    <w:rsid w:val="66E713F9"/>
    <w:rsid w:val="66F347C2"/>
    <w:rsid w:val="67346EF9"/>
    <w:rsid w:val="6772399F"/>
    <w:rsid w:val="6780006F"/>
    <w:rsid w:val="67BF660E"/>
    <w:rsid w:val="68246C59"/>
    <w:rsid w:val="684D2239"/>
    <w:rsid w:val="689653A2"/>
    <w:rsid w:val="689C428C"/>
    <w:rsid w:val="689C77C3"/>
    <w:rsid w:val="68A91187"/>
    <w:rsid w:val="68B67474"/>
    <w:rsid w:val="68B72DD1"/>
    <w:rsid w:val="68B84871"/>
    <w:rsid w:val="68B92A53"/>
    <w:rsid w:val="68E3749B"/>
    <w:rsid w:val="69B30DDE"/>
    <w:rsid w:val="69B33F99"/>
    <w:rsid w:val="69BE6F9C"/>
    <w:rsid w:val="69FE2F40"/>
    <w:rsid w:val="6A0B4E3E"/>
    <w:rsid w:val="6A274C05"/>
    <w:rsid w:val="6A3570B4"/>
    <w:rsid w:val="6A3D6E81"/>
    <w:rsid w:val="6A554B18"/>
    <w:rsid w:val="6A9B6E5E"/>
    <w:rsid w:val="6AA416C7"/>
    <w:rsid w:val="6ACC3AEE"/>
    <w:rsid w:val="6AE654ED"/>
    <w:rsid w:val="6B792785"/>
    <w:rsid w:val="6B9122C0"/>
    <w:rsid w:val="6BC77FCB"/>
    <w:rsid w:val="6BDE1D04"/>
    <w:rsid w:val="6BEE02A6"/>
    <w:rsid w:val="6C2D1409"/>
    <w:rsid w:val="6C2D4552"/>
    <w:rsid w:val="6C32210E"/>
    <w:rsid w:val="6C5F442D"/>
    <w:rsid w:val="6CBA2914"/>
    <w:rsid w:val="6D211C97"/>
    <w:rsid w:val="6D526662"/>
    <w:rsid w:val="6D647199"/>
    <w:rsid w:val="6D971A88"/>
    <w:rsid w:val="6DB629AF"/>
    <w:rsid w:val="6DB7230A"/>
    <w:rsid w:val="6DD31E07"/>
    <w:rsid w:val="6E1A583D"/>
    <w:rsid w:val="6E7F2BD8"/>
    <w:rsid w:val="6E86573A"/>
    <w:rsid w:val="6EA14E92"/>
    <w:rsid w:val="6EB82A9C"/>
    <w:rsid w:val="6EFB13D7"/>
    <w:rsid w:val="6EFE5BF8"/>
    <w:rsid w:val="6F32730A"/>
    <w:rsid w:val="6F647730"/>
    <w:rsid w:val="6F741633"/>
    <w:rsid w:val="6F9113FB"/>
    <w:rsid w:val="6FAA2C9A"/>
    <w:rsid w:val="6FE34182"/>
    <w:rsid w:val="70466C1E"/>
    <w:rsid w:val="705C256B"/>
    <w:rsid w:val="70634ED0"/>
    <w:rsid w:val="709F46F4"/>
    <w:rsid w:val="712B04A0"/>
    <w:rsid w:val="7139323E"/>
    <w:rsid w:val="717A73C6"/>
    <w:rsid w:val="71905F08"/>
    <w:rsid w:val="72FB4336"/>
    <w:rsid w:val="739F20CB"/>
    <w:rsid w:val="743D52CE"/>
    <w:rsid w:val="7453486F"/>
    <w:rsid w:val="745A4405"/>
    <w:rsid w:val="752E6281"/>
    <w:rsid w:val="75916DBA"/>
    <w:rsid w:val="75E42BF9"/>
    <w:rsid w:val="766E10FF"/>
    <w:rsid w:val="76A5715B"/>
    <w:rsid w:val="76CE06C3"/>
    <w:rsid w:val="76E67008"/>
    <w:rsid w:val="77765C99"/>
    <w:rsid w:val="77B24687"/>
    <w:rsid w:val="77B36564"/>
    <w:rsid w:val="77C32BA6"/>
    <w:rsid w:val="77C91904"/>
    <w:rsid w:val="77E13C28"/>
    <w:rsid w:val="783919C4"/>
    <w:rsid w:val="78D00495"/>
    <w:rsid w:val="78FA1F51"/>
    <w:rsid w:val="790B2F23"/>
    <w:rsid w:val="792C5A3B"/>
    <w:rsid w:val="795067BF"/>
    <w:rsid w:val="797D7F1B"/>
    <w:rsid w:val="79FA6E97"/>
    <w:rsid w:val="7A597865"/>
    <w:rsid w:val="7ABC137E"/>
    <w:rsid w:val="7B15298F"/>
    <w:rsid w:val="7B1665E7"/>
    <w:rsid w:val="7B3F380D"/>
    <w:rsid w:val="7B7E06B1"/>
    <w:rsid w:val="7B986019"/>
    <w:rsid w:val="7BA37E1A"/>
    <w:rsid w:val="7BC06797"/>
    <w:rsid w:val="7BFE5B74"/>
    <w:rsid w:val="7C4A0BE1"/>
    <w:rsid w:val="7C50591D"/>
    <w:rsid w:val="7C55517F"/>
    <w:rsid w:val="7C6737CC"/>
    <w:rsid w:val="7CA8537C"/>
    <w:rsid w:val="7CC01DE0"/>
    <w:rsid w:val="7D7178C9"/>
    <w:rsid w:val="7D8A3184"/>
    <w:rsid w:val="7DB879AC"/>
    <w:rsid w:val="7DD30733"/>
    <w:rsid w:val="7DE06EA2"/>
    <w:rsid w:val="7E0C7ECD"/>
    <w:rsid w:val="7E68201D"/>
    <w:rsid w:val="7E7976F3"/>
    <w:rsid w:val="7E7B76A5"/>
    <w:rsid w:val="7E8471C3"/>
    <w:rsid w:val="7E9E6F48"/>
    <w:rsid w:val="7EEB1982"/>
    <w:rsid w:val="7EFB1BF0"/>
    <w:rsid w:val="7F3B58F3"/>
    <w:rsid w:val="7F4D74FA"/>
    <w:rsid w:val="7F507DBC"/>
    <w:rsid w:val="7F6A7154"/>
    <w:rsid w:val="7F963AE5"/>
    <w:rsid w:val="7FE23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63"/>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42"/>
    <w:unhideWhenUsed/>
    <w:qFormat/>
    <w:uiPriority w:val="0"/>
    <w:pPr>
      <w:keepNext/>
      <w:keepLines/>
      <w:spacing w:before="260" w:after="260" w:line="416" w:lineRule="auto"/>
      <w:outlineLvl w:val="2"/>
    </w:pPr>
    <w:rPr>
      <w:b/>
      <w:bCs/>
      <w:sz w:val="32"/>
      <w:szCs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pPr>
  </w:style>
  <w:style w:type="paragraph" w:styleId="6">
    <w:name w:val="annotation text"/>
    <w:basedOn w:val="1"/>
    <w:qFormat/>
    <w:uiPriority w:val="0"/>
    <w:pPr>
      <w:jc w:val="left"/>
    </w:pPr>
  </w:style>
  <w:style w:type="paragraph" w:styleId="7">
    <w:name w:val="Body Text"/>
    <w:basedOn w:val="1"/>
    <w:link w:val="49"/>
    <w:qFormat/>
    <w:uiPriority w:val="0"/>
    <w:pPr>
      <w:spacing w:after="120"/>
    </w:pPr>
  </w:style>
  <w:style w:type="paragraph" w:styleId="8">
    <w:name w:val="Body Text Indent"/>
    <w:basedOn w:val="1"/>
    <w:qFormat/>
    <w:uiPriority w:val="0"/>
    <w:pPr>
      <w:ind w:firstLine="830" w:firstLineChars="352"/>
    </w:pPr>
    <w:rPr>
      <w:rFonts w:ascii="仿宋_GB2312" w:eastAsia="仿宋_GB2312"/>
      <w:sz w:val="32"/>
    </w:rPr>
  </w:style>
  <w:style w:type="paragraph" w:styleId="9">
    <w:name w:val="Block Text"/>
    <w:basedOn w:val="1"/>
    <w:unhideWhenUsed/>
    <w:qFormat/>
    <w:uiPriority w:val="99"/>
    <w:pPr>
      <w:spacing w:after="120"/>
      <w:ind w:left="1440" w:leftChars="700" w:right="1440" w:rightChars="700"/>
    </w:pPr>
  </w:style>
  <w:style w:type="paragraph" w:styleId="10">
    <w:name w:val="List Bullet 2"/>
    <w:basedOn w:val="1"/>
    <w:qFormat/>
    <w:uiPriority w:val="0"/>
    <w:pPr>
      <w:numPr>
        <w:ilvl w:val="0"/>
        <w:numId w:val="1"/>
      </w:numPr>
    </w:pPr>
  </w:style>
  <w:style w:type="paragraph" w:styleId="11">
    <w:name w:val="Plain Text"/>
    <w:basedOn w:val="1"/>
    <w:qFormat/>
    <w:uiPriority w:val="0"/>
    <w:rPr>
      <w:rFonts w:ascii="宋体" w:hAnsi="Courier New" w:cs="Courier New"/>
      <w:szCs w:val="21"/>
    </w:rPr>
  </w:style>
  <w:style w:type="paragraph" w:styleId="12">
    <w:name w:val="Balloon Text"/>
    <w:basedOn w:val="1"/>
    <w:link w:val="41"/>
    <w:qFormat/>
    <w:uiPriority w:val="0"/>
    <w:rPr>
      <w:sz w:val="18"/>
      <w:szCs w:val="18"/>
    </w:rPr>
  </w:style>
  <w:style w:type="paragraph" w:styleId="13">
    <w:name w:val="footer"/>
    <w:basedOn w:val="1"/>
    <w:link w:val="47"/>
    <w:qFormat/>
    <w:uiPriority w:val="99"/>
    <w:pPr>
      <w:tabs>
        <w:tab w:val="center" w:pos="4153"/>
        <w:tab w:val="right" w:pos="8306"/>
      </w:tabs>
      <w:snapToGrid w:val="0"/>
      <w:jc w:val="left"/>
    </w:pPr>
    <w:rPr>
      <w:sz w:val="18"/>
      <w:szCs w:val="18"/>
    </w:rPr>
  </w:style>
  <w:style w:type="paragraph" w:styleId="14">
    <w:name w:val="envelope return"/>
    <w:basedOn w:val="1"/>
    <w:qFormat/>
    <w:uiPriority w:val="0"/>
    <w:pPr>
      <w:snapToGrid w:val="0"/>
    </w:pPr>
    <w:rPr>
      <w:rFonts w:ascii="Arial" w:hAnsi="Arial"/>
    </w:rPr>
  </w:style>
  <w:style w:type="paragraph" w:styleId="1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style>
  <w:style w:type="paragraph" w:styleId="17">
    <w:name w:val="toc 4"/>
    <w:basedOn w:val="1"/>
    <w:next w:val="1"/>
    <w:qFormat/>
    <w:uiPriority w:val="0"/>
    <w:pPr>
      <w:ind w:left="630"/>
      <w:jc w:val="left"/>
    </w:pPr>
    <w:rPr>
      <w:rFonts w:ascii="Calibri" w:hAnsi="Calibri" w:eastAsia="宋体" w:cs="Times New Roman"/>
      <w:sz w:val="18"/>
      <w:szCs w:val="18"/>
    </w:rPr>
  </w:style>
  <w:style w:type="paragraph" w:styleId="18">
    <w:name w:val="footnote text"/>
    <w:basedOn w:val="1"/>
    <w:next w:val="19"/>
    <w:qFormat/>
    <w:uiPriority w:val="0"/>
    <w:pPr>
      <w:widowControl/>
      <w:tabs>
        <w:tab w:val="left" w:pos="420"/>
      </w:tabs>
      <w:snapToGrid w:val="0"/>
      <w:jc w:val="left"/>
    </w:pPr>
    <w:rPr>
      <w:rFonts w:ascii="Calibri"/>
      <w:sz w:val="18"/>
      <w:szCs w:val="18"/>
    </w:rPr>
  </w:style>
  <w:style w:type="paragraph" w:styleId="19">
    <w:name w:val="Body Text First Indent 2"/>
    <w:basedOn w:val="8"/>
    <w:next w:val="2"/>
    <w:qFormat/>
    <w:uiPriority w:val="0"/>
    <w:pPr>
      <w:tabs>
        <w:tab w:val="left" w:pos="420"/>
      </w:tabs>
    </w:pPr>
  </w:style>
  <w:style w:type="paragraph" w:styleId="20">
    <w:name w:val="Body Text Indent 3"/>
    <w:basedOn w:val="1"/>
    <w:qFormat/>
    <w:uiPriority w:val="0"/>
    <w:pPr>
      <w:spacing w:after="120"/>
      <w:ind w:left="420" w:leftChars="200"/>
    </w:pPr>
    <w:rPr>
      <w:sz w:val="16"/>
      <w:szCs w:val="16"/>
    </w:rPr>
  </w:style>
  <w:style w:type="paragraph" w:styleId="21">
    <w:name w:val="toc 2"/>
    <w:basedOn w:val="1"/>
    <w:next w:val="1"/>
    <w:qFormat/>
    <w:uiPriority w:val="0"/>
    <w:pPr>
      <w:ind w:left="420" w:leftChars="200"/>
    </w:pPr>
  </w:style>
  <w:style w:type="paragraph" w:styleId="22">
    <w:name w:val="Normal (Web)"/>
    <w:basedOn w:val="1"/>
    <w:qFormat/>
    <w:uiPriority w:val="0"/>
    <w:pPr>
      <w:widowControl/>
      <w:spacing w:before="100" w:beforeAutospacing="1" w:after="100" w:afterAutospacing="1"/>
      <w:jc w:val="left"/>
    </w:pPr>
    <w:rPr>
      <w:rFonts w:ascii="宋体" w:hAnsi="宋体"/>
      <w:color w:val="000000"/>
      <w:kern w:val="0"/>
      <w:sz w:val="24"/>
    </w:rPr>
  </w:style>
  <w:style w:type="table" w:styleId="24">
    <w:name w:val="Table Grid"/>
    <w:basedOn w:val="23"/>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rFonts w:ascii="Tahoma" w:hAnsi="Tahoma" w:eastAsia="宋体"/>
      <w:b/>
      <w:bCs/>
      <w:spacing w:val="10"/>
      <w:kern w:val="2"/>
      <w:sz w:val="24"/>
      <w:szCs w:val="24"/>
      <w:lang w:val="en-US" w:eastAsia="zh-CN" w:bidi="ar-SA"/>
    </w:rPr>
  </w:style>
  <w:style w:type="character" w:styleId="27">
    <w:name w:val="page number"/>
    <w:qFormat/>
    <w:uiPriority w:val="0"/>
    <w:rPr>
      <w:lang w:val="en-US" w:eastAsia="zh-CN" w:bidi="ar-SA"/>
    </w:rPr>
  </w:style>
  <w:style w:type="character" w:styleId="28">
    <w:name w:val="Emphasis"/>
    <w:basedOn w:val="25"/>
    <w:qFormat/>
    <w:uiPriority w:val="0"/>
    <w:rPr>
      <w:i/>
    </w:rPr>
  </w:style>
  <w:style w:type="character" w:styleId="29">
    <w:name w:val="Hyperlink"/>
    <w:qFormat/>
    <w:uiPriority w:val="99"/>
    <w:rPr>
      <w:rFonts w:eastAsia="宋体"/>
      <w:color w:val="0000FF"/>
      <w:kern w:val="2"/>
      <w:sz w:val="24"/>
      <w:szCs w:val="24"/>
      <w:u w:val="single"/>
      <w:lang w:val="en-US" w:eastAsia="zh-CN" w:bidi="ar-SA"/>
    </w:rPr>
  </w:style>
  <w:style w:type="character" w:styleId="30">
    <w:name w:val="HTML Code"/>
    <w:basedOn w:val="25"/>
    <w:qFormat/>
    <w:uiPriority w:val="0"/>
    <w:rPr>
      <w:rFonts w:ascii="Courier New" w:hAnsi="Courier New"/>
      <w:sz w:val="20"/>
    </w:rPr>
  </w:style>
  <w:style w:type="paragraph" w:customStyle="1" w:styleId="31">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表格文字"/>
    <w:basedOn w:val="1"/>
    <w:qFormat/>
    <w:uiPriority w:val="0"/>
    <w:pPr>
      <w:spacing w:before="25" w:after="25"/>
    </w:pPr>
    <w:rPr>
      <w:bCs/>
      <w:spacing w:val="10"/>
    </w:rPr>
  </w:style>
  <w:style w:type="paragraph" w:customStyle="1" w:styleId="33">
    <w:name w:val="_Style 2"/>
    <w:basedOn w:val="1"/>
    <w:next w:val="1"/>
    <w:qFormat/>
    <w:uiPriority w:val="0"/>
    <w:pPr>
      <w:ind w:firstLine="420" w:firstLineChars="200"/>
    </w:pPr>
    <w:rPr>
      <w:rFonts w:ascii="Calibri" w:hAnsi="Calibri"/>
      <w:sz w:val="20"/>
      <w:szCs w:val="22"/>
    </w:rPr>
  </w:style>
  <w:style w:type="paragraph" w:customStyle="1" w:styleId="34">
    <w:name w:val="_Style 3"/>
    <w:next w:val="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WPSOffice手动目录 1"/>
    <w:qFormat/>
    <w:uiPriority w:val="0"/>
    <w:rPr>
      <w:rFonts w:ascii="Times New Roman" w:hAnsi="Times New Roman" w:eastAsia="宋体" w:cs="Times New Roman"/>
      <w:lang w:val="en-US" w:eastAsia="zh-CN" w:bidi="ar-SA"/>
    </w:rPr>
  </w:style>
  <w:style w:type="paragraph" w:customStyle="1" w:styleId="36">
    <w:name w:val="List Paragraph"/>
    <w:basedOn w:val="1"/>
    <w:qFormat/>
    <w:uiPriority w:val="0"/>
    <w:pPr>
      <w:ind w:firstLine="420" w:firstLineChars="200"/>
    </w:pPr>
    <w:rPr>
      <w:rFonts w:ascii="Calibri" w:hAnsi="Calibri"/>
      <w:szCs w:val="22"/>
    </w:rPr>
  </w:style>
  <w:style w:type="paragraph" w:customStyle="1" w:styleId="37">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8">
    <w:name w:val="p16"/>
    <w:basedOn w:val="1"/>
    <w:qFormat/>
    <w:uiPriority w:val="0"/>
    <w:pPr>
      <w:widowControl/>
    </w:pPr>
    <w:rPr>
      <w:rFonts w:ascii="宋体" w:hAnsi="宋体" w:cs="宋体"/>
      <w:kern w:val="0"/>
      <w:szCs w:val="21"/>
    </w:rPr>
  </w:style>
  <w:style w:type="paragraph" w:customStyle="1" w:styleId="39">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0">
    <w:name w:val="NormalCharacter"/>
    <w:qFormat/>
    <w:uiPriority w:val="0"/>
  </w:style>
  <w:style w:type="character" w:customStyle="1" w:styleId="41">
    <w:name w:val="批注框文本 Char"/>
    <w:basedOn w:val="25"/>
    <w:link w:val="12"/>
    <w:qFormat/>
    <w:uiPriority w:val="0"/>
    <w:rPr>
      <w:rFonts w:ascii="Times New Roman" w:hAnsi="Times New Roman" w:eastAsia="宋体" w:cs="Times New Roman"/>
      <w:kern w:val="2"/>
      <w:sz w:val="18"/>
      <w:szCs w:val="18"/>
    </w:rPr>
  </w:style>
  <w:style w:type="character" w:customStyle="1" w:styleId="42">
    <w:name w:val="标题 3 Char"/>
    <w:basedOn w:val="25"/>
    <w:link w:val="5"/>
    <w:semiHidden/>
    <w:qFormat/>
    <w:uiPriority w:val="0"/>
    <w:rPr>
      <w:rFonts w:ascii="Times New Roman" w:hAnsi="Times New Roman" w:eastAsia="宋体" w:cs="Times New Roman"/>
      <w:b/>
      <w:bCs/>
      <w:kern w:val="2"/>
      <w:sz w:val="32"/>
      <w:szCs w:val="32"/>
    </w:rPr>
  </w:style>
  <w:style w:type="paragraph" w:customStyle="1" w:styleId="43">
    <w:name w:val="--规划正文"/>
    <w:basedOn w:val="1"/>
    <w:qFormat/>
    <w:uiPriority w:val="0"/>
    <w:pPr>
      <w:spacing w:line="360" w:lineRule="auto"/>
      <w:ind w:firstLine="200" w:firstLineChars="200"/>
    </w:pPr>
    <w:rPr>
      <w:rFonts w:ascii="宋体"/>
      <w:kern w:val="0"/>
      <w:sz w:val="24"/>
      <w:szCs w:val="20"/>
    </w:rPr>
  </w:style>
  <w:style w:type="paragraph" w:customStyle="1" w:styleId="44">
    <w:name w:val="正文列表"/>
    <w:basedOn w:val="1"/>
    <w:qFormat/>
    <w:uiPriority w:val="0"/>
    <w:pPr>
      <w:autoSpaceDE w:val="0"/>
      <w:autoSpaceDN w:val="0"/>
      <w:adjustRightInd w:val="0"/>
      <w:jc w:val="center"/>
      <w:textAlignment w:val="baseline"/>
    </w:pPr>
    <w:rPr>
      <w:rFonts w:ascii="宋体" w:hAnsi="宋体"/>
      <w:kern w:val="0"/>
      <w:sz w:val="24"/>
      <w:szCs w:val="20"/>
    </w:rPr>
  </w:style>
  <w:style w:type="paragraph" w:customStyle="1" w:styleId="45">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
    <w:name w:val="标题 5_0"/>
    <w:basedOn w:val="1"/>
    <w:next w:val="1"/>
    <w:qFormat/>
    <w:uiPriority w:val="0"/>
    <w:pPr>
      <w:keepNext/>
      <w:keepLines/>
      <w:spacing w:before="280" w:after="290" w:line="376" w:lineRule="auto"/>
      <w:outlineLvl w:val="4"/>
    </w:pPr>
    <w:rPr>
      <w:rFonts w:eastAsia="黑体"/>
      <w:b/>
      <w:bCs/>
      <w:sz w:val="28"/>
      <w:szCs w:val="28"/>
    </w:rPr>
  </w:style>
  <w:style w:type="character" w:customStyle="1" w:styleId="47">
    <w:name w:val="页脚 Char"/>
    <w:basedOn w:val="25"/>
    <w:link w:val="13"/>
    <w:qFormat/>
    <w:uiPriority w:val="99"/>
    <w:rPr>
      <w:rFonts w:ascii="Times New Roman" w:hAnsi="Times New Roman" w:eastAsia="宋体" w:cs="Times New Roman"/>
      <w:kern w:val="2"/>
      <w:sz w:val="18"/>
      <w:szCs w:val="18"/>
    </w:rPr>
  </w:style>
  <w:style w:type="paragraph" w:customStyle="1" w:styleId="48">
    <w:name w:val="Table Paragraph"/>
    <w:basedOn w:val="1"/>
    <w:qFormat/>
    <w:uiPriority w:val="1"/>
    <w:pPr>
      <w:spacing w:before="58"/>
    </w:pPr>
    <w:rPr>
      <w:rFonts w:ascii="华文仿宋" w:hAnsi="华文仿宋" w:eastAsia="华文仿宋" w:cs="华文仿宋"/>
      <w:lang w:val="zh-CN" w:bidi="zh-CN"/>
    </w:rPr>
  </w:style>
  <w:style w:type="character" w:customStyle="1" w:styleId="49">
    <w:name w:val="正文文本 Char"/>
    <w:basedOn w:val="25"/>
    <w:link w:val="7"/>
    <w:qFormat/>
    <w:uiPriority w:val="0"/>
    <w:rPr>
      <w:rFonts w:ascii="Times New Roman" w:hAnsi="Times New Roman" w:eastAsia="宋体" w:cs="Times New Roman"/>
      <w:kern w:val="2"/>
      <w:sz w:val="21"/>
      <w:szCs w:val="24"/>
    </w:rPr>
  </w:style>
  <w:style w:type="paragraph" w:customStyle="1" w:styleId="50">
    <w:name w:val="正文文本_0"/>
    <w:basedOn w:val="1"/>
    <w:qFormat/>
    <w:uiPriority w:val="0"/>
    <w:pPr>
      <w:spacing w:after="120" w:line="276" w:lineRule="auto"/>
    </w:pPr>
    <w:rPr>
      <w:rFonts w:ascii="Tahoma" w:hAnsi="Tahoma"/>
      <w:kern w:val="0"/>
      <w:sz w:val="20"/>
      <w:szCs w:val="20"/>
    </w:rPr>
  </w:style>
  <w:style w:type="paragraph" w:customStyle="1" w:styleId="51">
    <w:name w:val="普通(网站)1"/>
    <w:basedOn w:val="1"/>
    <w:qFormat/>
    <w:uiPriority w:val="0"/>
    <w:pPr>
      <w:widowControl/>
    </w:pPr>
    <w:rPr>
      <w:rFonts w:hAnsi="宋体"/>
      <w:sz w:val="15"/>
      <w:szCs w:val="15"/>
    </w:rPr>
  </w:style>
  <w:style w:type="character" w:customStyle="1" w:styleId="52">
    <w:name w:val="p141"/>
    <w:qFormat/>
    <w:uiPriority w:val="99"/>
    <w:rPr>
      <w:sz w:val="21"/>
    </w:rPr>
  </w:style>
  <w:style w:type="character" w:customStyle="1" w:styleId="53">
    <w:name w:val="标题 2 Char1"/>
    <w:link w:val="4"/>
    <w:qFormat/>
    <w:locked/>
    <w:uiPriority w:val="0"/>
    <w:rPr>
      <w:rFonts w:ascii="Arial" w:hAnsi="Arial" w:eastAsia="黑体"/>
      <w:b/>
      <w:bCs/>
      <w:sz w:val="32"/>
      <w:szCs w:val="32"/>
    </w:rPr>
  </w:style>
  <w:style w:type="paragraph" w:customStyle="1" w:styleId="54">
    <w:name w:val="null3"/>
    <w:qFormat/>
    <w:uiPriority w:val="0"/>
    <w:rPr>
      <w:rFonts w:hint="eastAsia" w:ascii="Calibri" w:hAnsi="Calibri" w:eastAsia="宋体" w:cs="Times New Roman"/>
      <w:lang w:val="en-US" w:eastAsia="zh-Hans"/>
    </w:rPr>
  </w:style>
  <w:style w:type="character" w:customStyle="1" w:styleId="55">
    <w:name w:val="font11"/>
    <w:basedOn w:val="25"/>
    <w:qFormat/>
    <w:uiPriority w:val="0"/>
    <w:rPr>
      <w:rFonts w:hint="eastAsia" w:ascii="宋体" w:hAnsi="宋体" w:eastAsia="宋体" w:cs="宋体"/>
      <w:color w:val="000000"/>
      <w:sz w:val="20"/>
      <w:szCs w:val="20"/>
      <w:u w:val="none"/>
    </w:rPr>
  </w:style>
  <w:style w:type="character" w:customStyle="1" w:styleId="56">
    <w:name w:val="font81"/>
    <w:basedOn w:val="25"/>
    <w:qFormat/>
    <w:uiPriority w:val="0"/>
    <w:rPr>
      <w:rFonts w:hint="eastAsia" w:ascii="宋体" w:hAnsi="宋体" w:eastAsia="宋体" w:cs="宋体"/>
      <w:color w:val="000000"/>
      <w:sz w:val="22"/>
      <w:szCs w:val="22"/>
      <w:u w:val="none"/>
    </w:rPr>
  </w:style>
  <w:style w:type="character" w:customStyle="1" w:styleId="57">
    <w:name w:val="font61"/>
    <w:basedOn w:val="25"/>
    <w:qFormat/>
    <w:uiPriority w:val="0"/>
    <w:rPr>
      <w:rFonts w:hint="default" w:ascii="仿宋" w:hAnsi="仿宋" w:eastAsia="仿宋" w:cs="仿宋"/>
      <w:color w:val="FF0000"/>
      <w:sz w:val="22"/>
      <w:szCs w:val="22"/>
      <w:u w:val="none"/>
    </w:rPr>
  </w:style>
  <w:style w:type="character" w:customStyle="1" w:styleId="58">
    <w:name w:val="font51"/>
    <w:basedOn w:val="25"/>
    <w:qFormat/>
    <w:uiPriority w:val="0"/>
    <w:rPr>
      <w:rFonts w:hint="eastAsia" w:ascii="宋体" w:hAnsi="宋体" w:eastAsia="宋体" w:cs="宋体"/>
      <w:b/>
      <w:bCs/>
      <w:color w:val="000000"/>
      <w:sz w:val="88"/>
      <w:szCs w:val="88"/>
      <w:u w:val="none"/>
    </w:rPr>
  </w:style>
  <w:style w:type="character" w:customStyle="1" w:styleId="59">
    <w:name w:val="font41"/>
    <w:basedOn w:val="25"/>
    <w:qFormat/>
    <w:uiPriority w:val="0"/>
    <w:rPr>
      <w:rFonts w:hint="eastAsia" w:ascii="宋体" w:hAnsi="宋体" w:eastAsia="宋体" w:cs="宋体"/>
      <w:b/>
      <w:bCs/>
      <w:color w:val="000000"/>
      <w:sz w:val="50"/>
      <w:szCs w:val="50"/>
      <w:u w:val="none"/>
    </w:rPr>
  </w:style>
  <w:style w:type="paragraph" w:customStyle="1" w:styleId="60">
    <w:name w:val="表格标题"/>
    <w:basedOn w:val="1"/>
    <w:qFormat/>
    <w:uiPriority w:val="0"/>
    <w:rPr>
      <w:rFonts w:ascii="宋体" w:hAnsi="宋体" w:cs="宋体"/>
      <w:sz w:val="20"/>
      <w:szCs w:val="20"/>
    </w:rPr>
  </w:style>
  <w:style w:type="paragraph" w:customStyle="1" w:styleId="61">
    <w:name w:val="其他"/>
    <w:basedOn w:val="1"/>
    <w:qFormat/>
    <w:uiPriority w:val="0"/>
    <w:pPr>
      <w:spacing w:line="312" w:lineRule="auto"/>
      <w:ind w:firstLine="360"/>
    </w:pPr>
    <w:rPr>
      <w:rFonts w:ascii="宋体" w:hAnsi="宋体" w:cs="宋体"/>
      <w:sz w:val="20"/>
      <w:szCs w:val="20"/>
    </w:rPr>
  </w:style>
  <w:style w:type="paragraph" w:customStyle="1" w:styleId="62">
    <w:name w:val="列出段落1"/>
    <w:basedOn w:val="1"/>
    <w:qFormat/>
    <w:uiPriority w:val="0"/>
    <w:pPr>
      <w:ind w:firstLine="420" w:firstLineChars="200"/>
    </w:pPr>
    <w:rPr>
      <w:rFonts w:ascii="Calibri" w:hAnsi="Calibri"/>
      <w:szCs w:val="22"/>
    </w:rPr>
  </w:style>
  <w:style w:type="character" w:customStyle="1" w:styleId="63">
    <w:name w:val="标题 2 Char"/>
    <w:link w:val="4"/>
    <w:qFormat/>
    <w:locked/>
    <w:uiPriority w:val="0"/>
    <w:rPr>
      <w:rFonts w:ascii="Arial" w:hAnsi="Arial" w:eastAsia="黑体"/>
      <w:b/>
      <w:bCs/>
      <w:sz w:val="32"/>
      <w:szCs w:val="32"/>
    </w:rPr>
  </w:style>
  <w:style w:type="character" w:customStyle="1" w:styleId="64">
    <w:name w:val="font91"/>
    <w:basedOn w:val="25"/>
    <w:qFormat/>
    <w:uiPriority w:val="0"/>
    <w:rPr>
      <w:rFonts w:hint="default" w:ascii="Times New Roman" w:hAnsi="Times New Roman" w:cs="Times New Roman"/>
      <w:color w:val="000000"/>
      <w:sz w:val="21"/>
      <w:szCs w:val="21"/>
      <w:u w:val="none"/>
    </w:rPr>
  </w:style>
  <w:style w:type="character" w:customStyle="1" w:styleId="65">
    <w:name w:val="font101"/>
    <w:basedOn w:val="25"/>
    <w:qFormat/>
    <w:uiPriority w:val="0"/>
    <w:rPr>
      <w:rFonts w:hint="eastAsia" w:ascii="宋体" w:hAnsi="宋体" w:eastAsia="宋体" w:cs="宋体"/>
      <w:color w:val="000000"/>
      <w:sz w:val="21"/>
      <w:szCs w:val="21"/>
      <w:u w:val="none"/>
    </w:rPr>
  </w:style>
  <w:style w:type="paragraph" w:customStyle="1" w:styleId="66">
    <w:name w:val="msolistparagraph"/>
    <w:qFormat/>
    <w:uiPriority w:val="0"/>
    <w:pPr>
      <w:widowControl w:val="0"/>
      <w:autoSpaceDE w:val="0"/>
      <w:autoSpaceDN w:val="0"/>
      <w:adjustRightInd w:val="0"/>
      <w:ind w:firstLine="420" w:firstLineChars="200"/>
    </w:pPr>
    <w:rPr>
      <w:rFonts w:ascii="宋体" w:hAnsi="Times New Roman" w:eastAsia="宋体" w:cs="Times New Roman"/>
      <w:sz w:val="24"/>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31</Pages>
  <Words>13395</Words>
  <Characters>13862</Characters>
  <Lines>93</Lines>
  <Paragraphs>26</Paragraphs>
  <TotalTime>1</TotalTime>
  <ScaleCrop>false</ScaleCrop>
  <LinksUpToDate>false</LinksUpToDate>
  <CharactersWithSpaces>14288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2021-04-21T09:09:00Z</dcterms:created>
  <dc:creator>lenovo</dc:creator>
  <cp:lastModifiedBy>鱼仔「He－R」</cp:lastModifiedBy>
  <cp:lastPrinted>2026-07-16T08:36:00Z</cp:lastPrinted>
  <dcterms:modified xsi:type="dcterms:W3CDTF">2026-10-13T01:56:26Z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CA1375391E0C41A5BE7C8CE86DB5EFB5_13</vt:lpwstr>
  </property>
  <property fmtid="{D5CDD505-2E9C-101B-9397-08002B2CF9AE}" pid="4" name="KSOTemplateDocerSaveRecord">
    <vt:lpwstr>eyJoZGlkIjoiZDgyNjdjMzRjYzgyMWQwYjU1ZWJhNTg4NWQ1MjlmZGYiLCJ1c2VySWQiOiI0Mjc4NDMwNDgifQ==</vt:lpwstr>
  </property>
</Properties>
</file>