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4315"/>
      <w:bookmarkStart w:id="2" w:name="_Toc3493"/>
      <w:bookmarkStart w:id="3" w:name="_Toc16091"/>
      <w:bookmarkStart w:id="4" w:name="_Toc17040"/>
      <w:bookmarkStart w:id="5" w:name="_Toc15365"/>
      <w:bookmarkStart w:id="6" w:name="_Toc15189"/>
      <w:bookmarkStart w:id="7" w:name="_Toc1555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5863F07C">
      <w:pPr>
        <w:spacing w:line="720" w:lineRule="auto"/>
        <w:jc w:val="center"/>
        <w:outlineLvl w:val="0"/>
        <w:rPr>
          <w:rFonts w:hint="eastAsia" w:ascii="宋体" w:hAnsi="宋体" w:eastAsia="宋体" w:cs="Times New Roman"/>
          <w:b/>
          <w:bCs w:val="0"/>
          <w:color w:val="auto"/>
          <w:kern w:val="0"/>
          <w:sz w:val="44"/>
          <w:szCs w:val="44"/>
          <w:highlight w:val="none"/>
          <w:lang w:val="en-US" w:eastAsia="zh-CN"/>
        </w:rPr>
      </w:pPr>
      <w:bookmarkStart w:id="8" w:name="_Toc2082"/>
      <w:bookmarkStart w:id="9" w:name="_Toc7601"/>
      <w:bookmarkStart w:id="10" w:name="_Toc27889"/>
      <w:bookmarkStart w:id="11" w:name="_Toc7317"/>
      <w:bookmarkStart w:id="12" w:name="_Toc21682"/>
      <w:r>
        <w:rPr>
          <w:rFonts w:hint="eastAsia" w:ascii="宋体" w:hAnsi="宋体"/>
          <w:b/>
          <w:bCs w:val="0"/>
          <w:color w:val="auto"/>
          <w:kern w:val="0"/>
          <w:sz w:val="44"/>
          <w:szCs w:val="44"/>
          <w:highlight w:val="none"/>
          <w:lang w:val="en-US" w:eastAsia="zh-CN"/>
        </w:rPr>
        <w:t>南方医科大学第五</w:t>
      </w:r>
      <w:r>
        <w:rPr>
          <w:rFonts w:hint="eastAsia" w:ascii="宋体" w:hAnsi="宋体" w:eastAsia="宋体" w:cs="Times New Roman"/>
          <w:b/>
          <w:bCs w:val="0"/>
          <w:color w:val="auto"/>
          <w:kern w:val="0"/>
          <w:sz w:val="44"/>
          <w:szCs w:val="44"/>
          <w:highlight w:val="none"/>
          <w:lang w:val="en-US" w:eastAsia="zh-CN"/>
        </w:rPr>
        <w:t>附属</w:t>
      </w:r>
      <w:r>
        <w:rPr>
          <w:rFonts w:hint="eastAsia" w:ascii="宋体" w:hAnsi="宋体"/>
          <w:b/>
          <w:bCs w:val="0"/>
          <w:color w:val="auto"/>
          <w:kern w:val="0"/>
          <w:sz w:val="44"/>
          <w:szCs w:val="44"/>
          <w:highlight w:val="none"/>
          <w:lang w:val="en-US" w:eastAsia="zh-CN"/>
        </w:rPr>
        <w:t>医院</w:t>
      </w:r>
      <w:bookmarkEnd w:id="8"/>
      <w:bookmarkEnd w:id="9"/>
      <w:bookmarkEnd w:id="10"/>
      <w:bookmarkEnd w:id="11"/>
      <w:bookmarkEnd w:id="12"/>
    </w:p>
    <w:p w14:paraId="6E12D826">
      <w:pPr>
        <w:spacing w:line="480" w:lineRule="auto"/>
        <w:jc w:val="center"/>
        <w:rPr>
          <w:rFonts w:hint="eastAsia" w:ascii="宋体" w:hAnsi="宋体"/>
          <w:b/>
          <w:bCs/>
          <w:color w:val="auto"/>
          <w:sz w:val="44"/>
          <w:szCs w:val="44"/>
          <w:highlight w:val="none"/>
          <w:lang w:val="en-US" w:eastAsia="zh-CN"/>
        </w:rPr>
      </w:pPr>
      <w:r>
        <w:rPr>
          <w:rFonts w:hint="eastAsia" w:ascii="宋体" w:hAnsi="宋体"/>
          <w:b/>
          <w:bCs/>
          <w:color w:val="auto"/>
          <w:sz w:val="44"/>
          <w:szCs w:val="44"/>
          <w:highlight w:val="none"/>
          <w:lang w:val="en-US" w:eastAsia="zh-CN"/>
        </w:rPr>
        <w:t>影像诊断科GE 3.0T MRI紧急维修项目</w:t>
      </w: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4265"/>
      <w:bookmarkStart w:id="14" w:name="_Toc26438"/>
      <w:bookmarkStart w:id="15" w:name="_Toc14397"/>
      <w:bookmarkStart w:id="16" w:name="_Toc21404"/>
      <w:bookmarkStart w:id="17" w:name="_Toc25591"/>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eastAsia="宋体" w:cs="Times New Roman"/>
          <w:b/>
          <w:bCs/>
          <w:color w:val="auto"/>
          <w:kern w:val="2"/>
          <w:sz w:val="36"/>
          <w:szCs w:val="36"/>
          <w:highlight w:val="none"/>
          <w:lang w:val="en-US" w:eastAsia="zh-CN" w:bidi="ar-SA"/>
        </w:rPr>
        <w:t>NYWYF202600</w:t>
      </w:r>
      <w:r>
        <w:rPr>
          <w:rFonts w:hint="eastAsia" w:ascii="宋体" w:hAnsi="宋体" w:cs="Times New Roman"/>
          <w:b/>
          <w:bCs/>
          <w:color w:val="auto"/>
          <w:kern w:val="2"/>
          <w:sz w:val="36"/>
          <w:szCs w:val="36"/>
          <w:highlight w:val="none"/>
          <w:lang w:val="en-US" w:eastAsia="zh-CN" w:bidi="ar-SA"/>
        </w:rPr>
        <w:t>13</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21516"/>
      <w:bookmarkStart w:id="19" w:name="_Toc17298"/>
      <w:bookmarkStart w:id="20" w:name="_Toc16418"/>
      <w:bookmarkStart w:id="21" w:name="_Toc8029"/>
      <w:bookmarkStart w:id="22" w:name="_Toc2813"/>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x</w:t>
      </w:r>
      <w:r>
        <w:rPr>
          <w:rFonts w:hint="eastAsia" w:ascii="宋体" w:hAnsi="宋体"/>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4"/>
        <w:jc w:val="center"/>
        <w:rPr>
          <w:color w:val="auto"/>
        </w:rPr>
      </w:pPr>
      <w:bookmarkStart w:id="23" w:name="_Toc17971"/>
      <w:bookmarkStart w:id="24" w:name="_Toc18135"/>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076BD540">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7A9E6EDC">
      <w:pPr>
        <w:spacing w:line="480" w:lineRule="auto"/>
        <w:ind w:firstLine="420" w:firstLineChars="0"/>
        <w:jc w:val="left"/>
        <w:outlineLvl w:val="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4.报名邮箱地址：</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HYPERLINK "mailto:nywycgb@126.com" </w:instrText>
      </w:r>
      <w:r>
        <w:rPr>
          <w:rFonts w:hint="eastAsia" w:ascii="宋体" w:hAnsi="宋体" w:eastAsia="宋体" w:cs="宋体"/>
          <w:color w:val="auto"/>
          <w:kern w:val="0"/>
          <w:sz w:val="24"/>
          <w:szCs w:val="24"/>
          <w:lang w:val="en-US" w:eastAsia="zh-CN" w:bidi="ar-SA"/>
        </w:rPr>
        <w:fldChar w:fldCharType="separate"/>
      </w:r>
      <w:r>
        <w:rPr>
          <w:rFonts w:hint="eastAsia" w:ascii="宋体" w:hAnsi="宋体" w:eastAsia="宋体" w:cs="宋体"/>
          <w:color w:val="auto"/>
          <w:kern w:val="0"/>
          <w:sz w:val="24"/>
          <w:szCs w:val="24"/>
          <w:lang w:val="en-US" w:eastAsia="zh-CN" w:bidi="ar-SA"/>
        </w:rPr>
        <w:t>nywycgb@126.com</w: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，邮件名、文件名格式：项目名称+项目编号+公司名全称。如:南方医科大学第五附属医院</w:t>
      </w:r>
      <w:r>
        <w:rPr>
          <w:rFonts w:hint="eastAsia" w:ascii="宋体" w:hAnsi="宋体" w:cs="宋体"/>
          <w:color w:val="auto"/>
          <w:kern w:val="0"/>
          <w:sz w:val="24"/>
          <w:szCs w:val="24"/>
          <w:lang w:val="en-US" w:eastAsia="zh-CN" w:bidi="ar-SA"/>
        </w:rPr>
        <w:t>影像诊断科GE 3.0T MRI紧急维修项目</w:t>
      </w:r>
      <w:r>
        <w:rPr>
          <w:rFonts w:hint="eastAsia" w:ascii="宋体" w:hAnsi="宋体" w:eastAsia="宋体" w:cs="宋体"/>
          <w:color w:val="auto"/>
          <w:kern w:val="0"/>
          <w:sz w:val="24"/>
          <w:szCs w:val="24"/>
          <w:lang w:val="en-US" w:eastAsia="zh-CN" w:bidi="ar-SA"/>
        </w:rPr>
        <w:t>+NYW</w:t>
      </w:r>
      <w:r>
        <w:rPr>
          <w:rFonts w:hint="eastAsia" w:ascii="宋体" w:hAnsi="宋体" w:cs="宋体"/>
          <w:color w:val="auto"/>
          <w:kern w:val="0"/>
          <w:sz w:val="24"/>
          <w:szCs w:val="24"/>
          <w:lang w:val="en-US" w:eastAsia="zh-CN" w:bidi="ar-SA"/>
        </w:rPr>
        <w:t>YF</w:t>
      </w:r>
      <w:r>
        <w:rPr>
          <w:rFonts w:hint="eastAsia" w:ascii="宋体" w:hAnsi="宋体" w:eastAsia="宋体" w:cs="宋体"/>
          <w:color w:val="auto"/>
          <w:kern w:val="0"/>
          <w:sz w:val="24"/>
          <w:szCs w:val="24"/>
          <w:lang w:val="en-US" w:eastAsia="zh-CN" w:bidi="ar-SA"/>
        </w:rPr>
        <w:t>202600</w:t>
      </w:r>
      <w:r>
        <w:rPr>
          <w:rFonts w:hint="eastAsia" w:ascii="宋体" w:hAnsi="宋体" w:cs="宋体"/>
          <w:color w:val="auto"/>
          <w:kern w:val="0"/>
          <w:sz w:val="24"/>
          <w:szCs w:val="24"/>
          <w:lang w:val="en-US" w:eastAsia="zh-CN" w:bidi="ar-SA"/>
        </w:rPr>
        <w:t>13</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DOCVARIABLE  项目名称  \* MERGEFORMAT </w:instrTex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+公司名称。</w:t>
      </w:r>
    </w:p>
    <w:p w14:paraId="1D098F6A">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bookmarkStart w:id="151" w:name="_GoBack"/>
      <w:bookmarkEnd w:id="151"/>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4"/>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76DA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73" w:type="dxa"/>
            <w:noWrap w:val="0"/>
            <w:vAlign w:val="center"/>
          </w:tcPr>
          <w:p w14:paraId="0EE4FB3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p>
        </w:tc>
        <w:tc>
          <w:tcPr>
            <w:tcW w:w="6148" w:type="dxa"/>
            <w:shd w:val="clear" w:color="auto" w:fill="auto"/>
            <w:noWrap w:val="0"/>
            <w:vAlign w:val="center"/>
          </w:tcPr>
          <w:p w14:paraId="1AB35213">
            <w:pPr>
              <w:keepNext w:val="0"/>
              <w:keepLines w:val="0"/>
              <w:pageBreakBefore w:val="0"/>
              <w:widowControl/>
              <w:kinsoku/>
              <w:wordWrap/>
              <w:overflowPunct/>
              <w:topLinePunct w:val="0"/>
              <w:bidi w:val="0"/>
              <w:spacing w:line="400" w:lineRule="exact"/>
              <w:jc w:val="left"/>
              <w:textAlignment w:val="auto"/>
              <w:rPr>
                <w:rFonts w:hint="default"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报名表</w:t>
            </w:r>
          </w:p>
        </w:tc>
        <w:tc>
          <w:tcPr>
            <w:tcW w:w="1882" w:type="dxa"/>
            <w:noWrap w:val="0"/>
            <w:vAlign w:val="center"/>
          </w:tcPr>
          <w:p w14:paraId="2D5BCB40">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9537B6">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c>
          <w:tcPr>
            <w:tcW w:w="6148" w:type="dxa"/>
            <w:shd w:val="clear" w:color="auto" w:fill="auto"/>
            <w:noWrap w:val="0"/>
            <w:vAlign w:val="center"/>
          </w:tcPr>
          <w:p w14:paraId="4E1E3713">
            <w:pPr>
              <w:keepNext w:val="0"/>
              <w:keepLines w:val="0"/>
              <w:pageBreakBefore w:val="0"/>
              <w:widowControl/>
              <w:kinsoku/>
              <w:wordWrap/>
              <w:overflowPunct/>
              <w:topLinePunct w:val="0"/>
              <w:bidi w:val="0"/>
              <w:spacing w:line="400" w:lineRule="exact"/>
              <w:jc w:val="left"/>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val="0"/>
                <w:bCs/>
                <w:color w:val="auto"/>
                <w:kern w:val="0"/>
                <w:sz w:val="24"/>
                <w:szCs w:val="24"/>
                <w:lang w:val="en-US" w:eastAsia="zh-CN"/>
              </w:rPr>
              <w:t>具有独立承担民事责任的能力：</w:t>
            </w:r>
            <w:r>
              <w:rPr>
                <w:rFonts w:hint="eastAsia" w:ascii="宋体" w:hAnsi="宋体" w:eastAsia="宋体" w:cs="宋体"/>
                <w:b/>
                <w:bCs w:val="0"/>
                <w:color w:val="auto"/>
                <w:kern w:val="0"/>
                <w:sz w:val="24"/>
                <w:szCs w:val="24"/>
                <w:lang w:val="en-US" w:eastAsia="zh-CN"/>
              </w:rPr>
              <w:t>在中华人民共和国境内注册的法人或其他组织，</w:t>
            </w:r>
            <w:r>
              <w:rPr>
                <w:rFonts w:hint="eastAsia" w:ascii="宋体" w:hAnsi="宋体" w:cs="宋体"/>
                <w:b/>
                <w:bCs w:val="0"/>
                <w:color w:val="auto"/>
                <w:kern w:val="0"/>
                <w:sz w:val="24"/>
                <w:szCs w:val="24"/>
                <w:lang w:val="en-US" w:eastAsia="zh-CN"/>
              </w:rPr>
              <w:t>提交有效的</w:t>
            </w:r>
            <w:r>
              <w:rPr>
                <w:rFonts w:hint="eastAsia" w:ascii="宋体" w:hAnsi="宋体" w:eastAsia="宋体" w:cs="宋体"/>
                <w:b/>
                <w:bCs w:val="0"/>
                <w:color w:val="auto"/>
                <w:kern w:val="0"/>
                <w:sz w:val="24"/>
                <w:szCs w:val="24"/>
                <w:lang w:val="en-US" w:eastAsia="zh-CN"/>
              </w:rPr>
              <w:t>营业执照（或事业法人登记证或身份证等相关证明）副本复印件，</w:t>
            </w:r>
            <w:r>
              <w:rPr>
                <w:rFonts w:hint="eastAsia" w:ascii="宋体" w:hAnsi="宋体" w:cs="宋体"/>
                <w:b/>
                <w:bCs w:val="0"/>
                <w:color w:val="auto"/>
                <w:kern w:val="0"/>
                <w:sz w:val="24"/>
                <w:szCs w:val="24"/>
                <w:lang w:val="en-US" w:eastAsia="zh-CN"/>
              </w:rPr>
              <w:t>并加盖公章。</w:t>
            </w:r>
          </w:p>
        </w:tc>
        <w:tc>
          <w:tcPr>
            <w:tcW w:w="1882" w:type="dxa"/>
            <w:noWrap w:val="0"/>
            <w:vAlign w:val="center"/>
          </w:tcPr>
          <w:p w14:paraId="3418886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C60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1D3676C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6148" w:type="dxa"/>
            <w:shd w:val="clear" w:color="auto" w:fill="auto"/>
            <w:noWrap w:val="0"/>
            <w:vAlign w:val="center"/>
          </w:tcPr>
          <w:p w14:paraId="32B9366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有依法缴纳税收和社会保障资金的良好记录。</w:t>
            </w:r>
            <w:r>
              <w:rPr>
                <w:rFonts w:hint="eastAsia" w:ascii="宋体" w:hAnsi="宋体" w:cs="宋体"/>
                <w:b/>
                <w:bCs w:val="0"/>
                <w:color w:val="auto"/>
                <w:kern w:val="0"/>
                <w:sz w:val="24"/>
                <w:szCs w:val="24"/>
                <w:lang w:val="en-US" w:eastAsia="zh-CN"/>
              </w:rPr>
              <w:t>提供书面声明函或承诺函，并加盖公章。</w:t>
            </w:r>
          </w:p>
        </w:tc>
        <w:tc>
          <w:tcPr>
            <w:tcW w:w="1882" w:type="dxa"/>
            <w:noWrap w:val="0"/>
            <w:vAlign w:val="center"/>
          </w:tcPr>
          <w:p w14:paraId="225D83F7">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256EED05">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294B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0DDA11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6148" w:type="dxa"/>
            <w:shd w:val="clear" w:color="auto" w:fill="auto"/>
            <w:noWrap w:val="0"/>
            <w:vAlign w:val="center"/>
          </w:tcPr>
          <w:p w14:paraId="4353064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具有良好的商业信誉和健全的财务会计制度。</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570D445">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CB22F51">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0722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096F26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6</w:t>
            </w:r>
          </w:p>
        </w:tc>
        <w:tc>
          <w:tcPr>
            <w:tcW w:w="6148" w:type="dxa"/>
            <w:shd w:val="clear" w:color="auto" w:fill="auto"/>
            <w:noWrap w:val="0"/>
            <w:vAlign w:val="center"/>
          </w:tcPr>
          <w:p w14:paraId="7B0ED35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bidi="ar-SA"/>
              </w:rPr>
              <w:t>具有</w:t>
            </w:r>
            <w:r>
              <w:rPr>
                <w:rFonts w:hint="eastAsia" w:ascii="宋体" w:hAnsi="宋体" w:eastAsia="宋体" w:cs="宋体"/>
                <w:b w:val="0"/>
                <w:bCs/>
                <w:color w:val="auto"/>
                <w:kern w:val="0"/>
                <w:sz w:val="24"/>
                <w:szCs w:val="24"/>
                <w:lang w:val="en-US" w:eastAsia="zh-CN" w:bidi="ar-SA"/>
              </w:rPr>
              <w:t>履行合同所必需的设备和专业技术能力。</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1916B39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CE9B336">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166E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3E3B900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7</w:t>
            </w:r>
          </w:p>
        </w:tc>
        <w:tc>
          <w:tcPr>
            <w:tcW w:w="6148" w:type="dxa"/>
            <w:shd w:val="clear" w:color="auto" w:fill="auto"/>
            <w:noWrap w:val="0"/>
            <w:vAlign w:val="center"/>
          </w:tcPr>
          <w:p w14:paraId="411A923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参加采购活动前3年内，在经营活动中没有重大违法记录。</w:t>
            </w:r>
            <w:r>
              <w:rPr>
                <w:rFonts w:hint="eastAsia" w:ascii="宋体" w:hAnsi="宋体" w:eastAsia="宋体" w:cs="宋体"/>
                <w:b/>
                <w:bCs w:val="0"/>
                <w:color w:val="auto"/>
                <w:kern w:val="0"/>
                <w:sz w:val="24"/>
                <w:szCs w:val="24"/>
                <w:lang w:val="en-US" w:eastAsia="zh-CN"/>
              </w:rPr>
              <w:t>提供书面声明函或承诺函，并加盖公章。</w:t>
            </w:r>
            <w:r>
              <w:rPr>
                <w:rFonts w:hint="eastAsia" w:ascii="宋体" w:hAnsi="宋体" w:eastAsia="宋体" w:cs="宋体"/>
                <w:b w:val="0"/>
                <w:bCs/>
                <w:color w:val="auto"/>
                <w:kern w:val="0"/>
                <w:sz w:val="24"/>
                <w:szCs w:val="24"/>
                <w:lang w:val="en-US" w:eastAsia="zh-CN"/>
              </w:rPr>
              <w:t>重大违法记录，是指供应商因违法经营受到刑事处罚或者责令停产停业、吊销许可证或者执照、较大数额罚款等行政处罚。（较大数额罚款按照《财政部关于&lt;中华人民共和国政府采购法实施条例&gt;第十九条第一款“较大数额罚款”具体适用问题的意见》（财库〔2022〕3号）执行）。</w:t>
            </w:r>
          </w:p>
        </w:tc>
        <w:tc>
          <w:tcPr>
            <w:tcW w:w="1882" w:type="dxa"/>
            <w:noWrap w:val="0"/>
            <w:vAlign w:val="center"/>
          </w:tcPr>
          <w:p w14:paraId="39FB5FE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622AC2D">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821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BD5087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8</w:t>
            </w:r>
          </w:p>
        </w:tc>
        <w:tc>
          <w:tcPr>
            <w:tcW w:w="6148" w:type="dxa"/>
            <w:shd w:val="clear" w:color="auto" w:fill="auto"/>
            <w:noWrap w:val="0"/>
            <w:vAlign w:val="center"/>
          </w:tcPr>
          <w:p w14:paraId="31377CB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单位负责人为同一人或者存在直接控股、管理关系的不同供应商，不得参加同一合同项下的采购活动。</w:t>
            </w:r>
            <w:r>
              <w:rPr>
                <w:rFonts w:hint="eastAsia" w:ascii="宋体" w:hAnsi="宋体" w:eastAsia="宋体" w:cs="宋体"/>
                <w:b/>
                <w:bCs w:val="0"/>
                <w:color w:val="auto"/>
                <w:kern w:val="0"/>
                <w:sz w:val="24"/>
                <w:szCs w:val="24"/>
                <w:lang w:val="en-US" w:eastAsia="zh-CN" w:bidi="ar-SA"/>
              </w:rPr>
              <w:t>提供书面声明函或承诺函，并加盖公章。</w:t>
            </w:r>
          </w:p>
        </w:tc>
        <w:tc>
          <w:tcPr>
            <w:tcW w:w="1882" w:type="dxa"/>
            <w:noWrap w:val="0"/>
            <w:vAlign w:val="center"/>
          </w:tcPr>
          <w:p w14:paraId="4739502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F6B414F">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9C3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27AE5AF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9</w:t>
            </w:r>
          </w:p>
        </w:tc>
        <w:tc>
          <w:tcPr>
            <w:tcW w:w="6148" w:type="dxa"/>
            <w:shd w:val="clear" w:color="auto" w:fill="auto"/>
            <w:noWrap w:val="0"/>
            <w:vAlign w:val="center"/>
          </w:tcPr>
          <w:p w14:paraId="08F81C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cs="宋体"/>
                <w:b w:val="0"/>
                <w:bCs/>
                <w:color w:val="auto"/>
                <w:kern w:val="0"/>
                <w:sz w:val="24"/>
                <w:szCs w:val="24"/>
                <w:lang w:val="en-US" w:eastAsia="zh-CN"/>
              </w:rPr>
              <w:t>本项目</w:t>
            </w:r>
            <w:r>
              <w:rPr>
                <w:rFonts w:hint="eastAsia" w:ascii="宋体" w:hAnsi="宋体" w:eastAsia="宋体" w:cs="宋体"/>
                <w:b w:val="0"/>
                <w:bCs/>
                <w:color w:val="auto"/>
                <w:kern w:val="0"/>
                <w:sz w:val="24"/>
                <w:szCs w:val="24"/>
                <w:lang w:val="en-US" w:eastAsia="zh-CN"/>
              </w:rPr>
              <w:t>不接受联合体响应。</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E0B1869">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D9615B4">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45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73" w:type="dxa"/>
            <w:noWrap w:val="0"/>
            <w:vAlign w:val="center"/>
          </w:tcPr>
          <w:p w14:paraId="36D1336E">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10</w:t>
            </w:r>
          </w:p>
        </w:tc>
        <w:tc>
          <w:tcPr>
            <w:tcW w:w="6148" w:type="dxa"/>
            <w:shd w:val="clear" w:color="auto" w:fill="auto"/>
            <w:noWrap w:val="0"/>
            <w:vAlign w:val="center"/>
          </w:tcPr>
          <w:p w14:paraId="22E3CD85">
            <w:pPr>
              <w:keepNext w:val="0"/>
              <w:keepLines w:val="0"/>
              <w:pageBreakBefore w:val="0"/>
              <w:widowControl/>
              <w:kinsoku/>
              <w:wordWrap/>
              <w:overflowPunct/>
              <w:topLinePunct w:val="0"/>
              <w:bidi w:val="0"/>
              <w:spacing w:line="360" w:lineRule="auto"/>
              <w:jc w:val="left"/>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cs="Times New Roman"/>
                <w:color w:val="auto"/>
                <w:kern w:val="0"/>
                <w:sz w:val="24"/>
                <w:szCs w:val="24"/>
                <w:highlight w:val="none"/>
              </w:rPr>
              <w:t>提供</w:t>
            </w:r>
            <w:r>
              <w:rPr>
                <w:rFonts w:hint="eastAsia" w:ascii="宋体" w:hAnsi="宋体" w:cs="Times New Roman"/>
                <w:color w:val="auto"/>
                <w:sz w:val="24"/>
                <w:szCs w:val="24"/>
                <w:highlight w:val="none"/>
              </w:rPr>
              <w:t>法定代表人资格证明书及法定代表人授权委托书</w:t>
            </w:r>
          </w:p>
        </w:tc>
        <w:tc>
          <w:tcPr>
            <w:tcW w:w="1882" w:type="dxa"/>
            <w:noWrap w:val="0"/>
            <w:vAlign w:val="center"/>
          </w:tcPr>
          <w:p w14:paraId="01052199">
            <w:pPr>
              <w:spacing w:line="360" w:lineRule="auto"/>
              <w:jc w:val="center"/>
              <w:rPr>
                <w:rFonts w:ascii="Times New Roman" w:hAnsi="Times New Roman" w:cs="Times New Roman"/>
                <w:color w:val="auto"/>
                <w:sz w:val="24"/>
                <w:szCs w:val="24"/>
                <w:highlight w:val="none"/>
              </w:rPr>
            </w:pPr>
          </w:p>
        </w:tc>
        <w:tc>
          <w:tcPr>
            <w:tcW w:w="1275" w:type="dxa"/>
            <w:shd w:val="clear" w:color="auto" w:fill="auto"/>
            <w:noWrap w:val="0"/>
            <w:vAlign w:val="center"/>
          </w:tcPr>
          <w:p w14:paraId="73ED9FBD">
            <w:pPr>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rPr>
              <w:t>第   页</w:t>
            </w:r>
          </w:p>
        </w:tc>
      </w:tr>
      <w:tr w14:paraId="092D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73" w:type="dxa"/>
            <w:noWrap w:val="0"/>
            <w:vAlign w:val="center"/>
          </w:tcPr>
          <w:p w14:paraId="086561F7">
            <w:pPr>
              <w:keepNext w:val="0"/>
              <w:keepLines w:val="0"/>
              <w:pageBreakBefore w:val="0"/>
              <w:widowControl/>
              <w:kinsoku/>
              <w:wordWrap/>
              <w:overflowPunct/>
              <w:topLinePunct w:val="0"/>
              <w:bidi w:val="0"/>
              <w:spacing w:line="34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w:t>
            </w:r>
          </w:p>
        </w:tc>
        <w:tc>
          <w:tcPr>
            <w:tcW w:w="6148" w:type="dxa"/>
            <w:shd w:val="clear" w:color="auto" w:fill="auto"/>
            <w:noWrap w:val="0"/>
            <w:vAlign w:val="center"/>
          </w:tcPr>
          <w:p w14:paraId="585A5676">
            <w:pPr>
              <w:spacing w:line="360" w:lineRule="auto"/>
              <w:rPr>
                <w:rFonts w:hint="eastAsia" w:ascii="Times New Roman" w:hAnsi="Times New Roman" w:eastAsia="宋体" w:cs="宋体"/>
                <w:b w:val="0"/>
                <w:bCs/>
                <w:color w:val="auto"/>
                <w:kern w:val="0"/>
                <w:sz w:val="24"/>
                <w:szCs w:val="24"/>
                <w:lang w:val="en-US" w:eastAsia="zh-CN" w:bidi="ar-SA"/>
              </w:rPr>
            </w:pPr>
            <w:r>
              <w:rPr>
                <w:rFonts w:hint="eastAsia" w:ascii="宋体" w:hAnsi="宋体" w:cs="Times New Roman"/>
                <w:color w:val="auto"/>
                <w:sz w:val="24"/>
                <w:szCs w:val="24"/>
                <w:highlight w:val="none"/>
              </w:rPr>
              <w:t>按照</w:t>
            </w:r>
            <w:r>
              <w:rPr>
                <w:rFonts w:hint="eastAsia" w:ascii="宋体" w:hAnsi="宋体" w:cs="Times New Roman"/>
                <w:color w:val="auto"/>
                <w:sz w:val="24"/>
                <w:szCs w:val="24"/>
                <w:highlight w:val="none"/>
                <w:lang w:val="en-US" w:eastAsia="zh-CN"/>
              </w:rPr>
              <w:t>报名资料</w:t>
            </w:r>
            <w:r>
              <w:rPr>
                <w:rFonts w:hint="eastAsia" w:ascii="宋体" w:hAnsi="宋体" w:cs="Times New Roman"/>
                <w:color w:val="auto"/>
                <w:sz w:val="24"/>
                <w:szCs w:val="24"/>
                <w:highlight w:val="none"/>
              </w:rPr>
              <w:t>规定要求签署、盖章</w:t>
            </w:r>
          </w:p>
        </w:tc>
        <w:tc>
          <w:tcPr>
            <w:tcW w:w="1882" w:type="dxa"/>
            <w:noWrap w:val="0"/>
            <w:vAlign w:val="center"/>
          </w:tcPr>
          <w:p w14:paraId="3815D79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5F96487E">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bl>
    <w:p w14:paraId="6F416F2C">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010125C8">
      <w:pPr>
        <w:pStyle w:val="4"/>
        <w:jc w:val="center"/>
        <w:rPr>
          <w:rFonts w:hint="eastAsia"/>
          <w:color w:val="auto"/>
          <w:sz w:val="36"/>
          <w:szCs w:val="36"/>
        </w:rPr>
      </w:pPr>
    </w:p>
    <w:p w14:paraId="59AB017D">
      <w:pPr>
        <w:rPr>
          <w:rFonts w:hint="eastAsia"/>
          <w:color w:val="auto"/>
          <w:sz w:val="36"/>
          <w:szCs w:val="36"/>
        </w:rPr>
      </w:pPr>
    </w:p>
    <w:p w14:paraId="625ABDF7">
      <w:pPr>
        <w:rPr>
          <w:rFonts w:hint="eastAsia"/>
          <w:color w:val="auto"/>
          <w:sz w:val="36"/>
          <w:szCs w:val="36"/>
        </w:rPr>
      </w:pPr>
    </w:p>
    <w:p w14:paraId="67DA470B">
      <w:pPr>
        <w:rPr>
          <w:rFonts w:hint="eastAsia"/>
          <w:color w:val="auto"/>
          <w:sz w:val="36"/>
          <w:szCs w:val="36"/>
        </w:rPr>
      </w:pPr>
    </w:p>
    <w:p w14:paraId="2DBB84E6">
      <w:pPr>
        <w:rPr>
          <w:rFonts w:hint="eastAsia"/>
          <w:color w:val="auto"/>
          <w:sz w:val="36"/>
          <w:szCs w:val="36"/>
        </w:rPr>
      </w:pPr>
    </w:p>
    <w:p w14:paraId="1A909477">
      <w:pPr>
        <w:rPr>
          <w:rFonts w:hint="eastAsia"/>
          <w:color w:val="auto"/>
          <w:sz w:val="36"/>
          <w:szCs w:val="36"/>
        </w:rPr>
      </w:pPr>
    </w:p>
    <w:p w14:paraId="1FCD1A4C">
      <w:pPr>
        <w:pStyle w:val="4"/>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1528DCC">
      <w:pPr>
        <w:pStyle w:val="18"/>
        <w:rPr>
          <w:color w:val="auto"/>
        </w:rPr>
      </w:pPr>
    </w:p>
    <w:p w14:paraId="579FC2D8">
      <w:pPr>
        <w:pStyle w:val="18"/>
        <w:rPr>
          <w:color w:val="auto"/>
        </w:rPr>
      </w:pPr>
    </w:p>
    <w:p w14:paraId="1E7A66CC">
      <w:pPr>
        <w:spacing w:line="240" w:lineRule="auto"/>
        <w:jc w:val="center"/>
        <w:rPr>
          <w:rFonts w:hint="eastAsia" w:ascii="宋体" w:hAnsi="宋体" w:eastAsia="宋体" w:cs="宋体"/>
          <w:b/>
          <w:bCs w:val="0"/>
          <w:color w:val="auto"/>
          <w:kern w:val="0"/>
          <w:sz w:val="52"/>
          <w:szCs w:val="52"/>
          <w:lang w:val="en-US" w:eastAsia="zh-CN"/>
        </w:rPr>
      </w:pPr>
    </w:p>
    <w:p w14:paraId="425021EA">
      <w:pPr>
        <w:spacing w:line="240" w:lineRule="auto"/>
        <w:jc w:val="center"/>
        <w:rPr>
          <w:rFonts w:hint="eastAsia" w:ascii="宋体" w:hAnsi="宋体" w:eastAsia="宋体" w:cs="宋体"/>
          <w:b/>
          <w:bCs w:val="0"/>
          <w:color w:val="auto"/>
          <w:kern w:val="0"/>
          <w:sz w:val="52"/>
          <w:szCs w:val="52"/>
          <w:lang w:val="en-US" w:eastAsia="zh-CN"/>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cs="宋体"/>
          <w:b/>
          <w:bCs w:val="0"/>
          <w:color w:val="auto"/>
          <w:kern w:val="0"/>
          <w:sz w:val="52"/>
          <w:szCs w:val="52"/>
          <w:lang w:val="en-US" w:eastAsia="zh-CN"/>
        </w:rPr>
        <w:t>影像诊断科GE 3.0T MRI紧急维修项目</w:t>
      </w:r>
    </w:p>
    <w:p w14:paraId="5603282D">
      <w:pPr>
        <w:pStyle w:val="3"/>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12520"/>
      <w:bookmarkStart w:id="28" w:name="_Toc6547"/>
      <w:bookmarkStart w:id="29" w:name="_Toc40346216"/>
      <w:bookmarkStart w:id="30" w:name="_Toc11075"/>
      <w:bookmarkStart w:id="31" w:name="_Toc8364"/>
      <w:bookmarkStart w:id="32" w:name="_Toc28703"/>
      <w:bookmarkStart w:id="33" w:name="_Toc15870"/>
      <w:bookmarkStart w:id="34" w:name="_Toc7291"/>
      <w:bookmarkStart w:id="35" w:name="_Toc40776111"/>
      <w:bookmarkStart w:id="36" w:name="_Toc3471"/>
      <w:bookmarkStart w:id="37" w:name="_Toc11305"/>
      <w:bookmarkStart w:id="38" w:name="_Toc40346375"/>
      <w:bookmarkStart w:id="39" w:name="_Toc21249"/>
      <w:bookmarkStart w:id="40" w:name="_Toc1994"/>
      <w:bookmarkStart w:id="41" w:name="_Toc26267"/>
      <w:bookmarkStart w:id="42" w:name="_Toc29113"/>
      <w:bookmarkStart w:id="43" w:name="_Toc435"/>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6FF41321">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40346217"/>
      <w:bookmarkStart w:id="45" w:name="_Toc2916"/>
      <w:bookmarkStart w:id="46" w:name="_Toc17709"/>
      <w:bookmarkStart w:id="47" w:name="_Toc40776112"/>
      <w:bookmarkStart w:id="48" w:name="_Toc40346376"/>
      <w:bookmarkStart w:id="49" w:name="_Toc27997"/>
      <w:bookmarkStart w:id="50" w:name="_Toc20884"/>
      <w:bookmarkStart w:id="51" w:name="_Toc1743"/>
    </w:p>
    <w:p w14:paraId="73CD5E89">
      <w:pPr>
        <w:widowControl/>
        <w:spacing w:line="360" w:lineRule="auto"/>
        <w:ind w:firstLine="600"/>
        <w:outlineLvl w:val="0"/>
        <w:rPr>
          <w:rFonts w:cs="宋体"/>
          <w:color w:val="auto"/>
          <w:kern w:val="0"/>
          <w:sz w:val="30"/>
          <w:szCs w:val="30"/>
        </w:rPr>
      </w:pPr>
      <w:bookmarkStart w:id="52" w:name="_Toc30979"/>
      <w:bookmarkStart w:id="53" w:name="_Toc2029"/>
      <w:bookmarkStart w:id="54" w:name="_Toc5238"/>
      <w:bookmarkStart w:id="55" w:name="_Toc2012"/>
      <w:bookmarkStart w:id="56" w:name="_Toc31538"/>
      <w:bookmarkStart w:id="57" w:name="_Toc29102"/>
      <w:bookmarkStart w:id="58" w:name="_Toc23097"/>
      <w:bookmarkStart w:id="59" w:name="_Toc19699"/>
      <w:bookmarkStart w:id="60" w:name="_Toc11485"/>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11141"/>
      <w:bookmarkStart w:id="62" w:name="_Toc17930"/>
      <w:bookmarkStart w:id="63" w:name="_Toc16794"/>
      <w:bookmarkStart w:id="64" w:name="_Toc4013"/>
      <w:bookmarkStart w:id="65" w:name="_Toc14824"/>
      <w:bookmarkStart w:id="66" w:name="_Toc27867"/>
      <w:bookmarkStart w:id="67" w:name="_Toc40776113"/>
      <w:bookmarkStart w:id="68" w:name="_Toc11558"/>
      <w:bookmarkStart w:id="69" w:name="_Toc29767"/>
      <w:bookmarkStart w:id="70" w:name="_Toc40346218"/>
      <w:bookmarkStart w:id="71" w:name="_Toc31993"/>
      <w:bookmarkStart w:id="72" w:name="_Toc7052"/>
      <w:bookmarkStart w:id="73" w:name="_Toc40346377"/>
      <w:bookmarkStart w:id="74" w:name="_Toc12645"/>
      <w:bookmarkStart w:id="75" w:name="_Toc24763"/>
      <w:bookmarkStart w:id="76" w:name="_Toc21483"/>
      <w:bookmarkStart w:id="77" w:name="_Toc28064"/>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32709"/>
      <w:bookmarkStart w:id="79" w:name="_Toc40346219"/>
      <w:bookmarkStart w:id="80" w:name="_Toc24651"/>
      <w:bookmarkStart w:id="81" w:name="_Toc17537"/>
      <w:bookmarkStart w:id="82" w:name="_Toc16813"/>
      <w:bookmarkStart w:id="83" w:name="_Toc6438"/>
      <w:bookmarkStart w:id="84" w:name="_Toc9883"/>
      <w:bookmarkStart w:id="85" w:name="_Toc4563"/>
      <w:bookmarkStart w:id="86" w:name="_Toc19831"/>
      <w:bookmarkStart w:id="87" w:name="_Toc40346378"/>
      <w:bookmarkStart w:id="88" w:name="_Toc1324"/>
      <w:bookmarkStart w:id="89" w:name="_Toc14287"/>
      <w:bookmarkStart w:id="90" w:name="_Toc27771"/>
      <w:bookmarkStart w:id="91" w:name="_Toc40776114"/>
      <w:bookmarkStart w:id="92" w:name="_Toc26029"/>
      <w:bookmarkStart w:id="93" w:name="_Toc11334"/>
      <w:bookmarkStart w:id="94" w:name="_Toc31197"/>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30336"/>
      <w:bookmarkStart w:id="96" w:name="_Toc3895"/>
      <w:bookmarkStart w:id="97" w:name="_Toc13222"/>
      <w:bookmarkStart w:id="98" w:name="_Toc40776115"/>
      <w:bookmarkStart w:id="99" w:name="_Toc20994"/>
      <w:bookmarkStart w:id="100" w:name="_Toc5189"/>
      <w:bookmarkStart w:id="101" w:name="_Toc18353"/>
      <w:bookmarkStart w:id="102" w:name="_Toc40346220"/>
      <w:bookmarkStart w:id="103" w:name="_Toc17483"/>
      <w:bookmarkStart w:id="104" w:name="_Toc27868"/>
      <w:bookmarkStart w:id="105" w:name="_Toc5634"/>
      <w:bookmarkStart w:id="106" w:name="_Toc27206"/>
      <w:bookmarkStart w:id="107" w:name="_Toc21686"/>
      <w:bookmarkStart w:id="108" w:name="_Toc12650"/>
      <w:bookmarkStart w:id="109" w:name="_Toc40346379"/>
      <w:bookmarkStart w:id="110" w:name="_Toc21940"/>
      <w:bookmarkStart w:id="111" w:name="_Toc14586"/>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30904"/>
      <w:bookmarkStart w:id="113" w:name="_Toc11547"/>
      <w:bookmarkStart w:id="114" w:name="_Toc32371"/>
      <w:bookmarkStart w:id="115" w:name="_Toc21449"/>
      <w:bookmarkStart w:id="116" w:name="_Toc12127"/>
      <w:bookmarkStart w:id="117" w:name="_Toc5220"/>
      <w:bookmarkStart w:id="118" w:name="_Toc40776116"/>
      <w:bookmarkStart w:id="119" w:name="_Toc27646"/>
      <w:bookmarkStart w:id="120" w:name="_Toc8526"/>
      <w:bookmarkStart w:id="121" w:name="_Toc40346380"/>
      <w:bookmarkStart w:id="122" w:name="_Toc40346221"/>
      <w:bookmarkStart w:id="123" w:name="_Toc9282"/>
      <w:bookmarkStart w:id="124" w:name="_Toc14462"/>
      <w:bookmarkStart w:id="125" w:name="_Toc27009"/>
      <w:bookmarkStart w:id="126" w:name="_Toc30856"/>
      <w:bookmarkStart w:id="127" w:name="_Toc10454"/>
      <w:bookmarkStart w:id="128" w:name="_Toc3498"/>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259278D3">
      <w:pPr>
        <w:pStyle w:val="25"/>
        <w:tabs>
          <w:tab w:val="left" w:pos="1050"/>
          <w:tab w:val="center" w:pos="4535"/>
        </w:tabs>
        <w:spacing w:line="360" w:lineRule="auto"/>
        <w:jc w:val="center"/>
        <w:outlineLvl w:val="0"/>
        <w:rPr>
          <w:b/>
          <w:bCs/>
          <w:color w:val="auto"/>
          <w:sz w:val="28"/>
          <w:szCs w:val="28"/>
        </w:rPr>
      </w:pPr>
      <w:bookmarkStart w:id="129" w:name="_Toc16728"/>
      <w:bookmarkStart w:id="130" w:name="_Toc21213"/>
      <w:bookmarkStart w:id="131" w:name="_Toc31077"/>
      <w:bookmarkStart w:id="132" w:name="_Toc9697"/>
      <w:bookmarkStart w:id="133" w:name="_Toc13184"/>
      <w:bookmarkStart w:id="134" w:name="_Toc10399"/>
      <w:bookmarkStart w:id="135" w:name="_Toc15539"/>
      <w:bookmarkStart w:id="136" w:name="_Toc6691"/>
      <w:bookmarkStart w:id="137" w:name="_Toc28747"/>
      <w:bookmarkStart w:id="138" w:name="_Toc8637"/>
      <w:bookmarkStart w:id="139" w:name="_Toc16608"/>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日期：</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225"/>
      <w:bookmarkStart w:id="141" w:name="_Toc40346384"/>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15934"/>
      <w:bookmarkStart w:id="143" w:name="_Toc18443"/>
      <w:bookmarkStart w:id="144" w:name="_Toc14020"/>
      <w:bookmarkStart w:id="145" w:name="_Toc15050"/>
      <w:bookmarkStart w:id="146" w:name="_Toc3758"/>
      <w:bookmarkStart w:id="147" w:name="_Toc7276"/>
      <w:bookmarkStart w:id="148" w:name="_Toc20854"/>
      <w:bookmarkStart w:id="149" w:name="_Toc3241"/>
      <w:bookmarkStart w:id="150" w:name="_Toc14853"/>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（公司注册地址）</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none"/>
          <w:u w:val="single"/>
        </w:rPr>
        <w:t>南方医科大学第五附属医院</w:t>
      </w:r>
      <w:r>
        <w:rPr>
          <w:rFonts w:hint="eastAsia"/>
          <w:color w:val="auto"/>
          <w:sz w:val="24"/>
          <w:szCs w:val="24"/>
          <w:highlight w:val="none"/>
          <w:u w:val="single"/>
          <w:lang w:val="en-US" w:eastAsia="zh-CN"/>
        </w:rPr>
        <w:t>影像诊断科GE 3.0T MRI紧急维修项目</w:t>
      </w:r>
      <w:r>
        <w:rPr>
          <w:rFonts w:hint="eastAsia"/>
          <w:color w:val="auto"/>
          <w:sz w:val="24"/>
          <w:szCs w:val="24"/>
          <w:highlight w:val="none"/>
          <w:u w:val="single"/>
          <w:lang w:eastAsia="zh-CN"/>
        </w:rPr>
        <w:t>（</w:t>
      </w:r>
      <w:r>
        <w:rPr>
          <w:rFonts w:hint="eastAsia"/>
          <w:color w:val="auto"/>
          <w:sz w:val="24"/>
          <w:szCs w:val="24"/>
          <w:highlight w:val="none"/>
          <w:u w:val="single"/>
          <w:lang w:val="en-US" w:eastAsia="zh-CN"/>
        </w:rPr>
        <w:t>项目编号：NYWYF20260013</w:t>
      </w:r>
      <w:r>
        <w:rPr>
          <w:rFonts w:hint="eastAsia"/>
          <w:color w:val="auto"/>
          <w:sz w:val="24"/>
          <w:szCs w:val="24"/>
          <w:highlight w:val="none"/>
          <w:u w:val="single"/>
          <w:lang w:eastAsia="zh-CN"/>
        </w:rPr>
        <w:t>）</w:t>
      </w:r>
      <w:r>
        <w:rPr>
          <w:rFonts w:hint="eastAsia"/>
          <w:color w:val="auto"/>
          <w:sz w:val="24"/>
          <w:szCs w:val="24"/>
          <w:highlight w:val="none"/>
          <w:u w:val="non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4CA08DC5">
      <w:pPr>
        <w:pStyle w:val="25"/>
        <w:spacing w:line="360" w:lineRule="auto"/>
        <w:ind w:firstLine="560"/>
        <w:rPr>
          <w:rFonts w:hint="eastAsia"/>
          <w:color w:val="auto"/>
          <w:sz w:val="24"/>
          <w:szCs w:val="24"/>
        </w:rPr>
      </w:pPr>
      <w:r>
        <w:rPr>
          <w:rFonts w:hint="eastAsia"/>
          <w:color w:val="auto"/>
          <w:sz w:val="24"/>
          <w:szCs w:val="24"/>
        </w:rPr>
        <w:t>授权日期：</w:t>
      </w:r>
      <w:r>
        <w:rPr>
          <w:rFonts w:hint="eastAsia"/>
          <w:color w:val="auto"/>
          <w:sz w:val="24"/>
          <w:szCs w:val="24"/>
          <w:u w:val="single"/>
        </w:rPr>
        <w:t xml:space="preserve">                  </w:t>
      </w:r>
      <w:r>
        <w:rPr>
          <w:rFonts w:hint="eastAsia"/>
          <w:color w:val="auto"/>
          <w:sz w:val="24"/>
          <w:szCs w:val="24"/>
        </w:rPr>
        <w:t>至</w:t>
      </w:r>
      <w:r>
        <w:rPr>
          <w:rFonts w:hint="eastAsia"/>
          <w:color w:val="auto"/>
          <w:sz w:val="24"/>
          <w:szCs w:val="24"/>
          <w:u w:val="single"/>
        </w:rPr>
        <w:t xml:space="preserve">                   </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bookmarkEnd w:id="138"/>
    <w:bookmarkEnd w:id="139"/>
    <w:p w14:paraId="74375F6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具有独立承担民事责任的能力：在中华人民共和国境内注册的法人或其他组织，</w:t>
      </w:r>
      <w:r>
        <w:rPr>
          <w:rFonts w:hint="eastAsia" w:ascii="宋体" w:hAnsi="宋体" w:eastAsia="宋体" w:cs="宋体"/>
          <w:b/>
          <w:bCs/>
          <w:color w:val="auto"/>
          <w:kern w:val="0"/>
          <w:sz w:val="24"/>
          <w:szCs w:val="24"/>
          <w:lang w:val="en-US" w:eastAsia="zh-CN" w:bidi="ar-SA"/>
        </w:rPr>
        <w:t>提交有效的营业执照（或事业法人登记证或身份证等相关证明）副本复印件，并加盖公章。</w:t>
      </w:r>
    </w:p>
    <w:p w14:paraId="5906D2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5967095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有依法缴纳税收和社会保障资金的良好记录。</w:t>
      </w:r>
      <w:r>
        <w:rPr>
          <w:rFonts w:hint="eastAsia" w:ascii="宋体" w:hAnsi="宋体" w:eastAsia="宋体" w:cs="宋体"/>
          <w:b/>
          <w:bCs/>
          <w:color w:val="auto"/>
          <w:kern w:val="0"/>
          <w:sz w:val="24"/>
          <w:szCs w:val="24"/>
          <w:lang w:val="en-US" w:eastAsia="zh-CN" w:bidi="ar-SA"/>
        </w:rPr>
        <w:t>提供书面声明函或承诺函，并加盖公章。</w:t>
      </w:r>
    </w:p>
    <w:p w14:paraId="75B5CF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D8C2DA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具有良好的商业信誉和健全的财务会计制度。</w:t>
      </w:r>
      <w:r>
        <w:rPr>
          <w:rFonts w:hint="eastAsia" w:ascii="宋体" w:hAnsi="宋体" w:eastAsia="宋体" w:cs="宋体"/>
          <w:b/>
          <w:bCs/>
          <w:color w:val="auto"/>
          <w:kern w:val="0"/>
          <w:sz w:val="24"/>
          <w:szCs w:val="24"/>
          <w:lang w:val="en-US" w:eastAsia="zh-CN" w:bidi="ar-SA"/>
        </w:rPr>
        <w:t>提供书面声明函或承诺函，并加盖公章。</w:t>
      </w:r>
    </w:p>
    <w:p w14:paraId="2CCF4E7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038C323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cs="宋体"/>
          <w:b w:val="0"/>
          <w:bCs w:val="0"/>
          <w:color w:val="auto"/>
          <w:kern w:val="0"/>
          <w:sz w:val="24"/>
          <w:szCs w:val="24"/>
          <w:lang w:val="en-US" w:eastAsia="zh-CN" w:bidi="ar-SA"/>
        </w:rPr>
        <w:t>具有</w:t>
      </w:r>
      <w:r>
        <w:rPr>
          <w:rFonts w:hint="eastAsia" w:ascii="宋体" w:hAnsi="宋体" w:eastAsia="宋体" w:cs="宋体"/>
          <w:b w:val="0"/>
          <w:bCs w:val="0"/>
          <w:color w:val="auto"/>
          <w:kern w:val="0"/>
          <w:sz w:val="24"/>
          <w:szCs w:val="24"/>
          <w:lang w:val="en-US" w:eastAsia="zh-CN" w:bidi="ar-SA"/>
        </w:rPr>
        <w:t>履行合同所必需的设备和专业技术能力。</w:t>
      </w:r>
      <w:r>
        <w:rPr>
          <w:rFonts w:hint="eastAsia" w:ascii="宋体" w:hAnsi="宋体" w:eastAsia="宋体" w:cs="宋体"/>
          <w:b/>
          <w:bCs/>
          <w:color w:val="auto"/>
          <w:kern w:val="0"/>
          <w:sz w:val="24"/>
          <w:szCs w:val="24"/>
          <w:lang w:val="en-US" w:eastAsia="zh-CN" w:bidi="ar-SA"/>
        </w:rPr>
        <w:t>提供书面声明函或承诺函，并加盖公章。</w:t>
      </w:r>
    </w:p>
    <w:p w14:paraId="51890164">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475CACCF">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参加采购活动前3年内，在经营活动中没有重大违法记录。</w:t>
      </w:r>
      <w:r>
        <w:rPr>
          <w:rFonts w:hint="eastAsia" w:ascii="宋体" w:hAnsi="宋体" w:eastAsia="宋体" w:cs="宋体"/>
          <w:b/>
          <w:bCs/>
          <w:color w:val="auto"/>
          <w:kern w:val="0"/>
          <w:sz w:val="24"/>
          <w:szCs w:val="24"/>
          <w:lang w:val="en-US" w:eastAsia="zh-CN" w:bidi="ar-SA"/>
        </w:rPr>
        <w:t>提供书面声明函或承诺函，并加盖公章。</w:t>
      </w:r>
      <w:r>
        <w:rPr>
          <w:rFonts w:hint="eastAsia" w:ascii="宋体" w:hAnsi="宋体" w:eastAsia="宋体" w:cs="宋体"/>
          <w:b w:val="0"/>
          <w:bCs w:val="0"/>
          <w:color w:val="auto"/>
          <w:kern w:val="0"/>
          <w:sz w:val="24"/>
          <w:szCs w:val="24"/>
          <w:lang w:val="en-US" w:eastAsia="zh-CN" w:bidi="ar-SA"/>
        </w:rPr>
        <w:t>重大违法记录，是指供应商因违法经营受到刑事处罚或者责令停产停业、吊销许可证或者执照、较大数额罚款等行政处罚。（较大数额罚款按照《财政部关于&lt;中华人民共和国政府采购法实施条例&gt;第十九条第一款“较大数额罚款”具体适用问题的意见》（财库〔2022〕3号）执行）。</w:t>
      </w:r>
    </w:p>
    <w:p w14:paraId="72E3B8E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A77D7B2">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单位负责人为同一人或者存在直接控股、管理关系的不同供应商，不得参加同一合同项下的采购活动。</w:t>
      </w:r>
      <w:r>
        <w:rPr>
          <w:rFonts w:hint="eastAsia" w:ascii="宋体" w:hAnsi="宋体" w:eastAsia="宋体" w:cs="宋体"/>
          <w:b/>
          <w:bCs/>
          <w:color w:val="auto"/>
          <w:kern w:val="0"/>
          <w:sz w:val="24"/>
          <w:szCs w:val="24"/>
          <w:lang w:val="en-US" w:eastAsia="zh-CN" w:bidi="ar-SA"/>
        </w:rPr>
        <w:t>提供书面声明函或承诺函，并加盖公章。</w:t>
      </w:r>
    </w:p>
    <w:p w14:paraId="37C88C09">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3B7AEC2C">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本项目不接受联合体响应。</w:t>
      </w:r>
      <w:r>
        <w:rPr>
          <w:rFonts w:hint="eastAsia" w:ascii="宋体" w:hAnsi="宋体" w:eastAsia="宋体" w:cs="宋体"/>
          <w:b/>
          <w:bCs/>
          <w:color w:val="auto"/>
          <w:kern w:val="0"/>
          <w:sz w:val="24"/>
          <w:szCs w:val="24"/>
          <w:lang w:val="en-US" w:eastAsia="zh-CN" w:bidi="ar-SA"/>
        </w:rPr>
        <w:t>提供书面声明函或承诺函，并加盖公章。</w:t>
      </w:r>
    </w:p>
    <w:p w14:paraId="45541A70">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p>
    <w:p w14:paraId="641A062F">
      <w:pPr>
        <w:bidi w:val="0"/>
        <w:rPr>
          <w:rFonts w:hint="eastAsia"/>
          <w:lang w:val="en-US" w:eastAsia="zh-CN"/>
        </w:rPr>
      </w:pPr>
    </w:p>
    <w:p w14:paraId="534A18F8">
      <w:pPr>
        <w:bidi w:val="0"/>
        <w:rPr>
          <w:rFonts w:hint="eastAsia"/>
          <w:lang w:val="en-US" w:eastAsia="zh-CN"/>
        </w:rPr>
      </w:pPr>
    </w:p>
    <w:p w14:paraId="741A657E">
      <w:pPr>
        <w:bidi w:val="0"/>
        <w:jc w:val="both"/>
        <w:rPr>
          <w:rFonts w:hint="eastAsia"/>
          <w:lang w:val="en-US" w:eastAsia="zh-CN"/>
        </w:rPr>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pPr>
    </w:p>
    <w:p w14:paraId="70A5B6A9">
      <w:pPr>
        <w:jc w:val="both"/>
        <w:rPr>
          <w:rFonts w:hint="eastAsia" w:ascii="黑体" w:hAnsi="黑体" w:eastAsia="黑体"/>
          <w:sz w:val="32"/>
          <w:szCs w:val="32"/>
          <w:lang w:eastAsia="zh-CN"/>
        </w:rPr>
      </w:pPr>
      <w:r>
        <w:rPr>
          <w:rFonts w:hint="eastAsia" w:ascii="宋体" w:hAnsi="宋体" w:cs="Times New Roman"/>
          <w:b/>
          <w:bCs/>
          <w:color w:val="auto"/>
          <w:kern w:val="2"/>
          <w:sz w:val="24"/>
          <w:szCs w:val="24"/>
          <w:lang w:val="en-US" w:eastAsia="zh-CN" w:bidi="ar-SA"/>
        </w:rPr>
        <w:t>需要</w:t>
      </w:r>
      <w:r>
        <w:rPr>
          <w:rFonts w:hint="eastAsia" w:ascii="宋体" w:hAnsi="宋体" w:eastAsia="宋体" w:cs="Times New Roman"/>
          <w:b/>
          <w:bCs/>
          <w:color w:val="auto"/>
          <w:kern w:val="2"/>
          <w:sz w:val="24"/>
          <w:szCs w:val="24"/>
          <w:lang w:val="en-US" w:eastAsia="zh-CN" w:bidi="ar-SA"/>
        </w:rPr>
        <w:t>提供</w:t>
      </w:r>
      <w:r>
        <w:rPr>
          <w:rFonts w:hint="eastAsia" w:ascii="宋体" w:hAnsi="宋体" w:cs="Times New Roman"/>
          <w:b/>
          <w:bCs/>
          <w:color w:val="auto"/>
          <w:kern w:val="2"/>
          <w:sz w:val="24"/>
          <w:szCs w:val="24"/>
          <w:lang w:val="en-US" w:eastAsia="zh-CN" w:bidi="ar-SA"/>
        </w:rPr>
        <w:t>承诺</w:t>
      </w:r>
      <w:r>
        <w:rPr>
          <w:rFonts w:hint="eastAsia" w:ascii="宋体" w:hAnsi="宋体" w:eastAsia="宋体" w:cs="Times New Roman"/>
          <w:b/>
          <w:bCs/>
          <w:color w:val="auto"/>
          <w:kern w:val="2"/>
          <w:sz w:val="24"/>
          <w:szCs w:val="24"/>
          <w:lang w:val="en-US" w:eastAsia="zh-CN" w:bidi="ar-SA"/>
        </w:rPr>
        <w:t>函</w:t>
      </w:r>
      <w:r>
        <w:rPr>
          <w:rFonts w:hint="eastAsia" w:ascii="宋体" w:hAnsi="宋体" w:cs="Times New Roman"/>
          <w:b/>
          <w:bCs/>
          <w:color w:val="auto"/>
          <w:kern w:val="2"/>
          <w:sz w:val="24"/>
          <w:szCs w:val="24"/>
          <w:lang w:val="en-US" w:eastAsia="zh-CN" w:bidi="ar-SA"/>
        </w:rPr>
        <w:t>或声明函</w:t>
      </w:r>
      <w:r>
        <w:rPr>
          <w:rFonts w:hint="eastAsia" w:ascii="宋体" w:hAnsi="宋体" w:eastAsia="宋体" w:cs="Times New Roman"/>
          <w:b/>
          <w:bCs/>
          <w:color w:val="auto"/>
          <w:kern w:val="2"/>
          <w:sz w:val="24"/>
          <w:szCs w:val="24"/>
          <w:lang w:val="en-US" w:eastAsia="zh-CN" w:bidi="ar-SA"/>
        </w:rPr>
        <w:t>的可以参考一下模板</w:t>
      </w:r>
    </w:p>
    <w:p w14:paraId="7DE0C1F6">
      <w:pPr>
        <w:jc w:val="center"/>
        <w:rPr>
          <w:rFonts w:hint="eastAsia" w:ascii="黑体" w:hAnsi="黑体" w:eastAsia="黑体"/>
          <w:sz w:val="32"/>
          <w:szCs w:val="32"/>
          <w:lang w:eastAsia="zh-CN"/>
        </w:rPr>
      </w:pPr>
    </w:p>
    <w:p w14:paraId="54097D07">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承诺函</w:t>
      </w:r>
    </w:p>
    <w:p w14:paraId="67CE7468">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本公司参加贵方组织的南方医科大学第五附属医院影像诊断科GE 3.0T MRI紧急维修项目</w:t>
      </w:r>
      <w:r>
        <w:rPr>
          <w:rFonts w:hint="eastAsia" w:asciiTheme="majorEastAsia" w:hAnsiTheme="majorEastAsia" w:eastAsiaTheme="majorEastAsia" w:cstheme="majorEastAsia"/>
          <w:sz w:val="21"/>
          <w:szCs w:val="21"/>
          <w:highlight w:val="none"/>
          <w:lang w:val="en-US" w:eastAsia="zh-CN"/>
        </w:rPr>
        <w:t>（项目编号：NYWYF20260013）的</w:t>
      </w:r>
      <w:r>
        <w:rPr>
          <w:rFonts w:hint="eastAsia" w:asciiTheme="majorEastAsia" w:hAnsiTheme="majorEastAsia" w:eastAsiaTheme="majorEastAsia" w:cstheme="majorEastAsia"/>
          <w:sz w:val="21"/>
          <w:szCs w:val="21"/>
          <w:lang w:val="en-US" w:eastAsia="zh-CN"/>
        </w:rPr>
        <w:t>院内采购活动作出如下郑重承诺：</w:t>
      </w:r>
    </w:p>
    <w:p w14:paraId="751BF4D8">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C9C44C7">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54ADE62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（六）我方不存在以下情况：单位负责人为同一人或者存在直接控股、管理关系的不同供应商，同时参加同一合同项下的采购活动；</w:t>
      </w:r>
    </w:p>
    <w:p w14:paraId="35CF4FC4">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（七）</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037128E2">
      <w:pPr>
        <w:jc w:val="center"/>
        <w:rPr>
          <w:rFonts w:hint="eastAsia" w:asciiTheme="majorEastAsia" w:hAnsiTheme="majorEastAsia" w:eastAsiaTheme="majorEastAsia" w:cstheme="majorEastAsia"/>
          <w:sz w:val="21"/>
          <w:szCs w:val="21"/>
        </w:rPr>
      </w:pPr>
    </w:p>
    <w:p w14:paraId="204245EB">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3E44F2A7">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eastAsia="zh-CN"/>
        </w:rPr>
        <w:t>承诺</w:t>
      </w:r>
      <w:r>
        <w:rPr>
          <w:rFonts w:hint="eastAsia" w:ascii="宋体" w:hAnsi="宋体"/>
          <w:sz w:val="21"/>
          <w:szCs w:val="21"/>
        </w:rPr>
        <w:t>！</w:t>
      </w:r>
    </w:p>
    <w:p w14:paraId="1FD550BF">
      <w:pPr>
        <w:jc w:val="both"/>
        <w:rPr>
          <w:rFonts w:hint="eastAsia" w:asciiTheme="majorEastAsia" w:hAnsiTheme="majorEastAsia" w:eastAsiaTheme="majorEastAsia" w:cstheme="majorEastAsia"/>
          <w:sz w:val="21"/>
          <w:szCs w:val="21"/>
        </w:rPr>
      </w:pPr>
    </w:p>
    <w:p w14:paraId="68879270">
      <w:pPr>
        <w:jc w:val="center"/>
        <w:rPr>
          <w:rFonts w:hint="eastAsia" w:asciiTheme="majorEastAsia" w:hAnsiTheme="majorEastAsia" w:eastAsiaTheme="majorEastAsia" w:cstheme="majorEastAsia"/>
          <w:sz w:val="21"/>
          <w:szCs w:val="21"/>
        </w:rPr>
      </w:pPr>
    </w:p>
    <w:p w14:paraId="25AAF904">
      <w:pPr>
        <w:wordWrap w:val="0"/>
        <w:spacing w:line="360" w:lineRule="auto"/>
        <w:jc w:val="both"/>
        <w:rPr>
          <w:rFonts w:hint="eastAsia" w:asciiTheme="majorEastAsia" w:hAnsiTheme="majorEastAsia" w:eastAsiaTheme="majorEastAsia" w:cstheme="majorEastAsia"/>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sz w:val="21"/>
          <w:szCs w:val="21"/>
          <w:lang w:eastAsia="zh-CN"/>
        </w:rPr>
      </w:pPr>
    </w:p>
    <w:p w14:paraId="2391A9C8">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p w14:paraId="04CEAD05">
      <w:pPr>
        <w:jc w:val="center"/>
        <w:rPr>
          <w:rFonts w:hint="eastAsia" w:ascii="宋体" w:hAnsi="宋体" w:eastAsia="宋体" w:cs="宋体"/>
          <w:b/>
          <w:bCs/>
          <w:sz w:val="28"/>
          <w:szCs w:val="28"/>
        </w:rPr>
      </w:pPr>
    </w:p>
    <w:p w14:paraId="5C925944">
      <w:pPr>
        <w:jc w:val="both"/>
        <w:rPr>
          <w:rFonts w:hint="eastAsia" w:ascii="宋体" w:hAnsi="宋体" w:eastAsia="宋体" w:cs="宋体"/>
          <w:b/>
          <w:bCs/>
          <w:sz w:val="28"/>
          <w:szCs w:val="28"/>
        </w:rPr>
      </w:pPr>
    </w:p>
    <w:p w14:paraId="3DA35016">
      <w:pPr>
        <w:rPr>
          <w:rFonts w:hint="eastAsia" w:ascii="宋体" w:hAnsi="宋体" w:eastAsia="宋体" w:cs="宋体"/>
          <w:sz w:val="21"/>
          <w:szCs w:val="21"/>
        </w:rPr>
      </w:pPr>
      <w:r>
        <w:rPr>
          <w:rFonts w:hint="eastAsia" w:ascii="宋体" w:hAnsi="宋体" w:eastAsia="宋体" w:cs="宋体"/>
          <w:sz w:val="21"/>
          <w:szCs w:val="21"/>
        </w:rPr>
        <w:br w:type="page"/>
      </w:r>
    </w:p>
    <w:p w14:paraId="40EAEF16">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val="en-US" w:eastAsia="zh-CN"/>
        </w:rPr>
        <w:t>声明</w:t>
      </w:r>
      <w:r>
        <w:rPr>
          <w:rFonts w:hint="eastAsia" w:asciiTheme="majorEastAsia" w:hAnsiTheme="majorEastAsia" w:eastAsiaTheme="majorEastAsia" w:cstheme="majorEastAsia"/>
          <w:b/>
          <w:bCs/>
          <w:sz w:val="28"/>
          <w:szCs w:val="28"/>
          <w:lang w:eastAsia="zh-CN"/>
        </w:rPr>
        <w:t>函</w:t>
      </w:r>
    </w:p>
    <w:p w14:paraId="6A28C137">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本公司参加贵方组织的南方医科大学第五附属医院影像诊断科GE 3.0T MRI紧急维修项目</w:t>
      </w:r>
      <w:r>
        <w:rPr>
          <w:rFonts w:hint="eastAsia" w:asciiTheme="majorEastAsia" w:hAnsiTheme="majorEastAsia" w:eastAsiaTheme="majorEastAsia" w:cstheme="majorEastAsia"/>
          <w:sz w:val="21"/>
          <w:szCs w:val="21"/>
          <w:highlight w:val="none"/>
          <w:lang w:val="en-US" w:eastAsia="zh-CN"/>
        </w:rPr>
        <w:t>（项目编号：NYWYF20260013）的</w:t>
      </w:r>
      <w:r>
        <w:rPr>
          <w:rFonts w:hint="eastAsia" w:asciiTheme="majorEastAsia" w:hAnsiTheme="majorEastAsia" w:eastAsiaTheme="majorEastAsia" w:cstheme="majorEastAsia"/>
          <w:sz w:val="21"/>
          <w:szCs w:val="21"/>
          <w:lang w:val="en-US" w:eastAsia="zh-CN"/>
        </w:rPr>
        <w:t>院内采购活动作出如下郑重声明：</w:t>
      </w:r>
    </w:p>
    <w:p w14:paraId="700BB4F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4525FE04">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137B17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3925B207">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2587463F">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7D354C7F">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（六）我方不存在以下情况：单位负责人为同一人或者存在直接控股、管理关系的不同供应商，同时参加同一合同项下的采购活动；</w:t>
      </w:r>
    </w:p>
    <w:p w14:paraId="692A2B52">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（七）</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14AD756F">
      <w:pPr>
        <w:jc w:val="center"/>
        <w:rPr>
          <w:rFonts w:hint="eastAsia" w:asciiTheme="majorEastAsia" w:hAnsiTheme="majorEastAsia" w:eastAsiaTheme="majorEastAsia" w:cstheme="majorEastAsia"/>
          <w:sz w:val="21"/>
          <w:szCs w:val="21"/>
        </w:rPr>
      </w:pPr>
    </w:p>
    <w:p w14:paraId="46E09D70">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10DC7942">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val="en-US" w:eastAsia="zh-CN"/>
        </w:rPr>
        <w:t>声明</w:t>
      </w:r>
      <w:r>
        <w:rPr>
          <w:rFonts w:hint="eastAsia" w:ascii="宋体" w:hAnsi="宋体"/>
          <w:sz w:val="21"/>
          <w:szCs w:val="21"/>
        </w:rPr>
        <w:t>！</w:t>
      </w:r>
    </w:p>
    <w:p w14:paraId="602C0615">
      <w:pPr>
        <w:jc w:val="both"/>
        <w:rPr>
          <w:rFonts w:hint="eastAsia" w:asciiTheme="majorEastAsia" w:hAnsiTheme="majorEastAsia" w:eastAsiaTheme="majorEastAsia" w:cstheme="majorEastAsia"/>
          <w:sz w:val="21"/>
          <w:szCs w:val="21"/>
        </w:rPr>
      </w:pPr>
    </w:p>
    <w:p w14:paraId="161EF72A">
      <w:pPr>
        <w:jc w:val="center"/>
        <w:rPr>
          <w:rFonts w:hint="eastAsia" w:asciiTheme="majorEastAsia" w:hAnsiTheme="majorEastAsia" w:eastAsiaTheme="majorEastAsia" w:cstheme="majorEastAsia"/>
          <w:sz w:val="21"/>
          <w:szCs w:val="21"/>
        </w:rPr>
      </w:pPr>
    </w:p>
    <w:p w14:paraId="48743AB9">
      <w:pPr>
        <w:jc w:val="center"/>
        <w:rPr>
          <w:rFonts w:hint="eastAsia" w:asciiTheme="majorEastAsia" w:hAnsiTheme="majorEastAsia" w:eastAsiaTheme="majorEastAsia" w:cstheme="majorEastAsia"/>
          <w:sz w:val="21"/>
          <w:szCs w:val="21"/>
        </w:rPr>
      </w:pPr>
    </w:p>
    <w:p w14:paraId="40FA60F9">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sz w:val="21"/>
          <w:szCs w:val="21"/>
          <w:lang w:eastAsia="zh-CN"/>
        </w:rPr>
      </w:pPr>
    </w:p>
    <w:p w14:paraId="46E3236A">
      <w:pPr>
        <w:bidi w:val="0"/>
        <w:jc w:val="right"/>
        <w:rPr>
          <w:rFonts w:hint="eastAsia"/>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sectPr>
      <w:pgSz w:w="11907" w:h="16840"/>
      <w:pgMar w:top="1134" w:right="1418" w:bottom="1134" w:left="1418" w:header="737" w:footer="454"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45C42FF"/>
    <w:rsid w:val="046D436C"/>
    <w:rsid w:val="06245B50"/>
    <w:rsid w:val="06440845"/>
    <w:rsid w:val="06EB4CDD"/>
    <w:rsid w:val="07000C65"/>
    <w:rsid w:val="083500C1"/>
    <w:rsid w:val="08DB6A0C"/>
    <w:rsid w:val="0A9A26EB"/>
    <w:rsid w:val="0B665D0E"/>
    <w:rsid w:val="0C03487B"/>
    <w:rsid w:val="0CBE6EDC"/>
    <w:rsid w:val="0D8344AC"/>
    <w:rsid w:val="146D5BF6"/>
    <w:rsid w:val="14C35BD0"/>
    <w:rsid w:val="14EF6DCA"/>
    <w:rsid w:val="16F809E5"/>
    <w:rsid w:val="172327DB"/>
    <w:rsid w:val="18C94519"/>
    <w:rsid w:val="1AF45685"/>
    <w:rsid w:val="1B060F39"/>
    <w:rsid w:val="1D177890"/>
    <w:rsid w:val="1D2A0A29"/>
    <w:rsid w:val="1DB71923"/>
    <w:rsid w:val="1E2075D2"/>
    <w:rsid w:val="1E62755C"/>
    <w:rsid w:val="1EDF38FC"/>
    <w:rsid w:val="1EF609CD"/>
    <w:rsid w:val="1FBF47AD"/>
    <w:rsid w:val="20E62A9F"/>
    <w:rsid w:val="21163802"/>
    <w:rsid w:val="21293969"/>
    <w:rsid w:val="21402D3F"/>
    <w:rsid w:val="22587BCC"/>
    <w:rsid w:val="245600BC"/>
    <w:rsid w:val="24645CA5"/>
    <w:rsid w:val="24B94269"/>
    <w:rsid w:val="24FD3D8A"/>
    <w:rsid w:val="26063F06"/>
    <w:rsid w:val="261C29D8"/>
    <w:rsid w:val="27721983"/>
    <w:rsid w:val="27F63A2D"/>
    <w:rsid w:val="28B27AD1"/>
    <w:rsid w:val="29002D94"/>
    <w:rsid w:val="29CF4042"/>
    <w:rsid w:val="29F45AFE"/>
    <w:rsid w:val="2B3A18C9"/>
    <w:rsid w:val="2B8F63FE"/>
    <w:rsid w:val="2B9B7D9C"/>
    <w:rsid w:val="2E26476D"/>
    <w:rsid w:val="2E4520F6"/>
    <w:rsid w:val="2FAC3F6F"/>
    <w:rsid w:val="2FDD6E8E"/>
    <w:rsid w:val="30452C70"/>
    <w:rsid w:val="319F2CFA"/>
    <w:rsid w:val="31A81D15"/>
    <w:rsid w:val="33590381"/>
    <w:rsid w:val="33D07732"/>
    <w:rsid w:val="33E86666"/>
    <w:rsid w:val="34D33DC9"/>
    <w:rsid w:val="35115140"/>
    <w:rsid w:val="352F54A6"/>
    <w:rsid w:val="3570550C"/>
    <w:rsid w:val="370768B5"/>
    <w:rsid w:val="37D63CC9"/>
    <w:rsid w:val="37E65F71"/>
    <w:rsid w:val="37F7518D"/>
    <w:rsid w:val="38CA6E75"/>
    <w:rsid w:val="39056E6A"/>
    <w:rsid w:val="39102554"/>
    <w:rsid w:val="3C094170"/>
    <w:rsid w:val="3DA34BDA"/>
    <w:rsid w:val="402604EF"/>
    <w:rsid w:val="4136516D"/>
    <w:rsid w:val="41943EA7"/>
    <w:rsid w:val="4268358D"/>
    <w:rsid w:val="429E024C"/>
    <w:rsid w:val="42FE1FCA"/>
    <w:rsid w:val="43062215"/>
    <w:rsid w:val="43087E22"/>
    <w:rsid w:val="4352242D"/>
    <w:rsid w:val="43C335C5"/>
    <w:rsid w:val="444C5803"/>
    <w:rsid w:val="45307118"/>
    <w:rsid w:val="45C604B8"/>
    <w:rsid w:val="462142EB"/>
    <w:rsid w:val="468C4D8C"/>
    <w:rsid w:val="46A2484B"/>
    <w:rsid w:val="46E45BEA"/>
    <w:rsid w:val="47BA27C5"/>
    <w:rsid w:val="48027536"/>
    <w:rsid w:val="4BCA6357"/>
    <w:rsid w:val="4C4F110A"/>
    <w:rsid w:val="4D0C0DE7"/>
    <w:rsid w:val="4D3258A6"/>
    <w:rsid w:val="4FE82879"/>
    <w:rsid w:val="508A631B"/>
    <w:rsid w:val="50D96EE1"/>
    <w:rsid w:val="51701B4D"/>
    <w:rsid w:val="52801C81"/>
    <w:rsid w:val="548C5956"/>
    <w:rsid w:val="54D758A7"/>
    <w:rsid w:val="55252680"/>
    <w:rsid w:val="563C073B"/>
    <w:rsid w:val="56F43601"/>
    <w:rsid w:val="57624F0C"/>
    <w:rsid w:val="582C52DD"/>
    <w:rsid w:val="597F2160"/>
    <w:rsid w:val="5A2F1EF5"/>
    <w:rsid w:val="5A9932D8"/>
    <w:rsid w:val="5B125F66"/>
    <w:rsid w:val="5C5762BC"/>
    <w:rsid w:val="5C85526A"/>
    <w:rsid w:val="5C952952"/>
    <w:rsid w:val="5E916991"/>
    <w:rsid w:val="5EDB7DEF"/>
    <w:rsid w:val="5F531FCE"/>
    <w:rsid w:val="60C169BE"/>
    <w:rsid w:val="610A1A5A"/>
    <w:rsid w:val="611E41E2"/>
    <w:rsid w:val="63515BC1"/>
    <w:rsid w:val="639C77AA"/>
    <w:rsid w:val="64DB34C0"/>
    <w:rsid w:val="658C3CFB"/>
    <w:rsid w:val="65F91CA0"/>
    <w:rsid w:val="66B925A1"/>
    <w:rsid w:val="66C035C3"/>
    <w:rsid w:val="69E20917"/>
    <w:rsid w:val="6AD67A94"/>
    <w:rsid w:val="6C615D5A"/>
    <w:rsid w:val="6DF1127F"/>
    <w:rsid w:val="6ED6709D"/>
    <w:rsid w:val="6EF52CAF"/>
    <w:rsid w:val="6F523856"/>
    <w:rsid w:val="6F74233E"/>
    <w:rsid w:val="6F9944BF"/>
    <w:rsid w:val="6FB966A4"/>
    <w:rsid w:val="6FDD7D54"/>
    <w:rsid w:val="708E7CE3"/>
    <w:rsid w:val="7361168C"/>
    <w:rsid w:val="746A0197"/>
    <w:rsid w:val="74D21128"/>
    <w:rsid w:val="74D51262"/>
    <w:rsid w:val="750B2D4E"/>
    <w:rsid w:val="768B3397"/>
    <w:rsid w:val="79B4220F"/>
    <w:rsid w:val="79DF1122"/>
    <w:rsid w:val="7A2540C6"/>
    <w:rsid w:val="7A727261"/>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4"/>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11</Pages>
  <Words>2724</Words>
  <Characters>2865</Characters>
  <Lines>18</Lines>
  <Paragraphs>5</Paragraphs>
  <TotalTime>0</TotalTime>
  <ScaleCrop>false</ScaleCrop>
  <LinksUpToDate>false</LinksUpToDate>
  <CharactersWithSpaces>3482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2026-09-14T09:44:28Z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