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ABD23">
      <w:pPr>
        <w:spacing w:line="240" w:lineRule="auto"/>
        <w:jc w:val="center"/>
        <w:rPr>
          <w:rFonts w:hint="eastAsia" w:ascii="宋体" w:hAnsi="宋体"/>
          <w:b/>
          <w:bCs w:val="0"/>
          <w:color w:val="auto"/>
          <w:kern w:val="0"/>
          <w:sz w:val="48"/>
          <w:szCs w:val="48"/>
          <w:highlight w:val="none"/>
          <w:lang w:val="en-US" w:eastAsia="zh-CN"/>
        </w:rPr>
      </w:pPr>
    </w:p>
    <w:p w14:paraId="04867707">
      <w:pPr>
        <w:spacing w:line="240" w:lineRule="auto"/>
        <w:jc w:val="center"/>
        <w:rPr>
          <w:rFonts w:hint="eastAsia" w:ascii="宋体" w:hAnsi="宋体"/>
          <w:b/>
          <w:bCs w:val="0"/>
          <w:color w:val="auto"/>
          <w:kern w:val="0"/>
          <w:sz w:val="48"/>
          <w:szCs w:val="48"/>
          <w:highlight w:val="none"/>
          <w:lang w:val="en-US" w:eastAsia="zh-CN"/>
        </w:rPr>
      </w:pPr>
    </w:p>
    <w:p w14:paraId="4FBA059A">
      <w:pPr>
        <w:spacing w:line="240" w:lineRule="auto"/>
        <w:jc w:val="center"/>
        <w:rPr>
          <w:rFonts w:hint="eastAsia" w:ascii="宋体" w:hAnsi="宋体"/>
          <w:b/>
          <w:bCs w:val="0"/>
          <w:color w:val="auto"/>
          <w:kern w:val="0"/>
          <w:sz w:val="48"/>
          <w:szCs w:val="48"/>
          <w:highlight w:val="none"/>
          <w:lang w:val="en-US" w:eastAsia="zh-CN"/>
        </w:rPr>
      </w:pPr>
    </w:p>
    <w:p w14:paraId="60E03D37">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2082"/>
      <w:bookmarkStart w:id="1" w:name="_Toc21682"/>
      <w:bookmarkStart w:id="2" w:name="_Toc11537"/>
      <w:bookmarkStart w:id="3" w:name="_Toc32384"/>
      <w:bookmarkStart w:id="4" w:name="_Toc7317"/>
      <w:bookmarkStart w:id="5" w:name="_Toc8692"/>
      <w:bookmarkStart w:id="6" w:name="_Toc27889"/>
      <w:bookmarkStart w:id="7" w:name="_Toc27377"/>
      <w:bookmarkStart w:id="8" w:name="_Toc7601"/>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bookmarkEnd w:id="4"/>
      <w:bookmarkEnd w:id="5"/>
      <w:bookmarkEnd w:id="6"/>
      <w:bookmarkEnd w:id="7"/>
      <w:bookmarkEnd w:id="8"/>
    </w:p>
    <w:p w14:paraId="533593F8">
      <w:pPr>
        <w:spacing w:line="480" w:lineRule="auto"/>
        <w:jc w:val="center"/>
        <w:outlineLvl w:val="0"/>
        <w:rPr>
          <w:rFonts w:hint="eastAsia" w:ascii="宋体" w:hAnsi="宋体"/>
          <w:b/>
          <w:bCs/>
          <w:color w:val="auto"/>
          <w:sz w:val="52"/>
          <w:szCs w:val="52"/>
          <w:highlight w:val="none"/>
        </w:rPr>
      </w:pPr>
      <w:bookmarkStart w:id="9" w:name="_Toc8689"/>
      <w:bookmarkStart w:id="10" w:name="_Toc9543"/>
      <w:bookmarkStart w:id="11" w:name="_Toc6352"/>
      <w:bookmarkStart w:id="12" w:name="_Toc1392"/>
      <w:bookmarkStart w:id="13" w:name="_Toc17289"/>
      <w:bookmarkStart w:id="14" w:name="_Toc21588"/>
      <w:r>
        <w:rPr>
          <w:rFonts w:hint="eastAsia" w:ascii="宋体" w:hAnsi="宋体"/>
          <w:b/>
          <w:bCs/>
          <w:color w:val="auto"/>
          <w:sz w:val="52"/>
          <w:szCs w:val="52"/>
          <w:highlight w:val="none"/>
          <w:lang w:eastAsia="zh-CN"/>
        </w:rPr>
        <w:t>HIS新系统升级改造建设项目配套开展专业监理服务项目</w:t>
      </w:r>
    </w:p>
    <w:p w14:paraId="3A064237">
      <w:pPr>
        <w:spacing w:line="480" w:lineRule="auto"/>
        <w:jc w:val="center"/>
        <w:outlineLvl w:val="0"/>
        <w:rPr>
          <w:rFonts w:hint="eastAsia" w:ascii="宋体" w:hAnsi="宋体"/>
          <w:b/>
          <w:bCs/>
          <w:color w:val="auto"/>
          <w:sz w:val="44"/>
          <w:szCs w:val="44"/>
          <w:highlight w:val="none"/>
        </w:rPr>
      </w:pPr>
      <w:bookmarkStart w:id="15" w:name="_Toc405"/>
    </w:p>
    <w:p w14:paraId="77F37907">
      <w:pPr>
        <w:spacing w:line="480" w:lineRule="auto"/>
        <w:jc w:val="center"/>
        <w:outlineLvl w:val="0"/>
        <w:rPr>
          <w:rFonts w:hint="eastAsia" w:ascii="宋体" w:hAnsi="宋体"/>
          <w:b/>
          <w:bCs/>
          <w:color w:val="auto"/>
          <w:sz w:val="44"/>
          <w:szCs w:val="44"/>
          <w:highlight w:val="none"/>
        </w:rPr>
      </w:pPr>
      <w:bookmarkStart w:id="16" w:name="_Toc6913"/>
    </w:p>
    <w:p w14:paraId="033E7EEE">
      <w:pPr>
        <w:spacing w:line="480" w:lineRule="auto"/>
        <w:jc w:val="center"/>
        <w:outlineLvl w:val="0"/>
        <w:rPr>
          <w:rFonts w:ascii="宋体" w:hAnsi="宋体"/>
          <w:b/>
          <w:bCs/>
          <w:color w:val="auto"/>
          <w:sz w:val="44"/>
          <w:szCs w:val="44"/>
          <w:highlight w:val="none"/>
        </w:rPr>
      </w:pPr>
      <w:bookmarkStart w:id="17" w:name="_Toc23596"/>
      <w:r>
        <w:rPr>
          <w:rFonts w:hint="eastAsia" w:ascii="宋体" w:hAnsi="宋体"/>
          <w:b/>
          <w:bCs/>
          <w:color w:val="auto"/>
          <w:sz w:val="44"/>
          <w:szCs w:val="44"/>
          <w:highlight w:val="none"/>
        </w:rPr>
        <w:t>院内采购文件</w:t>
      </w:r>
      <w:bookmarkEnd w:id="9"/>
      <w:bookmarkEnd w:id="10"/>
      <w:bookmarkEnd w:id="11"/>
      <w:bookmarkEnd w:id="12"/>
      <w:bookmarkEnd w:id="13"/>
      <w:bookmarkEnd w:id="14"/>
      <w:bookmarkEnd w:id="15"/>
      <w:bookmarkEnd w:id="16"/>
      <w:bookmarkEnd w:id="17"/>
    </w:p>
    <w:p w14:paraId="40D5F025">
      <w:pPr>
        <w:spacing w:line="480" w:lineRule="auto"/>
        <w:ind w:firstLine="843" w:firstLineChars="300"/>
        <w:jc w:val="center"/>
        <w:rPr>
          <w:rFonts w:ascii="宋体" w:hAnsi="宋体"/>
          <w:b/>
          <w:bCs/>
          <w:color w:val="auto"/>
          <w:sz w:val="28"/>
          <w:szCs w:val="28"/>
          <w:highlight w:val="none"/>
        </w:rPr>
      </w:pPr>
    </w:p>
    <w:p w14:paraId="62F2FFF8">
      <w:pPr>
        <w:pStyle w:val="33"/>
        <w:rPr>
          <w:color w:val="auto"/>
          <w:highlight w:val="none"/>
        </w:rPr>
      </w:pPr>
    </w:p>
    <w:p w14:paraId="11678527">
      <w:pPr>
        <w:pStyle w:val="33"/>
        <w:rPr>
          <w:color w:val="auto"/>
          <w:highlight w:val="none"/>
        </w:rPr>
      </w:pPr>
    </w:p>
    <w:p w14:paraId="45A7C5FC">
      <w:pPr>
        <w:pStyle w:val="33"/>
        <w:rPr>
          <w:color w:val="auto"/>
          <w:highlight w:val="none"/>
        </w:rPr>
      </w:pPr>
    </w:p>
    <w:p w14:paraId="6A7A5E1B">
      <w:pPr>
        <w:pStyle w:val="33"/>
        <w:rPr>
          <w:color w:val="auto"/>
          <w:highlight w:val="none"/>
        </w:rPr>
      </w:pPr>
    </w:p>
    <w:p w14:paraId="0CBAB38D">
      <w:pPr>
        <w:pStyle w:val="33"/>
        <w:rPr>
          <w:color w:val="auto"/>
          <w:highlight w:val="none"/>
        </w:rPr>
      </w:pPr>
    </w:p>
    <w:p w14:paraId="6D33775C">
      <w:pPr>
        <w:pStyle w:val="33"/>
        <w:spacing w:line="360" w:lineRule="auto"/>
        <w:rPr>
          <w:rFonts w:hint="eastAsia" w:ascii="方正小标宋简体" w:hAnsi="宋体" w:eastAsia="方正小标宋简体"/>
          <w:color w:val="auto"/>
          <w:sz w:val="32"/>
          <w:highlight w:val="none"/>
        </w:rPr>
      </w:pPr>
    </w:p>
    <w:p w14:paraId="6B725909">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8" w:name="_Toc14397"/>
      <w:bookmarkStart w:id="19" w:name="_Toc27491"/>
      <w:bookmarkStart w:id="20" w:name="_Toc26438"/>
      <w:bookmarkStart w:id="21" w:name="_Toc21404"/>
      <w:bookmarkStart w:id="22" w:name="_Toc19230"/>
      <w:bookmarkStart w:id="23" w:name="_Toc4265"/>
      <w:bookmarkStart w:id="24" w:name="_Toc27237"/>
      <w:bookmarkStart w:id="25" w:name="_Toc10444"/>
      <w:bookmarkStart w:id="26" w:name="_Toc25591"/>
      <w:r>
        <w:rPr>
          <w:rFonts w:hint="eastAsia" w:ascii="宋体" w:hAnsi="宋体" w:eastAsia="宋体" w:cs="Times New Roman"/>
          <w:b/>
          <w:bCs/>
          <w:color w:val="auto"/>
          <w:kern w:val="2"/>
          <w:sz w:val="36"/>
          <w:szCs w:val="36"/>
          <w:highlight w:val="none"/>
          <w:lang w:val="en-US" w:eastAsia="zh-CN" w:bidi="ar-SA"/>
        </w:rPr>
        <w:t>项目编号：</w:t>
      </w:r>
      <w:bookmarkEnd w:id="18"/>
      <w:bookmarkEnd w:id="19"/>
      <w:bookmarkEnd w:id="20"/>
      <w:bookmarkEnd w:id="21"/>
      <w:bookmarkEnd w:id="22"/>
      <w:bookmarkEnd w:id="23"/>
      <w:bookmarkEnd w:id="24"/>
      <w:bookmarkEnd w:id="25"/>
      <w:bookmarkEnd w:id="26"/>
      <w:r>
        <w:rPr>
          <w:rFonts w:hint="eastAsia" w:ascii="宋体" w:hAnsi="宋体" w:cs="Times New Roman"/>
          <w:b/>
          <w:bCs/>
          <w:color w:val="auto"/>
          <w:kern w:val="2"/>
          <w:sz w:val="36"/>
          <w:szCs w:val="36"/>
          <w:highlight w:val="none"/>
          <w:lang w:val="en-US" w:eastAsia="zh-CN" w:bidi="ar-SA"/>
        </w:rPr>
        <w:t>NYWYF20260012</w:t>
      </w:r>
    </w:p>
    <w:p w14:paraId="6EDE21F0">
      <w:pPr>
        <w:pStyle w:val="33"/>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6068F8DF">
      <w:pPr>
        <w:widowControl/>
        <w:ind w:right="-26"/>
        <w:jc w:val="center"/>
        <w:textAlignment w:val="bottom"/>
        <w:rPr>
          <w:rFonts w:hint="eastAsia" w:ascii="方正小标宋简体" w:hAnsi="宋体" w:eastAsia="方正小标宋简体"/>
          <w:color w:val="auto"/>
          <w:sz w:val="32"/>
          <w:highlight w:val="none"/>
          <w:lang w:eastAsia="zh-CN"/>
        </w:rPr>
      </w:pPr>
    </w:p>
    <w:p w14:paraId="1EA56EED">
      <w:pPr>
        <w:adjustRightInd w:val="0"/>
        <w:snapToGrid w:val="0"/>
        <w:spacing w:line="360" w:lineRule="auto"/>
        <w:rPr>
          <w:rFonts w:ascii="宋体" w:hAnsi="宋体"/>
          <w:b/>
          <w:bCs/>
          <w:color w:val="auto"/>
          <w:sz w:val="28"/>
          <w:szCs w:val="28"/>
          <w:highlight w:val="none"/>
        </w:rPr>
      </w:pPr>
    </w:p>
    <w:p w14:paraId="7A81B0C6">
      <w:pPr>
        <w:spacing w:line="360" w:lineRule="auto"/>
        <w:jc w:val="both"/>
        <w:rPr>
          <w:rFonts w:ascii="宋体" w:hAnsi="宋体"/>
          <w:b/>
          <w:bCs/>
          <w:color w:val="auto"/>
          <w:sz w:val="28"/>
          <w:szCs w:val="28"/>
          <w:highlight w:val="none"/>
        </w:rPr>
      </w:pPr>
    </w:p>
    <w:p w14:paraId="310CE4F7">
      <w:pPr>
        <w:spacing w:line="360" w:lineRule="auto"/>
        <w:jc w:val="center"/>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bookmarkStart w:id="27" w:name="_Toc2813"/>
      <w:bookmarkStart w:id="28" w:name="_Toc16844"/>
      <w:bookmarkStart w:id="29" w:name="_Toc21516"/>
      <w:bookmarkStart w:id="30" w:name="_Toc23851"/>
      <w:bookmarkStart w:id="31" w:name="_Toc24090"/>
      <w:bookmarkStart w:id="32" w:name="_Toc16418"/>
      <w:bookmarkStart w:id="33" w:name="_Toc8029"/>
      <w:bookmarkStart w:id="34" w:name="_Toc18768"/>
      <w:bookmarkStart w:id="35" w:name="_Toc17298"/>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9</w:t>
      </w:r>
      <w:r>
        <w:rPr>
          <w:rFonts w:hint="eastAsia" w:ascii="宋体" w:hAnsi="宋体"/>
          <w:b/>
          <w:bCs/>
          <w:color w:val="auto"/>
          <w:sz w:val="32"/>
          <w:szCs w:val="32"/>
          <w:highlight w:val="none"/>
        </w:rPr>
        <w:t>月</w:t>
      </w:r>
      <w:bookmarkEnd w:id="27"/>
      <w:bookmarkEnd w:id="28"/>
      <w:bookmarkEnd w:id="29"/>
      <w:bookmarkEnd w:id="30"/>
      <w:bookmarkEnd w:id="31"/>
      <w:bookmarkEnd w:id="32"/>
      <w:bookmarkEnd w:id="33"/>
      <w:bookmarkEnd w:id="34"/>
      <w:bookmarkEnd w:id="35"/>
    </w:p>
    <w:p w14:paraId="605D7E3F">
      <w:pPr>
        <w:rPr>
          <w:color w:val="auto"/>
        </w:rPr>
      </w:pPr>
    </w:p>
    <w:sdt>
      <w:sdtPr>
        <w:rPr>
          <w:rFonts w:ascii="宋体" w:hAnsi="宋体" w:eastAsia="宋体" w:cs="Times New Roman"/>
          <w:color w:val="auto"/>
          <w:kern w:val="2"/>
          <w:sz w:val="21"/>
          <w:szCs w:val="24"/>
          <w:lang w:val="en-US" w:eastAsia="zh-CN" w:bidi="ar-SA"/>
        </w:rPr>
        <w:id w:val="147454774"/>
        <w15:color w:val="DBDBDB"/>
      </w:sdtPr>
      <w:sdtEndPr>
        <w:rPr>
          <w:rFonts w:ascii="宋体" w:hAnsi="宋体" w:eastAsia="宋体" w:cs="Times New Roman"/>
          <w:color w:val="auto"/>
          <w:kern w:val="2"/>
          <w:sz w:val="21"/>
          <w:szCs w:val="24"/>
          <w:lang w:val="en-US" w:eastAsia="zh-CN" w:bidi="ar-SA"/>
        </w:rPr>
      </w:sdtEndPr>
      <w:sdtContent>
        <w:p w14:paraId="7E97A6F7">
          <w:pPr>
            <w:spacing w:before="0" w:beforeLines="0" w:after="0" w:afterLines="0" w:line="36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sdt>
          <w:sdtPr>
            <w:rPr>
              <w:rFonts w:ascii="宋体" w:hAnsi="宋体" w:eastAsia="宋体" w:cs="Times New Roman"/>
              <w:color w:val="auto"/>
              <w:kern w:val="2"/>
              <w:sz w:val="21"/>
              <w:szCs w:val="24"/>
              <w:lang w:val="en-US" w:eastAsia="zh-CN" w:bidi="ar-SA"/>
            </w:rPr>
            <w:id w:val="147474849"/>
            <w15:color w:val="DBDBDB"/>
            <w:docPartObj>
              <w:docPartGallery w:val="Table of Contents"/>
              <w:docPartUnique/>
            </w:docPartObj>
          </w:sdtPr>
          <w:sdtEndPr>
            <w:rPr>
              <w:rFonts w:ascii="宋体" w:hAnsi="宋体" w:eastAsia="宋体" w:cs="Times New Roman"/>
              <w:color w:val="auto"/>
              <w:kern w:val="2"/>
              <w:sz w:val="21"/>
              <w:szCs w:val="24"/>
              <w:lang w:val="en-US" w:eastAsia="zh-CN" w:bidi="ar-SA"/>
            </w:rPr>
          </w:sdtEndPr>
          <w:sdtContent>
            <w:p w14:paraId="755EEF5A">
              <w:pPr>
                <w:spacing w:before="0" w:beforeLines="0" w:after="0" w:afterLines="0" w:line="240" w:lineRule="auto"/>
                <w:ind w:left="0" w:leftChars="0" w:right="0" w:rightChars="0" w:firstLine="0" w:firstLineChars="0"/>
                <w:jc w:val="center"/>
                <w:rPr>
                  <w:b/>
                  <w:bCs/>
                  <w:color w:val="auto"/>
                  <w:sz w:val="36"/>
                  <w:szCs w:val="36"/>
                </w:rPr>
              </w:pPr>
              <w:r>
                <w:rPr>
                  <w:rFonts w:ascii="宋体" w:hAnsi="宋体" w:eastAsia="宋体"/>
                  <w:b/>
                  <w:bCs/>
                  <w:color w:val="auto"/>
                  <w:sz w:val="36"/>
                  <w:szCs w:val="36"/>
                </w:rPr>
                <w:t>目</w:t>
              </w:r>
              <w:r>
                <w:rPr>
                  <w:rFonts w:hint="eastAsia" w:ascii="宋体" w:hAnsi="宋体" w:eastAsia="宋体"/>
                  <w:b/>
                  <w:bCs/>
                  <w:color w:val="auto"/>
                  <w:sz w:val="36"/>
                  <w:szCs w:val="36"/>
                  <w:lang w:val="en-US" w:eastAsia="zh-CN"/>
                </w:rPr>
                <w:t xml:space="preserve">  </w:t>
              </w:r>
              <w:r>
                <w:rPr>
                  <w:rFonts w:ascii="宋体" w:hAnsi="宋体" w:eastAsia="宋体"/>
                  <w:b/>
                  <w:bCs/>
                  <w:color w:val="auto"/>
                  <w:sz w:val="36"/>
                  <w:szCs w:val="36"/>
                </w:rPr>
                <w:t>录</w:t>
              </w:r>
            </w:p>
            <w:p w14:paraId="39225504">
              <w:pPr>
                <w:pStyle w:val="15"/>
                <w:tabs>
                  <w:tab w:val="right" w:leader="dot" w:pos="9638"/>
                </w:tabs>
                <w:rPr>
                  <w:color w:val="auto"/>
                </w:rPr>
              </w:pPr>
              <w:r>
                <w:rPr>
                  <w:color w:val="auto"/>
                </w:rPr>
                <w:fldChar w:fldCharType="begin"/>
              </w:r>
              <w:r>
                <w:rPr>
                  <w:color w:val="auto"/>
                </w:rPr>
                <w:instrText xml:space="preserve">TOC \o "1-2" \h \u </w:instrText>
              </w:r>
              <w:r>
                <w:rPr>
                  <w:color w:val="auto"/>
                </w:rPr>
                <w:fldChar w:fldCharType="separate"/>
              </w:r>
            </w:p>
            <w:p w14:paraId="7B8F8D00">
              <w:pPr>
                <w:pStyle w:val="15"/>
                <w:tabs>
                  <w:tab w:val="right" w:leader="dot" w:pos="9638"/>
                </w:tabs>
                <w:spacing w:line="360" w:lineRule="auto"/>
                <w:rPr>
                  <w:b/>
                  <w:bCs/>
                  <w:color w:val="auto"/>
                  <w:sz w:val="28"/>
                  <w:szCs w:val="28"/>
                </w:rPr>
              </w:pPr>
              <w:r>
                <w:rPr>
                  <w:b/>
                  <w:bCs/>
                  <w:color w:val="auto"/>
                  <w:sz w:val="28"/>
                  <w:szCs w:val="28"/>
                </w:rPr>
                <w:fldChar w:fldCharType="begin"/>
              </w:r>
              <w:r>
                <w:rPr>
                  <w:b/>
                  <w:bCs/>
                  <w:color w:val="auto"/>
                  <w:sz w:val="28"/>
                  <w:szCs w:val="28"/>
                </w:rPr>
                <w:instrText xml:space="preserve"> HYPERLINK \l _Toc8510 </w:instrText>
              </w:r>
              <w:r>
                <w:rPr>
                  <w:b/>
                  <w:bCs/>
                  <w:color w:val="auto"/>
                  <w:sz w:val="28"/>
                  <w:szCs w:val="28"/>
                </w:rPr>
                <w:fldChar w:fldCharType="separate"/>
              </w:r>
              <w:r>
                <w:rPr>
                  <w:rFonts w:hint="eastAsia" w:ascii="宋体" w:hAnsi="宋体"/>
                  <w:b/>
                  <w:bCs/>
                  <w:color w:val="auto"/>
                  <w:sz w:val="28"/>
                  <w:szCs w:val="28"/>
                  <w:highlight w:val="none"/>
                </w:rPr>
                <w:t>第一部分 报名邀请函</w:t>
              </w:r>
              <w:r>
                <w:rPr>
                  <w:b/>
                  <w:bCs/>
                  <w:color w:val="auto"/>
                  <w:sz w:val="28"/>
                  <w:szCs w:val="28"/>
                </w:rPr>
                <w:tab/>
              </w:r>
              <w:r>
                <w:rPr>
                  <w:b/>
                  <w:bCs/>
                  <w:color w:val="auto"/>
                  <w:sz w:val="28"/>
                  <w:szCs w:val="28"/>
                </w:rPr>
                <w:fldChar w:fldCharType="begin"/>
              </w:r>
              <w:r>
                <w:rPr>
                  <w:b/>
                  <w:bCs/>
                  <w:color w:val="auto"/>
                  <w:sz w:val="28"/>
                  <w:szCs w:val="28"/>
                </w:rPr>
                <w:instrText xml:space="preserve"> PAGEREF _Toc8510 \h </w:instrText>
              </w:r>
              <w:r>
                <w:rPr>
                  <w:b/>
                  <w:bCs/>
                  <w:color w:val="auto"/>
                  <w:sz w:val="28"/>
                  <w:szCs w:val="28"/>
                </w:rPr>
                <w:fldChar w:fldCharType="separate"/>
              </w:r>
              <w:r>
                <w:rPr>
                  <w:b/>
                  <w:bCs/>
                  <w:color w:val="auto"/>
                  <w:sz w:val="28"/>
                  <w:szCs w:val="28"/>
                </w:rPr>
                <w:t>1</w:t>
              </w:r>
              <w:r>
                <w:rPr>
                  <w:b/>
                  <w:bCs/>
                  <w:color w:val="auto"/>
                  <w:sz w:val="28"/>
                  <w:szCs w:val="28"/>
                </w:rPr>
                <w:fldChar w:fldCharType="end"/>
              </w:r>
              <w:r>
                <w:rPr>
                  <w:b/>
                  <w:bCs/>
                  <w:color w:val="auto"/>
                  <w:sz w:val="28"/>
                  <w:szCs w:val="28"/>
                </w:rPr>
                <w:fldChar w:fldCharType="end"/>
              </w:r>
            </w:p>
            <w:p w14:paraId="043994EF">
              <w:pPr>
                <w:pStyle w:val="15"/>
                <w:tabs>
                  <w:tab w:val="right" w:leader="dot" w:pos="9638"/>
                </w:tabs>
                <w:spacing w:line="360" w:lineRule="auto"/>
                <w:rPr>
                  <w:b/>
                  <w:bCs/>
                  <w:color w:val="auto"/>
                  <w:sz w:val="28"/>
                  <w:szCs w:val="28"/>
                </w:rPr>
              </w:pPr>
              <w:r>
                <w:rPr>
                  <w:b/>
                  <w:bCs/>
                  <w:color w:val="auto"/>
                  <w:sz w:val="28"/>
                  <w:szCs w:val="28"/>
                </w:rPr>
                <w:fldChar w:fldCharType="begin"/>
              </w:r>
              <w:r>
                <w:rPr>
                  <w:b/>
                  <w:bCs/>
                  <w:color w:val="auto"/>
                  <w:sz w:val="28"/>
                  <w:szCs w:val="28"/>
                </w:rPr>
                <w:instrText xml:space="preserve"> HYPERLINK \l _Toc18199 </w:instrText>
              </w:r>
              <w:r>
                <w:rPr>
                  <w:b/>
                  <w:bCs/>
                  <w:color w:val="auto"/>
                  <w:sz w:val="28"/>
                  <w:szCs w:val="28"/>
                </w:rPr>
                <w:fldChar w:fldCharType="separate"/>
              </w:r>
              <w:r>
                <w:rPr>
                  <w:rFonts w:hint="eastAsia" w:ascii="宋体" w:hAnsi="宋体"/>
                  <w:b/>
                  <w:bCs/>
                  <w:color w:val="auto"/>
                  <w:sz w:val="28"/>
                  <w:szCs w:val="28"/>
                </w:rPr>
                <w:t xml:space="preserve">第二部分 </w:t>
              </w:r>
              <w:r>
                <w:rPr>
                  <w:rFonts w:hint="eastAsia" w:ascii="宋体" w:hAnsi="宋体"/>
                  <w:b/>
                  <w:bCs/>
                  <w:color w:val="auto"/>
                  <w:sz w:val="28"/>
                  <w:szCs w:val="28"/>
                  <w:highlight w:val="none"/>
                  <w:lang w:val="en-US" w:eastAsia="zh-CN"/>
                </w:rPr>
                <w:t>采购需求</w:t>
              </w:r>
              <w:r>
                <w:rPr>
                  <w:b/>
                  <w:bCs/>
                  <w:color w:val="auto"/>
                  <w:sz w:val="28"/>
                  <w:szCs w:val="28"/>
                </w:rPr>
                <w:tab/>
              </w:r>
              <w:r>
                <w:rPr>
                  <w:b/>
                  <w:bCs/>
                  <w:color w:val="auto"/>
                  <w:sz w:val="28"/>
                  <w:szCs w:val="28"/>
                </w:rPr>
                <w:fldChar w:fldCharType="begin"/>
              </w:r>
              <w:r>
                <w:rPr>
                  <w:b/>
                  <w:bCs/>
                  <w:color w:val="auto"/>
                  <w:sz w:val="28"/>
                  <w:szCs w:val="28"/>
                </w:rPr>
                <w:instrText xml:space="preserve"> PAGEREF _Toc18199 \h </w:instrText>
              </w:r>
              <w:r>
                <w:rPr>
                  <w:b/>
                  <w:bCs/>
                  <w:color w:val="auto"/>
                  <w:sz w:val="28"/>
                  <w:szCs w:val="28"/>
                </w:rPr>
                <w:fldChar w:fldCharType="separate"/>
              </w:r>
              <w:r>
                <w:rPr>
                  <w:b/>
                  <w:bCs/>
                  <w:color w:val="auto"/>
                  <w:sz w:val="28"/>
                  <w:szCs w:val="28"/>
                </w:rPr>
                <w:t>3</w:t>
              </w:r>
              <w:r>
                <w:rPr>
                  <w:b/>
                  <w:bCs/>
                  <w:color w:val="auto"/>
                  <w:sz w:val="28"/>
                  <w:szCs w:val="28"/>
                </w:rPr>
                <w:fldChar w:fldCharType="end"/>
              </w:r>
              <w:r>
                <w:rPr>
                  <w:b/>
                  <w:bCs/>
                  <w:color w:val="auto"/>
                  <w:sz w:val="28"/>
                  <w:szCs w:val="28"/>
                </w:rPr>
                <w:fldChar w:fldCharType="end"/>
              </w:r>
            </w:p>
            <w:p w14:paraId="5DCCAC32">
              <w:pPr>
                <w:pStyle w:val="15"/>
                <w:tabs>
                  <w:tab w:val="right" w:leader="dot" w:pos="9638"/>
                </w:tabs>
                <w:spacing w:line="360" w:lineRule="auto"/>
                <w:rPr>
                  <w:rFonts w:hint="default"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_Toc27027 </w:instrText>
              </w:r>
              <w:r>
                <w:rPr>
                  <w:b/>
                  <w:bCs/>
                  <w:color w:val="auto"/>
                  <w:sz w:val="28"/>
                  <w:szCs w:val="28"/>
                </w:rPr>
                <w:fldChar w:fldCharType="separate"/>
              </w:r>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评分标准</w:t>
              </w:r>
              <w:r>
                <w:rPr>
                  <w:b/>
                  <w:bCs/>
                  <w:color w:val="auto"/>
                  <w:sz w:val="28"/>
                  <w:szCs w:val="28"/>
                </w:rPr>
                <w:tab/>
              </w:r>
              <w:r>
                <w:rPr>
                  <w:b/>
                  <w:bCs/>
                  <w:color w:val="auto"/>
                  <w:sz w:val="28"/>
                  <w:szCs w:val="28"/>
                </w:rPr>
                <w:fldChar w:fldCharType="end"/>
              </w:r>
              <w:r>
                <w:rPr>
                  <w:rFonts w:hint="eastAsia"/>
                  <w:b/>
                  <w:bCs/>
                  <w:color w:val="auto"/>
                  <w:sz w:val="28"/>
                  <w:szCs w:val="28"/>
                  <w:lang w:val="en-US" w:eastAsia="zh-CN"/>
                </w:rPr>
                <w:t>11</w:t>
              </w:r>
            </w:p>
            <w:p w14:paraId="4010C2AB">
              <w:pPr>
                <w:pStyle w:val="15"/>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_Toc12085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第四部分 合同模板</w:t>
              </w:r>
              <w:r>
                <w:rPr>
                  <w:b/>
                  <w:bCs/>
                  <w:color w:val="auto"/>
                  <w:sz w:val="28"/>
                  <w:szCs w:val="28"/>
                </w:rPr>
                <w:tab/>
              </w:r>
              <w:r>
                <w:rPr>
                  <w:b/>
                  <w:bCs/>
                  <w:color w:val="auto"/>
                  <w:sz w:val="28"/>
                  <w:szCs w:val="28"/>
                </w:rPr>
                <w:fldChar w:fldCharType="end"/>
              </w:r>
              <w:r>
                <w:rPr>
                  <w:rFonts w:hint="eastAsia"/>
                  <w:b/>
                  <w:bCs/>
                  <w:color w:val="auto"/>
                  <w:sz w:val="28"/>
                  <w:szCs w:val="28"/>
                  <w:lang w:val="en-US" w:eastAsia="zh-CN"/>
                </w:rPr>
                <w:t>13</w:t>
              </w:r>
            </w:p>
            <w:p w14:paraId="58642428">
              <w:pPr>
                <w:pStyle w:val="15"/>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_Toc23421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 xml:space="preserve">第五部分 </w:t>
              </w:r>
              <w:r>
                <w:rPr>
                  <w:rFonts w:hint="eastAsia" w:ascii="宋体" w:hAnsi="宋体" w:cs="Times New Roman"/>
                  <w:b/>
                  <w:bCs/>
                  <w:color w:val="auto"/>
                  <w:kern w:val="2"/>
                  <w:sz w:val="28"/>
                  <w:szCs w:val="28"/>
                  <w:highlight w:val="none"/>
                  <w:lang w:val="en-US" w:eastAsia="zh-CN" w:bidi="ar-SA"/>
                </w:rPr>
                <w:t>供应商须知</w:t>
              </w:r>
              <w:r>
                <w:rPr>
                  <w:b/>
                  <w:bCs/>
                  <w:color w:val="auto"/>
                  <w:sz w:val="28"/>
                  <w:szCs w:val="28"/>
                </w:rPr>
                <w:tab/>
              </w:r>
              <w:r>
                <w:rPr>
                  <w:b/>
                  <w:bCs/>
                  <w:color w:val="auto"/>
                  <w:sz w:val="28"/>
                  <w:szCs w:val="28"/>
                </w:rPr>
                <w:fldChar w:fldCharType="end"/>
              </w:r>
              <w:r>
                <w:rPr>
                  <w:rFonts w:hint="eastAsia"/>
                  <w:b/>
                  <w:bCs/>
                  <w:color w:val="auto"/>
                  <w:sz w:val="28"/>
                  <w:szCs w:val="28"/>
                  <w:lang w:val="en-US" w:eastAsia="zh-CN"/>
                </w:rPr>
                <w:t>23</w:t>
              </w:r>
            </w:p>
            <w:p w14:paraId="4E1477B2">
              <w:pPr>
                <w:pStyle w:val="15"/>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_Toc4558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第六部分 相关格式文件</w:t>
              </w:r>
              <w:r>
                <w:rPr>
                  <w:b/>
                  <w:bCs/>
                  <w:color w:val="auto"/>
                  <w:sz w:val="28"/>
                  <w:szCs w:val="28"/>
                </w:rPr>
                <w:tab/>
              </w:r>
              <w:r>
                <w:rPr>
                  <w:b/>
                  <w:bCs/>
                  <w:color w:val="auto"/>
                  <w:sz w:val="28"/>
                  <w:szCs w:val="28"/>
                </w:rPr>
                <w:fldChar w:fldCharType="end"/>
              </w:r>
              <w:r>
                <w:rPr>
                  <w:rFonts w:hint="eastAsia"/>
                  <w:b/>
                  <w:bCs/>
                  <w:color w:val="auto"/>
                  <w:sz w:val="28"/>
                  <w:szCs w:val="28"/>
                  <w:lang w:val="en-US" w:eastAsia="zh-CN"/>
                </w:rPr>
                <w:t>25</w:t>
              </w:r>
            </w:p>
            <w:p w14:paraId="75FFC3ED">
              <w:pPr>
                <w:pStyle w:val="15"/>
                <w:tabs>
                  <w:tab w:val="right" w:leader="dot" w:pos="9638"/>
                </w:tabs>
                <w:spacing w:line="360" w:lineRule="auto"/>
                <w:rPr>
                  <w:b/>
                  <w:bCs/>
                  <w:color w:val="auto"/>
                  <w:sz w:val="28"/>
                  <w:szCs w:val="28"/>
                </w:rPr>
              </w:pPr>
            </w:p>
            <w:p w14:paraId="5B0CA605">
              <w:pPr>
                <w:rPr>
                  <w:color w:val="auto"/>
                </w:rPr>
              </w:pPr>
              <w:r>
                <w:rPr>
                  <w:color w:val="auto"/>
                </w:rPr>
                <w:fldChar w:fldCharType="end"/>
              </w:r>
            </w:p>
          </w:sdtContent>
        </w:sdt>
        <w:p w14:paraId="6C425688">
          <w:pPr>
            <w:rPr>
              <w:color w:val="auto"/>
            </w:rPr>
          </w:pPr>
        </w:p>
        <w:p w14:paraId="75CE8BC1">
          <w:pPr>
            <w:spacing w:line="360" w:lineRule="auto"/>
            <w:jc w:val="left"/>
            <w:outlineLvl w:val="9"/>
            <w:rPr>
              <w:rFonts w:ascii="宋体" w:hAnsi="宋体" w:eastAsia="宋体" w:cs="Times New Roman"/>
              <w:color w:val="auto"/>
              <w:kern w:val="2"/>
              <w:sz w:val="21"/>
              <w:szCs w:val="24"/>
              <w:lang w:val="en-US" w:eastAsia="zh-CN" w:bidi="ar-SA"/>
            </w:rPr>
          </w:pPr>
          <w:bookmarkStart w:id="36" w:name="_Toc19427"/>
          <w:bookmarkStart w:id="37" w:name="_Toc517"/>
        </w:p>
      </w:sdtContent>
    </w:sdt>
    <w:p w14:paraId="49BDBF6E">
      <w:pPr>
        <w:bidi w:val="0"/>
        <w:rPr>
          <w:rFonts w:hint="eastAsia" w:ascii="Times New Roman" w:hAnsi="Times New Roman" w:eastAsia="宋体" w:cs="Times New Roman"/>
          <w:color w:val="auto"/>
          <w:kern w:val="2"/>
          <w:sz w:val="21"/>
          <w:szCs w:val="24"/>
          <w:lang w:val="en-US" w:eastAsia="zh-CN" w:bidi="ar-SA"/>
        </w:rPr>
      </w:pPr>
    </w:p>
    <w:p w14:paraId="6201A3FA">
      <w:pPr>
        <w:bidi w:val="0"/>
        <w:rPr>
          <w:rFonts w:hint="eastAsia"/>
          <w:color w:val="auto"/>
          <w:lang w:val="en-US" w:eastAsia="zh-CN"/>
        </w:rPr>
      </w:pPr>
    </w:p>
    <w:p w14:paraId="5DC4FBC2">
      <w:pPr>
        <w:bidi w:val="0"/>
        <w:rPr>
          <w:rFonts w:hint="eastAsia"/>
          <w:color w:val="auto"/>
          <w:lang w:val="en-US" w:eastAsia="zh-CN"/>
        </w:rPr>
      </w:pPr>
    </w:p>
    <w:p w14:paraId="47F23B00">
      <w:pPr>
        <w:bidi w:val="0"/>
        <w:rPr>
          <w:rFonts w:hint="eastAsia"/>
          <w:color w:val="auto"/>
          <w:lang w:val="en-US" w:eastAsia="zh-CN"/>
        </w:rPr>
      </w:pPr>
    </w:p>
    <w:p w14:paraId="32AF8509">
      <w:pPr>
        <w:bidi w:val="0"/>
        <w:rPr>
          <w:rFonts w:hint="eastAsia"/>
          <w:color w:val="auto"/>
          <w:lang w:val="en-US" w:eastAsia="zh-CN"/>
        </w:rPr>
      </w:pPr>
    </w:p>
    <w:p w14:paraId="356AD80A">
      <w:pPr>
        <w:bidi w:val="0"/>
        <w:rPr>
          <w:rFonts w:hint="eastAsia"/>
          <w:color w:val="auto"/>
          <w:lang w:val="en-US" w:eastAsia="zh-CN"/>
        </w:rPr>
      </w:pPr>
    </w:p>
    <w:p w14:paraId="08674C04">
      <w:pPr>
        <w:bidi w:val="0"/>
        <w:rPr>
          <w:rFonts w:hint="eastAsia"/>
          <w:color w:val="auto"/>
          <w:lang w:val="en-US" w:eastAsia="zh-CN"/>
        </w:rPr>
      </w:pPr>
    </w:p>
    <w:p w14:paraId="7F630DBD">
      <w:pPr>
        <w:bidi w:val="0"/>
        <w:rPr>
          <w:rFonts w:hint="eastAsia"/>
          <w:color w:val="auto"/>
          <w:lang w:val="en-US" w:eastAsia="zh-CN"/>
        </w:rPr>
      </w:pPr>
    </w:p>
    <w:p w14:paraId="275B2F57">
      <w:pPr>
        <w:tabs>
          <w:tab w:val="left" w:pos="7969"/>
        </w:tabs>
        <w:bidi w:val="0"/>
        <w:jc w:val="left"/>
        <w:rPr>
          <w:rFonts w:hint="eastAsia"/>
          <w:color w:val="auto"/>
          <w:lang w:val="en-US" w:eastAsia="zh-CN"/>
        </w:rPr>
        <w:sectPr>
          <w:headerReference r:id="rId7" w:type="default"/>
          <w:footerReference r:id="rId8"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lang w:val="en-US" w:eastAsia="zh-CN"/>
        </w:rPr>
        <w:tab/>
      </w:r>
    </w:p>
    <w:p w14:paraId="711946A1">
      <w:pPr>
        <w:spacing w:line="360" w:lineRule="auto"/>
        <w:jc w:val="center"/>
        <w:outlineLvl w:val="0"/>
        <w:rPr>
          <w:rFonts w:ascii="仿宋" w:hAnsi="仿宋" w:eastAsia="仿宋" w:cs="Helvetica"/>
          <w:color w:val="auto"/>
          <w:sz w:val="33"/>
          <w:szCs w:val="33"/>
          <w:highlight w:val="none"/>
        </w:rPr>
      </w:pPr>
      <w:bookmarkStart w:id="38" w:name="_Toc20707"/>
      <w:bookmarkStart w:id="39" w:name="_Toc16951"/>
      <w:bookmarkStart w:id="40" w:name="_Toc8510"/>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36"/>
      <w:bookmarkEnd w:id="37"/>
      <w:bookmarkEnd w:id="38"/>
      <w:bookmarkEnd w:id="39"/>
      <w:bookmarkEnd w:id="40"/>
    </w:p>
    <w:p w14:paraId="01540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rPr>
      </w:pPr>
      <w:bookmarkStart w:id="41" w:name="_Toc31562"/>
      <w:bookmarkStart w:id="42" w:name="_Toc11230"/>
      <w:r>
        <w:rPr>
          <w:rFonts w:hint="eastAsia" w:ascii="宋体" w:hAnsi="宋体" w:eastAsia="宋体" w:cs="宋体"/>
          <w:b w:val="0"/>
          <w:bCs/>
          <w:color w:val="auto"/>
          <w:kern w:val="0"/>
          <w:sz w:val="21"/>
          <w:szCs w:val="21"/>
        </w:rPr>
        <w:t>根据我院业务发展需要，近期拟对</w:t>
      </w:r>
      <w:r>
        <w:rPr>
          <w:rFonts w:hint="eastAsia" w:ascii="宋体" w:hAnsi="宋体" w:cs="宋体"/>
          <w:b w:val="0"/>
          <w:bCs/>
          <w:color w:val="auto"/>
          <w:kern w:val="0"/>
          <w:sz w:val="21"/>
          <w:szCs w:val="21"/>
          <w:lang w:eastAsia="zh-CN"/>
        </w:rPr>
        <w:t>HIS新系统升级改造建设项目配套开展专业监理服务项目</w:t>
      </w:r>
      <w:r>
        <w:rPr>
          <w:rFonts w:hint="eastAsia" w:ascii="宋体" w:hAnsi="宋体" w:eastAsia="宋体" w:cs="宋体"/>
          <w:b w:val="0"/>
          <w:bCs/>
          <w:color w:val="auto"/>
          <w:kern w:val="0"/>
          <w:sz w:val="21"/>
          <w:szCs w:val="21"/>
        </w:rPr>
        <w:t>进行采购，现根据相关规定特此公告，欢迎符合条件的供应商参加。</w:t>
      </w:r>
    </w:p>
    <w:p w14:paraId="4A74EAD1">
      <w:pPr>
        <w:keepNext w:val="0"/>
        <w:keepLines w:val="0"/>
        <w:pageBreakBefore w:val="0"/>
        <w:numPr>
          <w:ilvl w:val="0"/>
          <w:numId w:val="2"/>
        </w:numPr>
        <w:tabs>
          <w:tab w:val="left" w:pos="0"/>
          <w:tab w:val="left" w:pos="7174"/>
        </w:tabs>
        <w:kinsoku/>
        <w:wordWrap/>
        <w:overflowPunct/>
        <w:topLinePunct w:val="0"/>
        <w:bidi w:val="0"/>
        <w:spacing w:line="400" w:lineRule="exact"/>
        <w:ind w:firstLine="422" w:firstLineChars="200"/>
        <w:textAlignment w:val="auto"/>
        <w:rPr>
          <w:rFonts w:hint="eastAsia" w:ascii="宋体" w:hAnsi="宋体" w:eastAsia="宋体" w:cs="宋体"/>
          <w:color w:val="auto"/>
          <w:kern w:val="0"/>
          <w:sz w:val="21"/>
          <w:szCs w:val="21"/>
        </w:rPr>
      </w:pPr>
      <w:r>
        <w:rPr>
          <w:rFonts w:hint="eastAsia" w:ascii="宋体" w:hAnsi="宋体" w:eastAsia="宋体" w:cs="宋体"/>
          <w:b/>
          <w:color w:val="auto"/>
          <w:kern w:val="0"/>
          <w:sz w:val="21"/>
          <w:szCs w:val="21"/>
        </w:rPr>
        <w:t>采购需求</w:t>
      </w:r>
    </w:p>
    <w:p w14:paraId="04F0EA84">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default" w:ascii="宋体" w:hAnsi="宋体" w:cs="宋体"/>
          <w:b w:val="0"/>
          <w:bCs w:val="0"/>
          <w:color w:val="auto"/>
          <w:sz w:val="21"/>
          <w:szCs w:val="21"/>
          <w:lang w:val="en-US" w:eastAsia="zh-CN"/>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项目编号：</w:t>
      </w:r>
      <w:r>
        <w:rPr>
          <w:rFonts w:hint="eastAsia" w:ascii="宋体" w:hAnsi="宋体" w:cs="宋体"/>
          <w:b w:val="0"/>
          <w:bCs w:val="0"/>
          <w:color w:val="auto"/>
          <w:sz w:val="21"/>
          <w:szCs w:val="21"/>
          <w:lang w:val="en-US" w:eastAsia="zh-CN"/>
        </w:rPr>
        <w:t>NYWYF20260012</w:t>
      </w:r>
    </w:p>
    <w:p w14:paraId="687D218A">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2.项目名称：</w:t>
      </w:r>
      <w:r>
        <w:rPr>
          <w:rFonts w:hint="eastAsia" w:ascii="宋体" w:hAnsi="宋体" w:eastAsia="宋体" w:cs="宋体"/>
          <w:b w:val="0"/>
          <w:bCs w:val="0"/>
          <w:color w:val="auto"/>
          <w:sz w:val="21"/>
          <w:szCs w:val="21"/>
          <w:lang w:val="en-US" w:eastAsia="zh-CN"/>
        </w:rPr>
        <w:t>南方医科大学第五附属医院</w:t>
      </w:r>
      <w:r>
        <w:rPr>
          <w:rFonts w:hint="eastAsia" w:ascii="宋体" w:hAnsi="宋体" w:cs="宋体"/>
          <w:b w:val="0"/>
          <w:bCs w:val="0"/>
          <w:color w:val="auto"/>
          <w:sz w:val="21"/>
          <w:szCs w:val="21"/>
          <w:lang w:val="en-US" w:eastAsia="zh-CN"/>
        </w:rPr>
        <w:t>HIS新系统升级改造建设项目配套开展专业监理服务项目</w:t>
      </w:r>
    </w:p>
    <w:p w14:paraId="34A71706">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3.项目</w:t>
      </w:r>
      <w:r>
        <w:rPr>
          <w:rFonts w:hint="eastAsia" w:ascii="宋体" w:hAnsi="宋体" w:cs="宋体"/>
          <w:b/>
          <w:bCs/>
          <w:color w:val="auto"/>
          <w:sz w:val="21"/>
          <w:szCs w:val="21"/>
          <w:lang w:val="en-US" w:eastAsia="zh-CN"/>
        </w:rPr>
        <w:t>预算（</w:t>
      </w:r>
      <w:r>
        <w:rPr>
          <w:rFonts w:hint="eastAsia" w:ascii="宋体" w:hAnsi="宋体" w:eastAsia="宋体" w:cs="宋体"/>
          <w:b/>
          <w:bCs/>
          <w:color w:val="auto"/>
          <w:sz w:val="21"/>
          <w:szCs w:val="21"/>
          <w:lang w:val="en-US" w:eastAsia="zh-CN"/>
        </w:rPr>
        <w:t>限价</w:t>
      </w:r>
      <w:r>
        <w:rPr>
          <w:rFonts w:hint="eastAsia" w:ascii="宋体" w:hAnsi="宋体" w:cs="宋体"/>
          <w:b/>
          <w:bCs/>
          <w:color w:val="auto"/>
          <w:sz w:val="21"/>
          <w:szCs w:val="21"/>
          <w:lang w:val="en-US" w:eastAsia="zh-CN"/>
        </w:rPr>
        <w:t>）</w:t>
      </w:r>
      <w:r>
        <w:rPr>
          <w:rFonts w:hint="eastAsia" w:ascii="宋体" w:hAnsi="宋体" w:eastAsia="宋体" w:cs="宋体"/>
          <w:b/>
          <w:bCs/>
          <w:color w:val="auto"/>
          <w:sz w:val="21"/>
          <w:szCs w:val="21"/>
          <w:lang w:val="en-US" w:eastAsia="zh-CN"/>
        </w:rPr>
        <w:t>：</w:t>
      </w:r>
      <w:r>
        <w:rPr>
          <w:rFonts w:hint="eastAsia" w:ascii="宋体" w:hAnsi="宋体" w:cs="宋体"/>
          <w:b w:val="0"/>
          <w:bCs w:val="0"/>
          <w:color w:val="auto"/>
          <w:sz w:val="21"/>
          <w:szCs w:val="21"/>
          <w:lang w:val="en-US" w:eastAsia="zh-CN"/>
        </w:rPr>
        <w:t>230000</w:t>
      </w:r>
      <w:r>
        <w:rPr>
          <w:rFonts w:hint="eastAsia" w:ascii="宋体" w:hAnsi="宋体" w:eastAsia="宋体" w:cs="宋体"/>
          <w:b w:val="0"/>
          <w:bCs w:val="0"/>
          <w:color w:val="auto"/>
          <w:sz w:val="21"/>
          <w:szCs w:val="21"/>
          <w:lang w:val="en-US" w:eastAsia="zh-CN"/>
        </w:rPr>
        <w:t>元</w:t>
      </w:r>
    </w:p>
    <w:p w14:paraId="0E0EB5AB">
      <w:pPr>
        <w:keepNext w:val="0"/>
        <w:keepLines w:val="0"/>
        <w:pageBreakBefore w:val="0"/>
        <w:widowControl w:val="0"/>
        <w:numPr>
          <w:ilvl w:val="0"/>
          <w:numId w:val="0"/>
        </w:numPr>
        <w:kinsoku/>
        <w:wordWrap/>
        <w:overflowPunct/>
        <w:topLinePunct w:val="0"/>
        <w:autoSpaceDE w:val="0"/>
        <w:autoSpaceDN w:val="0"/>
        <w:bidi w:val="0"/>
        <w:adjustRightInd/>
        <w:snapToGrid/>
        <w:spacing w:line="400" w:lineRule="exact"/>
        <w:ind w:firstLine="422" w:firstLineChars="200"/>
        <w:jc w:val="both"/>
        <w:textAlignment w:val="auto"/>
        <w:rPr>
          <w:rFonts w:hint="eastAsia" w:ascii="宋体" w:hAnsi="宋体" w:eastAsia="宋体" w:cs="宋体"/>
          <w:b w:val="0"/>
          <w:bCs/>
          <w:strike w:val="0"/>
          <w:dstrike w:val="0"/>
          <w:color w:val="auto"/>
          <w:kern w:val="0"/>
          <w:sz w:val="21"/>
          <w:szCs w:val="21"/>
          <w:lang w:val="en-US" w:eastAsia="zh-CN"/>
        </w:rPr>
      </w:pPr>
      <w:r>
        <w:rPr>
          <w:rFonts w:hint="eastAsia" w:ascii="宋体" w:hAnsi="宋体" w:cs="宋体"/>
          <w:b/>
          <w:bCs/>
          <w:color w:val="auto"/>
          <w:sz w:val="21"/>
          <w:szCs w:val="21"/>
          <w:lang w:val="en-US" w:eastAsia="zh-CN"/>
        </w:rPr>
        <w:t>4.服务期：</w:t>
      </w:r>
      <w:r>
        <w:rPr>
          <w:rFonts w:hint="eastAsia" w:ascii="宋体" w:hAnsi="宋体" w:eastAsia="宋体" w:cs="宋体"/>
          <w:b w:val="0"/>
          <w:bCs/>
          <w:color w:val="auto"/>
          <w:kern w:val="0"/>
          <w:sz w:val="21"/>
          <w:szCs w:val="21"/>
          <w:lang w:val="en-US" w:eastAsia="zh-CN"/>
        </w:rPr>
        <w:t>自合同签订之日起至南方医科大学第五附属医院HIS新系统升级改造项目最终验收为止。</w:t>
      </w:r>
    </w:p>
    <w:p w14:paraId="41F2C96A">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cs="宋体"/>
          <w:b/>
          <w:bCs/>
          <w:color w:val="auto"/>
          <w:sz w:val="21"/>
          <w:szCs w:val="21"/>
          <w:lang w:val="en-US" w:eastAsia="zh-CN"/>
        </w:rPr>
        <w:t>5.</w:t>
      </w:r>
      <w:r>
        <w:rPr>
          <w:rFonts w:hint="eastAsia" w:ascii="宋体" w:hAnsi="宋体" w:eastAsia="宋体" w:cs="宋体"/>
          <w:b/>
          <w:bCs/>
          <w:color w:val="auto"/>
          <w:sz w:val="21"/>
          <w:szCs w:val="21"/>
          <w:lang w:val="en-US" w:eastAsia="zh-CN"/>
        </w:rPr>
        <w:t>采购内容及要求：</w:t>
      </w:r>
      <w:r>
        <w:rPr>
          <w:rFonts w:hint="eastAsia" w:ascii="宋体" w:hAnsi="宋体" w:eastAsia="宋体" w:cs="宋体"/>
          <w:b w:val="0"/>
          <w:bCs w:val="0"/>
          <w:color w:val="auto"/>
          <w:sz w:val="21"/>
          <w:szCs w:val="21"/>
          <w:lang w:val="en-US" w:eastAsia="zh-CN"/>
        </w:rPr>
        <w:t>详见第二部分采购需求</w:t>
      </w:r>
    </w:p>
    <w:p w14:paraId="1351CB1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二、提供资料相关事项</w:t>
      </w:r>
    </w:p>
    <w:p w14:paraId="0356D18F">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1.报名截止时间：</w:t>
      </w:r>
      <w:r>
        <w:rPr>
          <w:rFonts w:hint="eastAsia" w:ascii="宋体" w:hAnsi="宋体" w:eastAsia="宋体" w:cs="宋体"/>
          <w:color w:val="auto"/>
          <w:sz w:val="21"/>
          <w:szCs w:val="21"/>
        </w:rPr>
        <w:t>202</w:t>
      </w:r>
      <w:r>
        <w:rPr>
          <w:rFonts w:hint="eastAsia" w:ascii="宋体" w:hAnsi="宋体" w:cs="宋体"/>
          <w:color w:val="auto"/>
          <w:sz w:val="21"/>
          <w:szCs w:val="21"/>
          <w:lang w:val="en-US" w:eastAsia="zh-CN"/>
        </w:rPr>
        <w:t>6</w:t>
      </w:r>
      <w:r>
        <w:rPr>
          <w:rFonts w:hint="eastAsia" w:ascii="宋体" w:hAnsi="宋体" w:eastAsia="宋体" w:cs="宋体"/>
          <w:b w:val="0"/>
          <w:bCs w:val="0"/>
          <w:color w:val="auto"/>
          <w:sz w:val="21"/>
          <w:szCs w:val="21"/>
          <w:lang w:val="en-US" w:eastAsia="zh-CN"/>
        </w:rPr>
        <w:t>年</w:t>
      </w:r>
      <w:r>
        <w:rPr>
          <w:rFonts w:hint="eastAsia" w:ascii="宋体" w:hAnsi="宋体" w:cs="宋体"/>
          <w:b w:val="0"/>
          <w:bCs w:val="0"/>
          <w:color w:val="auto"/>
          <w:sz w:val="21"/>
          <w:szCs w:val="21"/>
          <w:lang w:val="en-US" w:eastAsia="zh-CN"/>
        </w:rPr>
        <w:t>9</w:t>
      </w:r>
      <w:r>
        <w:rPr>
          <w:rFonts w:hint="eastAsia" w:ascii="宋体" w:hAnsi="宋体" w:eastAsia="宋体" w:cs="宋体"/>
          <w:b w:val="0"/>
          <w:bCs w:val="0"/>
          <w:color w:val="auto"/>
          <w:sz w:val="21"/>
          <w:szCs w:val="21"/>
          <w:lang w:val="en-US" w:eastAsia="zh-CN"/>
        </w:rPr>
        <w:t>月</w:t>
      </w:r>
      <w:r>
        <w:rPr>
          <w:rFonts w:hint="eastAsia" w:ascii="宋体" w:hAnsi="宋体" w:cs="宋体"/>
          <w:b w:val="0"/>
          <w:bCs w:val="0"/>
          <w:color w:val="auto"/>
          <w:sz w:val="21"/>
          <w:szCs w:val="21"/>
          <w:lang w:val="en-US" w:eastAsia="zh-CN"/>
        </w:rPr>
        <w:t>20</w:t>
      </w:r>
      <w:r>
        <w:rPr>
          <w:rFonts w:hint="eastAsia" w:ascii="宋体" w:hAnsi="宋体" w:eastAsia="宋体" w:cs="宋体"/>
          <w:b w:val="0"/>
          <w:bCs w:val="0"/>
          <w:color w:val="auto"/>
          <w:sz w:val="21"/>
          <w:szCs w:val="21"/>
          <w:lang w:val="en-US" w:eastAsia="zh-CN"/>
        </w:rPr>
        <w:t>日</w:t>
      </w:r>
      <w:r>
        <w:rPr>
          <w:rFonts w:hint="eastAsia" w:ascii="宋体" w:hAnsi="宋体" w:cs="宋体"/>
          <w:b w:val="0"/>
          <w:bCs w:val="0"/>
          <w:color w:val="auto"/>
          <w:sz w:val="21"/>
          <w:szCs w:val="21"/>
          <w:lang w:val="en-US" w:eastAsia="zh-CN"/>
        </w:rPr>
        <w:t>17点30</w:t>
      </w:r>
      <w:r>
        <w:rPr>
          <w:rFonts w:hint="eastAsia" w:ascii="宋体" w:hAnsi="宋体" w:eastAsia="宋体" w:cs="宋体"/>
          <w:color w:val="auto"/>
          <w:sz w:val="21"/>
          <w:szCs w:val="21"/>
        </w:rPr>
        <w:t>分</w:t>
      </w:r>
    </w:p>
    <w:p w14:paraId="00286A3E">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2.报名方式：</w:t>
      </w:r>
      <w:r>
        <w:rPr>
          <w:rFonts w:hint="eastAsia" w:ascii="宋体" w:hAnsi="宋体" w:eastAsia="宋体" w:cs="宋体"/>
          <w:color w:val="auto"/>
          <w:sz w:val="21"/>
          <w:szCs w:val="21"/>
        </w:rPr>
        <w:t>电子邮件报名</w:t>
      </w:r>
    </w:p>
    <w:p w14:paraId="42D0BF5D">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3.报名所需提供资料及要求</w:t>
      </w: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公告</w:t>
      </w:r>
      <w:r>
        <w:rPr>
          <w:rFonts w:hint="eastAsia" w:ascii="宋体" w:hAnsi="宋体" w:eastAsia="宋体" w:cs="宋体"/>
          <w:color w:val="auto"/>
          <w:sz w:val="21"/>
          <w:szCs w:val="21"/>
        </w:rPr>
        <w:t>附件3报名资料</w:t>
      </w:r>
    </w:p>
    <w:p w14:paraId="3D432B5C">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yellow"/>
        </w:rPr>
      </w:pPr>
      <w:r>
        <w:rPr>
          <w:rFonts w:hint="eastAsia" w:ascii="宋体" w:hAnsi="宋体" w:eastAsia="宋体" w:cs="宋体"/>
          <w:b/>
          <w:bCs/>
          <w:color w:val="auto"/>
          <w:sz w:val="21"/>
          <w:szCs w:val="21"/>
          <w:highlight w:val="yellow"/>
        </w:rPr>
        <w:t>温馨告知：报名资料除封面外，其他材料须双面打印，打印出来的资料盖章后，扫描成PDF版</w:t>
      </w:r>
      <w:r>
        <w:rPr>
          <w:rFonts w:hint="eastAsia" w:ascii="宋体" w:hAnsi="宋体" w:cs="宋体"/>
          <w:b/>
          <w:bCs/>
          <w:color w:val="auto"/>
          <w:sz w:val="21"/>
          <w:szCs w:val="21"/>
          <w:highlight w:val="yellow"/>
          <w:lang w:eastAsia="zh-CN"/>
        </w:rPr>
        <w:t>。</w:t>
      </w:r>
      <w:r>
        <w:rPr>
          <w:rFonts w:hint="eastAsia" w:ascii="宋体" w:hAnsi="宋体" w:eastAsia="宋体" w:cs="宋体"/>
          <w:b/>
          <w:bCs/>
          <w:color w:val="auto"/>
          <w:sz w:val="21"/>
          <w:szCs w:val="21"/>
          <w:highlight w:val="yellow"/>
        </w:rPr>
        <w:t>各报名供应商应确保所提供报名</w:t>
      </w:r>
      <w:r>
        <w:rPr>
          <w:rFonts w:hint="eastAsia" w:ascii="宋体" w:hAnsi="宋体" w:cs="宋体"/>
          <w:b/>
          <w:bCs/>
          <w:color w:val="auto"/>
          <w:sz w:val="21"/>
          <w:szCs w:val="21"/>
          <w:highlight w:val="yellow"/>
          <w:lang w:eastAsia="zh-CN"/>
        </w:rPr>
        <w:t>资料</w:t>
      </w:r>
      <w:r>
        <w:rPr>
          <w:rFonts w:hint="eastAsia" w:ascii="宋体" w:hAnsi="宋体" w:eastAsia="宋体" w:cs="宋体"/>
          <w:b/>
          <w:bCs/>
          <w:color w:val="auto"/>
          <w:sz w:val="21"/>
          <w:szCs w:val="21"/>
          <w:highlight w:val="yellow"/>
        </w:rPr>
        <w:t>真实、完整、清晰可辨，</w:t>
      </w:r>
      <w:r>
        <w:rPr>
          <w:rFonts w:hint="eastAsia" w:ascii="宋体" w:hAnsi="宋体" w:cs="宋体"/>
          <w:b/>
          <w:bCs/>
          <w:color w:val="auto"/>
          <w:sz w:val="21"/>
          <w:szCs w:val="21"/>
          <w:highlight w:val="yellow"/>
          <w:lang w:eastAsia="zh-CN"/>
        </w:rPr>
        <w:t>若报名</w:t>
      </w:r>
      <w:r>
        <w:rPr>
          <w:rFonts w:hint="eastAsia" w:ascii="宋体" w:hAnsi="宋体" w:eastAsia="宋体" w:cs="宋体"/>
          <w:b/>
          <w:bCs/>
          <w:color w:val="auto"/>
          <w:sz w:val="21"/>
          <w:szCs w:val="21"/>
          <w:highlight w:val="yellow"/>
        </w:rPr>
        <w:t>资料模糊不清、难以辨认，视为未</w:t>
      </w:r>
      <w:r>
        <w:rPr>
          <w:rFonts w:hint="eastAsia" w:ascii="宋体" w:hAnsi="宋体" w:cs="宋体"/>
          <w:b/>
          <w:bCs/>
          <w:color w:val="auto"/>
          <w:sz w:val="21"/>
          <w:szCs w:val="21"/>
          <w:highlight w:val="yellow"/>
          <w:lang w:eastAsia="zh-CN"/>
        </w:rPr>
        <w:t>提供</w:t>
      </w:r>
      <w:r>
        <w:rPr>
          <w:rFonts w:hint="eastAsia" w:ascii="宋体" w:hAnsi="宋体" w:eastAsia="宋体" w:cs="宋体"/>
          <w:b/>
          <w:bCs/>
          <w:color w:val="auto"/>
          <w:sz w:val="21"/>
          <w:szCs w:val="21"/>
          <w:highlight w:val="yellow"/>
        </w:rPr>
        <w:t>，由此造成报名不成功、不能进入评审环节等严重后果由供应商自行负责。</w:t>
      </w:r>
    </w:p>
    <w:p w14:paraId="4182FB96">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4.</w:t>
      </w:r>
      <w:r>
        <w:rPr>
          <w:rFonts w:hint="eastAsia" w:ascii="宋体" w:hAnsi="宋体" w:eastAsia="宋体" w:cs="宋体"/>
          <w:b/>
          <w:bCs/>
          <w:color w:val="auto"/>
          <w:sz w:val="21"/>
          <w:szCs w:val="21"/>
        </w:rPr>
        <w:t>评审时间及地点：</w:t>
      </w:r>
      <w:r>
        <w:rPr>
          <w:rFonts w:hint="eastAsia" w:ascii="宋体" w:hAnsi="宋体" w:eastAsia="宋体" w:cs="宋体"/>
          <w:color w:val="auto"/>
          <w:sz w:val="21"/>
          <w:szCs w:val="21"/>
        </w:rPr>
        <w:t>待定（根据医院工作安排通知符合要求报名公司）</w:t>
      </w:r>
    </w:p>
    <w:p w14:paraId="4B7B49C8">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5.报名注意事项：</w:t>
      </w:r>
    </w:p>
    <w:p w14:paraId="726C9788">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（1）请各报名供应商在报名截止时间前，按照报名资料要求做好整套报名资料，发送至指定邮箱，报名时间截止后，由相关人员统一审核。</w:t>
      </w:r>
    </w:p>
    <w:p w14:paraId="36CD262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（2）各报名供应商应确保所提供报名资料真实、完整、清晰可辨，报名资料模糊不清、难以辨认，视为未提供处理，由此造成报名不成功、不能进入评审环节等严重后果由供应商自行负责。</w:t>
      </w:r>
    </w:p>
    <w:p w14:paraId="76F7FD43">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（3）报名时间截止后不再受理报名或资料变更和补充，报名时间截止后所接收的任何邮件视为无效邮件。</w:t>
      </w:r>
    </w:p>
    <w:p w14:paraId="20C4DADE">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color w:val="auto"/>
          <w:kern w:val="0"/>
          <w:sz w:val="21"/>
          <w:szCs w:val="21"/>
        </w:rPr>
        <w:t>三、报名供应商资格要求</w:t>
      </w:r>
    </w:p>
    <w:p w14:paraId="4B8ECD55">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rPr>
        <w:t>1.具有独立承担民事责任的能力：</w:t>
      </w:r>
      <w:r>
        <w:rPr>
          <w:rFonts w:hint="eastAsia" w:ascii="宋体" w:hAnsi="宋体" w:eastAsia="宋体" w:cs="宋体"/>
          <w:b/>
          <w:bCs w:val="0"/>
          <w:color w:val="auto"/>
          <w:kern w:val="0"/>
          <w:sz w:val="21"/>
          <w:szCs w:val="21"/>
          <w:lang w:val="en-US" w:eastAsia="zh-CN"/>
        </w:rPr>
        <w:t>在中华人民共和国境内注册的法人或其他组织，</w:t>
      </w:r>
      <w:r>
        <w:rPr>
          <w:rFonts w:hint="eastAsia" w:ascii="宋体" w:hAnsi="宋体" w:cs="宋体"/>
          <w:b/>
          <w:bCs w:val="0"/>
          <w:color w:val="auto"/>
          <w:kern w:val="0"/>
          <w:sz w:val="21"/>
          <w:szCs w:val="21"/>
          <w:lang w:val="en-US" w:eastAsia="zh-CN"/>
        </w:rPr>
        <w:t>提交有效的</w:t>
      </w:r>
      <w:r>
        <w:rPr>
          <w:rFonts w:hint="eastAsia" w:ascii="宋体" w:hAnsi="宋体" w:eastAsia="宋体" w:cs="宋体"/>
          <w:b/>
          <w:bCs w:val="0"/>
          <w:color w:val="auto"/>
          <w:kern w:val="0"/>
          <w:sz w:val="21"/>
          <w:szCs w:val="21"/>
          <w:lang w:val="en-US" w:eastAsia="zh-CN"/>
        </w:rPr>
        <w:t>营业执照（或事业法人登记证或身份证等相关证明）副本复印件，</w:t>
      </w:r>
      <w:r>
        <w:rPr>
          <w:rFonts w:hint="eastAsia" w:ascii="宋体" w:hAnsi="宋体" w:cs="宋体"/>
          <w:b/>
          <w:bCs w:val="0"/>
          <w:color w:val="auto"/>
          <w:kern w:val="0"/>
          <w:sz w:val="21"/>
          <w:szCs w:val="21"/>
          <w:lang w:val="en-US" w:eastAsia="zh-CN"/>
        </w:rPr>
        <w:t>并加盖公章。</w:t>
      </w:r>
    </w:p>
    <w:p w14:paraId="335C6A23">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rPr>
        <w:t>提供书面声明函或承诺函，并加盖公章。</w:t>
      </w:r>
    </w:p>
    <w:p w14:paraId="6113F3B9">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3</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具有良好的商业信誉和健全的财务会计制度。</w:t>
      </w:r>
      <w:r>
        <w:rPr>
          <w:rFonts w:hint="eastAsia" w:ascii="宋体" w:hAnsi="宋体" w:eastAsia="宋体" w:cs="宋体"/>
          <w:b/>
          <w:bCs w:val="0"/>
          <w:color w:val="auto"/>
          <w:kern w:val="0"/>
          <w:sz w:val="21"/>
          <w:szCs w:val="21"/>
          <w:lang w:val="en-US" w:eastAsia="zh-CN"/>
        </w:rPr>
        <w:t>提供书面声明函或承诺函，并加盖公章。</w:t>
      </w:r>
    </w:p>
    <w:p w14:paraId="459C979B">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4</w:t>
      </w:r>
      <w:r>
        <w:rPr>
          <w:rFonts w:hint="eastAsia" w:ascii="宋体" w:hAnsi="宋体" w:cs="宋体"/>
          <w:b w:val="0"/>
          <w:bCs/>
          <w:color w:val="auto"/>
          <w:kern w:val="0"/>
          <w:sz w:val="21"/>
          <w:szCs w:val="21"/>
          <w:lang w:val="en-US" w:eastAsia="zh-CN" w:bidi="ar-SA"/>
        </w:rPr>
        <w:t>.具有</w:t>
      </w:r>
      <w:r>
        <w:rPr>
          <w:rFonts w:hint="eastAsia" w:ascii="宋体" w:hAnsi="宋体" w:eastAsia="宋体" w:cs="宋体"/>
          <w:b w:val="0"/>
          <w:bCs/>
          <w:color w:val="auto"/>
          <w:kern w:val="0"/>
          <w:sz w:val="21"/>
          <w:szCs w:val="21"/>
          <w:lang w:val="en-US" w:eastAsia="zh-CN" w:bidi="ar-SA"/>
        </w:rPr>
        <w:t>履行合同所必需的设备和专业技术能力。</w:t>
      </w:r>
      <w:r>
        <w:rPr>
          <w:rFonts w:hint="eastAsia" w:ascii="宋体" w:hAnsi="宋体" w:eastAsia="宋体" w:cs="宋体"/>
          <w:b/>
          <w:bCs w:val="0"/>
          <w:color w:val="auto"/>
          <w:kern w:val="0"/>
          <w:sz w:val="21"/>
          <w:szCs w:val="21"/>
          <w:lang w:val="en-US" w:eastAsia="zh-CN"/>
        </w:rPr>
        <w:t>提供书面声明函或承诺函，并加盖公章。</w:t>
      </w:r>
    </w:p>
    <w:p w14:paraId="1FAA83B1">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bidi="ar-SA"/>
        </w:rPr>
        <w:t>5</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参加采购活动前3年内，在经营活动中没有重大违法记录。</w:t>
      </w:r>
      <w:r>
        <w:rPr>
          <w:rFonts w:hint="eastAsia" w:ascii="宋体" w:hAnsi="宋体" w:eastAsia="宋体" w:cs="宋体"/>
          <w:b/>
          <w:bCs w:val="0"/>
          <w:color w:val="auto"/>
          <w:kern w:val="0"/>
          <w:sz w:val="21"/>
          <w:szCs w:val="21"/>
          <w:lang w:val="en-US" w:eastAsia="zh-CN"/>
        </w:rPr>
        <w:t>提供书面声明函或承诺函，并加盖公章。</w:t>
      </w:r>
    </w:p>
    <w:p w14:paraId="1113AC04">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
          <w:bCs w:val="0"/>
          <w:color w:val="auto"/>
          <w:kern w:val="0"/>
          <w:sz w:val="21"/>
          <w:szCs w:val="21"/>
          <w:lang w:val="en-US" w:eastAsia="zh-CN"/>
        </w:rPr>
      </w:pPr>
      <w:r>
        <w:rPr>
          <w:rFonts w:hint="eastAsia" w:ascii="宋体" w:hAnsi="宋体" w:cs="宋体"/>
          <w:b w:val="0"/>
          <w:bCs/>
          <w:color w:val="auto"/>
          <w:kern w:val="0"/>
          <w:sz w:val="21"/>
          <w:szCs w:val="21"/>
          <w:lang w:val="en-US" w:eastAsia="zh-CN"/>
        </w:rPr>
        <w:t>6</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本项目</w:t>
      </w:r>
      <w:r>
        <w:rPr>
          <w:rFonts w:hint="eastAsia" w:ascii="宋体" w:hAnsi="宋体" w:eastAsia="宋体" w:cs="宋体"/>
          <w:b w:val="0"/>
          <w:bCs/>
          <w:color w:val="auto"/>
          <w:kern w:val="0"/>
          <w:sz w:val="21"/>
          <w:szCs w:val="21"/>
          <w:lang w:val="en-US" w:eastAsia="zh-CN"/>
        </w:rPr>
        <w:t>不接受联合体响应。</w:t>
      </w:r>
      <w:r>
        <w:rPr>
          <w:rFonts w:hint="eastAsia" w:ascii="宋体" w:hAnsi="宋体" w:eastAsia="宋体" w:cs="宋体"/>
          <w:b/>
          <w:bCs w:val="0"/>
          <w:color w:val="auto"/>
          <w:kern w:val="0"/>
          <w:sz w:val="21"/>
          <w:szCs w:val="21"/>
          <w:lang w:val="en-US" w:eastAsia="zh-CN"/>
        </w:rPr>
        <w:t>提供书面声明函或承诺函，并加盖公章。</w:t>
      </w:r>
    </w:p>
    <w:p w14:paraId="29B13AE7">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bCs w:val="0"/>
          <w:color w:val="auto"/>
          <w:kern w:val="0"/>
          <w:sz w:val="21"/>
          <w:szCs w:val="21"/>
          <w:lang w:val="en-US" w:eastAsia="zh-CN"/>
        </w:rPr>
        <w:t>注</w:t>
      </w:r>
      <w:r>
        <w:rPr>
          <w:rFonts w:hint="eastAsia" w:ascii="宋体" w:hAnsi="宋体" w:cs="宋体"/>
          <w:b/>
          <w:bCs w:val="0"/>
          <w:color w:val="auto"/>
          <w:kern w:val="0"/>
          <w:sz w:val="21"/>
          <w:szCs w:val="21"/>
          <w:lang w:val="en-US" w:eastAsia="zh-CN"/>
        </w:rPr>
        <w:t>：</w:t>
      </w:r>
      <w:r>
        <w:rPr>
          <w:rFonts w:hint="eastAsia" w:ascii="宋体" w:hAnsi="宋体" w:eastAsia="宋体" w:cs="宋体"/>
          <w:b w:val="0"/>
          <w:bCs/>
          <w:color w:val="auto"/>
          <w:kern w:val="0"/>
          <w:sz w:val="21"/>
          <w:szCs w:val="21"/>
          <w:lang w:val="en-US" w:eastAsia="zh-CN"/>
        </w:rPr>
        <w:t>供应商若不能同时满足以上条件</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则视为投标参与无效</w:t>
      </w:r>
      <w:r>
        <w:rPr>
          <w:rFonts w:hint="eastAsia" w:ascii="宋体" w:hAnsi="宋体" w:cs="宋体"/>
          <w:b/>
          <w:bCs w:val="0"/>
          <w:color w:val="auto"/>
          <w:kern w:val="0"/>
          <w:sz w:val="21"/>
          <w:szCs w:val="21"/>
          <w:lang w:val="en-US" w:eastAsia="zh-CN"/>
        </w:rPr>
        <w:t>（如发现提供虚假材料者，取消其参加评审资格和成交资格）。</w:t>
      </w:r>
    </w:p>
    <w:p w14:paraId="54F322F3">
      <w:pPr>
        <w:keepNext w:val="0"/>
        <w:keepLines w:val="0"/>
        <w:pageBreakBefore w:val="0"/>
        <w:widowControl/>
        <w:kinsoku/>
        <w:wordWrap/>
        <w:overflowPunct/>
        <w:topLinePunct w:val="0"/>
        <w:bidi w:val="0"/>
        <w:spacing w:line="400" w:lineRule="exact"/>
        <w:ind w:firstLine="316" w:firstLineChars="15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四、联系方式</w:t>
      </w:r>
      <w:r>
        <w:rPr>
          <w:rFonts w:hint="eastAsia" w:ascii="宋体" w:hAnsi="宋体" w:cs="宋体"/>
          <w:b/>
          <w:color w:val="auto"/>
          <w:kern w:val="0"/>
          <w:sz w:val="21"/>
          <w:szCs w:val="21"/>
          <w:lang w:eastAsia="zh-CN"/>
        </w:rPr>
        <w:t>：</w:t>
      </w:r>
    </w:p>
    <w:p w14:paraId="2D4CEEC3">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莫</w:t>
      </w:r>
      <w:r>
        <w:rPr>
          <w:rFonts w:hint="eastAsia" w:ascii="宋体" w:hAnsi="宋体" w:eastAsia="宋体" w:cs="宋体"/>
          <w:color w:val="auto"/>
          <w:kern w:val="0"/>
          <w:sz w:val="21"/>
          <w:szCs w:val="21"/>
        </w:rPr>
        <w:t>老师：020-6</w:t>
      </w:r>
      <w:r>
        <w:rPr>
          <w:rFonts w:hint="eastAsia" w:ascii="宋体" w:hAnsi="宋体" w:eastAsia="宋体" w:cs="宋体"/>
          <w:color w:val="auto"/>
          <w:kern w:val="0"/>
          <w:sz w:val="21"/>
          <w:szCs w:val="21"/>
          <w:lang w:val="en-US" w:eastAsia="zh-CN"/>
        </w:rPr>
        <w:t>2236261</w:t>
      </w:r>
      <w:r>
        <w:rPr>
          <w:rFonts w:hint="eastAsia" w:ascii="宋体" w:hAnsi="宋体" w:eastAsia="宋体" w:cs="宋体"/>
          <w:color w:val="auto"/>
          <w:kern w:val="0"/>
          <w:sz w:val="21"/>
          <w:szCs w:val="21"/>
        </w:rPr>
        <w:t>（采购业务咨询）  邮箱：nywycgb@126.com</w:t>
      </w:r>
    </w:p>
    <w:p w14:paraId="61EAB851">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陆</w:t>
      </w:r>
      <w:r>
        <w:rPr>
          <w:rFonts w:hint="eastAsia" w:ascii="宋体" w:hAnsi="宋体" w:eastAsia="宋体" w:cs="宋体"/>
          <w:color w:val="auto"/>
          <w:kern w:val="0"/>
          <w:sz w:val="21"/>
          <w:szCs w:val="21"/>
          <w:lang w:val="en-US" w:eastAsia="zh-CN"/>
        </w:rPr>
        <w:t>老师：020-62236250</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lang w:val="en-US" w:eastAsia="zh-CN"/>
        </w:rPr>
        <w:t>项目需求咨询）</w:t>
      </w:r>
    </w:p>
    <w:p w14:paraId="3CCF7944">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吴</w:t>
      </w:r>
      <w:r>
        <w:rPr>
          <w:rFonts w:hint="eastAsia" w:ascii="宋体" w:hAnsi="宋体" w:eastAsia="宋体" w:cs="宋体"/>
          <w:color w:val="auto"/>
          <w:kern w:val="0"/>
          <w:sz w:val="21"/>
          <w:szCs w:val="21"/>
          <w:lang w:val="en-US" w:eastAsia="zh-CN"/>
        </w:rPr>
        <w:t>老师：020-62236105（投诉举报电话）</w:t>
      </w:r>
    </w:p>
    <w:p w14:paraId="4C5DBDD2">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联系时间（工作日）：8:30-12:00，14:30-17:30</w:t>
      </w:r>
    </w:p>
    <w:p w14:paraId="14A72667">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C3082F3">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5E2F9D1">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1102110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3717768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南方医科大学第五附属医院</w:t>
      </w:r>
    </w:p>
    <w:p w14:paraId="59E5C18D">
      <w:pPr>
        <w:keepNext w:val="0"/>
        <w:keepLines w:val="0"/>
        <w:pageBreakBefore w:val="0"/>
        <w:widowControl/>
        <w:kinsoku/>
        <w:wordWrap/>
        <w:overflowPunct/>
        <w:topLinePunct w:val="0"/>
        <w:bidi w:val="0"/>
        <w:spacing w:line="400" w:lineRule="exact"/>
        <w:jc w:val="right"/>
        <w:textAlignment w:val="auto"/>
        <w:rPr>
          <w:color w:val="auto"/>
          <w:sz w:val="21"/>
          <w:szCs w:val="21"/>
          <w:lang w:val="en-US" w:eastAsia="zh-CN"/>
        </w:rPr>
      </w:pPr>
      <w:r>
        <w:rPr>
          <w:rFonts w:hint="eastAsia" w:ascii="宋体" w:hAnsi="宋体" w:eastAsia="宋体" w:cs="宋体"/>
          <w:color w:val="auto"/>
          <w:kern w:val="0"/>
          <w:sz w:val="21"/>
          <w:szCs w:val="21"/>
          <w:lang w:val="en-US" w:eastAsia="zh-CN"/>
        </w:rPr>
        <w:t>202</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年</w:t>
      </w: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月</w:t>
      </w:r>
      <w:r>
        <w:rPr>
          <w:rFonts w:hint="eastAsia" w:ascii="宋体" w:hAnsi="宋体" w:cs="宋体"/>
          <w:color w:val="auto"/>
          <w:kern w:val="0"/>
          <w:sz w:val="21"/>
          <w:szCs w:val="21"/>
          <w:lang w:val="en-US" w:eastAsia="zh-CN"/>
        </w:rPr>
        <w:t>16</w:t>
      </w:r>
      <w:r>
        <w:rPr>
          <w:rFonts w:hint="eastAsia" w:ascii="宋体" w:hAnsi="宋体" w:eastAsia="宋体" w:cs="宋体"/>
          <w:color w:val="auto"/>
          <w:kern w:val="0"/>
          <w:sz w:val="21"/>
          <w:szCs w:val="21"/>
        </w:rPr>
        <w:t>日</w:t>
      </w:r>
    </w:p>
    <w:p w14:paraId="70535F57">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3237F02B">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E540E5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bookmarkStart w:id="493" w:name="_GoBack"/>
      <w:bookmarkEnd w:id="493"/>
    </w:p>
    <w:p w14:paraId="659615A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4798B30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0397DEC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F267BE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7005AF13">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0DD7DE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4974BA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86CAE5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31DDA562">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02A0019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5C4284A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30F1B61">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7239638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32A68C9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7DDE61B1">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4E7B1C9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sectPr>
          <w:headerReference r:id="rId9" w:type="default"/>
          <w:footerReference r:id="rId10" w:type="default"/>
          <w:pgSz w:w="12240" w:h="15840"/>
          <w:pgMar w:top="1440" w:right="1418" w:bottom="1440" w:left="1418" w:header="720" w:footer="720" w:gutter="0"/>
          <w:pgBorders>
            <w:top w:val="none" w:sz="0" w:space="0"/>
            <w:left w:val="none" w:sz="0" w:space="0"/>
            <w:bottom w:val="none" w:sz="0" w:space="0"/>
            <w:right w:val="none" w:sz="0" w:space="0"/>
          </w:pgBorders>
          <w:pgNumType w:fmt="decimal" w:start="1"/>
          <w:cols w:space="720" w:num="1"/>
        </w:sectPr>
      </w:pPr>
    </w:p>
    <w:p w14:paraId="4FDD1F40">
      <w:pPr>
        <w:numPr>
          <w:ilvl w:val="0"/>
          <w:numId w:val="3"/>
        </w:numPr>
        <w:spacing w:line="360" w:lineRule="auto"/>
        <w:ind w:firstLine="422" w:firstLineChars="150"/>
        <w:jc w:val="center"/>
        <w:outlineLvl w:val="0"/>
        <w:rPr>
          <w:rFonts w:hint="eastAsia" w:ascii="宋体" w:hAnsi="宋体"/>
          <w:b/>
          <w:bCs/>
          <w:color w:val="auto"/>
          <w:sz w:val="28"/>
          <w:szCs w:val="28"/>
          <w:highlight w:val="none"/>
        </w:rPr>
      </w:pPr>
      <w:bookmarkStart w:id="43" w:name="_Toc18199"/>
      <w:bookmarkStart w:id="44" w:name="_Toc29094"/>
      <w:r>
        <w:rPr>
          <w:rFonts w:hint="eastAsia" w:ascii="宋体" w:hAnsi="宋体"/>
          <w:b/>
          <w:bCs/>
          <w:color w:val="auto"/>
          <w:sz w:val="28"/>
          <w:szCs w:val="28"/>
          <w:highlight w:val="none"/>
          <w:lang w:val="en-US" w:eastAsia="zh-CN"/>
        </w:rPr>
        <w:t>采购需求</w:t>
      </w:r>
      <w:bookmarkEnd w:id="41"/>
      <w:bookmarkEnd w:id="42"/>
      <w:bookmarkEnd w:id="43"/>
      <w:bookmarkEnd w:id="44"/>
    </w:p>
    <w:p w14:paraId="31C3796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eastAsia" w:ascii="宋体" w:hAnsi="宋体" w:eastAsia="宋体" w:cs="宋体"/>
          <w:b/>
          <w:color w:val="auto"/>
          <w:kern w:val="0"/>
          <w:sz w:val="21"/>
          <w:szCs w:val="21"/>
          <w:lang w:val="en-US" w:eastAsia="zh-CN"/>
        </w:rPr>
      </w:pPr>
      <w:bookmarkStart w:id="45" w:name="_Toc12178"/>
      <w:bookmarkStart w:id="46" w:name="_Toc4236"/>
      <w:bookmarkStart w:id="47" w:name="_Toc32106"/>
      <w:bookmarkStart w:id="48" w:name="_Toc10636"/>
      <w:bookmarkStart w:id="49" w:name="_Toc20606"/>
      <w:bookmarkStart w:id="50" w:name="_Toc27614"/>
      <w:bookmarkStart w:id="51" w:name="_Toc8122"/>
      <w:bookmarkStart w:id="52" w:name="_Toc28850"/>
      <w:bookmarkStart w:id="53" w:name="_Toc20762"/>
      <w:bookmarkStart w:id="54" w:name="_Toc6416"/>
      <w:bookmarkStart w:id="55" w:name="_Toc26796"/>
      <w:r>
        <w:rPr>
          <w:rFonts w:hint="eastAsia" w:ascii="宋体" w:hAnsi="宋体" w:eastAsia="宋体" w:cs="宋体"/>
          <w:b/>
          <w:bCs/>
          <w:color w:val="auto"/>
          <w:kern w:val="0"/>
          <w:sz w:val="21"/>
          <w:szCs w:val="21"/>
          <w:highlight w:val="none"/>
          <w:lang w:val="en-US" w:eastAsia="zh-CN"/>
        </w:rPr>
        <w:t>一、项目概况</w:t>
      </w:r>
    </w:p>
    <w:p w14:paraId="781496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（一）项目名称：南方医科大学第五附属医院</w:t>
      </w:r>
      <w:r>
        <w:rPr>
          <w:rFonts w:hint="eastAsia" w:ascii="宋体" w:hAnsi="宋体" w:cs="宋体"/>
          <w:b w:val="0"/>
          <w:bCs/>
          <w:color w:val="auto"/>
          <w:kern w:val="0"/>
          <w:sz w:val="21"/>
          <w:szCs w:val="21"/>
          <w:lang w:val="en-US" w:eastAsia="zh-CN"/>
        </w:rPr>
        <w:t>HIS新系统升级改造建设项目配套开展专业监理服务项目</w:t>
      </w:r>
    </w:p>
    <w:p w14:paraId="16AB92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（二）项目</w:t>
      </w:r>
      <w:r>
        <w:rPr>
          <w:rFonts w:hint="eastAsia" w:ascii="宋体" w:hAnsi="宋体" w:cs="宋体"/>
          <w:b w:val="0"/>
          <w:bCs/>
          <w:color w:val="auto"/>
          <w:kern w:val="0"/>
          <w:sz w:val="21"/>
          <w:szCs w:val="21"/>
          <w:lang w:val="en-US" w:eastAsia="zh-CN"/>
        </w:rPr>
        <w:t>预算（</w:t>
      </w:r>
      <w:r>
        <w:rPr>
          <w:rFonts w:hint="eastAsia" w:ascii="宋体" w:hAnsi="宋体" w:eastAsia="宋体" w:cs="宋体"/>
          <w:b w:val="0"/>
          <w:bCs/>
          <w:color w:val="auto"/>
          <w:kern w:val="0"/>
          <w:sz w:val="21"/>
          <w:szCs w:val="21"/>
          <w:lang w:val="en-US" w:eastAsia="zh-CN"/>
        </w:rPr>
        <w:t>限价</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230000</w:t>
      </w:r>
      <w:r>
        <w:rPr>
          <w:rFonts w:hint="eastAsia" w:ascii="宋体" w:hAnsi="宋体" w:eastAsia="宋体" w:cs="宋体"/>
          <w:b w:val="0"/>
          <w:bCs/>
          <w:color w:val="auto"/>
          <w:kern w:val="0"/>
          <w:sz w:val="21"/>
          <w:szCs w:val="21"/>
          <w:lang w:val="en-US" w:eastAsia="zh-CN"/>
        </w:rPr>
        <w:t>元</w:t>
      </w:r>
    </w:p>
    <w:p w14:paraId="043B10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strike w:val="0"/>
          <w:dstrike w:val="0"/>
          <w:color w:val="auto"/>
          <w:kern w:val="0"/>
          <w:sz w:val="21"/>
          <w:szCs w:val="21"/>
          <w:lang w:val="en-US" w:eastAsia="zh-CN"/>
        </w:rPr>
      </w:pPr>
      <w:r>
        <w:rPr>
          <w:rFonts w:hint="eastAsia" w:ascii="宋体" w:hAnsi="宋体" w:cs="宋体"/>
          <w:b w:val="0"/>
          <w:bCs/>
          <w:color w:val="auto"/>
          <w:kern w:val="0"/>
          <w:sz w:val="21"/>
          <w:szCs w:val="21"/>
          <w:lang w:val="en-US" w:eastAsia="zh-CN"/>
        </w:rPr>
        <w:t>（三）</w:t>
      </w:r>
      <w:r>
        <w:rPr>
          <w:rFonts w:hint="eastAsia" w:ascii="宋体" w:hAnsi="宋体" w:eastAsia="宋体" w:cs="宋体"/>
          <w:b w:val="0"/>
          <w:bCs/>
          <w:color w:val="auto"/>
          <w:kern w:val="0"/>
          <w:sz w:val="21"/>
          <w:szCs w:val="21"/>
          <w:lang w:val="en-US" w:eastAsia="zh-CN"/>
        </w:rPr>
        <w:t>服务</w:t>
      </w:r>
      <w:r>
        <w:rPr>
          <w:rFonts w:hint="eastAsia" w:ascii="宋体" w:hAnsi="宋体" w:cs="宋体"/>
          <w:b w:val="0"/>
          <w:bCs/>
          <w:color w:val="auto"/>
          <w:kern w:val="0"/>
          <w:sz w:val="21"/>
          <w:szCs w:val="21"/>
          <w:lang w:val="en-US" w:eastAsia="zh-CN"/>
        </w:rPr>
        <w:t>期</w:t>
      </w:r>
      <w:r>
        <w:rPr>
          <w:rFonts w:hint="eastAsia" w:ascii="宋体" w:hAnsi="宋体" w:eastAsia="宋体" w:cs="宋体"/>
          <w:b w:val="0"/>
          <w:bCs/>
          <w:color w:val="auto"/>
          <w:kern w:val="0"/>
          <w:sz w:val="21"/>
          <w:szCs w:val="21"/>
          <w:lang w:val="en-US" w:eastAsia="zh-CN"/>
        </w:rPr>
        <w:t>：自合同签订之日起至南方医科大学第五附属医院HIS新系统升级改造项目最终验收为止。</w:t>
      </w:r>
    </w:p>
    <w:p w14:paraId="23332A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（四）服务</w:t>
      </w:r>
      <w:r>
        <w:rPr>
          <w:rFonts w:hint="eastAsia" w:ascii="宋体" w:hAnsi="宋体" w:eastAsia="宋体" w:cs="宋体"/>
          <w:b w:val="0"/>
          <w:bCs/>
          <w:color w:val="auto"/>
          <w:kern w:val="0"/>
          <w:sz w:val="21"/>
          <w:szCs w:val="21"/>
          <w:lang w:val="en-US" w:eastAsia="zh-CN"/>
        </w:rPr>
        <w:t>地点：采购人指定地点</w:t>
      </w:r>
      <w:r>
        <w:rPr>
          <w:rFonts w:hint="eastAsia" w:ascii="宋体" w:hAnsi="宋体" w:cs="宋体"/>
          <w:b w:val="0"/>
          <w:bCs/>
          <w:color w:val="auto"/>
          <w:kern w:val="0"/>
          <w:sz w:val="21"/>
          <w:szCs w:val="21"/>
          <w:lang w:val="en-US" w:eastAsia="zh-CN"/>
        </w:rPr>
        <w:t>。</w:t>
      </w:r>
    </w:p>
    <w:p w14:paraId="5894E1E3">
      <w:pPr>
        <w:spacing w:line="360" w:lineRule="auto"/>
        <w:ind w:firstLine="420" w:firstLineChars="200"/>
        <w:rPr>
          <w:rFonts w:hint="eastAsia" w:ascii="宋体" w:hAnsi="宋体" w:cs="宋体"/>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五</w:t>
      </w:r>
      <w:r>
        <w:rPr>
          <w:rFonts w:hint="eastAsia" w:ascii="宋体" w:hAnsi="宋体" w:cs="宋体"/>
          <w:color w:val="000000" w:themeColor="text1"/>
          <w:sz w:val="21"/>
          <w:szCs w:val="21"/>
          <w:lang w:eastAsia="zh-CN"/>
          <w14:textFill>
            <w14:solidFill>
              <w14:schemeClr w14:val="tx1"/>
            </w14:solidFill>
          </w14:textFill>
        </w:rPr>
        <w:t>）采购项目需实现的功能和目标：协助采购人监督承建单位完成南方医科大学第五附属医院HIS新系统升级改造项目的建设以及验收工作。</w:t>
      </w:r>
    </w:p>
    <w:p w14:paraId="417EAD3A">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2" w:firstLineChars="200"/>
        <w:jc w:val="left"/>
        <w:textAlignment w:val="auto"/>
        <w:rPr>
          <w:rFonts w:hint="eastAsia" w:ascii="宋体" w:hAnsi="宋体" w:cs="宋体"/>
          <w:b/>
          <w:bCs w:val="0"/>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二</w:t>
      </w:r>
      <w:r>
        <w:rPr>
          <w:rFonts w:hint="eastAsia" w:ascii="宋体" w:hAnsi="宋体" w:eastAsia="宋体" w:cs="宋体"/>
          <w:b/>
          <w:bCs/>
          <w:color w:val="auto"/>
          <w:kern w:val="0"/>
          <w:sz w:val="21"/>
          <w:szCs w:val="21"/>
          <w:highlight w:val="none"/>
          <w:lang w:val="en-US" w:eastAsia="zh-CN"/>
        </w:rPr>
        <w:t>、技术要求</w:t>
      </w:r>
      <w:r>
        <w:rPr>
          <w:rFonts w:hint="eastAsia" w:ascii="宋体" w:hAnsi="宋体" w:cs="宋体"/>
          <w:b/>
          <w:bCs w:val="0"/>
          <w:color w:val="auto"/>
          <w:kern w:val="0"/>
          <w:sz w:val="21"/>
          <w:szCs w:val="21"/>
          <w:highlight w:val="none"/>
          <w:lang w:val="en-US" w:eastAsia="zh-CN"/>
        </w:rPr>
        <w:t>（除“▲”和“★”条款外，按序号（一）-（五）计5条一般性条款）</w:t>
      </w:r>
    </w:p>
    <w:p w14:paraId="203D8DF0">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（一）</w:t>
      </w:r>
      <w:r>
        <w:rPr>
          <w:rFonts w:hint="default" w:ascii="宋体" w:hAnsi="宋体" w:cs="宋体"/>
          <w:b w:val="0"/>
          <w:bCs/>
          <w:color w:val="auto"/>
          <w:kern w:val="0"/>
          <w:sz w:val="21"/>
          <w:szCs w:val="21"/>
          <w:highlight w:val="none"/>
          <w:lang w:val="en-US" w:eastAsia="zh-CN"/>
        </w:rPr>
        <w:t>按照 "四控三管一协调" 的监理工作体系，对</w:t>
      </w:r>
      <w:r>
        <w:rPr>
          <w:rFonts w:hint="eastAsia" w:ascii="宋体" w:hAnsi="宋体" w:cs="宋体"/>
          <w:b w:val="0"/>
          <w:bCs/>
          <w:color w:val="auto"/>
          <w:kern w:val="0"/>
          <w:sz w:val="21"/>
          <w:szCs w:val="21"/>
          <w:highlight w:val="none"/>
          <w:lang w:val="en-US" w:eastAsia="zh-CN"/>
        </w:rPr>
        <w:t>采购人</w:t>
      </w:r>
      <w:r>
        <w:rPr>
          <w:rFonts w:hint="default" w:ascii="宋体" w:hAnsi="宋体" w:cs="宋体"/>
          <w:b w:val="0"/>
          <w:bCs/>
          <w:color w:val="auto"/>
          <w:kern w:val="0"/>
          <w:sz w:val="21"/>
          <w:szCs w:val="21"/>
          <w:highlight w:val="none"/>
          <w:lang w:val="en-US" w:eastAsia="zh-CN"/>
        </w:rPr>
        <w:t>南方医科大学第五附属医院HIS新系统升级改造项目实施全过程监督管理。</w:t>
      </w:r>
    </w:p>
    <w:p w14:paraId="074F57E7">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（二）</w:t>
      </w:r>
      <w:r>
        <w:rPr>
          <w:rFonts w:hint="default" w:ascii="宋体" w:hAnsi="宋体" w:cs="宋体"/>
          <w:b w:val="0"/>
          <w:bCs/>
          <w:color w:val="auto"/>
          <w:kern w:val="0"/>
          <w:sz w:val="21"/>
          <w:szCs w:val="21"/>
          <w:highlight w:val="none"/>
          <w:lang w:val="en-US" w:eastAsia="zh-CN"/>
        </w:rPr>
        <w:t>项目实施阶段监理</w:t>
      </w:r>
    </w:p>
    <w:p w14:paraId="5BD2341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1.</w:t>
      </w:r>
      <w:r>
        <w:rPr>
          <w:rFonts w:hint="default" w:ascii="宋体" w:hAnsi="宋体" w:cs="宋体"/>
          <w:b w:val="0"/>
          <w:bCs/>
          <w:color w:val="auto"/>
          <w:kern w:val="0"/>
          <w:sz w:val="21"/>
          <w:szCs w:val="21"/>
          <w:highlight w:val="none"/>
          <w:lang w:val="en-US" w:eastAsia="zh-CN"/>
        </w:rPr>
        <w:t>质量控制</w:t>
      </w:r>
    </w:p>
    <w:p w14:paraId="1B6BFE69">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审核承建单位提交的详细设计方案、接口设计方案、数据库设计方案，组织技术</w:t>
      </w:r>
      <w:r>
        <w:rPr>
          <w:rFonts w:hint="eastAsia" w:ascii="宋体" w:hAnsi="宋体" w:cs="宋体"/>
          <w:b w:val="0"/>
          <w:bCs/>
          <w:color w:val="auto"/>
          <w:kern w:val="0"/>
          <w:sz w:val="21"/>
          <w:szCs w:val="21"/>
          <w:highlight w:val="none"/>
          <w:lang w:val="en-US" w:eastAsia="zh-CN"/>
        </w:rPr>
        <w:t>审核；</w:t>
      </w:r>
    </w:p>
    <w:p w14:paraId="5DD33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对硬件设备到货进行开箱验收，核对品牌、型号、规格、数量与配置，查验产品合格证、原厂质保函等资料</w:t>
      </w:r>
      <w:r>
        <w:rPr>
          <w:rFonts w:hint="eastAsia" w:ascii="宋体" w:hAnsi="宋体" w:cs="宋体"/>
          <w:b w:val="0"/>
          <w:bCs/>
          <w:color w:val="auto"/>
          <w:kern w:val="0"/>
          <w:sz w:val="21"/>
          <w:szCs w:val="21"/>
          <w:highlight w:val="none"/>
          <w:lang w:val="en-US" w:eastAsia="zh-CN"/>
        </w:rPr>
        <w:t>；</w:t>
      </w:r>
    </w:p>
    <w:p w14:paraId="109843DD">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监督系统安装部署、软件开发、配置调试、数据迁移等实施过程，对关键工序、关键节点实施旁站监理</w:t>
      </w:r>
      <w:r>
        <w:rPr>
          <w:rFonts w:hint="eastAsia" w:ascii="宋体" w:hAnsi="宋体" w:cs="宋体"/>
          <w:b w:val="0"/>
          <w:bCs/>
          <w:color w:val="auto"/>
          <w:kern w:val="0"/>
          <w:sz w:val="21"/>
          <w:szCs w:val="21"/>
          <w:highlight w:val="none"/>
          <w:lang w:val="en-US" w:eastAsia="zh-CN"/>
        </w:rPr>
        <w:t>；</w:t>
      </w:r>
    </w:p>
    <w:p w14:paraId="58F12401">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审核单元测试、集成测试、系统测试方案与测试用例，监督测试执行过程，审核测试报告</w:t>
      </w:r>
      <w:r>
        <w:rPr>
          <w:rFonts w:hint="eastAsia" w:ascii="宋体" w:hAnsi="宋体" w:cs="宋体"/>
          <w:b w:val="0"/>
          <w:bCs/>
          <w:color w:val="auto"/>
          <w:kern w:val="0"/>
          <w:sz w:val="21"/>
          <w:szCs w:val="21"/>
          <w:highlight w:val="none"/>
          <w:lang w:val="en-US" w:eastAsia="zh-CN"/>
        </w:rPr>
        <w:t>；</w:t>
      </w:r>
    </w:p>
    <w:p w14:paraId="027FF5B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对发现的质量问题签发监理通知单，督促承建单位整改并验证整改效果</w:t>
      </w:r>
      <w:r>
        <w:rPr>
          <w:rFonts w:hint="eastAsia" w:ascii="宋体" w:hAnsi="宋体" w:cs="宋体"/>
          <w:b w:val="0"/>
          <w:bCs/>
          <w:color w:val="auto"/>
          <w:kern w:val="0"/>
          <w:sz w:val="21"/>
          <w:szCs w:val="21"/>
          <w:highlight w:val="none"/>
          <w:lang w:val="en-US" w:eastAsia="zh-CN"/>
        </w:rPr>
        <w:t>；</w:t>
      </w:r>
    </w:p>
    <w:p w14:paraId="363FB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配合采购人开展阶段性验收，审核阶段交付成果的完整性与合规性</w:t>
      </w:r>
      <w:r>
        <w:rPr>
          <w:rFonts w:hint="eastAsia" w:ascii="宋体" w:hAnsi="宋体" w:cs="宋体"/>
          <w:b w:val="0"/>
          <w:bCs/>
          <w:color w:val="auto"/>
          <w:kern w:val="0"/>
          <w:sz w:val="21"/>
          <w:szCs w:val="21"/>
          <w:highlight w:val="none"/>
          <w:lang w:val="en-US" w:eastAsia="zh-CN"/>
        </w:rPr>
        <w:t>。</w:t>
      </w:r>
    </w:p>
    <w:p w14:paraId="580FA293">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r>
        <w:rPr>
          <w:rFonts w:hint="default" w:ascii="宋体" w:hAnsi="宋体" w:cs="宋体"/>
          <w:b w:val="0"/>
          <w:bCs/>
          <w:color w:val="auto"/>
          <w:kern w:val="0"/>
          <w:sz w:val="21"/>
          <w:szCs w:val="21"/>
          <w:highlight w:val="none"/>
          <w:lang w:val="en-US" w:eastAsia="zh-CN"/>
        </w:rPr>
        <w:t>进度控制</w:t>
      </w:r>
    </w:p>
    <w:p w14:paraId="70E8945B">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审核承建单位提交的项目总体进度计划、月度计划、周计划，确认关键里程碑节点</w:t>
      </w:r>
      <w:r>
        <w:rPr>
          <w:rFonts w:hint="eastAsia" w:ascii="宋体" w:hAnsi="宋体" w:cs="宋体"/>
          <w:b w:val="0"/>
          <w:bCs/>
          <w:color w:val="auto"/>
          <w:kern w:val="0"/>
          <w:sz w:val="21"/>
          <w:szCs w:val="21"/>
          <w:highlight w:val="none"/>
          <w:lang w:val="en-US" w:eastAsia="zh-CN"/>
        </w:rPr>
        <w:t>；</w:t>
      </w:r>
    </w:p>
    <w:p w14:paraId="357CB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跟踪检查项目实际进度，对比计划进度进行偏差分析</w:t>
      </w:r>
      <w:r>
        <w:rPr>
          <w:rFonts w:hint="eastAsia" w:ascii="宋体" w:hAnsi="宋体" w:cs="宋体"/>
          <w:b w:val="0"/>
          <w:bCs/>
          <w:color w:val="auto"/>
          <w:kern w:val="0"/>
          <w:sz w:val="21"/>
          <w:szCs w:val="21"/>
          <w:highlight w:val="none"/>
          <w:lang w:val="en-US" w:eastAsia="zh-CN"/>
        </w:rPr>
        <w:t>；</w:t>
      </w:r>
    </w:p>
    <w:p w14:paraId="4F132F55">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当进度出现滞后时，督促承建单位采取纠偏措施，调整进度计划并重新审核</w:t>
      </w:r>
      <w:r>
        <w:rPr>
          <w:rFonts w:hint="eastAsia" w:ascii="宋体" w:hAnsi="宋体" w:cs="宋体"/>
          <w:b w:val="0"/>
          <w:bCs/>
          <w:color w:val="auto"/>
          <w:kern w:val="0"/>
          <w:sz w:val="21"/>
          <w:szCs w:val="21"/>
          <w:highlight w:val="none"/>
          <w:lang w:val="en-US" w:eastAsia="zh-CN"/>
        </w:rPr>
        <w:t>；</w:t>
      </w:r>
    </w:p>
    <w:p w14:paraId="07A47333">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定期向采购人提交进度分析报告，预警进度风险</w:t>
      </w:r>
      <w:r>
        <w:rPr>
          <w:rFonts w:hint="eastAsia" w:ascii="宋体" w:hAnsi="宋体" w:cs="宋体"/>
          <w:b w:val="0"/>
          <w:bCs/>
          <w:color w:val="auto"/>
          <w:kern w:val="0"/>
          <w:sz w:val="21"/>
          <w:szCs w:val="21"/>
          <w:highlight w:val="none"/>
          <w:lang w:val="en-US" w:eastAsia="zh-CN"/>
        </w:rPr>
        <w:t>；</w:t>
      </w:r>
    </w:p>
    <w:p w14:paraId="361E3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审核项目延期申请，提出监理意见供采购人决策</w:t>
      </w:r>
      <w:r>
        <w:rPr>
          <w:rFonts w:hint="eastAsia" w:ascii="宋体" w:hAnsi="宋体" w:cs="宋体"/>
          <w:b w:val="0"/>
          <w:bCs/>
          <w:color w:val="auto"/>
          <w:kern w:val="0"/>
          <w:sz w:val="21"/>
          <w:szCs w:val="21"/>
          <w:highlight w:val="none"/>
          <w:lang w:val="en-US" w:eastAsia="zh-CN"/>
        </w:rPr>
        <w:t>。</w:t>
      </w:r>
    </w:p>
    <w:p w14:paraId="2A49076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r>
        <w:rPr>
          <w:rFonts w:hint="default" w:ascii="宋体" w:hAnsi="宋体" w:cs="宋体"/>
          <w:b w:val="0"/>
          <w:bCs/>
          <w:color w:val="auto"/>
          <w:kern w:val="0"/>
          <w:sz w:val="21"/>
          <w:szCs w:val="21"/>
          <w:highlight w:val="none"/>
          <w:lang w:val="en-US" w:eastAsia="zh-CN"/>
        </w:rPr>
        <w:t>投资控制</w:t>
      </w:r>
    </w:p>
    <w:p w14:paraId="2E87E96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协助采购人编制项目资金使用计划，合理安排支付节奏</w:t>
      </w:r>
      <w:r>
        <w:rPr>
          <w:rFonts w:hint="eastAsia" w:ascii="宋体" w:hAnsi="宋体" w:cs="宋体"/>
          <w:b w:val="0"/>
          <w:bCs/>
          <w:color w:val="auto"/>
          <w:kern w:val="0"/>
          <w:sz w:val="21"/>
          <w:szCs w:val="21"/>
          <w:highlight w:val="none"/>
          <w:lang w:val="en-US" w:eastAsia="zh-CN"/>
        </w:rPr>
        <w:t>；</w:t>
      </w:r>
    </w:p>
    <w:p w14:paraId="0FB2084F">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审核承建单位提交的工程款支付申请，核对应完成工作量与实际完成质量</w:t>
      </w:r>
      <w:r>
        <w:rPr>
          <w:rFonts w:hint="eastAsia" w:ascii="宋体" w:hAnsi="宋体" w:cs="宋体"/>
          <w:b w:val="0"/>
          <w:bCs/>
          <w:color w:val="auto"/>
          <w:kern w:val="0"/>
          <w:sz w:val="21"/>
          <w:szCs w:val="21"/>
          <w:highlight w:val="none"/>
          <w:lang w:val="en-US" w:eastAsia="zh-CN"/>
        </w:rPr>
        <w:t>；</w:t>
      </w:r>
    </w:p>
    <w:p w14:paraId="7182A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对项目变更进行费用测算与经济性评估，严格控制额外支出</w:t>
      </w:r>
      <w:r>
        <w:rPr>
          <w:rFonts w:hint="eastAsia" w:ascii="宋体" w:hAnsi="宋体" w:cs="宋体"/>
          <w:b w:val="0"/>
          <w:bCs/>
          <w:color w:val="auto"/>
          <w:kern w:val="0"/>
          <w:sz w:val="21"/>
          <w:szCs w:val="21"/>
          <w:highlight w:val="none"/>
          <w:lang w:val="en-US" w:eastAsia="zh-CN"/>
        </w:rPr>
        <w:t>；</w:t>
      </w:r>
    </w:p>
    <w:p w14:paraId="00A9378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审核项目竣工结算资料，配合完成财务审计</w:t>
      </w:r>
      <w:r>
        <w:rPr>
          <w:rFonts w:hint="eastAsia" w:ascii="宋体" w:hAnsi="宋体" w:cs="宋体"/>
          <w:b w:val="0"/>
          <w:bCs/>
          <w:color w:val="auto"/>
          <w:kern w:val="0"/>
          <w:sz w:val="21"/>
          <w:szCs w:val="21"/>
          <w:highlight w:val="none"/>
          <w:lang w:val="en-US" w:eastAsia="zh-CN"/>
        </w:rPr>
        <w:t>；</w:t>
      </w:r>
    </w:p>
    <w:p w14:paraId="567ED979">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提出优化投资的合理化建议，提升资金使用效益</w:t>
      </w:r>
      <w:r>
        <w:rPr>
          <w:rFonts w:hint="eastAsia" w:ascii="宋体" w:hAnsi="宋体" w:cs="宋体"/>
          <w:b w:val="0"/>
          <w:bCs/>
          <w:color w:val="auto"/>
          <w:kern w:val="0"/>
          <w:sz w:val="21"/>
          <w:szCs w:val="21"/>
          <w:highlight w:val="none"/>
          <w:lang w:val="en-US" w:eastAsia="zh-CN"/>
        </w:rPr>
        <w:t>。</w:t>
      </w:r>
    </w:p>
    <w:p w14:paraId="709FCC39">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r>
        <w:rPr>
          <w:rFonts w:hint="default" w:ascii="宋体" w:hAnsi="宋体" w:cs="宋体"/>
          <w:b w:val="0"/>
          <w:bCs/>
          <w:color w:val="auto"/>
          <w:kern w:val="0"/>
          <w:sz w:val="21"/>
          <w:szCs w:val="21"/>
          <w:highlight w:val="none"/>
          <w:lang w:val="en-US" w:eastAsia="zh-CN"/>
        </w:rPr>
        <w:t>变更控制</w:t>
      </w:r>
    </w:p>
    <w:p w14:paraId="63D81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建立规范的变更管理流程，所有变更须履行申请、评估、审批、实施、验证程序</w:t>
      </w:r>
      <w:r>
        <w:rPr>
          <w:rFonts w:hint="eastAsia" w:ascii="宋体" w:hAnsi="宋体" w:cs="宋体"/>
          <w:b w:val="0"/>
          <w:bCs/>
          <w:color w:val="auto"/>
          <w:kern w:val="0"/>
          <w:sz w:val="21"/>
          <w:szCs w:val="21"/>
          <w:highlight w:val="none"/>
          <w:lang w:val="en-US" w:eastAsia="zh-CN"/>
        </w:rPr>
        <w:t>；</w:t>
      </w:r>
    </w:p>
    <w:p w14:paraId="6E06C3C3">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对变更请求进行技术可行性、进度影响、费用影响、风险影响综合评估</w:t>
      </w:r>
      <w:r>
        <w:rPr>
          <w:rFonts w:hint="eastAsia" w:ascii="宋体" w:hAnsi="宋体" w:cs="宋体"/>
          <w:b w:val="0"/>
          <w:bCs/>
          <w:color w:val="auto"/>
          <w:kern w:val="0"/>
          <w:sz w:val="21"/>
          <w:szCs w:val="21"/>
          <w:highlight w:val="none"/>
          <w:lang w:val="en-US" w:eastAsia="zh-CN"/>
        </w:rPr>
        <w:t>；</w:t>
      </w:r>
    </w:p>
    <w:p w14:paraId="54A7E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监督变更实施过程，验证变更效果，更新相关文档</w:t>
      </w:r>
      <w:r>
        <w:rPr>
          <w:rFonts w:hint="eastAsia" w:ascii="宋体" w:hAnsi="宋体" w:cs="宋体"/>
          <w:b w:val="0"/>
          <w:bCs/>
          <w:color w:val="auto"/>
          <w:kern w:val="0"/>
          <w:sz w:val="21"/>
          <w:szCs w:val="21"/>
          <w:highlight w:val="none"/>
          <w:lang w:val="en-US" w:eastAsia="zh-CN"/>
        </w:rPr>
        <w:t>；</w:t>
      </w:r>
    </w:p>
    <w:p w14:paraId="05517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记录所有变更事项，形成完整的变更台账</w:t>
      </w:r>
      <w:r>
        <w:rPr>
          <w:rFonts w:hint="eastAsia" w:ascii="宋体" w:hAnsi="宋体" w:cs="宋体"/>
          <w:b w:val="0"/>
          <w:bCs/>
          <w:color w:val="auto"/>
          <w:kern w:val="0"/>
          <w:sz w:val="21"/>
          <w:szCs w:val="21"/>
          <w:highlight w:val="none"/>
          <w:lang w:val="en-US" w:eastAsia="zh-CN"/>
        </w:rPr>
        <w:t>。</w:t>
      </w:r>
    </w:p>
    <w:p w14:paraId="265E12C5">
      <w:pPr>
        <w:keepNext w:val="0"/>
        <w:keepLines w:val="0"/>
        <w:pageBreakBefore w:val="0"/>
        <w:widowControl/>
        <w:kinsoku/>
        <w:wordWrap/>
        <w:overflowPunct/>
        <w:topLinePunct w:val="0"/>
        <w:autoSpaceDE/>
        <w:autoSpaceDN/>
        <w:bidi w:val="0"/>
        <w:adjustRightInd/>
        <w:snapToGrid/>
        <w:spacing w:line="360" w:lineRule="auto"/>
        <w:ind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（三）</w:t>
      </w:r>
      <w:r>
        <w:rPr>
          <w:rFonts w:hint="default" w:ascii="宋体" w:hAnsi="宋体" w:cs="宋体"/>
          <w:b w:val="0"/>
          <w:bCs/>
          <w:color w:val="auto"/>
          <w:kern w:val="0"/>
          <w:sz w:val="21"/>
          <w:szCs w:val="21"/>
          <w:highlight w:val="none"/>
          <w:lang w:val="en-US" w:eastAsia="zh-CN"/>
        </w:rPr>
        <w:t>项目投入技术团队人员要求</w:t>
      </w:r>
    </w:p>
    <w:p w14:paraId="4FCDD00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1.</w:t>
      </w:r>
      <w:r>
        <w:rPr>
          <w:rFonts w:hint="default" w:ascii="宋体" w:hAnsi="宋体" w:cs="宋体"/>
          <w:b w:val="0"/>
          <w:bCs/>
          <w:color w:val="auto"/>
          <w:kern w:val="0"/>
          <w:sz w:val="21"/>
          <w:szCs w:val="21"/>
          <w:highlight w:val="none"/>
          <w:lang w:val="en-US" w:eastAsia="zh-CN"/>
        </w:rPr>
        <w:t>总监理工程师1名</w:t>
      </w:r>
    </w:p>
    <w:p w14:paraId="27E6ED31">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lang w:val="en-US" w:eastAsia="zh-CN"/>
        </w:rPr>
      </w:pPr>
      <w:r>
        <w:rPr>
          <w:rFonts w:hint="eastAsia"/>
          <w:lang w:val="en-US" w:eastAsia="zh-CN"/>
        </w:rPr>
        <w:t>（1）人员要求</w:t>
      </w:r>
    </w:p>
    <w:p w14:paraId="20491042">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t>本科或以上</w:t>
      </w:r>
      <w:r>
        <w:rPr>
          <w:rFonts w:hint="default" w:ascii="宋体" w:hAnsi="宋体" w:cs="宋体"/>
          <w:b w:val="0"/>
          <w:bCs/>
          <w:color w:val="auto"/>
          <w:kern w:val="0"/>
          <w:sz w:val="21"/>
          <w:szCs w:val="21"/>
          <w:highlight w:val="none"/>
          <w:lang w:val="en-US" w:eastAsia="zh-CN"/>
        </w:rPr>
        <w:t>学历，10年以上信息系统/信息化项目监理或项目管理工作经验。</w:t>
      </w:r>
    </w:p>
    <w:p w14:paraId="409E6C52">
      <w:pPr>
        <w:pStyle w:val="31"/>
        <w:spacing w:line="360" w:lineRule="auto"/>
        <w:rPr>
          <w:rFonts w:hint="eastAsia" w:ascii="Times New Roman" w:hAnsi="Times New Roman" w:eastAsia="宋体" w:cs="Times New Roman"/>
          <w:b w:val="0"/>
          <w:bCs w:val="0"/>
          <w:kern w:val="2"/>
          <w:sz w:val="21"/>
          <w:szCs w:val="24"/>
          <w:lang w:val="en-US" w:eastAsia="zh-CN"/>
        </w:rPr>
      </w:pPr>
      <w:r>
        <w:rPr>
          <w:rFonts w:hint="eastAsia" w:ascii="Times New Roman" w:hAnsi="Times New Roman" w:eastAsia="宋体" w:cs="Times New Roman"/>
          <w:b w:val="0"/>
          <w:bCs w:val="0"/>
          <w:kern w:val="2"/>
          <w:sz w:val="21"/>
          <w:szCs w:val="24"/>
          <w:lang w:val="en-US" w:eastAsia="zh-CN"/>
        </w:rPr>
        <w:t>（2）工作内容</w:t>
      </w:r>
    </w:p>
    <w:p w14:paraId="05A4BBC0">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Times New Roman" w:hAnsi="Times New Roman" w:eastAsia="宋体" w:cs="Times New Roman"/>
          <w:b w:val="0"/>
          <w:bCs w:val="0"/>
          <w:kern w:val="2"/>
          <w:sz w:val="21"/>
          <w:szCs w:val="24"/>
          <w:lang w:val="en-US" w:eastAsia="zh-CN"/>
        </w:rPr>
        <w:t>1）</w:t>
      </w:r>
      <w:r>
        <w:rPr>
          <w:rFonts w:hint="default" w:ascii="Times New Roman" w:hAnsi="Times New Roman" w:eastAsia="宋体" w:cs="Times New Roman"/>
          <w:b w:val="0"/>
          <w:bCs w:val="0"/>
          <w:kern w:val="2"/>
          <w:sz w:val="21"/>
          <w:szCs w:val="24"/>
          <w:lang w:val="en-US" w:eastAsia="zh-CN"/>
        </w:rPr>
        <w:t>监理策划与组织管理</w:t>
      </w:r>
    </w:p>
    <w:p w14:paraId="2C548104">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①</w:t>
      </w:r>
      <w:r>
        <w:rPr>
          <w:rFonts w:hint="default" w:ascii="Times New Roman" w:hAnsi="Times New Roman" w:eastAsia="宋体" w:cs="Times New Roman"/>
          <w:b w:val="0"/>
          <w:bCs w:val="0"/>
          <w:kern w:val="2"/>
          <w:sz w:val="21"/>
          <w:szCs w:val="24"/>
          <w:lang w:val="en-US" w:eastAsia="zh-CN"/>
        </w:rPr>
        <w:t>确定项目监理机构人员分工，组建监理团队；主持编制监理规划，审批各专业监理实施细则。</w:t>
      </w:r>
    </w:p>
    <w:p w14:paraId="58062E24">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②</w:t>
      </w:r>
      <w:r>
        <w:rPr>
          <w:rFonts w:hint="default" w:ascii="Times New Roman" w:hAnsi="Times New Roman" w:eastAsia="宋体" w:cs="Times New Roman"/>
          <w:b w:val="0"/>
          <w:bCs w:val="0"/>
          <w:kern w:val="2"/>
          <w:sz w:val="21"/>
          <w:szCs w:val="24"/>
          <w:lang w:val="en-US" w:eastAsia="zh-CN"/>
        </w:rPr>
        <w:t>组织建立监理工作制度，明确监理流程、文档管理、会议制度。</w:t>
      </w:r>
    </w:p>
    <w:p w14:paraId="222C1341">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③</w:t>
      </w:r>
      <w:r>
        <w:rPr>
          <w:rFonts w:hint="default" w:ascii="Times New Roman" w:hAnsi="Times New Roman" w:eastAsia="宋体" w:cs="Times New Roman"/>
          <w:b w:val="0"/>
          <w:bCs w:val="0"/>
          <w:kern w:val="2"/>
          <w:sz w:val="21"/>
          <w:szCs w:val="24"/>
          <w:lang w:val="en-US" w:eastAsia="zh-CN"/>
        </w:rPr>
        <w:t>代表监理单位与建设单位、承建单位、第三方单位开展工作对接，协调各方关系。</w:t>
      </w:r>
    </w:p>
    <w:p w14:paraId="2814882B">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④</w:t>
      </w:r>
      <w:r>
        <w:rPr>
          <w:rFonts w:hint="default" w:ascii="Times New Roman" w:hAnsi="Times New Roman" w:eastAsia="宋体" w:cs="Times New Roman"/>
          <w:b w:val="0"/>
          <w:bCs w:val="0"/>
          <w:kern w:val="2"/>
          <w:sz w:val="21"/>
          <w:szCs w:val="24"/>
          <w:lang w:val="en-US" w:eastAsia="zh-CN"/>
        </w:rPr>
        <w:t>审核监理周报、月报、专题报告，签发监理对外正式文件。</w:t>
      </w:r>
    </w:p>
    <w:p w14:paraId="106040A2">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Times New Roman" w:hAnsi="Times New Roman" w:eastAsia="宋体" w:cs="Times New Roman"/>
          <w:b w:val="0"/>
          <w:bCs w:val="0"/>
          <w:kern w:val="2"/>
          <w:sz w:val="21"/>
          <w:szCs w:val="24"/>
          <w:lang w:val="en-US" w:eastAsia="zh-CN"/>
        </w:rPr>
        <w:t>2）</w:t>
      </w:r>
      <w:r>
        <w:rPr>
          <w:rFonts w:hint="default" w:ascii="Times New Roman" w:hAnsi="Times New Roman" w:eastAsia="宋体" w:cs="Times New Roman"/>
          <w:b w:val="0"/>
          <w:bCs w:val="0"/>
          <w:kern w:val="2"/>
          <w:sz w:val="21"/>
          <w:szCs w:val="24"/>
          <w:lang w:val="en-US" w:eastAsia="zh-CN"/>
        </w:rPr>
        <w:t>项目开工、合同与进度管理</w:t>
      </w:r>
    </w:p>
    <w:p w14:paraId="1A025590">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①</w:t>
      </w:r>
      <w:r>
        <w:rPr>
          <w:rFonts w:hint="default" w:ascii="Times New Roman" w:hAnsi="Times New Roman" w:eastAsia="宋体" w:cs="Times New Roman"/>
          <w:b w:val="0"/>
          <w:bCs w:val="0"/>
          <w:kern w:val="2"/>
          <w:sz w:val="21"/>
          <w:szCs w:val="24"/>
          <w:lang w:val="en-US" w:eastAsia="zh-CN"/>
        </w:rPr>
        <w:t>审核承建单位提交的项目实施方案、实施组织设计、开工申请，签发工程开工令。</w:t>
      </w:r>
    </w:p>
    <w:p w14:paraId="20BAB7CC">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②</w:t>
      </w:r>
      <w:r>
        <w:rPr>
          <w:rFonts w:hint="default" w:ascii="Times New Roman" w:hAnsi="Times New Roman" w:eastAsia="宋体" w:cs="Times New Roman"/>
          <w:b w:val="0"/>
          <w:bCs w:val="0"/>
          <w:kern w:val="2"/>
          <w:sz w:val="21"/>
          <w:szCs w:val="24"/>
          <w:lang w:val="en-US" w:eastAsia="zh-CN"/>
        </w:rPr>
        <w:t>熟悉项目合同，监督甲乙双方履行合同义务；处理合同变更、工程洽商，审核变更的必要性、范围、造价、工期影响。</w:t>
      </w:r>
    </w:p>
    <w:p w14:paraId="3EFEE15E">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③</w:t>
      </w:r>
      <w:r>
        <w:rPr>
          <w:rFonts w:hint="default" w:ascii="Times New Roman" w:hAnsi="Times New Roman" w:eastAsia="宋体" w:cs="Times New Roman"/>
          <w:b w:val="0"/>
          <w:bCs w:val="0"/>
          <w:kern w:val="2"/>
          <w:sz w:val="21"/>
          <w:szCs w:val="24"/>
          <w:lang w:val="en-US" w:eastAsia="zh-CN"/>
        </w:rPr>
        <w:t>审批项目总进度计划、阶段性实施计划，监控整体进度，识别进度风险，组织协调进度纠偏。</w:t>
      </w:r>
    </w:p>
    <w:p w14:paraId="38555492">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④</w:t>
      </w:r>
      <w:r>
        <w:rPr>
          <w:rFonts w:hint="default" w:ascii="Times New Roman" w:hAnsi="Times New Roman" w:eastAsia="宋体" w:cs="Times New Roman"/>
          <w:b w:val="0"/>
          <w:bCs w:val="0"/>
          <w:kern w:val="2"/>
          <w:sz w:val="21"/>
          <w:szCs w:val="24"/>
          <w:lang w:val="en-US" w:eastAsia="zh-CN"/>
        </w:rPr>
        <w:t>处理工程暂停、复工申请，签发工程暂停令、复工令。</w:t>
      </w:r>
    </w:p>
    <w:p w14:paraId="5CC08ED6">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Times New Roman" w:hAnsi="Times New Roman" w:eastAsia="宋体" w:cs="Times New Roman"/>
          <w:b w:val="0"/>
          <w:bCs w:val="0"/>
          <w:kern w:val="2"/>
          <w:sz w:val="21"/>
          <w:szCs w:val="24"/>
          <w:lang w:val="en-US" w:eastAsia="zh-CN"/>
        </w:rPr>
        <w:t>3</w:t>
      </w:r>
      <w:r>
        <w:rPr>
          <w:rFonts w:hint="default" w:ascii="Times New Roman" w:hAnsi="Times New Roman" w:eastAsia="宋体" w:cs="Times New Roman"/>
          <w:b w:val="0"/>
          <w:bCs w:val="0"/>
          <w:kern w:val="2"/>
          <w:sz w:val="21"/>
          <w:szCs w:val="24"/>
          <w:lang w:val="en-US" w:eastAsia="zh-CN"/>
        </w:rPr>
        <w:t>）质量控制</w:t>
      </w:r>
    </w:p>
    <w:p w14:paraId="379A3627">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①</w:t>
      </w:r>
      <w:r>
        <w:rPr>
          <w:rFonts w:hint="default" w:ascii="Times New Roman" w:hAnsi="Times New Roman" w:eastAsia="宋体" w:cs="Times New Roman"/>
          <w:b w:val="0"/>
          <w:bCs w:val="0"/>
          <w:kern w:val="2"/>
          <w:sz w:val="21"/>
          <w:szCs w:val="24"/>
          <w:lang w:val="en-US" w:eastAsia="zh-CN"/>
        </w:rPr>
        <w:t>总体把控项目质量目标，审批质量管控方案，组织开展质量风险识别。</w:t>
      </w:r>
    </w:p>
    <w:p w14:paraId="2CCBF203">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②</w:t>
      </w:r>
      <w:r>
        <w:rPr>
          <w:rFonts w:hint="default" w:ascii="Times New Roman" w:hAnsi="Times New Roman" w:eastAsia="宋体" w:cs="Times New Roman"/>
          <w:b w:val="0"/>
          <w:bCs w:val="0"/>
          <w:kern w:val="2"/>
          <w:sz w:val="21"/>
          <w:szCs w:val="24"/>
          <w:lang w:val="en-US" w:eastAsia="zh-CN"/>
        </w:rPr>
        <w:t>审核需求规格说明书、概要设计、详细设计、测试方案等关键技术文档。</w:t>
      </w:r>
    </w:p>
    <w:p w14:paraId="08F4B1EC">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③</w:t>
      </w:r>
      <w:r>
        <w:rPr>
          <w:rFonts w:hint="default" w:ascii="Times New Roman" w:hAnsi="Times New Roman" w:eastAsia="宋体" w:cs="Times New Roman"/>
          <w:b w:val="0"/>
          <w:bCs w:val="0"/>
          <w:kern w:val="2"/>
          <w:sz w:val="21"/>
          <w:szCs w:val="24"/>
          <w:lang w:val="en-US" w:eastAsia="zh-CN"/>
        </w:rPr>
        <w:t>组织重要阶段</w:t>
      </w:r>
      <w:r>
        <w:rPr>
          <w:rFonts w:hint="eastAsia" w:ascii="Times New Roman" w:hAnsi="Times New Roman" w:eastAsia="宋体" w:cs="Times New Roman"/>
          <w:b w:val="0"/>
          <w:bCs w:val="0"/>
          <w:kern w:val="2"/>
          <w:sz w:val="21"/>
          <w:szCs w:val="24"/>
          <w:lang w:val="en-US" w:eastAsia="zh-CN"/>
        </w:rPr>
        <w:t>审核</w:t>
      </w:r>
      <w:r>
        <w:rPr>
          <w:rFonts w:hint="default" w:ascii="Times New Roman" w:hAnsi="Times New Roman" w:eastAsia="宋体" w:cs="Times New Roman"/>
          <w:b w:val="0"/>
          <w:bCs w:val="0"/>
          <w:kern w:val="2"/>
          <w:sz w:val="21"/>
          <w:szCs w:val="24"/>
          <w:lang w:val="en-US" w:eastAsia="zh-CN"/>
        </w:rPr>
        <w:t>、方案</w:t>
      </w:r>
      <w:r>
        <w:rPr>
          <w:rFonts w:hint="eastAsia" w:ascii="Times New Roman" w:hAnsi="Times New Roman" w:eastAsia="宋体" w:cs="Times New Roman"/>
          <w:b w:val="0"/>
          <w:bCs w:val="0"/>
          <w:kern w:val="2"/>
          <w:sz w:val="21"/>
          <w:szCs w:val="24"/>
          <w:lang w:val="en-US" w:eastAsia="zh-CN"/>
        </w:rPr>
        <w:t>审核</w:t>
      </w:r>
      <w:r>
        <w:rPr>
          <w:rFonts w:hint="default" w:ascii="Times New Roman" w:hAnsi="Times New Roman" w:eastAsia="宋体" w:cs="Times New Roman"/>
          <w:b w:val="0"/>
          <w:bCs w:val="0"/>
          <w:kern w:val="2"/>
          <w:sz w:val="21"/>
          <w:szCs w:val="24"/>
          <w:lang w:val="en-US" w:eastAsia="zh-CN"/>
        </w:rPr>
        <w:t>；监督设备到货检验、软件部署、系统集成、测试、上线等关键节点。</w:t>
      </w:r>
    </w:p>
    <w:p w14:paraId="3862F25E">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④</w:t>
      </w:r>
      <w:r>
        <w:rPr>
          <w:rFonts w:hint="default" w:ascii="Times New Roman" w:hAnsi="Times New Roman" w:eastAsia="宋体" w:cs="Times New Roman"/>
          <w:b w:val="0"/>
          <w:bCs w:val="0"/>
          <w:kern w:val="2"/>
          <w:sz w:val="21"/>
          <w:szCs w:val="24"/>
          <w:lang w:val="en-US" w:eastAsia="zh-CN"/>
        </w:rPr>
        <w:t>主持质量问题、缺陷问题分析，审批质量整改方案，跟踪重大质量问题闭环。</w:t>
      </w:r>
    </w:p>
    <w:p w14:paraId="4F7F5956">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Times New Roman" w:hAnsi="Times New Roman" w:eastAsia="宋体" w:cs="Times New Roman"/>
          <w:b w:val="0"/>
          <w:bCs w:val="0"/>
          <w:kern w:val="2"/>
          <w:sz w:val="21"/>
          <w:szCs w:val="24"/>
          <w:lang w:val="en-US" w:eastAsia="zh-CN"/>
        </w:rPr>
        <w:t>4</w:t>
      </w:r>
      <w:r>
        <w:rPr>
          <w:rFonts w:hint="default" w:ascii="Times New Roman" w:hAnsi="Times New Roman" w:eastAsia="宋体" w:cs="Times New Roman"/>
          <w:b w:val="0"/>
          <w:bCs w:val="0"/>
          <w:kern w:val="2"/>
          <w:sz w:val="21"/>
          <w:szCs w:val="24"/>
          <w:lang w:val="en-US" w:eastAsia="zh-CN"/>
        </w:rPr>
        <w:t>）投资、变更与计量管理</w:t>
      </w:r>
    </w:p>
    <w:p w14:paraId="71067264">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①</w:t>
      </w:r>
      <w:r>
        <w:rPr>
          <w:rFonts w:hint="default" w:ascii="Times New Roman" w:hAnsi="Times New Roman" w:eastAsia="宋体" w:cs="Times New Roman"/>
          <w:b w:val="0"/>
          <w:bCs w:val="0"/>
          <w:kern w:val="2"/>
          <w:sz w:val="21"/>
          <w:szCs w:val="24"/>
          <w:lang w:val="en-US" w:eastAsia="zh-CN"/>
        </w:rPr>
        <w:t>审核工程款支付申请，签署工程款支付监理意见。</w:t>
      </w:r>
    </w:p>
    <w:p w14:paraId="7327B8AC">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②</w:t>
      </w:r>
      <w:r>
        <w:rPr>
          <w:rFonts w:hint="default" w:ascii="Times New Roman" w:hAnsi="Times New Roman" w:eastAsia="宋体" w:cs="Times New Roman"/>
          <w:b w:val="0"/>
          <w:bCs w:val="0"/>
          <w:kern w:val="2"/>
          <w:sz w:val="21"/>
          <w:szCs w:val="24"/>
          <w:lang w:val="en-US" w:eastAsia="zh-CN"/>
        </w:rPr>
        <w:t>审核工程变更申请，评估变更对造价、工期、质量的影响，参与变更</w:t>
      </w:r>
      <w:r>
        <w:rPr>
          <w:rFonts w:hint="eastAsia" w:ascii="Times New Roman" w:hAnsi="Times New Roman" w:eastAsia="宋体" w:cs="Times New Roman"/>
          <w:b w:val="0"/>
          <w:bCs w:val="0"/>
          <w:kern w:val="2"/>
          <w:sz w:val="21"/>
          <w:szCs w:val="24"/>
          <w:lang w:val="en-US" w:eastAsia="zh-CN"/>
        </w:rPr>
        <w:t>审核</w:t>
      </w:r>
      <w:r>
        <w:rPr>
          <w:rFonts w:hint="default" w:ascii="Times New Roman" w:hAnsi="Times New Roman" w:eastAsia="宋体" w:cs="Times New Roman"/>
          <w:b w:val="0"/>
          <w:bCs w:val="0"/>
          <w:kern w:val="2"/>
          <w:sz w:val="21"/>
          <w:szCs w:val="24"/>
          <w:lang w:val="en-US" w:eastAsia="zh-CN"/>
        </w:rPr>
        <w:t>。</w:t>
      </w:r>
    </w:p>
    <w:p w14:paraId="6EC594FE">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③</w:t>
      </w:r>
      <w:r>
        <w:rPr>
          <w:rFonts w:hint="default" w:ascii="Times New Roman" w:hAnsi="Times New Roman" w:eastAsia="宋体" w:cs="Times New Roman"/>
          <w:b w:val="0"/>
          <w:bCs w:val="0"/>
          <w:kern w:val="2"/>
          <w:sz w:val="21"/>
          <w:szCs w:val="24"/>
          <w:lang w:val="en-US" w:eastAsia="zh-CN"/>
        </w:rPr>
        <w:t>审核工程计量资料，复核项目工作量，防止超报、虚报。</w:t>
      </w:r>
    </w:p>
    <w:p w14:paraId="3D2891FD">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④</w:t>
      </w:r>
      <w:r>
        <w:rPr>
          <w:rFonts w:hint="default" w:ascii="Times New Roman" w:hAnsi="Times New Roman" w:eastAsia="宋体" w:cs="Times New Roman"/>
          <w:b w:val="0"/>
          <w:bCs w:val="0"/>
          <w:kern w:val="2"/>
          <w:sz w:val="21"/>
          <w:szCs w:val="24"/>
          <w:lang w:val="en-US" w:eastAsia="zh-CN"/>
        </w:rPr>
        <w:t>参与索赔处理，审核索赔资料，提出监理处理意见。</w:t>
      </w:r>
    </w:p>
    <w:p w14:paraId="336096BF">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Times New Roman" w:hAnsi="Times New Roman" w:eastAsia="宋体" w:cs="Times New Roman"/>
          <w:b w:val="0"/>
          <w:bCs w:val="0"/>
          <w:kern w:val="2"/>
          <w:sz w:val="21"/>
          <w:szCs w:val="24"/>
          <w:lang w:val="en-US" w:eastAsia="zh-CN"/>
        </w:rPr>
        <w:t>5</w:t>
      </w:r>
      <w:r>
        <w:rPr>
          <w:rFonts w:hint="default" w:ascii="Times New Roman" w:hAnsi="Times New Roman" w:eastAsia="宋体" w:cs="Times New Roman"/>
          <w:b w:val="0"/>
          <w:bCs w:val="0"/>
          <w:kern w:val="2"/>
          <w:sz w:val="21"/>
          <w:szCs w:val="24"/>
          <w:lang w:val="en-US" w:eastAsia="zh-CN"/>
        </w:rPr>
        <w:t>）验收、竣工及收尾</w:t>
      </w:r>
    </w:p>
    <w:p w14:paraId="7D7C6336">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①</w:t>
      </w:r>
      <w:r>
        <w:rPr>
          <w:rFonts w:hint="default" w:ascii="Times New Roman" w:hAnsi="Times New Roman" w:eastAsia="宋体" w:cs="Times New Roman"/>
          <w:b w:val="0"/>
          <w:bCs w:val="0"/>
          <w:kern w:val="2"/>
          <w:sz w:val="21"/>
          <w:szCs w:val="24"/>
          <w:lang w:val="en-US" w:eastAsia="zh-CN"/>
        </w:rPr>
        <w:t>审核承建单位竣工资料，组织竣工预验收，出具预验收监理意见。</w:t>
      </w:r>
    </w:p>
    <w:p w14:paraId="798B0960">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②</w:t>
      </w:r>
      <w:r>
        <w:rPr>
          <w:rFonts w:hint="default" w:ascii="Times New Roman" w:hAnsi="Times New Roman" w:eastAsia="宋体" w:cs="Times New Roman"/>
          <w:b w:val="0"/>
          <w:bCs w:val="0"/>
          <w:kern w:val="2"/>
          <w:sz w:val="21"/>
          <w:szCs w:val="24"/>
          <w:lang w:val="en-US" w:eastAsia="zh-CN"/>
        </w:rPr>
        <w:t>参与项目正式竣工验收，编写监理工作总结、监理竣工报告。</w:t>
      </w:r>
    </w:p>
    <w:p w14:paraId="6C3A9F1D">
      <w:pPr>
        <w:pStyle w:val="31"/>
        <w:spacing w:line="360" w:lineRule="auto"/>
        <w:rPr>
          <w:rFonts w:hint="default" w:ascii="Times New Roman" w:hAnsi="Times New Roman" w:eastAsia="宋体" w:cs="Times New Roman"/>
          <w:b w:val="0"/>
          <w:bCs w:val="0"/>
          <w:kern w:val="2"/>
          <w:sz w:val="21"/>
          <w:szCs w:val="24"/>
          <w:lang w:val="en-US" w:eastAsia="zh-CN"/>
        </w:rPr>
      </w:pPr>
      <w:r>
        <w:rPr>
          <w:rFonts w:hint="eastAsia" w:ascii="宋体" w:hAnsi="宋体" w:eastAsia="宋体" w:cs="宋体"/>
          <w:b w:val="0"/>
          <w:bCs w:val="0"/>
          <w:kern w:val="2"/>
          <w:sz w:val="21"/>
          <w:szCs w:val="24"/>
          <w:lang w:val="en-US" w:eastAsia="zh-CN"/>
        </w:rPr>
        <w:t>③</w:t>
      </w:r>
      <w:r>
        <w:rPr>
          <w:rFonts w:hint="default" w:ascii="Times New Roman" w:hAnsi="Times New Roman" w:eastAsia="宋体" w:cs="Times New Roman"/>
          <w:b w:val="0"/>
          <w:bCs w:val="0"/>
          <w:kern w:val="2"/>
          <w:sz w:val="21"/>
          <w:szCs w:val="24"/>
          <w:lang w:val="en-US" w:eastAsia="zh-CN"/>
        </w:rPr>
        <w:t>审核项目竣工结算相关监理资料，处理项目遗留问题。</w:t>
      </w:r>
    </w:p>
    <w:p w14:paraId="5892847B">
      <w:pPr>
        <w:pStyle w:val="31"/>
        <w:spacing w:line="360" w:lineRule="auto"/>
        <w:rPr>
          <w:rFonts w:hint="default" w:ascii="Times New Roman" w:hAnsi="Times New Roman" w:eastAsia="宋体" w:cs="Times New Roman"/>
          <w:b w:val="0"/>
          <w:bCs w:val="0"/>
          <w:kern w:val="2"/>
          <w:sz w:val="21"/>
          <w:szCs w:val="24"/>
          <w:lang w:val="en-US" w:eastAsia="zh-CN"/>
        </w:rPr>
      </w:pPr>
      <w:r>
        <w:rPr>
          <w:rFonts w:hint="default" w:ascii="Times New Roman" w:hAnsi="Times New Roman" w:eastAsia="宋体" w:cs="Times New Roman"/>
          <w:b w:val="0"/>
          <w:bCs w:val="0"/>
          <w:kern w:val="2"/>
          <w:sz w:val="21"/>
          <w:szCs w:val="24"/>
          <w:lang w:val="en-US" w:eastAsia="zh-CN"/>
        </w:rPr>
        <w:t>2.总监理工程师代表1名</w:t>
      </w:r>
    </w:p>
    <w:p w14:paraId="2344F36A">
      <w:pPr>
        <w:pStyle w:val="31"/>
        <w:spacing w:line="360" w:lineRule="auto"/>
        <w:rPr>
          <w:rFonts w:hint="default" w:ascii="Times New Roman" w:hAnsi="Times New Roman" w:eastAsia="宋体" w:cs="Times New Roman"/>
          <w:b w:val="0"/>
          <w:bCs w:val="0"/>
          <w:kern w:val="2"/>
          <w:sz w:val="21"/>
          <w:szCs w:val="24"/>
          <w:lang w:val="en-US" w:eastAsia="zh-CN"/>
        </w:rPr>
      </w:pPr>
      <w:r>
        <w:rPr>
          <w:rFonts w:hint="default" w:ascii="Times New Roman" w:hAnsi="Times New Roman" w:eastAsia="宋体" w:cs="Times New Roman"/>
          <w:b w:val="0"/>
          <w:bCs w:val="0"/>
          <w:kern w:val="2"/>
          <w:sz w:val="21"/>
          <w:szCs w:val="24"/>
          <w:lang w:val="en-US" w:eastAsia="zh-CN"/>
        </w:rPr>
        <w:t>（1）</w:t>
      </w:r>
      <w:r>
        <w:rPr>
          <w:rFonts w:hint="eastAsia" w:ascii="Times New Roman" w:hAnsi="Times New Roman" w:eastAsia="宋体" w:cs="Times New Roman"/>
          <w:b w:val="0"/>
          <w:bCs w:val="0"/>
          <w:kern w:val="2"/>
          <w:sz w:val="21"/>
          <w:szCs w:val="24"/>
          <w:lang w:val="en-US" w:eastAsia="zh-CN"/>
        </w:rPr>
        <w:t>人员</w:t>
      </w:r>
      <w:r>
        <w:rPr>
          <w:rFonts w:hint="default" w:ascii="Times New Roman" w:hAnsi="Times New Roman" w:eastAsia="宋体" w:cs="Times New Roman"/>
          <w:b w:val="0"/>
          <w:bCs w:val="0"/>
          <w:kern w:val="2"/>
          <w:sz w:val="21"/>
          <w:szCs w:val="24"/>
          <w:lang w:val="en-US" w:eastAsia="zh-CN"/>
        </w:rPr>
        <w:t>要求</w:t>
      </w:r>
    </w:p>
    <w:p w14:paraId="1F65062D">
      <w:pPr>
        <w:pStyle w:val="31"/>
        <w:spacing w:line="360" w:lineRule="auto"/>
        <w:rPr>
          <w:rFonts w:hint="default" w:ascii="Times New Roman" w:hAnsi="Times New Roman" w:eastAsia="宋体" w:cs="Times New Roman"/>
          <w:b w:val="0"/>
          <w:bCs w:val="0"/>
          <w:kern w:val="2"/>
          <w:sz w:val="21"/>
          <w:szCs w:val="24"/>
          <w:lang w:val="en-US" w:eastAsia="zh-CN"/>
        </w:rPr>
      </w:pPr>
      <w:r>
        <w:rPr>
          <w:rFonts w:hint="default" w:ascii="Times New Roman" w:hAnsi="Times New Roman" w:eastAsia="宋体" w:cs="Times New Roman"/>
          <w:b w:val="0"/>
          <w:bCs w:val="0"/>
          <w:kern w:val="2"/>
          <w:sz w:val="21"/>
          <w:szCs w:val="24"/>
          <w:lang w:val="en-US" w:eastAsia="zh-CN"/>
        </w:rPr>
        <w:t>本科或以上学历，5年以上信息系统/信息化项目监理或项目管理工作经验。</w:t>
      </w:r>
    </w:p>
    <w:p w14:paraId="673B49C8">
      <w:pPr>
        <w:pStyle w:val="31"/>
        <w:spacing w:line="360" w:lineRule="auto"/>
        <w:rPr>
          <w:rFonts w:hint="default" w:ascii="Times New Roman" w:hAnsi="Times New Roman" w:eastAsia="宋体" w:cs="Times New Roman"/>
          <w:bCs w:val="0"/>
          <w:kern w:val="2"/>
          <w:sz w:val="21"/>
          <w:szCs w:val="24"/>
          <w:lang w:val="en-US" w:eastAsia="zh-CN"/>
        </w:rPr>
      </w:pPr>
      <w:r>
        <w:rPr>
          <w:rFonts w:hint="default" w:ascii="Times New Roman" w:hAnsi="Times New Roman" w:eastAsia="宋体" w:cs="Times New Roman"/>
          <w:b w:val="0"/>
          <w:bCs w:val="0"/>
          <w:kern w:val="2"/>
          <w:sz w:val="21"/>
          <w:szCs w:val="24"/>
          <w:lang w:val="en-US" w:eastAsia="zh-CN"/>
        </w:rPr>
        <w:t>（2）工作内容</w:t>
      </w:r>
    </w:p>
    <w:p w14:paraId="3FB35BA2">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1</w:t>
      </w:r>
      <w:r>
        <w:rPr>
          <w:rFonts w:hint="default" w:ascii="宋体" w:hAnsi="宋体" w:eastAsia="宋体" w:cs="宋体"/>
          <w:bCs/>
          <w:color w:val="auto"/>
          <w:sz w:val="21"/>
          <w:highlight w:val="none"/>
          <w:lang w:val="en-US" w:eastAsia="zh-CN"/>
        </w:rPr>
        <w:t>）日常监理组织与现场管理</w:t>
      </w:r>
    </w:p>
    <w:p w14:paraId="797D819D">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根据</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授权，主持项目日常监理工作，落实监理规划与监理细则要求。</w:t>
      </w:r>
    </w:p>
    <w:p w14:paraId="192D4213">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检查各专业监理工程师履职情况，收集监理日常工作信息，向</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汇报项目风险、重大问题。</w:t>
      </w:r>
    </w:p>
    <w:p w14:paraId="300BF514">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主持监理例会，编写监理会议纪要；组织一般性专题协调会议。</w:t>
      </w:r>
    </w:p>
    <w:p w14:paraId="22960CE8">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2</w:t>
      </w:r>
      <w:r>
        <w:rPr>
          <w:rFonts w:hint="default" w:ascii="宋体" w:hAnsi="宋体" w:eastAsia="宋体" w:cs="宋体"/>
          <w:bCs/>
          <w:color w:val="auto"/>
          <w:sz w:val="21"/>
          <w:highlight w:val="none"/>
          <w:lang w:val="en-US" w:eastAsia="zh-CN"/>
        </w:rPr>
        <w:t>）进度控制</w:t>
      </w:r>
    </w:p>
    <w:p w14:paraId="54DF4195">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检查落实阶段性进度计划执行情况，跟踪任务完成情况，识别进度偏差，向</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汇报，落实</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确定的纠偏措施。</w:t>
      </w:r>
    </w:p>
    <w:p w14:paraId="037E08D0">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收集进度数据，编制监理周报、月报初稿，报</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审核签发。</w:t>
      </w:r>
    </w:p>
    <w:p w14:paraId="7EF81ADC">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3</w:t>
      </w:r>
      <w:r>
        <w:rPr>
          <w:rFonts w:hint="default" w:ascii="宋体" w:hAnsi="宋体" w:eastAsia="宋体" w:cs="宋体"/>
          <w:bCs/>
          <w:color w:val="auto"/>
          <w:sz w:val="21"/>
          <w:highlight w:val="none"/>
          <w:lang w:val="en-US" w:eastAsia="zh-CN"/>
        </w:rPr>
        <w:t>）质量控制</w:t>
      </w:r>
    </w:p>
    <w:p w14:paraId="5955F544">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参与审核实施方案、技术方案、测试方案等技术文档；组织一般性技术方案</w:t>
      </w:r>
      <w:r>
        <w:rPr>
          <w:rFonts w:hint="eastAsia" w:ascii="宋体" w:hAnsi="宋体" w:eastAsia="宋体" w:cs="宋体"/>
          <w:bCs/>
          <w:color w:val="auto"/>
          <w:sz w:val="21"/>
          <w:highlight w:val="none"/>
          <w:lang w:val="en-US" w:eastAsia="zh-CN"/>
        </w:rPr>
        <w:t>审核</w:t>
      </w:r>
      <w:r>
        <w:rPr>
          <w:rFonts w:hint="default" w:ascii="宋体" w:hAnsi="宋体" w:eastAsia="宋体" w:cs="宋体"/>
          <w:bCs/>
          <w:color w:val="auto"/>
          <w:sz w:val="21"/>
          <w:highlight w:val="none"/>
          <w:lang w:val="en-US" w:eastAsia="zh-CN"/>
        </w:rPr>
        <w:t>。</w:t>
      </w:r>
    </w:p>
    <w:p w14:paraId="2689E8C5">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跟踪系统集成、软硬件部署、测试、试运行等现场实施过程，开展旁站、巡检。</w:t>
      </w:r>
    </w:p>
    <w:p w14:paraId="77AF64C4">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跟踪一般质量缺陷整改落实，重大质量问题第一时间上报总监理工程师。</w:t>
      </w:r>
    </w:p>
    <w:p w14:paraId="498A78E3">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④</w:t>
      </w:r>
      <w:r>
        <w:rPr>
          <w:rFonts w:hint="default" w:ascii="宋体" w:hAnsi="宋体" w:eastAsia="宋体" w:cs="宋体"/>
          <w:bCs/>
          <w:color w:val="auto"/>
          <w:sz w:val="21"/>
          <w:highlight w:val="none"/>
          <w:lang w:val="en-US" w:eastAsia="zh-CN"/>
        </w:rPr>
        <w:t>检查设备进场验收，核对设备型号、配置、资料。</w:t>
      </w:r>
    </w:p>
    <w:p w14:paraId="47A73601">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4</w:t>
      </w:r>
      <w:r>
        <w:rPr>
          <w:rFonts w:hint="default" w:ascii="宋体" w:hAnsi="宋体" w:eastAsia="宋体" w:cs="宋体"/>
          <w:bCs/>
          <w:color w:val="auto"/>
          <w:sz w:val="21"/>
          <w:highlight w:val="none"/>
          <w:lang w:val="en-US" w:eastAsia="zh-CN"/>
        </w:rPr>
        <w:t>）合同、计量与变更辅助</w:t>
      </w:r>
    </w:p>
    <w:p w14:paraId="462243ED">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收集工程计量、工作量资料，完成初步复核，提交</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审核。</w:t>
      </w:r>
    </w:p>
    <w:p w14:paraId="60007C9F">
      <w:pPr>
        <w:pStyle w:val="31"/>
        <w:spacing w:line="360" w:lineRule="auto"/>
        <w:rPr>
          <w:rFonts w:hint="default" w:ascii="宋体" w:hAnsi="宋体" w:eastAsia="宋体" w:cs="宋体"/>
          <w:bCs/>
          <w:color w:val="auto"/>
          <w:sz w:val="21"/>
          <w:highlight w:val="none"/>
          <w:lang w:val="en-US" w:eastAsia="zh-CN"/>
        </w:rPr>
      </w:pPr>
      <w:r>
        <w:rPr>
          <w:rFonts w:hint="default" w:ascii="宋体" w:hAnsi="宋体" w:eastAsia="宋体" w:cs="宋体"/>
          <w:bCs/>
          <w:color w:val="auto"/>
          <w:sz w:val="21"/>
          <w:highlight w:val="none"/>
          <w:lang w:val="en-US" w:eastAsia="zh-CN"/>
        </w:rPr>
        <w:t>②接收工程变更申请，开展初步核查、评估，整理资料上报</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，不独立审批变更。</w:t>
      </w:r>
    </w:p>
    <w:p w14:paraId="5CFC560D">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收集工程款支付相关佐证材料，做初步核查，报</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审批。</w:t>
      </w:r>
    </w:p>
    <w:p w14:paraId="5B7E579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5</w:t>
      </w:r>
      <w:r>
        <w:rPr>
          <w:rFonts w:hint="default" w:ascii="宋体" w:hAnsi="宋体" w:eastAsia="宋体" w:cs="宋体"/>
          <w:bCs/>
          <w:color w:val="auto"/>
          <w:sz w:val="21"/>
          <w:highlight w:val="none"/>
          <w:lang w:val="en-US" w:eastAsia="zh-CN"/>
        </w:rPr>
        <w:t>）验收及收尾辅助</w:t>
      </w:r>
    </w:p>
    <w:p w14:paraId="519928BF">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收集竣工资料，开展资料初审；协助</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开展竣工预验收工作。</w:t>
      </w:r>
    </w:p>
    <w:p w14:paraId="7C2C75A9">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跟踪项目试运行、质保期内一般缺陷整改工作。</w:t>
      </w:r>
    </w:p>
    <w:p w14:paraId="13866637">
      <w:pPr>
        <w:pStyle w:val="31"/>
        <w:spacing w:line="360" w:lineRule="auto"/>
        <w:rPr>
          <w:rFonts w:hint="default"/>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协助</w:t>
      </w:r>
      <w:r>
        <w:rPr>
          <w:rFonts w:hint="eastAsia" w:ascii="宋体" w:hAnsi="宋体" w:eastAsia="宋体" w:cs="宋体"/>
          <w:bCs/>
          <w:color w:val="auto"/>
          <w:sz w:val="21"/>
          <w:highlight w:val="none"/>
          <w:lang w:val="en-US" w:eastAsia="zh-CN"/>
        </w:rPr>
        <w:t>总监理工程师</w:t>
      </w:r>
      <w:r>
        <w:rPr>
          <w:rFonts w:hint="default" w:ascii="宋体" w:hAnsi="宋体" w:eastAsia="宋体" w:cs="宋体"/>
          <w:bCs/>
          <w:color w:val="auto"/>
          <w:sz w:val="21"/>
          <w:highlight w:val="none"/>
          <w:lang w:val="en-US" w:eastAsia="zh-CN"/>
        </w:rPr>
        <w:t>编制监理报告、监理工作总结初稿。</w:t>
      </w:r>
    </w:p>
    <w:p w14:paraId="2C310774">
      <w:pPr>
        <w:pStyle w:val="31"/>
        <w:spacing w:line="360" w:lineRule="auto"/>
        <w:ind w:firstLine="420" w:firstLineChars="0"/>
        <w:rPr>
          <w:rFonts w:hint="default" w:ascii="宋体" w:hAnsi="宋体" w:eastAsia="宋体" w:cs="宋体"/>
          <w:b w:val="0"/>
          <w:bCs/>
          <w:color w:val="auto"/>
          <w:kern w:val="0"/>
          <w:sz w:val="21"/>
          <w:szCs w:val="21"/>
          <w:highlight w:val="none"/>
          <w:lang w:val="en-US" w:eastAsia="zh-CN"/>
        </w:rPr>
      </w:pPr>
      <w:r>
        <w:rPr>
          <w:rFonts w:hint="default" w:ascii="宋体" w:hAnsi="宋体" w:eastAsia="宋体" w:cs="宋体"/>
          <w:b w:val="0"/>
          <w:bCs/>
          <w:color w:val="auto"/>
          <w:kern w:val="0"/>
          <w:sz w:val="21"/>
          <w:szCs w:val="21"/>
          <w:highlight w:val="none"/>
          <w:lang w:val="en-US" w:eastAsia="zh-CN"/>
        </w:rPr>
        <w:t>3.监理工程师至少2名</w:t>
      </w:r>
    </w:p>
    <w:p w14:paraId="2AEAE707">
      <w:pPr>
        <w:pStyle w:val="31"/>
        <w:spacing w:line="360" w:lineRule="auto"/>
        <w:ind w:firstLine="420" w:firstLineChars="0"/>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（1）人员要求</w:t>
      </w:r>
    </w:p>
    <w:p w14:paraId="0B1036C2">
      <w:pPr>
        <w:pStyle w:val="31"/>
        <w:spacing w:line="360" w:lineRule="auto"/>
        <w:ind w:firstLine="420" w:firstLineChars="0"/>
        <w:rPr>
          <w:rFonts w:hint="default" w:ascii="宋体" w:hAnsi="宋体" w:eastAsia="宋体" w:cs="宋体"/>
          <w:bCs/>
          <w:color w:val="auto"/>
          <w:sz w:val="21"/>
          <w:highlight w:val="none"/>
          <w:lang w:val="en-US" w:eastAsia="zh-CN"/>
        </w:rPr>
      </w:pPr>
      <w:r>
        <w:rPr>
          <w:rFonts w:hint="default" w:ascii="宋体" w:hAnsi="宋体" w:eastAsia="宋体" w:cs="宋体"/>
          <w:b w:val="0"/>
          <w:bCs/>
          <w:color w:val="auto"/>
          <w:kern w:val="0"/>
          <w:sz w:val="21"/>
          <w:szCs w:val="21"/>
          <w:highlight w:val="none"/>
          <w:lang w:val="en-US" w:eastAsia="zh-CN"/>
        </w:rPr>
        <w:t>3年以上信息系统/信息化项目监理或项目管理工作经验。</w:t>
      </w:r>
    </w:p>
    <w:p w14:paraId="7831410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（2）工作内容</w:t>
      </w:r>
    </w:p>
    <w:p w14:paraId="732119C4">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1）</w:t>
      </w:r>
      <w:r>
        <w:rPr>
          <w:rFonts w:hint="default" w:ascii="宋体" w:hAnsi="宋体" w:eastAsia="宋体" w:cs="宋体"/>
          <w:bCs/>
          <w:color w:val="auto"/>
          <w:sz w:val="21"/>
          <w:highlight w:val="none"/>
          <w:lang w:val="en-US" w:eastAsia="zh-CN"/>
        </w:rPr>
        <w:t>监理前期工作</w:t>
      </w:r>
    </w:p>
    <w:p w14:paraId="5CF0CCEF">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熟悉项目合同、需求文件、技术方案、建设标准；参与编制监理实施细则，明确本专业监理要点、检查方法。</w:t>
      </w:r>
    </w:p>
    <w:p w14:paraId="25AE210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熟悉承建单位实施方案、组织架构、人员配置，核对进场人员资质。</w:t>
      </w:r>
    </w:p>
    <w:p w14:paraId="205158B8">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参加项目交底会、第一次监理会议，整理本专业相关基础资料。</w:t>
      </w:r>
    </w:p>
    <w:p w14:paraId="367AD447">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2）</w:t>
      </w:r>
      <w:r>
        <w:rPr>
          <w:rFonts w:hint="default" w:ascii="宋体" w:hAnsi="宋体" w:eastAsia="宋体" w:cs="宋体"/>
          <w:bCs/>
          <w:color w:val="auto"/>
          <w:sz w:val="21"/>
          <w:highlight w:val="none"/>
          <w:lang w:val="en-US" w:eastAsia="zh-CN"/>
        </w:rPr>
        <w:t>质量控制（核心工作）</w:t>
      </w:r>
    </w:p>
    <w:p w14:paraId="47E3768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文档审核：审核需求规格、概要设计、详细设计、数据库设计、接口方案、部署方案、测试方案、测试报告等技术文档，出具监理审核意见，重大问题上报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670D081D">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设备 / 软硬件进场检查：对服务器、网络设备、安全设备、软件许可开展开箱检验，核对型号、版本、序列号、合格证、授权文件；不合格设备提出退场意见，报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4C43595E">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现场过程管控：采用巡检、旁站、见证测试、抽查等方式，监督软件开发、系统集成、配置调试、数据迁移、压力测试、联调测试、试运行等实施过程。</w:t>
      </w:r>
    </w:p>
    <w:p w14:paraId="51118D80">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④</w:t>
      </w:r>
      <w:r>
        <w:rPr>
          <w:rFonts w:hint="default" w:ascii="宋体" w:hAnsi="宋体" w:eastAsia="宋体" w:cs="宋体"/>
          <w:bCs/>
          <w:color w:val="auto"/>
          <w:sz w:val="21"/>
          <w:highlight w:val="none"/>
          <w:lang w:val="en-US" w:eastAsia="zh-CN"/>
        </w:rPr>
        <w:t>缺陷与整改管理：发现质量问题，起草监理通知单；跟踪承建单位整改实施，对整改结果复核验证；重大质量隐患第一时间上报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369FBE13">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⑤</w:t>
      </w:r>
      <w:r>
        <w:rPr>
          <w:rFonts w:hint="default" w:ascii="宋体" w:hAnsi="宋体" w:eastAsia="宋体" w:cs="宋体"/>
          <w:bCs/>
          <w:color w:val="auto"/>
          <w:sz w:val="21"/>
          <w:highlight w:val="none"/>
          <w:lang w:val="en-US" w:eastAsia="zh-CN"/>
        </w:rPr>
        <w:t>参与阶段</w:t>
      </w:r>
      <w:r>
        <w:rPr>
          <w:rFonts w:hint="eastAsia" w:ascii="宋体" w:hAnsi="宋体" w:eastAsia="宋体" w:cs="宋体"/>
          <w:bCs/>
          <w:color w:val="auto"/>
          <w:sz w:val="21"/>
          <w:highlight w:val="none"/>
          <w:lang w:val="en-US" w:eastAsia="zh-CN"/>
        </w:rPr>
        <w:t>审核</w:t>
      </w:r>
      <w:r>
        <w:rPr>
          <w:rFonts w:hint="default" w:ascii="宋体" w:hAnsi="宋体" w:eastAsia="宋体" w:cs="宋体"/>
          <w:bCs/>
          <w:color w:val="auto"/>
          <w:sz w:val="21"/>
          <w:highlight w:val="none"/>
          <w:lang w:val="en-US" w:eastAsia="zh-CN"/>
        </w:rPr>
        <w:t>：参与需求</w:t>
      </w:r>
      <w:r>
        <w:rPr>
          <w:rFonts w:hint="eastAsia" w:ascii="宋体" w:hAnsi="宋体" w:eastAsia="宋体" w:cs="宋体"/>
          <w:bCs/>
          <w:color w:val="auto"/>
          <w:sz w:val="21"/>
          <w:highlight w:val="none"/>
          <w:lang w:val="en-US" w:eastAsia="zh-CN"/>
        </w:rPr>
        <w:t>审核</w:t>
      </w:r>
      <w:r>
        <w:rPr>
          <w:rFonts w:hint="default" w:ascii="宋体" w:hAnsi="宋体" w:eastAsia="宋体" w:cs="宋体"/>
          <w:bCs/>
          <w:color w:val="auto"/>
          <w:sz w:val="21"/>
          <w:highlight w:val="none"/>
          <w:lang w:val="en-US" w:eastAsia="zh-CN"/>
        </w:rPr>
        <w:t>、设计</w:t>
      </w:r>
      <w:r>
        <w:rPr>
          <w:rFonts w:hint="eastAsia" w:ascii="宋体" w:hAnsi="宋体" w:eastAsia="宋体" w:cs="宋体"/>
          <w:bCs/>
          <w:color w:val="auto"/>
          <w:sz w:val="21"/>
          <w:highlight w:val="none"/>
          <w:lang w:val="en-US" w:eastAsia="zh-CN"/>
        </w:rPr>
        <w:t>审核</w:t>
      </w:r>
      <w:r>
        <w:rPr>
          <w:rFonts w:hint="default" w:ascii="宋体" w:hAnsi="宋体" w:eastAsia="宋体" w:cs="宋体"/>
          <w:bCs/>
          <w:color w:val="auto"/>
          <w:sz w:val="21"/>
          <w:highlight w:val="none"/>
          <w:lang w:val="en-US" w:eastAsia="zh-CN"/>
        </w:rPr>
        <w:t>、阶段测试</w:t>
      </w:r>
      <w:r>
        <w:rPr>
          <w:rFonts w:hint="eastAsia" w:ascii="宋体" w:hAnsi="宋体" w:eastAsia="宋体" w:cs="宋体"/>
          <w:bCs/>
          <w:color w:val="auto"/>
          <w:sz w:val="21"/>
          <w:highlight w:val="none"/>
          <w:lang w:val="en-US" w:eastAsia="zh-CN"/>
        </w:rPr>
        <w:t>审核</w:t>
      </w:r>
      <w:r>
        <w:rPr>
          <w:rFonts w:hint="default" w:ascii="宋体" w:hAnsi="宋体" w:eastAsia="宋体" w:cs="宋体"/>
          <w:bCs/>
          <w:color w:val="auto"/>
          <w:sz w:val="21"/>
          <w:highlight w:val="none"/>
          <w:lang w:val="en-US" w:eastAsia="zh-CN"/>
        </w:rPr>
        <w:t>，从监理角度提出专业意见。</w:t>
      </w:r>
    </w:p>
    <w:p w14:paraId="600D4FDF">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3）</w:t>
      </w:r>
      <w:r>
        <w:rPr>
          <w:rFonts w:hint="default" w:ascii="宋体" w:hAnsi="宋体" w:eastAsia="宋体" w:cs="宋体"/>
          <w:bCs/>
          <w:color w:val="auto"/>
          <w:sz w:val="21"/>
          <w:highlight w:val="none"/>
          <w:lang w:val="en-US" w:eastAsia="zh-CN"/>
        </w:rPr>
        <w:t>进度控制</w:t>
      </w:r>
    </w:p>
    <w:p w14:paraId="4D7D039F">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审核承建单位提交的总进度计划、月 / 周实施计划，检查计划合理性，提出监理初审意见报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4C8D2902">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跟踪本专业任务实际完成情况，对比计划识别进度偏差，分析滞后原因，提出纠偏建议。</w:t>
      </w:r>
    </w:p>
    <w:p w14:paraId="7C15934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收集进度数据，编写监理周报、月报中本专业板块内容，上报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44740EB7">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④</w:t>
      </w:r>
      <w:r>
        <w:rPr>
          <w:rFonts w:hint="default" w:ascii="宋体" w:hAnsi="宋体" w:eastAsia="宋体" w:cs="宋体"/>
          <w:bCs/>
          <w:color w:val="auto"/>
          <w:sz w:val="21"/>
          <w:highlight w:val="none"/>
          <w:lang w:val="en-US" w:eastAsia="zh-CN"/>
        </w:rPr>
        <w:t>跟踪里程碑节点完成情况，出现重大进度风险及时向</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报告。</w:t>
      </w:r>
    </w:p>
    <w:p w14:paraId="1F37A35B">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4）</w:t>
      </w:r>
      <w:r>
        <w:rPr>
          <w:rFonts w:hint="default" w:ascii="宋体" w:hAnsi="宋体" w:eastAsia="宋体" w:cs="宋体"/>
          <w:bCs/>
          <w:color w:val="auto"/>
          <w:sz w:val="21"/>
          <w:highlight w:val="none"/>
          <w:lang w:val="en-US" w:eastAsia="zh-CN"/>
        </w:rPr>
        <w:t>投资与变更控制</w:t>
      </w:r>
    </w:p>
    <w:p w14:paraId="52EBDF0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开展工程计量初审，核对实际完成工作量，对工程款支付申请做资料核查，形成初审意见提交</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，不独立审批支付。</w:t>
      </w:r>
    </w:p>
    <w:p w14:paraId="787B5695">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接收工程变更申请，开展技术、工作量初审，评估变更对质量、进度、造价的影响，整理变更资料上报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，无权审批变更。</w:t>
      </w:r>
    </w:p>
    <w:p w14:paraId="0DA695DB">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关注现场额外工作量，做好记录，防止未经审批的隐性增量。</w:t>
      </w:r>
    </w:p>
    <w:p w14:paraId="5236DCCE">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5）</w:t>
      </w:r>
      <w:r>
        <w:rPr>
          <w:rFonts w:hint="default" w:ascii="宋体" w:hAnsi="宋体" w:eastAsia="宋体" w:cs="宋体"/>
          <w:bCs/>
          <w:color w:val="auto"/>
          <w:sz w:val="21"/>
          <w:highlight w:val="none"/>
          <w:lang w:val="en-US" w:eastAsia="zh-CN"/>
        </w:rPr>
        <w:t>合同、信息（文档）管理</w:t>
      </w:r>
    </w:p>
    <w:p w14:paraId="170F589C">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跟踪检查承建单位合同履约情况，记录人员、交付物、工期履约偏差，发现合同风险上报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207FB2B1">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负责监理专业文档收集、整理、编制：监理记录、巡检记录、旁站记录、测试见证记录、监理通知单、工作联系单初稿。</w:t>
      </w:r>
    </w:p>
    <w:p w14:paraId="7386D19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督促承建单位按要求提交项目全套技术文档、过程文档；做好监理资料分类归档，保证资料完整可追溯。</w:t>
      </w:r>
    </w:p>
    <w:p w14:paraId="15E95CA9">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6）</w:t>
      </w:r>
      <w:r>
        <w:rPr>
          <w:rFonts w:hint="default" w:ascii="宋体" w:hAnsi="宋体" w:eastAsia="宋体" w:cs="宋体"/>
          <w:bCs/>
          <w:color w:val="auto"/>
          <w:sz w:val="21"/>
          <w:highlight w:val="none"/>
          <w:lang w:val="en-US" w:eastAsia="zh-CN"/>
        </w:rPr>
        <w:t>组织协调</w:t>
      </w:r>
    </w:p>
    <w:p w14:paraId="04ADDEA1">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参加监理例会，汇报本专业监理情况，编写会议纪要专业部分；参加专题协调会。</w:t>
      </w:r>
    </w:p>
    <w:p w14:paraId="5F2C8145">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处理本专业一般性技术争议，做好参建各方沟通；重大矛盾、合同争议、索赔事项不得自行处理，上报</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504FC243">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7）</w:t>
      </w:r>
      <w:r>
        <w:rPr>
          <w:rFonts w:hint="default" w:ascii="宋体" w:hAnsi="宋体" w:eastAsia="宋体" w:cs="宋体"/>
          <w:bCs/>
          <w:color w:val="auto"/>
          <w:sz w:val="21"/>
          <w:highlight w:val="none"/>
          <w:lang w:val="en-US" w:eastAsia="zh-CN"/>
        </w:rPr>
        <w:t>测试、验收与收尾阶段</w:t>
      </w:r>
    </w:p>
    <w:p w14:paraId="1514FF77">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①</w:t>
      </w:r>
      <w:r>
        <w:rPr>
          <w:rFonts w:hint="default" w:ascii="宋体" w:hAnsi="宋体" w:eastAsia="宋体" w:cs="宋体"/>
          <w:bCs/>
          <w:color w:val="auto"/>
          <w:sz w:val="21"/>
          <w:highlight w:val="none"/>
          <w:lang w:val="en-US" w:eastAsia="zh-CN"/>
        </w:rPr>
        <w:t>监督单元测试、集成测试、系统测试、用户验收测试过程，见证关键测试，核查测试报告真实性。</w:t>
      </w:r>
    </w:p>
    <w:p w14:paraId="2A19C339">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②</w:t>
      </w:r>
      <w:r>
        <w:rPr>
          <w:rFonts w:hint="default" w:ascii="宋体" w:hAnsi="宋体" w:eastAsia="宋体" w:cs="宋体"/>
          <w:bCs/>
          <w:color w:val="auto"/>
          <w:sz w:val="21"/>
          <w:highlight w:val="none"/>
          <w:lang w:val="en-US" w:eastAsia="zh-CN"/>
        </w:rPr>
        <w:t>初审承建单位提交的竣工资料，核对资料完整性、一致性，将初审结果提交</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w:t>
      </w:r>
    </w:p>
    <w:p w14:paraId="71E29D75">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③</w:t>
      </w:r>
      <w:r>
        <w:rPr>
          <w:rFonts w:hint="default" w:ascii="宋体" w:hAnsi="宋体" w:eastAsia="宋体" w:cs="宋体"/>
          <w:bCs/>
          <w:color w:val="auto"/>
          <w:sz w:val="21"/>
          <w:highlight w:val="none"/>
          <w:lang w:val="en-US" w:eastAsia="zh-CN"/>
        </w:rPr>
        <w:t>协助</w:t>
      </w:r>
      <w:r>
        <w:rPr>
          <w:rFonts w:hint="eastAsia" w:ascii="宋体" w:hAnsi="宋体" w:eastAsia="宋体" w:cs="宋体"/>
          <w:bCs/>
          <w:color w:val="auto"/>
          <w:sz w:val="21"/>
          <w:highlight w:val="none"/>
          <w:lang w:val="en-US" w:eastAsia="zh-CN"/>
        </w:rPr>
        <w:t>总监理工程师或总监理工程师代表</w:t>
      </w:r>
      <w:r>
        <w:rPr>
          <w:rFonts w:hint="default" w:ascii="宋体" w:hAnsi="宋体" w:eastAsia="宋体" w:cs="宋体"/>
          <w:bCs/>
          <w:color w:val="auto"/>
          <w:sz w:val="21"/>
          <w:highlight w:val="none"/>
          <w:lang w:val="en-US" w:eastAsia="zh-CN"/>
        </w:rPr>
        <w:t>开展竣工预验收，记录预验收问题清单，跟踪问题闭环整改。</w:t>
      </w:r>
    </w:p>
    <w:p w14:paraId="1273024A">
      <w:pPr>
        <w:pStyle w:val="31"/>
        <w:spacing w:line="360" w:lineRule="auto"/>
        <w:rPr>
          <w:rFonts w:hint="default"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④</w:t>
      </w:r>
      <w:r>
        <w:rPr>
          <w:rFonts w:hint="default" w:ascii="宋体" w:hAnsi="宋体" w:eastAsia="宋体" w:cs="宋体"/>
          <w:bCs/>
          <w:color w:val="auto"/>
          <w:sz w:val="21"/>
          <w:highlight w:val="none"/>
          <w:lang w:val="en-US" w:eastAsia="zh-CN"/>
        </w:rPr>
        <w:t>项目试运行阶段跟踪系统运行情况，记录故障与缺陷；质保期内跟踪缺陷修复工作。</w:t>
      </w:r>
    </w:p>
    <w:p w14:paraId="662A88DD">
      <w:pPr>
        <w:pStyle w:val="31"/>
        <w:spacing w:line="360" w:lineRule="auto"/>
        <w:rPr>
          <w:rFonts w:hint="default"/>
          <w:lang w:val="en-US" w:eastAsia="zh-CN"/>
        </w:rPr>
      </w:pPr>
      <w:r>
        <w:rPr>
          <w:rFonts w:hint="eastAsia" w:ascii="宋体" w:hAnsi="宋体" w:eastAsia="宋体" w:cs="宋体"/>
          <w:bCs/>
          <w:color w:val="auto"/>
          <w:sz w:val="21"/>
          <w:highlight w:val="none"/>
          <w:lang w:val="en-US" w:eastAsia="zh-CN"/>
        </w:rPr>
        <w:t>⑤</w:t>
      </w:r>
      <w:r>
        <w:rPr>
          <w:rFonts w:hint="default" w:ascii="宋体" w:hAnsi="宋体" w:eastAsia="宋体" w:cs="宋体"/>
          <w:bCs/>
          <w:color w:val="auto"/>
          <w:sz w:val="21"/>
          <w:highlight w:val="none"/>
          <w:lang w:val="en-US" w:eastAsia="zh-CN"/>
        </w:rPr>
        <w:t>参与编写监理工作总结、监理报告相关专业章节。</w:t>
      </w:r>
    </w:p>
    <w:p w14:paraId="06C97FBF">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（四）</w:t>
      </w:r>
      <w:r>
        <w:rPr>
          <w:rFonts w:hint="default" w:ascii="宋体" w:hAnsi="宋体" w:cs="宋体"/>
          <w:b w:val="0"/>
          <w:bCs/>
          <w:color w:val="auto"/>
          <w:kern w:val="0"/>
          <w:sz w:val="21"/>
          <w:szCs w:val="21"/>
          <w:highlight w:val="none"/>
          <w:lang w:val="en-US" w:eastAsia="zh-CN"/>
        </w:rPr>
        <w:t>保密要求</w:t>
      </w:r>
    </w:p>
    <w:p w14:paraId="2B9BAA3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w:t>
      </w:r>
      <w:r>
        <w:rPr>
          <w:rFonts w:hint="eastAsia" w:ascii="宋体" w:hAnsi="宋体" w:cs="宋体"/>
          <w:b w:val="0"/>
          <w:bCs/>
          <w:color w:val="auto"/>
          <w:kern w:val="0"/>
          <w:sz w:val="21"/>
          <w:szCs w:val="21"/>
          <w:highlight w:val="none"/>
          <w:lang w:val="en-US" w:eastAsia="zh-CN"/>
        </w:rPr>
        <w:t>1.</w:t>
      </w:r>
      <w:r>
        <w:rPr>
          <w:rFonts w:hint="default" w:ascii="宋体" w:hAnsi="宋体" w:cs="宋体"/>
          <w:b w:val="0"/>
          <w:bCs/>
          <w:color w:val="auto"/>
          <w:kern w:val="0"/>
          <w:sz w:val="21"/>
          <w:szCs w:val="21"/>
          <w:highlight w:val="none"/>
          <w:lang w:val="en-US" w:eastAsia="zh-CN"/>
        </w:rPr>
        <w:t>本次项目所涉及有关医院的所有资料必须保密，供应商须提供承诺函（格式自拟）</w:t>
      </w:r>
      <w:r>
        <w:rPr>
          <w:rFonts w:hint="eastAsia" w:ascii="宋体" w:hAnsi="宋体" w:cs="宋体"/>
          <w:b w:val="0"/>
          <w:bCs/>
          <w:color w:val="auto"/>
          <w:kern w:val="0"/>
          <w:sz w:val="21"/>
          <w:szCs w:val="21"/>
          <w:highlight w:val="none"/>
          <w:lang w:val="en-US" w:eastAsia="zh-CN"/>
        </w:rPr>
        <w:t>。</w:t>
      </w:r>
    </w:p>
    <w:p w14:paraId="55D64AF1">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r>
        <w:rPr>
          <w:rFonts w:hint="default" w:ascii="宋体" w:hAnsi="宋体" w:cs="宋体"/>
          <w:b w:val="0"/>
          <w:bCs/>
          <w:color w:val="auto"/>
          <w:kern w:val="0"/>
          <w:sz w:val="21"/>
          <w:szCs w:val="21"/>
          <w:highlight w:val="none"/>
          <w:lang w:val="en-US" w:eastAsia="zh-CN"/>
        </w:rPr>
        <w:t>要求在项目服务过程中，对所获得的有关采购人服务的各类数据、资料负有保密义务，未经许可，不得向第三方泄露。供应商应遵循如下要求：</w:t>
      </w:r>
    </w:p>
    <w:p w14:paraId="24611316">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（1）</w:t>
      </w:r>
      <w:r>
        <w:rPr>
          <w:rFonts w:hint="default" w:ascii="宋体" w:hAnsi="宋体" w:cs="宋体"/>
          <w:b w:val="0"/>
          <w:bCs/>
          <w:color w:val="auto"/>
          <w:kern w:val="0"/>
          <w:sz w:val="21"/>
          <w:szCs w:val="21"/>
          <w:highlight w:val="none"/>
          <w:lang w:val="en-US" w:eastAsia="zh-CN"/>
        </w:rPr>
        <w:t>技术支持人员保证遵守医院有关的政策、法律、法规和制度；</w:t>
      </w:r>
    </w:p>
    <w:p w14:paraId="552833C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r>
        <w:rPr>
          <w:rFonts w:hint="default" w:ascii="宋体" w:hAnsi="宋体" w:cs="宋体"/>
          <w:b w:val="0"/>
          <w:bCs/>
          <w:color w:val="auto"/>
          <w:kern w:val="0"/>
          <w:sz w:val="21"/>
          <w:szCs w:val="21"/>
          <w:highlight w:val="none"/>
          <w:lang w:val="en-US" w:eastAsia="zh-CN"/>
        </w:rPr>
        <w:t>技术支持人员保证按照医院规范开展工作，凡接收到的重大服务请求在未经客户同意的情况下不做任何处理；</w:t>
      </w:r>
    </w:p>
    <w:p w14:paraId="560F311F">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r>
        <w:rPr>
          <w:rFonts w:hint="default" w:ascii="宋体" w:hAnsi="宋体" w:cs="宋体"/>
          <w:b w:val="0"/>
          <w:bCs/>
          <w:color w:val="auto"/>
          <w:kern w:val="0"/>
          <w:sz w:val="21"/>
          <w:szCs w:val="21"/>
          <w:highlight w:val="none"/>
          <w:lang w:val="en-US" w:eastAsia="zh-CN"/>
        </w:rPr>
        <w:t>技术支持人员保证不向外（指用户规定范围以外）泄漏任何业务和技术相关数据。</w:t>
      </w:r>
    </w:p>
    <w:p w14:paraId="53468152">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（五）</w:t>
      </w:r>
      <w:r>
        <w:rPr>
          <w:rFonts w:hint="default" w:ascii="宋体" w:hAnsi="宋体" w:cs="宋体"/>
          <w:b w:val="0"/>
          <w:bCs/>
          <w:color w:val="auto"/>
          <w:kern w:val="0"/>
          <w:sz w:val="21"/>
          <w:szCs w:val="21"/>
          <w:highlight w:val="none"/>
          <w:lang w:val="en-US" w:eastAsia="zh-CN"/>
        </w:rPr>
        <w:t>服务要求</w:t>
      </w:r>
    </w:p>
    <w:p w14:paraId="6E508BCC">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提供服务期间以下各类服务输出文件：</w:t>
      </w:r>
    </w:p>
    <w:p w14:paraId="1DC39726">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1.</w:t>
      </w:r>
      <w:r>
        <w:rPr>
          <w:rFonts w:hint="default" w:ascii="宋体" w:hAnsi="宋体" w:cs="宋体"/>
          <w:b w:val="0"/>
          <w:bCs/>
          <w:color w:val="auto"/>
          <w:kern w:val="0"/>
          <w:sz w:val="21"/>
          <w:szCs w:val="21"/>
          <w:highlight w:val="none"/>
          <w:lang w:val="en-US" w:eastAsia="zh-CN"/>
        </w:rPr>
        <w:t>监理规划</w:t>
      </w:r>
      <w:r>
        <w:rPr>
          <w:rFonts w:hint="eastAsia" w:ascii="宋体" w:hAnsi="宋体" w:cs="宋体"/>
          <w:b w:val="0"/>
          <w:bCs/>
          <w:color w:val="auto"/>
          <w:kern w:val="0"/>
          <w:sz w:val="21"/>
          <w:szCs w:val="21"/>
          <w:highlight w:val="none"/>
          <w:lang w:val="en-US" w:eastAsia="zh-CN"/>
        </w:rPr>
        <w:t>；</w:t>
      </w:r>
    </w:p>
    <w:p w14:paraId="17758EE3">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r>
        <w:rPr>
          <w:rFonts w:hint="default" w:ascii="宋体" w:hAnsi="宋体" w:cs="宋体"/>
          <w:b w:val="0"/>
          <w:bCs/>
          <w:color w:val="auto"/>
          <w:kern w:val="0"/>
          <w:sz w:val="21"/>
          <w:szCs w:val="21"/>
          <w:highlight w:val="none"/>
          <w:lang w:val="en-US" w:eastAsia="zh-CN"/>
        </w:rPr>
        <w:t>监理月报</w:t>
      </w:r>
      <w:r>
        <w:rPr>
          <w:rFonts w:hint="eastAsia" w:ascii="宋体" w:hAnsi="宋体" w:cs="宋体"/>
          <w:b w:val="0"/>
          <w:bCs/>
          <w:color w:val="auto"/>
          <w:kern w:val="0"/>
          <w:sz w:val="21"/>
          <w:szCs w:val="21"/>
          <w:highlight w:val="none"/>
          <w:lang w:val="en-US" w:eastAsia="zh-CN"/>
        </w:rPr>
        <w:t>；</w:t>
      </w:r>
    </w:p>
    <w:p w14:paraId="3BC6E5EE">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r>
        <w:rPr>
          <w:rFonts w:hint="default" w:ascii="宋体" w:hAnsi="宋体" w:cs="宋体"/>
          <w:b w:val="0"/>
          <w:bCs/>
          <w:color w:val="auto"/>
          <w:kern w:val="0"/>
          <w:sz w:val="21"/>
          <w:szCs w:val="21"/>
          <w:highlight w:val="none"/>
          <w:lang w:val="en-US" w:eastAsia="zh-CN"/>
        </w:rPr>
        <w:t>会议纪要</w:t>
      </w:r>
      <w:r>
        <w:rPr>
          <w:rFonts w:hint="eastAsia" w:ascii="宋体" w:hAnsi="宋体" w:cs="宋体"/>
          <w:b w:val="0"/>
          <w:bCs/>
          <w:color w:val="auto"/>
          <w:kern w:val="0"/>
          <w:sz w:val="21"/>
          <w:szCs w:val="21"/>
          <w:highlight w:val="none"/>
          <w:lang w:val="en-US" w:eastAsia="zh-CN"/>
        </w:rPr>
        <w:t>；</w:t>
      </w:r>
    </w:p>
    <w:p w14:paraId="0DEACFC7">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r>
        <w:rPr>
          <w:rFonts w:hint="default" w:ascii="宋体" w:hAnsi="宋体" w:cs="宋体"/>
          <w:b w:val="0"/>
          <w:bCs/>
          <w:color w:val="auto"/>
          <w:kern w:val="0"/>
          <w:sz w:val="21"/>
          <w:szCs w:val="21"/>
          <w:highlight w:val="none"/>
          <w:lang w:val="en-US" w:eastAsia="zh-CN"/>
        </w:rPr>
        <w:t>总结报告</w:t>
      </w:r>
      <w:r>
        <w:rPr>
          <w:rFonts w:hint="eastAsia" w:ascii="宋体" w:hAnsi="宋体" w:cs="宋体"/>
          <w:b w:val="0"/>
          <w:bCs/>
          <w:color w:val="auto"/>
          <w:kern w:val="0"/>
          <w:sz w:val="21"/>
          <w:szCs w:val="21"/>
          <w:highlight w:val="none"/>
          <w:lang w:val="en-US" w:eastAsia="zh-CN"/>
        </w:rPr>
        <w:t>。</w:t>
      </w:r>
    </w:p>
    <w:p w14:paraId="22F75E00">
      <w:pPr>
        <w:keepNext w:val="0"/>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firstLine="422" w:firstLineChars="200"/>
        <w:jc w:val="both"/>
        <w:textAlignment w:val="auto"/>
        <w:rPr>
          <w:rFonts w:hint="eastAsia" w:ascii="宋体" w:hAnsi="宋体" w:eastAsia="宋体" w:cs="宋体"/>
          <w:b/>
          <w:color w:val="auto"/>
          <w:kern w:val="0"/>
          <w:sz w:val="21"/>
          <w:szCs w:val="21"/>
          <w:lang w:val="en-US" w:eastAsia="zh-CN"/>
        </w:rPr>
      </w:pPr>
      <w:r>
        <w:rPr>
          <w:rFonts w:hint="eastAsia" w:ascii="宋体" w:hAnsi="宋体" w:cs="宋体"/>
          <w:b/>
          <w:color w:val="auto"/>
          <w:kern w:val="0"/>
          <w:sz w:val="21"/>
          <w:szCs w:val="21"/>
          <w:lang w:val="en-US" w:eastAsia="zh-CN"/>
        </w:rPr>
        <w:t>三、</w:t>
      </w:r>
      <w:r>
        <w:rPr>
          <w:rFonts w:hint="eastAsia" w:ascii="宋体" w:hAnsi="宋体" w:eastAsia="宋体" w:cs="宋体"/>
          <w:b/>
          <w:color w:val="auto"/>
          <w:kern w:val="0"/>
          <w:sz w:val="21"/>
          <w:szCs w:val="21"/>
          <w:lang w:val="en-US" w:eastAsia="zh-CN"/>
        </w:rPr>
        <w:t>商务要求</w:t>
      </w:r>
      <w:r>
        <w:rPr>
          <w:rFonts w:hint="eastAsia" w:ascii="宋体" w:hAnsi="宋体" w:eastAsia="宋体" w:cs="宋体"/>
          <w:b/>
          <w:color w:val="auto"/>
          <w:kern w:val="0"/>
          <w:sz w:val="21"/>
          <w:szCs w:val="21"/>
          <w:highlight w:val="none"/>
          <w:lang w:val="en-US" w:eastAsia="zh-CN"/>
        </w:rPr>
        <w:t>（除“▲”和“★”条款外，按序号</w:t>
      </w:r>
      <w:r>
        <w:rPr>
          <w:rFonts w:hint="eastAsia" w:ascii="宋体" w:hAnsi="宋体" w:cs="宋体"/>
          <w:b/>
          <w:color w:val="auto"/>
          <w:kern w:val="0"/>
          <w:sz w:val="21"/>
          <w:szCs w:val="21"/>
          <w:highlight w:val="none"/>
          <w:lang w:val="en-US" w:eastAsia="zh-CN"/>
        </w:rPr>
        <w:t>（一）</w:t>
      </w:r>
      <w:r>
        <w:rPr>
          <w:rFonts w:hint="eastAsia" w:ascii="宋体" w:hAnsi="宋体" w:eastAsia="宋体" w:cs="宋体"/>
          <w:b/>
          <w:color w:val="auto"/>
          <w:kern w:val="0"/>
          <w:sz w:val="21"/>
          <w:szCs w:val="21"/>
          <w:highlight w:val="none"/>
          <w:lang w:val="en-US" w:eastAsia="zh-CN"/>
        </w:rPr>
        <w:t>-</w:t>
      </w:r>
      <w:r>
        <w:rPr>
          <w:rFonts w:hint="eastAsia" w:ascii="宋体" w:hAnsi="宋体" w:cs="宋体"/>
          <w:b/>
          <w:color w:val="auto"/>
          <w:kern w:val="0"/>
          <w:sz w:val="21"/>
          <w:szCs w:val="21"/>
          <w:highlight w:val="none"/>
          <w:lang w:val="en-US" w:eastAsia="zh-CN"/>
        </w:rPr>
        <w:t>（三）</w:t>
      </w:r>
      <w:r>
        <w:rPr>
          <w:rFonts w:hint="eastAsia" w:ascii="宋体" w:hAnsi="宋体" w:eastAsia="宋体" w:cs="宋体"/>
          <w:b/>
          <w:color w:val="auto"/>
          <w:kern w:val="0"/>
          <w:sz w:val="21"/>
          <w:szCs w:val="21"/>
          <w:highlight w:val="none"/>
          <w:lang w:val="en-US" w:eastAsia="zh-CN"/>
        </w:rPr>
        <w:t>计</w:t>
      </w:r>
      <w:r>
        <w:rPr>
          <w:rFonts w:hint="eastAsia" w:ascii="宋体" w:hAnsi="宋体" w:cs="宋体"/>
          <w:b/>
          <w:color w:val="auto"/>
          <w:kern w:val="0"/>
          <w:sz w:val="21"/>
          <w:szCs w:val="21"/>
          <w:highlight w:val="none"/>
          <w:lang w:val="en-US" w:eastAsia="zh-CN"/>
        </w:rPr>
        <w:t>3</w:t>
      </w:r>
      <w:r>
        <w:rPr>
          <w:rFonts w:hint="eastAsia" w:ascii="宋体" w:hAnsi="宋体" w:eastAsia="宋体" w:cs="宋体"/>
          <w:b/>
          <w:color w:val="auto"/>
          <w:kern w:val="0"/>
          <w:sz w:val="21"/>
          <w:szCs w:val="21"/>
          <w:highlight w:val="none"/>
          <w:lang w:val="en-US" w:eastAsia="zh-CN"/>
        </w:rPr>
        <w:t>条一般性条款）</w:t>
      </w:r>
    </w:p>
    <w:p w14:paraId="6114F3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（一）</w:t>
      </w:r>
      <w:r>
        <w:rPr>
          <w:rFonts w:hint="eastAsia" w:ascii="宋体" w:hAnsi="宋体" w:eastAsia="宋体" w:cs="宋体"/>
          <w:b w:val="0"/>
          <w:bCs/>
          <w:color w:val="auto"/>
          <w:kern w:val="0"/>
          <w:sz w:val="21"/>
          <w:szCs w:val="21"/>
          <w:lang w:val="en-US" w:eastAsia="zh-CN"/>
        </w:rPr>
        <w:t>付款进度和方式</w:t>
      </w:r>
    </w:p>
    <w:p w14:paraId="58BD92CE">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lang w:val="en-US" w:eastAsia="zh-CN"/>
          <w14:textFill>
            <w14:solidFill>
              <w14:schemeClr w14:val="tx1"/>
            </w14:solidFill>
          </w14:textFill>
        </w:rPr>
        <w:t>1.合同签订并收到供应商开具的合规等额发票，经采购人核对无误后，15个工作日内向供应商支付合同总额的30%。（若供应商为中小企业，付款天数改为5个工作日）</w:t>
      </w:r>
    </w:p>
    <w:p w14:paraId="1A5E0A00">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lang w:val="en-US" w:eastAsia="zh-CN"/>
          <w14:textFill>
            <w14:solidFill>
              <w14:schemeClr w14:val="tx1"/>
            </w14:solidFill>
          </w14:textFill>
        </w:rPr>
        <w:t>2.HIS 新系统完成上线工作并收到供应商开具的合规等额发票，经采购人核对无误后，60日内向供应商支付合同总额的40%。</w:t>
      </w:r>
    </w:p>
    <w:p w14:paraId="51232CC2">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宋体" w:hAnsi="宋体" w:cs="宋体"/>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lang w:val="en-US" w:eastAsia="zh-CN"/>
          <w14:textFill>
            <w14:solidFill>
              <w14:schemeClr w14:val="tx1"/>
            </w14:solidFill>
          </w14:textFill>
        </w:rPr>
        <w:t>3.HIS 新系统项目完成最终验收并收到供应商开具的合规等额发票，经采购人核对无误后，60日内向供应商支付合同总额的30%。</w:t>
      </w:r>
    </w:p>
    <w:p w14:paraId="1705887E">
      <w:pPr>
        <w:widowControl/>
        <w:tabs>
          <w:tab w:val="left" w:pos="360"/>
        </w:tabs>
        <w:adjustRightInd w:val="0"/>
        <w:snapToGrid w:val="0"/>
        <w:spacing w:line="360" w:lineRule="auto"/>
        <w:ind w:firstLine="420" w:firstLineChars="200"/>
        <w:jc w:val="left"/>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bCs w:val="0"/>
          <w:color w:val="000000" w:themeColor="text1"/>
          <w:sz w:val="21"/>
          <w:szCs w:val="21"/>
          <w:lang w:val="en-US" w:eastAsia="zh-CN"/>
          <w14:textFill>
            <w14:solidFill>
              <w14:schemeClr w14:val="tx1"/>
            </w14:solidFill>
          </w14:textFill>
        </w:rPr>
        <w:t>4.供应商</w:t>
      </w:r>
      <w:r>
        <w:rPr>
          <w:rFonts w:hint="eastAsia" w:ascii="宋体" w:hAnsi="宋体" w:cs="宋体" w:eastAsiaTheme="minorEastAsia"/>
          <w:bCs w:val="0"/>
          <w:color w:val="000000" w:themeColor="text1"/>
          <w:sz w:val="21"/>
          <w:szCs w:val="21"/>
          <w14:textFill>
            <w14:solidFill>
              <w14:schemeClr w14:val="tx1"/>
            </w14:solidFill>
          </w14:textFill>
        </w:rPr>
        <w:t>应于</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支付款项之前向</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bCs w:val="0"/>
          <w:color w:val="000000" w:themeColor="text1"/>
          <w:sz w:val="21"/>
          <w:szCs w:val="21"/>
          <w:lang w:val="en-US" w:eastAsia="zh-CN"/>
          <w14:textFill>
            <w14:solidFill>
              <w14:schemeClr w14:val="tx1"/>
            </w14:solidFill>
          </w14:textFill>
        </w:rPr>
        <w:t>提供</w:t>
      </w:r>
      <w:r>
        <w:rPr>
          <w:rFonts w:hint="eastAsia" w:ascii="宋体" w:hAnsi="宋体" w:cs="宋体" w:eastAsiaTheme="minorEastAsia"/>
          <w:bCs w:val="0"/>
          <w:color w:val="000000" w:themeColor="text1"/>
          <w:sz w:val="21"/>
          <w:szCs w:val="21"/>
          <w:lang w:val="en-US" w:eastAsia="zh-CN"/>
          <w14:textFill>
            <w14:solidFill>
              <w14:schemeClr w14:val="tx1"/>
            </w14:solidFill>
          </w14:textFill>
        </w:rPr>
        <w:t>合规</w:t>
      </w:r>
      <w:r>
        <w:rPr>
          <w:rFonts w:hint="eastAsia" w:ascii="宋体" w:hAnsi="宋体" w:cs="宋体" w:eastAsiaTheme="minorEastAsia"/>
          <w:bCs w:val="0"/>
          <w:color w:val="000000" w:themeColor="text1"/>
          <w:sz w:val="21"/>
          <w:szCs w:val="21"/>
          <w14:textFill>
            <w14:solidFill>
              <w14:schemeClr w14:val="tx1"/>
            </w14:solidFill>
          </w14:textFill>
        </w:rPr>
        <w:t>发票，否则，</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有权拒绝支付相应款项直至</w:t>
      </w:r>
      <w:r>
        <w:rPr>
          <w:rFonts w:hint="eastAsia" w:ascii="宋体" w:hAnsi="宋体" w:cs="宋体" w:eastAsiaTheme="minorEastAsia"/>
          <w:bCs w:val="0"/>
          <w:color w:val="000000" w:themeColor="text1"/>
          <w:sz w:val="21"/>
          <w:szCs w:val="21"/>
          <w:lang w:val="en-US" w:eastAsia="zh-CN"/>
          <w14:textFill>
            <w14:solidFill>
              <w14:schemeClr w14:val="tx1"/>
            </w14:solidFill>
          </w14:textFill>
        </w:rPr>
        <w:t>供应商</w:t>
      </w:r>
      <w:r>
        <w:rPr>
          <w:rFonts w:hint="eastAsia" w:ascii="宋体" w:hAnsi="宋体" w:cs="宋体"/>
          <w:bCs w:val="0"/>
          <w:color w:val="000000" w:themeColor="text1"/>
          <w:sz w:val="21"/>
          <w:szCs w:val="21"/>
          <w:lang w:val="en-US" w:eastAsia="zh-CN"/>
          <w14:textFill>
            <w14:solidFill>
              <w14:schemeClr w14:val="tx1"/>
            </w14:solidFill>
          </w14:textFill>
        </w:rPr>
        <w:t>提供合规发票</w:t>
      </w:r>
      <w:r>
        <w:rPr>
          <w:rFonts w:hint="eastAsia" w:ascii="宋体" w:hAnsi="宋体" w:cs="宋体" w:eastAsiaTheme="minorEastAsia"/>
          <w:bCs w:val="0"/>
          <w:color w:val="000000" w:themeColor="text1"/>
          <w:sz w:val="21"/>
          <w:szCs w:val="21"/>
          <w14:textFill>
            <w14:solidFill>
              <w14:schemeClr w14:val="tx1"/>
            </w14:solidFill>
          </w14:textFill>
        </w:rPr>
        <w:t>为止，且</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的拒付行为不被视为违约。</w:t>
      </w:r>
    </w:p>
    <w:p w14:paraId="21B8506C">
      <w:pPr>
        <w:widowControl/>
        <w:tabs>
          <w:tab w:val="left" w:pos="360"/>
        </w:tabs>
        <w:adjustRightInd w:val="0"/>
        <w:snapToGrid w:val="0"/>
        <w:spacing w:line="360" w:lineRule="auto"/>
        <w:ind w:firstLine="420" w:firstLineChars="200"/>
        <w:jc w:val="left"/>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color w:val="000000" w:themeColor="text1"/>
          <w:sz w:val="21"/>
          <w:szCs w:val="21"/>
          <w:lang w:val="en-US" w:eastAsia="zh-CN"/>
          <w14:textFill>
            <w14:solidFill>
              <w14:schemeClr w14:val="tx1"/>
            </w14:solidFill>
          </w14:textFill>
        </w:rPr>
        <w:t>5.</w:t>
      </w:r>
      <w:r>
        <w:rPr>
          <w:rFonts w:hint="eastAsia" w:ascii="宋体" w:hAnsi="宋体" w:cs="宋体" w:eastAsiaTheme="minorEastAsia"/>
          <w:color w:val="000000" w:themeColor="text1"/>
          <w:sz w:val="21"/>
          <w:szCs w:val="21"/>
          <w14:textFill>
            <w14:solidFill>
              <w14:schemeClr w14:val="tx1"/>
            </w14:solidFill>
          </w14:textFill>
        </w:rPr>
        <w:t>若因供应商原因，导致延迟付款的，后果由供应商承担，采购人不承担任何逾期付款的责任。</w:t>
      </w:r>
    </w:p>
    <w:p w14:paraId="175F62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color w:val="000000" w:themeColor="text1"/>
          <w:sz w:val="21"/>
          <w:szCs w:val="21"/>
          <w:lang w:val="en-US" w:eastAsia="zh-CN"/>
          <w14:textFill>
            <w14:solidFill>
              <w14:schemeClr w14:val="tx1"/>
            </w14:solidFill>
          </w14:textFill>
        </w:rPr>
        <w:t>6.</w:t>
      </w:r>
      <w:r>
        <w:rPr>
          <w:rFonts w:hint="eastAsia" w:ascii="宋体" w:hAnsi="宋体" w:cs="宋体" w:eastAsiaTheme="minorEastAsia"/>
          <w:color w:val="000000" w:themeColor="text1"/>
          <w:sz w:val="21"/>
          <w:szCs w:val="21"/>
          <w14:textFill>
            <w14:solidFill>
              <w14:schemeClr w14:val="tx1"/>
            </w14:solidFill>
          </w14:textFill>
        </w:rPr>
        <w:t>如遇节假日或不可抗拒原因，支付日期可顺延。</w:t>
      </w:r>
    </w:p>
    <w:p w14:paraId="56471C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（二）报价要求</w:t>
      </w:r>
    </w:p>
    <w:p w14:paraId="17EEF8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报价为全包价，以人民币为结算单位，包括但不限于监理服务、人员劳务、交通、资料整理、各项税费及应预见和不可预见费等完成本采购内容所需的一切费用。</w:t>
      </w:r>
    </w:p>
    <w:p w14:paraId="428EBB47">
      <w:pPr>
        <w:keepNext w:val="0"/>
        <w:keepLines w:val="0"/>
        <w:pageBreakBefore w:val="0"/>
        <w:widowControl/>
        <w:kinsoku/>
        <w:wordWrap/>
        <w:overflowPunct/>
        <w:topLinePunct w:val="0"/>
        <w:autoSpaceDE/>
        <w:autoSpaceDN/>
        <w:bidi w:val="0"/>
        <w:adjustRightInd/>
        <w:snapToGrid/>
        <w:spacing w:line="360" w:lineRule="auto"/>
        <w:ind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三</w:t>
      </w:r>
      <w:r>
        <w:rPr>
          <w:rFonts w:hint="eastAsia" w:ascii="宋体" w:hAnsi="宋体" w:eastAsia="宋体" w:cs="宋体"/>
          <w:b w:val="0"/>
          <w:bCs w:val="0"/>
          <w:color w:val="auto"/>
          <w:kern w:val="2"/>
          <w:sz w:val="21"/>
          <w:szCs w:val="21"/>
          <w:lang w:val="en-US" w:eastAsia="zh-CN" w:bidi="ar-SA"/>
        </w:rPr>
        <w:t>）</w:t>
      </w:r>
      <w:bookmarkEnd w:id="45"/>
      <w:bookmarkEnd w:id="46"/>
      <w:bookmarkEnd w:id="47"/>
      <w:bookmarkEnd w:id="48"/>
      <w:r>
        <w:rPr>
          <w:rFonts w:hint="default" w:ascii="宋体" w:hAnsi="宋体" w:cs="宋体"/>
          <w:b w:val="0"/>
          <w:bCs/>
          <w:color w:val="auto"/>
          <w:kern w:val="0"/>
          <w:sz w:val="21"/>
          <w:szCs w:val="21"/>
          <w:highlight w:val="none"/>
          <w:lang w:val="en-US" w:eastAsia="zh-CN"/>
        </w:rPr>
        <w:t>验收</w:t>
      </w:r>
      <w:r>
        <w:rPr>
          <w:rFonts w:hint="eastAsia" w:ascii="宋体" w:hAnsi="宋体" w:cs="宋体"/>
          <w:b w:val="0"/>
          <w:bCs/>
          <w:color w:val="auto"/>
          <w:kern w:val="0"/>
          <w:sz w:val="21"/>
          <w:szCs w:val="21"/>
          <w:highlight w:val="none"/>
          <w:lang w:val="en-US" w:eastAsia="zh-CN"/>
        </w:rPr>
        <w:t>要求</w:t>
      </w:r>
    </w:p>
    <w:p w14:paraId="3262FD0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5" w:firstLineChars="25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1.供应商</w:t>
      </w:r>
      <w:r>
        <w:rPr>
          <w:rFonts w:hint="default" w:ascii="宋体" w:hAnsi="宋体" w:cs="宋体"/>
          <w:b w:val="0"/>
          <w:bCs/>
          <w:color w:val="auto"/>
          <w:kern w:val="0"/>
          <w:sz w:val="21"/>
          <w:szCs w:val="21"/>
          <w:highlight w:val="none"/>
          <w:lang w:val="en-US" w:eastAsia="zh-CN"/>
        </w:rPr>
        <w:t>审核承建单位提交的验收申请及全套验收资料</w:t>
      </w:r>
      <w:r>
        <w:rPr>
          <w:rFonts w:hint="eastAsia" w:ascii="宋体" w:hAnsi="宋体" w:cs="宋体"/>
          <w:b w:val="0"/>
          <w:bCs/>
          <w:color w:val="auto"/>
          <w:kern w:val="0"/>
          <w:sz w:val="21"/>
          <w:szCs w:val="21"/>
          <w:highlight w:val="none"/>
          <w:lang w:val="en-US" w:eastAsia="zh-CN"/>
        </w:rPr>
        <w:t>；</w:t>
      </w:r>
    </w:p>
    <w:p w14:paraId="51618E91">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5" w:firstLineChars="25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r>
        <w:rPr>
          <w:rFonts w:hint="eastAsia" w:ascii="宋体" w:hAnsi="宋体" w:eastAsia="宋体" w:cs="宋体"/>
          <w:b w:val="0"/>
          <w:bCs/>
          <w:color w:val="auto"/>
          <w:kern w:val="0"/>
          <w:sz w:val="21"/>
          <w:szCs w:val="21"/>
          <w:highlight w:val="none"/>
          <w:lang w:val="en-US" w:eastAsia="zh-CN" w:bidi="ar-SA"/>
        </w:rPr>
        <w:t>供应商</w:t>
      </w:r>
      <w:r>
        <w:rPr>
          <w:rFonts w:hint="default" w:ascii="宋体" w:hAnsi="宋体" w:cs="宋体"/>
          <w:b w:val="0"/>
          <w:bCs/>
          <w:color w:val="auto"/>
          <w:kern w:val="0"/>
          <w:sz w:val="21"/>
          <w:szCs w:val="21"/>
          <w:highlight w:val="none"/>
          <w:lang w:val="en-US" w:eastAsia="zh-CN"/>
        </w:rPr>
        <w:t>审核验收方案，组织验收前自查，督促完成问题整改</w:t>
      </w:r>
      <w:r>
        <w:rPr>
          <w:rFonts w:hint="eastAsia" w:ascii="宋体" w:hAnsi="宋体" w:cs="宋体"/>
          <w:b w:val="0"/>
          <w:bCs/>
          <w:color w:val="auto"/>
          <w:kern w:val="0"/>
          <w:sz w:val="21"/>
          <w:szCs w:val="21"/>
          <w:highlight w:val="none"/>
          <w:lang w:val="en-US" w:eastAsia="zh-CN"/>
        </w:rPr>
        <w:t>；</w:t>
      </w:r>
    </w:p>
    <w:p w14:paraId="20264059">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5" w:firstLineChars="25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3.供应商</w:t>
      </w:r>
      <w:r>
        <w:rPr>
          <w:rFonts w:hint="default" w:ascii="宋体" w:hAnsi="宋体" w:cs="宋体"/>
          <w:b w:val="0"/>
          <w:bCs/>
          <w:color w:val="auto"/>
          <w:kern w:val="0"/>
          <w:sz w:val="21"/>
          <w:szCs w:val="21"/>
          <w:highlight w:val="none"/>
          <w:lang w:val="en-US" w:eastAsia="zh-CN"/>
        </w:rPr>
        <w:t>协助采购人组织正式验收，出具监理意见</w:t>
      </w:r>
      <w:r>
        <w:rPr>
          <w:rFonts w:hint="eastAsia" w:ascii="宋体" w:hAnsi="宋体" w:cs="宋体"/>
          <w:b w:val="0"/>
          <w:bCs/>
          <w:color w:val="auto"/>
          <w:kern w:val="0"/>
          <w:sz w:val="21"/>
          <w:szCs w:val="21"/>
          <w:highlight w:val="none"/>
          <w:lang w:val="en-US" w:eastAsia="zh-CN"/>
        </w:rPr>
        <w:t>；</w:t>
      </w:r>
    </w:p>
    <w:p w14:paraId="16D3C3C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5" w:firstLineChars="25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4.供应商</w:t>
      </w:r>
      <w:r>
        <w:rPr>
          <w:rFonts w:hint="default" w:ascii="宋体" w:hAnsi="宋体" w:cs="宋体"/>
          <w:b w:val="0"/>
          <w:bCs/>
          <w:color w:val="auto"/>
          <w:kern w:val="0"/>
          <w:sz w:val="21"/>
          <w:szCs w:val="21"/>
          <w:highlight w:val="none"/>
          <w:lang w:val="en-US" w:eastAsia="zh-CN"/>
        </w:rPr>
        <w:t>监督系统试运行，督促承建单位优化完善</w:t>
      </w:r>
      <w:r>
        <w:rPr>
          <w:rFonts w:hint="eastAsia" w:ascii="宋体" w:hAnsi="宋体" w:cs="宋体"/>
          <w:b w:val="0"/>
          <w:bCs/>
          <w:color w:val="auto"/>
          <w:kern w:val="0"/>
          <w:sz w:val="21"/>
          <w:szCs w:val="21"/>
          <w:highlight w:val="none"/>
          <w:lang w:val="en-US" w:eastAsia="zh-CN"/>
        </w:rPr>
        <w:t>；</w:t>
      </w:r>
    </w:p>
    <w:p w14:paraId="1507610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5" w:firstLineChars="25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5.供应商</w:t>
      </w:r>
      <w:r>
        <w:rPr>
          <w:rFonts w:hint="default" w:ascii="宋体" w:hAnsi="宋体" w:cs="宋体"/>
          <w:b w:val="0"/>
          <w:bCs/>
          <w:color w:val="auto"/>
          <w:kern w:val="0"/>
          <w:sz w:val="21"/>
          <w:szCs w:val="21"/>
          <w:highlight w:val="none"/>
          <w:lang w:val="en-US" w:eastAsia="zh-CN"/>
        </w:rPr>
        <w:t>审核项目最终交付成果，确认项目达到合同约定目标</w:t>
      </w:r>
      <w:r>
        <w:rPr>
          <w:rFonts w:hint="eastAsia" w:ascii="宋体" w:hAnsi="宋体" w:cs="宋体"/>
          <w:b w:val="0"/>
          <w:bCs/>
          <w:color w:val="auto"/>
          <w:kern w:val="0"/>
          <w:sz w:val="21"/>
          <w:szCs w:val="21"/>
          <w:highlight w:val="none"/>
          <w:lang w:val="en-US" w:eastAsia="zh-CN"/>
        </w:rPr>
        <w:t>；</w:t>
      </w:r>
    </w:p>
    <w:p w14:paraId="23F7B26C">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5" w:firstLineChars="25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6.供应商</w:t>
      </w:r>
      <w:r>
        <w:rPr>
          <w:rFonts w:hint="default" w:ascii="宋体" w:hAnsi="宋体" w:cs="宋体"/>
          <w:b w:val="0"/>
          <w:bCs/>
          <w:color w:val="auto"/>
          <w:kern w:val="0"/>
          <w:sz w:val="21"/>
          <w:szCs w:val="21"/>
          <w:highlight w:val="none"/>
          <w:lang w:val="en-US" w:eastAsia="zh-CN"/>
        </w:rPr>
        <w:t>协助完成项目资料归档与移交。</w:t>
      </w:r>
    </w:p>
    <w:p w14:paraId="42A35FF2">
      <w:pPr>
        <w:pStyle w:val="31"/>
        <w:rPr>
          <w:rFonts w:hint="default"/>
          <w:lang w:val="en-US" w:eastAsia="zh-CN"/>
        </w:rPr>
      </w:pPr>
    </w:p>
    <w:p w14:paraId="46D1C30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p w14:paraId="5B255D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如</w:t>
      </w:r>
      <w:r>
        <w:rPr>
          <w:rFonts w:hint="eastAsia" w:ascii="宋体" w:hAnsi="宋体" w:eastAsia="宋体" w:cs="宋体"/>
          <w:color w:val="auto"/>
          <w:sz w:val="21"/>
          <w:szCs w:val="21"/>
          <w:highlight w:val="none"/>
        </w:rPr>
        <w:t>标有“★”的条款均为必须完全满足指标，报价人须进行实质性响应，报价人若有一项带“★”的条款未响应或不满足，将</w:t>
      </w:r>
      <w:r>
        <w:rPr>
          <w:rFonts w:hint="eastAsia" w:ascii="宋体" w:hAnsi="宋体" w:eastAsia="宋体" w:cs="宋体"/>
          <w:color w:val="auto"/>
          <w:sz w:val="21"/>
          <w:szCs w:val="21"/>
          <w:highlight w:val="none"/>
          <w:lang w:val="en-US" w:eastAsia="zh-CN"/>
        </w:rPr>
        <w:t>按无效投标处理。</w:t>
      </w:r>
    </w:p>
    <w:p w14:paraId="67D10D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2.如标有“▲”的条款均为评审的重要评分指标，报价人若有部分“▲”条款未响应或不满足，将导致其响应性评审严重扣分。</w:t>
      </w:r>
      <w:bookmarkEnd w:id="49"/>
      <w:bookmarkEnd w:id="50"/>
      <w:bookmarkEnd w:id="51"/>
      <w:bookmarkEnd w:id="52"/>
      <w:bookmarkEnd w:id="53"/>
      <w:bookmarkEnd w:id="54"/>
      <w:bookmarkEnd w:id="55"/>
      <w:bookmarkStart w:id="56" w:name="_Toc4075"/>
      <w:bookmarkStart w:id="57" w:name="_Toc3222"/>
    </w:p>
    <w:p w14:paraId="268A8F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bookmarkStart w:id="58" w:name="_Toc11917"/>
      <w:r>
        <w:rPr>
          <w:rFonts w:hint="eastAsia" w:ascii="宋体" w:hAnsi="宋体" w:eastAsia="宋体" w:cs="宋体"/>
          <w:b/>
          <w:bCs/>
          <w:color w:val="auto"/>
          <w:sz w:val="21"/>
          <w:szCs w:val="21"/>
          <w:highlight w:val="none"/>
          <w:lang w:val="en-US" w:eastAsia="zh-CN"/>
        </w:rPr>
        <w:t>3.成交原则：</w:t>
      </w:r>
      <w:r>
        <w:rPr>
          <w:rFonts w:hint="eastAsia" w:ascii="宋体" w:hAnsi="宋体" w:eastAsia="宋体" w:cs="宋体"/>
          <w:b w:val="0"/>
          <w:bCs w:val="0"/>
          <w:color w:val="auto"/>
          <w:sz w:val="21"/>
          <w:szCs w:val="21"/>
          <w:highlight w:val="none"/>
          <w:lang w:val="en-US" w:eastAsia="zh-CN"/>
        </w:rPr>
        <w:t>根据评审标准按综合评分法进行评审，按其评审总得分由高到低顺序排列评分情况，排名第一的供应商为第一成交候选人。采购结果报医院同意后在医院官网公布。</w:t>
      </w:r>
    </w:p>
    <w:p w14:paraId="383FA91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4.报价方式：</w:t>
      </w:r>
      <w:r>
        <w:rPr>
          <w:rFonts w:hint="eastAsia" w:ascii="宋体" w:hAnsi="宋体" w:eastAsia="宋体" w:cs="宋体"/>
          <w:b w:val="0"/>
          <w:bCs w:val="0"/>
          <w:color w:val="auto"/>
          <w:sz w:val="21"/>
          <w:szCs w:val="21"/>
          <w:highlight w:val="none"/>
          <w:lang w:val="en-US" w:eastAsia="zh-CN"/>
        </w:rPr>
        <w:t>本项目需进行再次报价，各供应商现场再次填写报价表。</w:t>
      </w:r>
    </w:p>
    <w:p w14:paraId="049006DE">
      <w:pPr>
        <w:pStyle w:val="31"/>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5.异常低价审查</w:t>
      </w:r>
    </w:p>
    <w:p w14:paraId="611DA194">
      <w:pPr>
        <w:pStyle w:val="31"/>
        <w:rPr>
          <w:rFonts w:hint="default"/>
          <w:b w:val="0"/>
          <w:bCs w:val="0"/>
          <w:lang w:val="en-US" w:eastAsia="zh-CN"/>
        </w:rPr>
      </w:pPr>
      <w:r>
        <w:rPr>
          <w:rFonts w:hint="eastAsia" w:ascii="宋体" w:hAnsi="宋体" w:eastAsia="宋体" w:cs="宋体"/>
          <w:b w:val="0"/>
          <w:bCs w:val="0"/>
          <w:color w:val="auto"/>
          <w:sz w:val="21"/>
          <w:szCs w:val="21"/>
          <w:highlight w:val="none"/>
          <w:lang w:val="en-US" w:eastAsia="zh-CN"/>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4C273B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.特别说明</w:t>
      </w:r>
    </w:p>
    <w:p w14:paraId="6506B3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（1）供应商有下列情形之一的，将列入我院黑名单管理，在此后的三年内不得参与我院任何采买活动：</w:t>
      </w:r>
    </w:p>
    <w:p w14:paraId="75FFA1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1）提供虚假材料谋取中标、成交的；</w:t>
      </w:r>
    </w:p>
    <w:p w14:paraId="21B70E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2）采取不正当手段诋毁、排挤</w:t>
      </w:r>
      <w:r>
        <w:rPr>
          <w:rFonts w:hint="eastAsia" w:ascii="宋体" w:hAnsi="宋体" w:cs="宋体"/>
          <w:b w:val="0"/>
          <w:bCs w:val="0"/>
          <w:color w:val="auto"/>
          <w:sz w:val="21"/>
          <w:szCs w:val="21"/>
          <w:highlight w:val="none"/>
          <w:lang w:val="en-US" w:eastAsia="zh-CN"/>
        </w:rPr>
        <w:t>其他</w:t>
      </w:r>
      <w:r>
        <w:rPr>
          <w:rFonts w:hint="eastAsia" w:ascii="宋体" w:hAnsi="宋体" w:eastAsia="宋体" w:cs="宋体"/>
          <w:b w:val="0"/>
          <w:bCs w:val="0"/>
          <w:color w:val="auto"/>
          <w:sz w:val="21"/>
          <w:szCs w:val="21"/>
          <w:highlight w:val="none"/>
          <w:lang w:val="en-US" w:eastAsia="zh-CN"/>
        </w:rPr>
        <w:t>供应商的；</w:t>
      </w:r>
    </w:p>
    <w:p w14:paraId="7CDC88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3）与其他供应商或者采购机构恶意串通围标的；</w:t>
      </w:r>
    </w:p>
    <w:p w14:paraId="7B5B6B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4）随意申请撤换或放弃中标/成交结果的；</w:t>
      </w:r>
    </w:p>
    <w:p w14:paraId="5CDD25E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5）中标、成交后无正当理由拒绝或迟迟不签订采购合同的；</w:t>
      </w:r>
    </w:p>
    <w:p w14:paraId="3230F8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6）无正当理由拒绝履行合同和有关承诺，或擅自变更、中止（终止）采购合同的；</w:t>
      </w:r>
    </w:p>
    <w:p w14:paraId="327E026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7）一年内有一次以上投诉查无实据、捏造事实或者提供虚假投诉材料的；</w:t>
      </w:r>
    </w:p>
    <w:p w14:paraId="7C95AF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8）实际提供的有关产品性能指标和技术服务能力明显低于采购响应文件或磋商、询价时的承诺的或提供假冒伪劣产品的；</w:t>
      </w:r>
    </w:p>
    <w:p w14:paraId="03790B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9）中标/成交后，擅自将采购合同转包或分包给其他供应商的；</w:t>
      </w:r>
    </w:p>
    <w:p w14:paraId="3D4299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10）向</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、采购机构行贿或者提供</w:t>
      </w:r>
      <w:r>
        <w:rPr>
          <w:rFonts w:hint="eastAsia" w:ascii="宋体" w:hAnsi="宋体" w:cs="宋体"/>
          <w:b w:val="0"/>
          <w:bCs w:val="0"/>
          <w:color w:val="auto"/>
          <w:sz w:val="21"/>
          <w:szCs w:val="21"/>
          <w:highlight w:val="none"/>
          <w:lang w:val="en-US" w:eastAsia="zh-CN"/>
        </w:rPr>
        <w:t>其他不正当</w:t>
      </w:r>
      <w:r>
        <w:rPr>
          <w:rFonts w:hint="eastAsia" w:ascii="宋体" w:hAnsi="宋体" w:eastAsia="宋体" w:cs="宋体"/>
          <w:b w:val="0"/>
          <w:bCs w:val="0"/>
          <w:color w:val="auto"/>
          <w:sz w:val="21"/>
          <w:szCs w:val="21"/>
          <w:highlight w:val="none"/>
          <w:lang w:val="en-US" w:eastAsia="zh-CN"/>
        </w:rPr>
        <w:t>利益的；</w:t>
      </w:r>
    </w:p>
    <w:p w14:paraId="3C0CDF1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11）拒绝有关部门监督检查或者提供虚假情况的。</w:t>
      </w:r>
    </w:p>
    <w:p w14:paraId="7F1E977C">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（2）有下列情形之一的，将视为供应商互相串通报价，响应报价无效</w:t>
      </w:r>
      <w:r>
        <w:rPr>
          <w:rFonts w:hint="eastAsia" w:ascii="宋体" w:hAnsi="宋体" w:cs="宋体"/>
          <w:b w:val="0"/>
          <w:bCs w:val="0"/>
          <w:color w:val="auto"/>
          <w:sz w:val="21"/>
          <w:szCs w:val="21"/>
          <w:highlight w:val="none"/>
          <w:lang w:val="en-US" w:eastAsia="zh-CN"/>
        </w:rPr>
        <w:t>：</w:t>
      </w:r>
    </w:p>
    <w:p w14:paraId="24D51F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1）不同供应商委托同一单位或个人办理响应报价事宜；</w:t>
      </w:r>
    </w:p>
    <w:p w14:paraId="39B8881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2）不同供应商的响应文件由同一单位或个人编制；</w:t>
      </w:r>
    </w:p>
    <w:p w14:paraId="33D8C8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3）不同供应商的响应文件异常一致或者报价呈规律性差异；</w:t>
      </w:r>
    </w:p>
    <w:p w14:paraId="348DDA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4）不同供应商的响应文件相互混装。</w:t>
      </w:r>
    </w:p>
    <w:p w14:paraId="54C97C9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（3）有下列情形之一的，响应报价无效</w:t>
      </w:r>
      <w:r>
        <w:rPr>
          <w:rFonts w:hint="eastAsia" w:ascii="宋体" w:hAnsi="宋体" w:cs="宋体"/>
          <w:b w:val="0"/>
          <w:bCs w:val="0"/>
          <w:color w:val="auto"/>
          <w:sz w:val="21"/>
          <w:szCs w:val="21"/>
          <w:highlight w:val="none"/>
          <w:lang w:val="en-US" w:eastAsia="zh-CN"/>
        </w:rPr>
        <w:t>：</w:t>
      </w:r>
    </w:p>
    <w:p w14:paraId="0F94B7D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不具备采购文件中规定的资格要求的；</w:t>
      </w:r>
    </w:p>
    <w:p w14:paraId="4498E3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报价超过采购文件中规定的预算金额或者最高限价的（采购文件另有说明的除外）；</w:t>
      </w:r>
    </w:p>
    <w:p w14:paraId="03DF8F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响应文件含有我院不能接受的附加条件的；</w:t>
      </w:r>
    </w:p>
    <w:p w14:paraId="6F2AF10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4）法律法规</w:t>
      </w:r>
      <w:r>
        <w:rPr>
          <w:rFonts w:hint="eastAsia" w:ascii="宋体" w:hAnsi="宋体" w:eastAsia="宋体" w:cs="宋体"/>
          <w:b w:val="0"/>
          <w:bCs w:val="0"/>
          <w:color w:val="auto"/>
          <w:sz w:val="21"/>
          <w:szCs w:val="21"/>
          <w:highlight w:val="none"/>
          <w:lang w:val="en-US" w:eastAsia="zh-CN"/>
        </w:rPr>
        <w:t>和采购文件规定的其他无效情形。</w:t>
      </w:r>
    </w:p>
    <w:p w14:paraId="4CACFF0F">
      <w:pPr>
        <w:numPr>
          <w:ilvl w:val="0"/>
          <w:numId w:val="0"/>
        </w:numPr>
        <w:jc w:val="both"/>
        <w:outlineLvl w:val="0"/>
        <w:rPr>
          <w:rFonts w:hint="eastAsia"/>
          <w:b/>
          <w:bCs/>
          <w:color w:val="auto"/>
          <w:kern w:val="0"/>
          <w:sz w:val="28"/>
          <w:szCs w:val="28"/>
          <w:highlight w:val="none"/>
          <w:lang w:val="en-US" w:eastAsia="zh-CN"/>
        </w:rPr>
      </w:pPr>
      <w:bookmarkStart w:id="59" w:name="_Toc11319"/>
      <w:bookmarkStart w:id="60" w:name="_Toc18355"/>
      <w:bookmarkStart w:id="61" w:name="_Toc28409"/>
    </w:p>
    <w:p w14:paraId="0EED154A">
      <w:pPr>
        <w:pStyle w:val="31"/>
        <w:rPr>
          <w:rFonts w:hint="default"/>
          <w:lang w:val="en-US" w:eastAsia="zh-CN"/>
        </w:rPr>
        <w:sectPr>
          <w:footerReference r:id="rId11" w:type="default"/>
          <w:pgSz w:w="12240" w:h="15840"/>
          <w:pgMar w:top="1440" w:right="1418" w:bottom="1440" w:left="1418" w:header="720" w:footer="720" w:gutter="0"/>
          <w:pgBorders>
            <w:top w:val="none" w:sz="0" w:space="0"/>
            <w:left w:val="none" w:sz="0" w:space="0"/>
            <w:bottom w:val="none" w:sz="0" w:space="0"/>
            <w:right w:val="none" w:sz="0" w:space="0"/>
          </w:pgBorders>
          <w:pgNumType w:fmt="decimal"/>
          <w:cols w:space="720" w:num="1"/>
        </w:sectPr>
      </w:pPr>
    </w:p>
    <w:p w14:paraId="05D0032E">
      <w:pPr>
        <w:numPr>
          <w:ilvl w:val="0"/>
          <w:numId w:val="0"/>
        </w:numPr>
        <w:jc w:val="center"/>
        <w:outlineLvl w:val="0"/>
        <w:rPr>
          <w:rFonts w:hint="eastAsia"/>
          <w:b/>
          <w:bCs/>
          <w:color w:val="auto"/>
          <w:highlight w:val="none"/>
        </w:rPr>
      </w:pPr>
      <w:bookmarkStart w:id="62" w:name="_Toc27027"/>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w:t>
      </w:r>
      <w:bookmarkStart w:id="63" w:name="_Toc270"/>
      <w:r>
        <w:rPr>
          <w:rFonts w:hint="eastAsia"/>
          <w:b/>
          <w:bCs/>
          <w:color w:val="auto"/>
          <w:kern w:val="0"/>
          <w:sz w:val="28"/>
          <w:szCs w:val="28"/>
          <w:highlight w:val="none"/>
        </w:rPr>
        <w:t>评分标准</w:t>
      </w:r>
      <w:bookmarkEnd w:id="59"/>
      <w:bookmarkEnd w:id="60"/>
      <w:bookmarkEnd w:id="61"/>
      <w:bookmarkEnd w:id="62"/>
    </w:p>
    <w:p w14:paraId="2D80F55B">
      <w:pPr>
        <w:jc w:val="center"/>
        <w:rPr>
          <w:rFonts w:hint="eastAsia"/>
          <w:b/>
          <w:bCs/>
          <w:color w:val="auto"/>
          <w:sz w:val="28"/>
          <w:szCs w:val="28"/>
          <w:highlight w:val="none"/>
          <w:lang w:eastAsia="zh-CN"/>
        </w:rPr>
      </w:pPr>
      <w:r>
        <w:rPr>
          <w:rFonts w:hint="eastAsia" w:ascii="宋体" w:hAnsi="宋体"/>
          <w:b/>
          <w:bCs/>
          <w:color w:val="auto"/>
          <w:sz w:val="28"/>
          <w:szCs w:val="28"/>
          <w:highlight w:val="none"/>
        </w:rPr>
        <w:t>南方医科大学第五附属医院</w:t>
      </w:r>
      <w:r>
        <w:rPr>
          <w:rFonts w:hint="eastAsia" w:ascii="宋体" w:hAnsi="宋体"/>
          <w:b/>
          <w:bCs/>
          <w:color w:val="auto"/>
          <w:kern w:val="2"/>
          <w:sz w:val="28"/>
          <w:szCs w:val="28"/>
          <w:highlight w:val="none"/>
          <w:lang w:val="en-US" w:eastAsia="zh-CN"/>
        </w:rPr>
        <w:t>HIS新系统升级改造建设项目配套开展专业监理服务项目</w:t>
      </w:r>
      <w:r>
        <w:rPr>
          <w:rFonts w:hint="eastAsia"/>
          <w:b/>
          <w:bCs/>
          <w:color w:val="auto"/>
          <w:sz w:val="28"/>
          <w:szCs w:val="28"/>
          <w:highlight w:val="none"/>
        </w:rPr>
        <w:t>评分表</w:t>
      </w:r>
    </w:p>
    <w:tbl>
      <w:tblPr>
        <w:tblStyle w:val="23"/>
        <w:tblW w:w="10320" w:type="dxa"/>
        <w:jc w:val="center"/>
        <w:tblLayout w:type="fixed"/>
        <w:tblCellMar>
          <w:top w:w="0" w:type="dxa"/>
          <w:left w:w="0" w:type="dxa"/>
          <w:bottom w:w="0" w:type="dxa"/>
          <w:right w:w="0" w:type="dxa"/>
        </w:tblCellMar>
      </w:tblPr>
      <w:tblGrid>
        <w:gridCol w:w="416"/>
        <w:gridCol w:w="930"/>
        <w:gridCol w:w="8310"/>
        <w:gridCol w:w="664"/>
      </w:tblGrid>
      <w:tr w14:paraId="49574961">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D6B5">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F038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1C57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44303">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r>
      <w:tr w14:paraId="4A16A113">
        <w:tblPrEx>
          <w:tblCellMar>
            <w:top w:w="0" w:type="dxa"/>
            <w:left w:w="0" w:type="dxa"/>
            <w:bottom w:w="0" w:type="dxa"/>
            <w:right w:w="0" w:type="dxa"/>
          </w:tblCellMar>
        </w:tblPrEx>
        <w:trPr>
          <w:trHeight w:val="215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3D006">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541B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一般性条款（非“★”、“▲”号条款）响应 (</w:t>
            </w:r>
            <w:r>
              <w:rPr>
                <w:rFonts w:hint="eastAsia" w:ascii="宋体" w:hAnsi="宋体" w:cs="宋体"/>
                <w:b/>
                <w:bCs/>
                <w:color w:val="auto"/>
                <w:sz w:val="20"/>
                <w:szCs w:val="20"/>
                <w:lang w:val="en-US" w:eastAsia="zh-CN"/>
              </w:rPr>
              <w:t>16</w:t>
            </w:r>
            <w:r>
              <w:rPr>
                <w:rFonts w:hint="eastAsia" w:ascii="宋体" w:hAnsi="宋体" w:eastAsia="宋体" w:cs="宋体"/>
                <w:b/>
                <w:bCs/>
                <w:color w:val="auto"/>
                <w:sz w:val="20"/>
                <w:szCs w:val="20"/>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1B37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文件对“第二部分 采购需求--二、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要求以及三、商务要求”的一般性条款（非“★”、“▲”号）的响应情况进行评审（共</w:t>
            </w:r>
            <w:r>
              <w:rPr>
                <w:rFonts w:hint="eastAsia" w:ascii="宋体" w:hAnsi="宋体" w:cs="宋体"/>
                <w:b w:val="0"/>
                <w:bCs w:val="0"/>
                <w:color w:val="auto"/>
                <w:sz w:val="20"/>
                <w:szCs w:val="20"/>
                <w:shd w:val="clear"/>
                <w:lang w:val="en-US" w:eastAsia="zh-CN"/>
              </w:rPr>
              <w:t>8</w:t>
            </w:r>
            <w:r>
              <w:rPr>
                <w:rFonts w:hint="eastAsia" w:ascii="宋体" w:hAnsi="宋体" w:eastAsia="宋体" w:cs="宋体"/>
                <w:b w:val="0"/>
                <w:bCs w:val="0"/>
                <w:color w:val="auto"/>
                <w:sz w:val="20"/>
                <w:szCs w:val="20"/>
                <w:lang w:val="en-US" w:eastAsia="zh-CN"/>
              </w:rPr>
              <w:t>项）。每一项一般性条款的响应情况为“正偏离”或“符合”或“无偏离”的，得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16</w:t>
            </w:r>
            <w:r>
              <w:rPr>
                <w:rFonts w:hint="eastAsia" w:ascii="宋体" w:hAnsi="宋体" w:eastAsia="宋体" w:cs="宋体"/>
                <w:b w:val="0"/>
                <w:bCs w:val="0"/>
                <w:color w:val="auto"/>
                <w:sz w:val="20"/>
                <w:szCs w:val="20"/>
                <w:lang w:val="en-US" w:eastAsia="zh-CN"/>
              </w:rPr>
              <w:t>分。</w:t>
            </w:r>
          </w:p>
          <w:p w14:paraId="2BCD36B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bCs/>
                <w:color w:val="auto"/>
                <w:sz w:val="20"/>
                <w:szCs w:val="20"/>
                <w:lang w:val="en-US" w:eastAsia="zh-CN"/>
              </w:rPr>
              <w:t>注：①填写《技术和服务要求响应表》，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②不按要求提供或提供不符的视为负偏离。③如采购需求书中有要求证明资料的，以采购需求书要求为准。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575FC">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16分</w:t>
            </w:r>
          </w:p>
        </w:tc>
      </w:tr>
      <w:tr w14:paraId="111BF207">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772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D39D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1C6C247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EE6B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信息化项目监理服务</w:t>
            </w:r>
            <w:r>
              <w:rPr>
                <w:rFonts w:hint="eastAsia" w:ascii="宋体" w:hAnsi="宋体" w:eastAsia="宋体" w:cs="宋体"/>
                <w:b w:val="0"/>
                <w:bCs w:val="0"/>
                <w:color w:val="auto"/>
                <w:sz w:val="20"/>
                <w:szCs w:val="20"/>
                <w:lang w:val="en-US" w:eastAsia="zh-CN"/>
              </w:rPr>
              <w:t>）的，每提供一个合同得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10</w:t>
            </w:r>
            <w:r>
              <w:rPr>
                <w:rFonts w:hint="eastAsia" w:ascii="宋体" w:hAnsi="宋体" w:eastAsia="宋体" w:cs="宋体"/>
                <w:b w:val="0"/>
                <w:bCs w:val="0"/>
                <w:color w:val="auto"/>
                <w:sz w:val="20"/>
                <w:szCs w:val="20"/>
                <w:lang w:val="en-US" w:eastAsia="zh-CN"/>
              </w:rPr>
              <w:t>分。</w:t>
            </w:r>
          </w:p>
          <w:p w14:paraId="75C0C2D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CDDF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10分</w:t>
            </w:r>
          </w:p>
        </w:tc>
      </w:tr>
      <w:tr w14:paraId="7DAD962C">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5D500">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EB32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认证证书 (</w:t>
            </w:r>
            <w:r>
              <w:rPr>
                <w:rFonts w:hint="eastAsia" w:ascii="宋体" w:hAnsi="宋体" w:cs="宋体"/>
                <w:b/>
                <w:bCs/>
                <w:i w:val="0"/>
                <w:iCs w:val="0"/>
                <w:color w:val="auto"/>
                <w:kern w:val="0"/>
                <w:sz w:val="20"/>
                <w:szCs w:val="20"/>
                <w:u w:val="none"/>
                <w:lang w:val="en-US" w:eastAsia="zh-CN" w:bidi="ar"/>
              </w:rPr>
              <w:t>6</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A8BD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w:t>
            </w:r>
            <w:r>
              <w:rPr>
                <w:rFonts w:hint="eastAsia" w:ascii="宋体" w:hAnsi="宋体" w:cs="宋体"/>
                <w:b w:val="0"/>
                <w:bCs w:val="0"/>
                <w:color w:val="auto"/>
                <w:sz w:val="20"/>
                <w:szCs w:val="20"/>
                <w:lang w:val="en-US" w:eastAsia="zh-CN"/>
              </w:rPr>
              <w:t>具有有效的管理体系认证（</w:t>
            </w:r>
            <w:r>
              <w:rPr>
                <w:rFonts w:hint="eastAsia" w:ascii="宋体" w:hAnsi="宋体" w:cs="宋体"/>
                <w:color w:val="auto"/>
                <w:sz w:val="20"/>
                <w:szCs w:val="20"/>
              </w:rPr>
              <w:t>认证范围须与信息化监理相关</w:t>
            </w:r>
            <w:r>
              <w:rPr>
                <w:rFonts w:hint="eastAsia" w:ascii="宋体" w:hAnsi="宋体" w:cs="宋体"/>
                <w:color w:val="auto"/>
                <w:sz w:val="20"/>
                <w:szCs w:val="20"/>
                <w:lang w:eastAsia="zh-CN"/>
              </w:rPr>
              <w:t>）</w:t>
            </w:r>
            <w:r>
              <w:rPr>
                <w:rFonts w:hint="eastAsia" w:ascii="宋体" w:hAnsi="宋体" w:eastAsia="宋体" w:cs="宋体"/>
                <w:b w:val="0"/>
                <w:bCs w:val="0"/>
                <w:color w:val="auto"/>
                <w:sz w:val="20"/>
                <w:szCs w:val="20"/>
                <w:lang w:val="en-US" w:eastAsia="zh-CN"/>
              </w:rPr>
              <w:t>证书：</w:t>
            </w:r>
          </w:p>
          <w:p w14:paraId="40D80E7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1.具有</w:t>
            </w:r>
            <w:r>
              <w:rPr>
                <w:rFonts w:hint="eastAsia" w:ascii="宋体" w:hAnsi="宋体" w:eastAsia="宋体" w:cs="宋体"/>
                <w:b w:val="0"/>
                <w:bCs w:val="0"/>
                <w:color w:val="auto"/>
                <w:sz w:val="20"/>
                <w:szCs w:val="20"/>
                <w:lang w:val="en-US" w:eastAsia="zh-CN"/>
              </w:rPr>
              <w:t>ISO9001质量管理体系认证证书</w:t>
            </w:r>
            <w:r>
              <w:rPr>
                <w:rFonts w:hint="eastAsia" w:ascii="宋体" w:hAnsi="宋体" w:cs="宋体"/>
                <w:b w:val="0"/>
                <w:bCs w:val="0"/>
                <w:color w:val="auto"/>
                <w:sz w:val="20"/>
                <w:szCs w:val="20"/>
                <w:lang w:val="en-US" w:eastAsia="zh-CN"/>
              </w:rPr>
              <w:t>，得2分；</w:t>
            </w:r>
          </w:p>
          <w:p w14:paraId="164C568D">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w:t>
            </w:r>
            <w:r>
              <w:rPr>
                <w:rFonts w:hint="eastAsia" w:ascii="宋体" w:hAnsi="宋体" w:eastAsia="宋体" w:cs="宋体"/>
                <w:b w:val="0"/>
                <w:bCs w:val="0"/>
                <w:color w:val="auto"/>
                <w:sz w:val="20"/>
                <w:szCs w:val="20"/>
                <w:lang w:val="en-US" w:eastAsia="zh-CN"/>
              </w:rPr>
              <w:t>ISO27001信息安全管理体系认证证书</w:t>
            </w:r>
            <w:r>
              <w:rPr>
                <w:rFonts w:hint="eastAsia" w:ascii="宋体" w:hAnsi="宋体" w:cs="宋体"/>
                <w:b w:val="0"/>
                <w:bCs w:val="0"/>
                <w:color w:val="auto"/>
                <w:sz w:val="20"/>
                <w:szCs w:val="20"/>
                <w:lang w:val="en-US" w:eastAsia="zh-CN"/>
              </w:rPr>
              <w:t>，得2分；</w:t>
            </w:r>
          </w:p>
          <w:p w14:paraId="60E427B0">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w:t>
            </w:r>
            <w:r>
              <w:rPr>
                <w:rFonts w:hint="eastAsia" w:ascii="宋体" w:hAnsi="宋体" w:eastAsia="宋体" w:cs="宋体"/>
                <w:b w:val="0"/>
                <w:bCs w:val="0"/>
                <w:color w:val="auto"/>
                <w:sz w:val="20"/>
                <w:szCs w:val="20"/>
                <w:lang w:val="en-US" w:eastAsia="zh-CN"/>
              </w:rPr>
              <w:t>ISO/IEC20000</w:t>
            </w:r>
            <w:r>
              <w:rPr>
                <w:rFonts w:hint="eastAsia" w:ascii="宋体" w:hAnsi="宋体" w:cs="宋体"/>
                <w:b w:val="0"/>
                <w:bCs w:val="0"/>
                <w:color w:val="auto"/>
                <w:sz w:val="20"/>
                <w:szCs w:val="20"/>
                <w:lang w:val="en-US" w:eastAsia="zh-CN"/>
              </w:rPr>
              <w:t>信息技术</w:t>
            </w:r>
            <w:r>
              <w:rPr>
                <w:rFonts w:hint="eastAsia" w:ascii="宋体" w:hAnsi="宋体" w:eastAsia="宋体" w:cs="宋体"/>
                <w:b w:val="0"/>
                <w:bCs w:val="0"/>
                <w:color w:val="auto"/>
                <w:sz w:val="20"/>
                <w:szCs w:val="20"/>
                <w:lang w:val="en-US" w:eastAsia="zh-CN"/>
              </w:rPr>
              <w:t>服务管理体系认证证书</w:t>
            </w:r>
            <w:r>
              <w:rPr>
                <w:rFonts w:hint="eastAsia" w:ascii="宋体" w:hAnsi="宋体" w:cs="宋体"/>
                <w:b w:val="0"/>
                <w:bCs w:val="0"/>
                <w:color w:val="auto"/>
                <w:sz w:val="20"/>
                <w:szCs w:val="20"/>
                <w:lang w:val="en-US" w:eastAsia="zh-CN"/>
              </w:rPr>
              <w:t>，得2分。</w:t>
            </w:r>
          </w:p>
          <w:p w14:paraId="7F546E7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color w:val="auto"/>
                <w:sz w:val="20"/>
                <w:szCs w:val="20"/>
                <w:lang w:val="en-US" w:eastAsia="zh-CN"/>
              </w:rPr>
            </w:pPr>
            <w:r>
              <w:rPr>
                <w:rFonts w:hint="eastAsia" w:ascii="宋体" w:hAnsi="宋体" w:eastAsia="宋体" w:cs="宋体"/>
                <w:b/>
                <w:bCs/>
                <w:color w:val="auto"/>
                <w:sz w:val="20"/>
                <w:szCs w:val="20"/>
                <w:lang w:val="en-US" w:eastAsia="zh-CN"/>
              </w:rPr>
              <w:t>注：以上资质证书须在有效期内，提供证书的复印件并加盖公章，否则不得分。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B777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6分</w:t>
            </w:r>
          </w:p>
        </w:tc>
      </w:tr>
      <w:tr w14:paraId="26F7CA0F">
        <w:tblPrEx>
          <w:tblCellMar>
            <w:top w:w="0" w:type="dxa"/>
            <w:left w:w="0" w:type="dxa"/>
            <w:bottom w:w="0" w:type="dxa"/>
            <w:right w:w="0" w:type="dxa"/>
          </w:tblCellMar>
        </w:tblPrEx>
        <w:trPr>
          <w:trHeight w:val="88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3A2F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4746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总监理工程师（8分）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C90A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总监理工程师（1人），需具备计算机技术与软件专业技术资格（水平）信息系统监理师证书，否则以下不得分，在此基础上具备以下证书：</w:t>
            </w:r>
          </w:p>
          <w:p w14:paraId="4037B4BD">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cs="宋体"/>
                <w:color w:val="auto"/>
                <w:sz w:val="20"/>
                <w:szCs w:val="20"/>
              </w:rPr>
              <w:t>具有本科或以上学历证书</w:t>
            </w:r>
            <w:r>
              <w:rPr>
                <w:rFonts w:hint="eastAsia" w:ascii="宋体" w:hAnsi="宋体" w:cs="宋体"/>
                <w:color w:val="auto"/>
                <w:sz w:val="20"/>
                <w:szCs w:val="20"/>
                <w:lang w:eastAsia="zh-CN"/>
              </w:rPr>
              <w:t>，</w:t>
            </w:r>
            <w:r>
              <w:rPr>
                <w:rFonts w:hint="eastAsia" w:ascii="宋体" w:hAnsi="宋体" w:cs="宋体"/>
                <w:color w:val="auto"/>
                <w:sz w:val="20"/>
                <w:szCs w:val="20"/>
                <w:lang w:val="en-US" w:eastAsia="zh-CN"/>
              </w:rPr>
              <w:t>得2分。</w:t>
            </w:r>
          </w:p>
          <w:p w14:paraId="79FC31D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2.具有计算机技术与软件专业技术资格（水平）的信息系统项目管理师证书，得2分。</w:t>
            </w:r>
          </w:p>
          <w:p w14:paraId="3E203E2C">
            <w:pPr>
              <w:autoSpaceDE/>
              <w:autoSpaceDN/>
              <w:adjustRightInd/>
              <w:spacing w:line="240" w:lineRule="exac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3.具有计算机技术与软件专业技术资格（水平）的系统集成项目管理工程师证书，得2分。</w:t>
            </w:r>
          </w:p>
          <w:p w14:paraId="2ECAB2FC">
            <w:pPr>
              <w:autoSpaceDE/>
              <w:autoSpaceDN/>
              <w:adjustRightInd/>
              <w:spacing w:line="240" w:lineRule="exact"/>
              <w:textAlignment w:val="center"/>
              <w:rPr>
                <w:rFonts w:hint="default" w:ascii="宋体" w:hAnsi="宋体" w:eastAsia="宋体" w:cs="宋体"/>
                <w:color w:val="auto"/>
                <w:kern w:val="2"/>
                <w:sz w:val="20"/>
                <w:szCs w:val="20"/>
                <w:lang w:val="en-US" w:eastAsia="zh-CN"/>
              </w:rPr>
            </w:pPr>
            <w:r>
              <w:rPr>
                <w:rFonts w:hint="eastAsia" w:ascii="宋体" w:hAnsi="宋体" w:eastAsia="宋体" w:cs="宋体"/>
                <w:b w:val="0"/>
                <w:bCs w:val="0"/>
                <w:color w:val="auto"/>
                <w:kern w:val="2"/>
                <w:sz w:val="20"/>
                <w:szCs w:val="20"/>
                <w:lang w:val="en-US" w:eastAsia="zh-CN"/>
              </w:rPr>
              <w:t>4.具有计算机技术与软件专业技术资格（水平）的系统分析师证书，得2分。</w:t>
            </w:r>
          </w:p>
          <w:p w14:paraId="4F34C1DB">
            <w:pPr>
              <w:keepNext w:val="0"/>
              <w:keepLines w:val="0"/>
              <w:pageBreakBefore w:val="0"/>
              <w:kinsoku/>
              <w:wordWrap/>
              <w:overflowPunct/>
              <w:topLinePunct w:val="0"/>
              <w:autoSpaceDE/>
              <w:autoSpaceDN/>
              <w:bidi w:val="0"/>
              <w:adjustRightInd/>
              <w:snapToGrid/>
              <w:spacing w:line="240" w:lineRule="exact"/>
              <w:jc w:val="left"/>
              <w:textAlignment w:val="center"/>
              <w:rPr>
                <w:color w:val="auto"/>
                <w:sz w:val="20"/>
                <w:szCs w:val="20"/>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F7EB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8分</w:t>
            </w:r>
          </w:p>
        </w:tc>
      </w:tr>
      <w:tr w14:paraId="6269BAE2">
        <w:tblPrEx>
          <w:tblCellMar>
            <w:top w:w="0" w:type="dxa"/>
            <w:left w:w="0" w:type="dxa"/>
            <w:bottom w:w="0" w:type="dxa"/>
            <w:right w:w="0" w:type="dxa"/>
          </w:tblCellMar>
        </w:tblPrEx>
        <w:trPr>
          <w:trHeight w:val="88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8C41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5C6D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总监理工程师代表（6分）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8BF2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总监理工程师代表</w:t>
            </w:r>
            <w:r>
              <w:rPr>
                <w:rFonts w:hint="eastAsia" w:ascii="宋体" w:hAnsi="宋体" w:eastAsia="宋体" w:cs="宋体"/>
                <w:b w:val="0"/>
                <w:bCs w:val="0"/>
                <w:color w:val="auto"/>
                <w:sz w:val="20"/>
                <w:szCs w:val="20"/>
                <w:lang w:val="en-US" w:eastAsia="zh-CN"/>
              </w:rPr>
              <w:t>（1人），需具备计算机技术与软件专业技术资格（水平）信息系统监理师证书，否则以下不得分，在此基础上具备以下证书：</w:t>
            </w:r>
          </w:p>
          <w:p w14:paraId="78534DD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w:t>
            </w:r>
            <w:r>
              <w:rPr>
                <w:rFonts w:hint="eastAsia" w:ascii="宋体" w:hAnsi="宋体" w:eastAsia="宋体" w:cs="宋体"/>
                <w:color w:val="auto"/>
                <w:sz w:val="20"/>
                <w:szCs w:val="20"/>
              </w:rPr>
              <w:t>具有本科或以上学历证书</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得2分。</w:t>
            </w:r>
          </w:p>
          <w:p w14:paraId="0DF1D2E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 xml:space="preserve">2.具有计算机技术与软件专业技术资格（水平）的信息系统项目管理师证书，得2分； </w:t>
            </w:r>
          </w:p>
          <w:p w14:paraId="0FE97A5B">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3.具有咨询工程师（投资）登记证书</w:t>
            </w:r>
            <w:r>
              <w:rPr>
                <w:rFonts w:hint="eastAsia" w:ascii="宋体" w:hAnsi="宋体" w:eastAsia="宋体" w:cs="宋体"/>
                <w:color w:val="auto"/>
                <w:sz w:val="20"/>
                <w:szCs w:val="20"/>
              </w:rPr>
              <w:t>【电子、信息工程（含通信、广电、信息化）】</w:t>
            </w:r>
            <w:r>
              <w:rPr>
                <w:rFonts w:hint="eastAsia" w:ascii="宋体" w:hAnsi="宋体" w:eastAsia="宋体" w:cs="宋体"/>
                <w:b w:val="0"/>
                <w:bCs w:val="0"/>
                <w:color w:val="auto"/>
                <w:sz w:val="20"/>
                <w:szCs w:val="20"/>
                <w:lang w:val="en-US" w:eastAsia="zh-CN"/>
              </w:rPr>
              <w:t>，得</w:t>
            </w:r>
            <w:r>
              <w:rPr>
                <w:rFonts w:hint="eastAsia" w:ascii="宋体" w:hAnsi="宋体" w:cs="宋体"/>
                <w:b w:val="0"/>
                <w:bCs w:val="0"/>
                <w:color w:val="auto"/>
                <w:sz w:val="20"/>
                <w:szCs w:val="20"/>
                <w:lang w:val="en-US" w:eastAsia="zh-CN"/>
              </w:rPr>
              <w:t>2分。</w:t>
            </w:r>
          </w:p>
          <w:p w14:paraId="3F150270">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E394E">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6分</w:t>
            </w:r>
          </w:p>
        </w:tc>
      </w:tr>
      <w:tr w14:paraId="2B40A891">
        <w:tblPrEx>
          <w:tblCellMar>
            <w:top w:w="0" w:type="dxa"/>
            <w:left w:w="0" w:type="dxa"/>
            <w:bottom w:w="0" w:type="dxa"/>
            <w:right w:w="0" w:type="dxa"/>
          </w:tblCellMar>
        </w:tblPrEx>
        <w:trPr>
          <w:trHeight w:val="88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912A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757D4">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i w:val="0"/>
                <w:iCs w:val="0"/>
                <w:color w:val="auto"/>
                <w:kern w:val="0"/>
                <w:sz w:val="20"/>
                <w:szCs w:val="20"/>
                <w:u w:val="none"/>
                <w:lang w:val="en-US" w:eastAsia="zh-CN" w:bidi="ar"/>
              </w:rPr>
              <w:t>项目</w:t>
            </w:r>
            <w:r>
              <w:rPr>
                <w:rFonts w:hint="eastAsia" w:ascii="宋体" w:hAnsi="宋体" w:eastAsia="宋体" w:cs="宋体"/>
                <w:b/>
                <w:bCs/>
                <w:i w:val="0"/>
                <w:iCs w:val="0"/>
                <w:color w:val="auto"/>
                <w:kern w:val="0"/>
                <w:sz w:val="20"/>
                <w:szCs w:val="20"/>
                <w:u w:val="none"/>
                <w:lang w:val="en-US" w:eastAsia="zh-CN" w:bidi="ar"/>
              </w:rPr>
              <w:t>团队人员（</w:t>
            </w:r>
            <w:r>
              <w:rPr>
                <w:rFonts w:hint="eastAsia" w:ascii="宋体" w:hAnsi="宋体" w:cs="宋体"/>
                <w:b/>
                <w:bCs/>
                <w:i w:val="0"/>
                <w:iCs w:val="0"/>
                <w:color w:val="auto"/>
                <w:kern w:val="0"/>
                <w:sz w:val="20"/>
                <w:szCs w:val="20"/>
                <w:u w:val="none"/>
                <w:lang w:val="en-US" w:eastAsia="zh-CN" w:bidi="ar"/>
              </w:rPr>
              <w:t>14</w:t>
            </w:r>
            <w:r>
              <w:rPr>
                <w:rFonts w:hint="eastAsia" w:ascii="宋体" w:hAnsi="宋体" w:eastAsia="宋体" w:cs="宋体"/>
                <w:b/>
                <w:bCs/>
                <w:i w:val="0"/>
                <w:iCs w:val="0"/>
                <w:color w:val="auto"/>
                <w:kern w:val="0"/>
                <w:sz w:val="20"/>
                <w:szCs w:val="20"/>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E74E7">
            <w:pPr>
              <w:autoSpaceDE/>
              <w:autoSpaceDN/>
              <w:adjustRightInd/>
              <w:spacing w:line="240" w:lineRule="exact"/>
              <w:textAlignment w:val="center"/>
              <w:rPr>
                <w:rFonts w:hint="default"/>
                <w:lang w:val="en-US" w:eastAsia="zh-CN"/>
              </w:rPr>
            </w:pPr>
            <w:r>
              <w:rPr>
                <w:rFonts w:hint="eastAsia" w:ascii="宋体" w:hAnsi="宋体" w:eastAsia="宋体" w:cs="宋体"/>
                <w:b w:val="0"/>
                <w:bCs w:val="0"/>
                <w:color w:val="auto"/>
                <w:sz w:val="20"/>
                <w:szCs w:val="20"/>
                <w:lang w:val="en-US" w:eastAsia="zh-CN"/>
              </w:rPr>
              <w:t>项目团队</w:t>
            </w:r>
            <w:r>
              <w:rPr>
                <w:rFonts w:hint="eastAsia" w:ascii="宋体" w:hAnsi="宋体" w:cs="宋体"/>
                <w:b w:val="0"/>
                <w:bCs w:val="0"/>
                <w:color w:val="auto"/>
                <w:sz w:val="20"/>
                <w:szCs w:val="20"/>
                <w:lang w:val="en-US" w:eastAsia="zh-CN"/>
              </w:rPr>
              <w:t>人员</w:t>
            </w:r>
            <w:r>
              <w:rPr>
                <w:rFonts w:hint="eastAsia" w:ascii="宋体" w:hAnsi="宋体" w:eastAsia="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总监理工程师、总监理工程师代表除外</w:t>
            </w:r>
            <w:r>
              <w:rPr>
                <w:rFonts w:hint="eastAsia" w:ascii="宋体" w:hAnsi="宋体" w:eastAsia="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，需具备计算机技术与软件专业技术资格（水平）信息系统监理师证书，否则以下不得分，在此基础上具备以下证书：</w:t>
            </w:r>
          </w:p>
          <w:p w14:paraId="32D3E9FD">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1</w:t>
            </w:r>
            <w:r>
              <w:rPr>
                <w:rFonts w:hint="eastAsia" w:ascii="宋体" w:hAnsi="宋体" w:eastAsia="宋体" w:cs="宋体"/>
                <w:lang w:val="en-US" w:eastAsia="zh-CN"/>
              </w:rPr>
              <w:t>.</w:t>
            </w:r>
            <w:r>
              <w:rPr>
                <w:rFonts w:hint="eastAsia" w:ascii="宋体" w:hAnsi="宋体" w:cs="宋体"/>
                <w:b w:val="0"/>
                <w:bCs w:val="0"/>
                <w:color w:val="auto"/>
                <w:sz w:val="20"/>
                <w:szCs w:val="20"/>
                <w:lang w:val="en-US" w:eastAsia="zh-CN"/>
              </w:rPr>
              <w:t>具有咨询工程师（投资）登记证书</w:t>
            </w:r>
            <w:r>
              <w:t>【电子、信息工程（含通信、广电、信息化）】</w:t>
            </w:r>
            <w:r>
              <w:rPr>
                <w:rFonts w:hint="eastAsia" w:ascii="宋体" w:hAnsi="宋体" w:eastAsia="宋体" w:cs="宋体"/>
              </w:rPr>
              <w:t>,每提供1人得</w:t>
            </w:r>
            <w:r>
              <w:rPr>
                <w:rFonts w:hint="eastAsia" w:ascii="宋体" w:hAnsi="宋体" w:cs="宋体"/>
                <w:lang w:val="en-US" w:eastAsia="zh-CN"/>
              </w:rPr>
              <w:t>2</w:t>
            </w:r>
            <w:r>
              <w:rPr>
                <w:rFonts w:hint="eastAsia" w:ascii="宋体" w:hAnsi="宋体" w:eastAsia="宋体" w:cs="宋体"/>
              </w:rPr>
              <w:t>分，最高得</w:t>
            </w:r>
            <w:r>
              <w:rPr>
                <w:rFonts w:hint="eastAsia" w:ascii="宋体" w:hAnsi="宋体" w:cs="宋体"/>
                <w:lang w:val="en-US" w:eastAsia="zh-CN"/>
              </w:rPr>
              <w:t>2</w:t>
            </w:r>
            <w:r>
              <w:rPr>
                <w:rFonts w:hint="eastAsia" w:ascii="宋体" w:hAnsi="宋体" w:eastAsia="宋体" w:cs="宋体"/>
              </w:rPr>
              <w:t>分</w:t>
            </w:r>
            <w:r>
              <w:rPr>
                <w:rFonts w:hint="eastAsia" w:ascii="宋体" w:hAnsi="宋体" w:cs="宋体"/>
                <w:lang w:eastAsia="zh-CN"/>
              </w:rPr>
              <w:t>；</w:t>
            </w:r>
          </w:p>
          <w:p w14:paraId="27E36D4C">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2</w:t>
            </w:r>
            <w:r>
              <w:rPr>
                <w:rFonts w:hint="eastAsia" w:ascii="宋体" w:hAnsi="宋体" w:eastAsia="宋体" w:cs="宋体"/>
                <w:lang w:val="en-US" w:eastAsia="zh-CN"/>
              </w:rPr>
              <w:t>.具有计算机技术与软件专业技术资格（水平）的软件评测师证书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eastAsia="宋体" w:cs="宋体"/>
                <w:lang w:val="en-US" w:eastAsia="zh-CN"/>
              </w:rPr>
              <w:t>2</w:t>
            </w:r>
            <w:r>
              <w:rPr>
                <w:rFonts w:hint="eastAsia" w:ascii="宋体" w:hAnsi="宋体" w:eastAsia="宋体" w:cs="宋体"/>
              </w:rPr>
              <w:t>分</w:t>
            </w:r>
            <w:r>
              <w:rPr>
                <w:rFonts w:hint="eastAsia" w:ascii="宋体" w:hAnsi="宋体" w:cs="宋体"/>
                <w:lang w:eastAsia="zh-CN"/>
              </w:rPr>
              <w:t>；</w:t>
            </w:r>
          </w:p>
          <w:p w14:paraId="5166DDC9">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3</w:t>
            </w:r>
            <w:r>
              <w:rPr>
                <w:rFonts w:hint="eastAsia" w:ascii="宋体" w:hAnsi="宋体" w:eastAsia="宋体" w:cs="宋体"/>
                <w:lang w:val="en-US" w:eastAsia="zh-CN"/>
              </w:rPr>
              <w:t>.具有计算机技术与软件专业技术资格（水平）的信息系统项目管理师证书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cs="宋体"/>
                <w:lang w:val="en-US" w:eastAsia="zh-CN"/>
              </w:rPr>
              <w:t>4</w:t>
            </w:r>
            <w:r>
              <w:rPr>
                <w:rFonts w:hint="eastAsia" w:ascii="宋体" w:hAnsi="宋体" w:eastAsia="宋体" w:cs="宋体"/>
              </w:rPr>
              <w:t>分</w:t>
            </w:r>
            <w:r>
              <w:rPr>
                <w:rFonts w:hint="eastAsia" w:ascii="宋体" w:hAnsi="宋体" w:cs="宋体"/>
                <w:lang w:eastAsia="zh-CN"/>
              </w:rPr>
              <w:t>；</w:t>
            </w:r>
          </w:p>
          <w:p w14:paraId="0FD59DDF">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4</w:t>
            </w:r>
            <w:r>
              <w:rPr>
                <w:rFonts w:hint="eastAsia" w:ascii="宋体" w:hAnsi="宋体" w:eastAsia="宋体" w:cs="宋体"/>
                <w:lang w:val="en-US" w:eastAsia="zh-CN"/>
              </w:rPr>
              <w:t>.具有计算机技术与软件专业技术资格（水平）的网络工程师证书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cs="宋体"/>
                <w:lang w:val="en-US" w:eastAsia="zh-CN"/>
              </w:rPr>
              <w:t>4</w:t>
            </w:r>
            <w:r>
              <w:rPr>
                <w:rFonts w:hint="eastAsia" w:ascii="宋体" w:hAnsi="宋体" w:eastAsia="宋体" w:cs="宋体"/>
              </w:rPr>
              <w:t>分</w:t>
            </w:r>
            <w:r>
              <w:rPr>
                <w:rFonts w:hint="eastAsia" w:ascii="宋体" w:hAnsi="宋体" w:cs="宋体"/>
                <w:lang w:eastAsia="zh-CN"/>
              </w:rPr>
              <w:t>；</w:t>
            </w:r>
          </w:p>
          <w:p w14:paraId="1F0712AC">
            <w:pPr>
              <w:pStyle w:val="54"/>
              <w:numPr>
                <w:ilvl w:val="0"/>
                <w:numId w:val="0"/>
              </w:numPr>
              <w:ind w:left="100" w:leftChars="0" w:firstLine="0" w:firstLineChars="0"/>
              <w:jc w:val="left"/>
              <w:rPr>
                <w:rFonts w:hint="eastAsia" w:ascii="宋体" w:hAnsi="宋体" w:eastAsia="宋体" w:cs="宋体"/>
                <w:b w:val="0"/>
                <w:bCs w:val="0"/>
                <w:color w:val="auto"/>
                <w:sz w:val="20"/>
                <w:szCs w:val="20"/>
                <w:lang w:val="en-US" w:eastAsia="zh-CN"/>
              </w:rPr>
            </w:pPr>
            <w:r>
              <w:rPr>
                <w:rFonts w:hint="eastAsia" w:ascii="宋体" w:hAnsi="宋体" w:eastAsia="宋体" w:cs="宋体"/>
                <w:lang w:val="en-US" w:eastAsia="zh-Hans"/>
              </w:rPr>
              <w:t>5</w:t>
            </w:r>
            <w:r>
              <w:rPr>
                <w:rFonts w:hint="eastAsia" w:ascii="宋体" w:hAnsi="宋体" w:eastAsia="宋体" w:cs="宋体"/>
                <w:lang w:val="en-US" w:eastAsia="zh-CN"/>
              </w:rPr>
              <w:t>.具有计算机技术与软件专业技术资格（水平）的系统规划与管理师证书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eastAsia="宋体" w:cs="宋体"/>
                <w:lang w:val="en-US" w:eastAsia="zh-CN"/>
              </w:rPr>
              <w:t>2</w:t>
            </w:r>
            <w:r>
              <w:rPr>
                <w:rFonts w:hint="eastAsia" w:ascii="宋体" w:hAnsi="宋体" w:eastAsia="宋体" w:cs="宋体"/>
              </w:rPr>
              <w:t>分。</w:t>
            </w:r>
          </w:p>
          <w:p w14:paraId="3EFC2C0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b/>
                <w:bCs/>
                <w:color w:val="auto"/>
                <w:sz w:val="20"/>
                <w:szCs w:val="20"/>
              </w:rPr>
              <w:t>注：①提供有效的证书复印件，如同一人具有多证的可同时得分。②须提供</w:t>
            </w:r>
            <w:r>
              <w:rPr>
                <w:rFonts w:hint="eastAsia"/>
                <w:b/>
                <w:bCs/>
                <w:color w:val="auto"/>
                <w:sz w:val="20"/>
                <w:szCs w:val="20"/>
                <w:lang w:val="en-US" w:eastAsia="zh-CN"/>
              </w:rPr>
              <w:t>供应商在评审当天前</w:t>
            </w:r>
            <w:r>
              <w:rPr>
                <w:b/>
                <w:bCs/>
                <w:color w:val="auto"/>
                <w:sz w:val="20"/>
                <w:szCs w:val="20"/>
              </w:rPr>
              <w:t>六个月内任意一个月为其购买社保的证明材料</w:t>
            </w:r>
            <w:r>
              <w:rPr>
                <w:rFonts w:hint="eastAsia"/>
                <w:b/>
                <w:bCs/>
                <w:color w:val="auto"/>
                <w:sz w:val="20"/>
                <w:szCs w:val="20"/>
                <w:lang w:eastAsia="zh-CN"/>
              </w:rPr>
              <w:t>。</w:t>
            </w:r>
            <w:r>
              <w:rPr>
                <w:b/>
                <w:bCs/>
                <w:color w:val="auto"/>
                <w:sz w:val="20"/>
                <w:szCs w:val="20"/>
              </w:rPr>
              <w:t>③如证明资料不齐全的，视为无效，不得分</w:t>
            </w:r>
            <w:r>
              <w:rPr>
                <w:rFonts w:hint="eastAsia"/>
                <w:b/>
                <w:bCs/>
                <w:color w:val="auto"/>
                <w:sz w:val="20"/>
                <w:szCs w:val="20"/>
                <w:lang w:eastAsia="zh-CN"/>
              </w:rPr>
              <w:t>。</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B0A87">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14</w:t>
            </w:r>
            <w:r>
              <w:rPr>
                <w:rFonts w:hint="eastAsia" w:ascii="宋体" w:hAnsi="宋体" w:eastAsia="宋体" w:cs="宋体"/>
                <w:color w:val="auto"/>
                <w:kern w:val="0"/>
                <w:sz w:val="20"/>
                <w:szCs w:val="20"/>
                <w:highlight w:val="none"/>
                <w:lang w:val="en-US" w:eastAsia="zh-CN"/>
              </w:rPr>
              <w:t>分</w:t>
            </w:r>
          </w:p>
        </w:tc>
      </w:tr>
      <w:tr w14:paraId="096B1C3F">
        <w:tblPrEx>
          <w:tblCellMar>
            <w:top w:w="0" w:type="dxa"/>
            <w:left w:w="0" w:type="dxa"/>
            <w:bottom w:w="0" w:type="dxa"/>
            <w:right w:w="0" w:type="dxa"/>
          </w:tblCellMar>
        </w:tblPrEx>
        <w:trPr>
          <w:trHeight w:val="59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F993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C96C5">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质量控制方案（</w:t>
            </w:r>
            <w:r>
              <w:rPr>
                <w:rFonts w:hint="eastAsia" w:ascii="宋体" w:hAnsi="宋体" w:cs="宋体"/>
                <w:b/>
                <w:bCs/>
                <w:i w:val="0"/>
                <w:iCs w:val="0"/>
                <w:color w:val="auto"/>
                <w:kern w:val="0"/>
                <w:sz w:val="20"/>
                <w:szCs w:val="20"/>
                <w:u w:val="none"/>
                <w:lang w:val="en-US" w:eastAsia="zh-CN" w:bidi="ar"/>
              </w:rPr>
              <w:t>10</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E908A">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lang w:val="en-US" w:eastAsia="zh-CN"/>
              </w:rPr>
            </w:pPr>
            <w:r>
              <w:rPr>
                <w:rFonts w:hint="eastAsia" w:ascii="新宋体" w:hAnsi="新宋体" w:eastAsia="新宋体" w:cs="Arial"/>
                <w:color w:val="auto"/>
                <w:sz w:val="20"/>
                <w:szCs w:val="20"/>
              </w:rPr>
              <w:t>根据</w:t>
            </w:r>
            <w:r>
              <w:rPr>
                <w:rFonts w:hint="eastAsia" w:ascii="新宋体" w:hAnsi="新宋体" w:eastAsia="新宋体" w:cs="Arial"/>
                <w:color w:val="auto"/>
                <w:sz w:val="20"/>
                <w:szCs w:val="20"/>
                <w:lang w:val="en-US" w:eastAsia="zh-CN"/>
              </w:rPr>
              <w:t>供应商</w:t>
            </w:r>
            <w:r>
              <w:rPr>
                <w:rFonts w:hint="eastAsia" w:ascii="新宋体" w:hAnsi="新宋体" w:eastAsia="新宋体" w:cs="Arial"/>
                <w:color w:val="auto"/>
                <w:sz w:val="20"/>
                <w:szCs w:val="20"/>
              </w:rPr>
              <w:t>结合采购需求提供的</w:t>
            </w:r>
            <w:r>
              <w:rPr>
                <w:rFonts w:hint="eastAsia" w:ascii="新宋体" w:hAnsi="新宋体" w:eastAsia="新宋体" w:cs="Arial"/>
                <w:color w:val="auto"/>
                <w:sz w:val="20"/>
                <w:szCs w:val="20"/>
                <w:lang w:val="en-US" w:eastAsia="zh-CN"/>
              </w:rPr>
              <w:t>质量控制</w:t>
            </w:r>
            <w:r>
              <w:rPr>
                <w:rFonts w:hint="eastAsia" w:ascii="新宋体" w:hAnsi="新宋体" w:eastAsia="新宋体" w:cs="Arial"/>
                <w:color w:val="auto"/>
                <w:sz w:val="20"/>
                <w:szCs w:val="20"/>
              </w:rPr>
              <w:t>方案</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lang w:val="en-US" w:eastAsia="zh-CN"/>
              </w:rPr>
              <w:t>包括但不限于</w:t>
            </w:r>
            <w:r>
              <w:rPr>
                <w:rFonts w:hint="eastAsia" w:ascii="新宋体" w:hAnsi="新宋体" w:eastAsia="新宋体" w:cs="Arial"/>
                <w:color w:val="auto"/>
                <w:sz w:val="20"/>
                <w:szCs w:val="20"/>
              </w:rPr>
              <w:t>质量控制管理方案、质量控制措施、质量控制承诺</w:t>
            </w:r>
            <w:r>
              <w:rPr>
                <w:rFonts w:hint="eastAsia" w:ascii="新宋体" w:hAnsi="新宋体" w:eastAsia="新宋体" w:cs="Arial"/>
                <w:color w:val="auto"/>
                <w:sz w:val="20"/>
                <w:szCs w:val="20"/>
                <w:lang w:val="en-US" w:eastAsia="zh-CN"/>
              </w:rPr>
              <w:t>等</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进行评审：</w:t>
            </w:r>
          </w:p>
          <w:p w14:paraId="362D0086">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default" w:ascii="新宋体" w:hAnsi="新宋体" w:eastAsia="新宋体" w:cs="Arial"/>
                <w:color w:val="auto"/>
                <w:sz w:val="20"/>
                <w:szCs w:val="20"/>
                <w:lang w:val="en-US" w:eastAsia="zh-CN"/>
              </w:rPr>
            </w:pPr>
            <w:r>
              <w:rPr>
                <w:rFonts w:hint="default" w:ascii="新宋体" w:hAnsi="新宋体" w:eastAsia="新宋体" w:cs="Arial"/>
                <w:color w:val="auto"/>
                <w:sz w:val="20"/>
                <w:szCs w:val="20"/>
                <w:lang w:val="en-US" w:eastAsia="zh-CN"/>
              </w:rPr>
              <w:t>1.方案内容合理，内容详细，完全满足且优于采购需求，得10分；</w:t>
            </w:r>
          </w:p>
          <w:p w14:paraId="2B47E995">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default" w:ascii="新宋体" w:hAnsi="新宋体" w:eastAsia="新宋体" w:cs="Arial"/>
                <w:color w:val="auto"/>
                <w:sz w:val="20"/>
                <w:szCs w:val="20"/>
                <w:lang w:val="en-US" w:eastAsia="zh-CN"/>
              </w:rPr>
            </w:pPr>
            <w:r>
              <w:rPr>
                <w:rFonts w:hint="default" w:ascii="新宋体" w:hAnsi="新宋体" w:eastAsia="新宋体" w:cs="Arial"/>
                <w:color w:val="auto"/>
                <w:sz w:val="20"/>
                <w:szCs w:val="20"/>
                <w:lang w:val="en-US" w:eastAsia="zh-CN"/>
              </w:rPr>
              <w:t>2.方案内容</w:t>
            </w:r>
            <w:r>
              <w:rPr>
                <w:rFonts w:ascii="新宋体" w:hAnsi="新宋体" w:eastAsia="新宋体" w:cs="Arial"/>
                <w:color w:val="auto"/>
                <w:sz w:val="20"/>
                <w:szCs w:val="20"/>
              </w:rPr>
              <w:t>较合理，内容较详细，</w:t>
            </w:r>
            <w:r>
              <w:rPr>
                <w:rFonts w:hint="eastAsia" w:ascii="新宋体" w:hAnsi="新宋体" w:eastAsia="新宋体" w:cs="Arial"/>
                <w:color w:val="auto"/>
                <w:sz w:val="20"/>
                <w:szCs w:val="20"/>
                <w:lang w:val="en-US" w:eastAsia="zh-CN"/>
              </w:rPr>
              <w:t>能</w:t>
            </w:r>
            <w:r>
              <w:rPr>
                <w:rFonts w:ascii="新宋体" w:hAnsi="新宋体" w:eastAsia="新宋体" w:cs="Arial"/>
                <w:color w:val="auto"/>
                <w:sz w:val="20"/>
                <w:szCs w:val="20"/>
              </w:rPr>
              <w:t>满足采购需求</w:t>
            </w:r>
            <w:r>
              <w:rPr>
                <w:rFonts w:hint="default" w:ascii="新宋体" w:hAnsi="新宋体" w:eastAsia="新宋体" w:cs="Arial"/>
                <w:color w:val="auto"/>
                <w:sz w:val="20"/>
                <w:szCs w:val="20"/>
                <w:lang w:val="en-US" w:eastAsia="zh-CN"/>
              </w:rPr>
              <w:t>，得6分；</w:t>
            </w:r>
          </w:p>
          <w:p w14:paraId="12E6D8E6">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default" w:ascii="新宋体" w:hAnsi="新宋体" w:eastAsia="新宋体" w:cs="Arial"/>
                <w:color w:val="auto"/>
                <w:sz w:val="20"/>
                <w:szCs w:val="20"/>
                <w:lang w:val="en-US" w:eastAsia="zh-CN"/>
              </w:rPr>
            </w:pPr>
            <w:r>
              <w:rPr>
                <w:rFonts w:hint="default" w:ascii="新宋体" w:hAnsi="新宋体" w:eastAsia="新宋体" w:cs="Arial"/>
                <w:color w:val="auto"/>
                <w:sz w:val="20"/>
                <w:szCs w:val="20"/>
                <w:lang w:val="en-US" w:eastAsia="zh-CN"/>
              </w:rPr>
              <w:t>3.方案不合理，内容简单，不</w:t>
            </w:r>
            <w:r>
              <w:rPr>
                <w:rFonts w:hint="eastAsia" w:ascii="新宋体" w:hAnsi="新宋体" w:eastAsia="新宋体" w:cs="Arial"/>
                <w:color w:val="auto"/>
                <w:sz w:val="20"/>
                <w:szCs w:val="20"/>
                <w:lang w:val="en-US" w:eastAsia="zh-CN"/>
              </w:rPr>
              <w:t>能</w:t>
            </w:r>
            <w:r>
              <w:rPr>
                <w:rFonts w:hint="default" w:ascii="新宋体" w:hAnsi="新宋体" w:eastAsia="新宋体" w:cs="Arial"/>
                <w:color w:val="auto"/>
                <w:sz w:val="20"/>
                <w:szCs w:val="20"/>
                <w:lang w:val="en-US" w:eastAsia="zh-CN"/>
              </w:rPr>
              <w:t>满足采购需求，得2分；</w:t>
            </w:r>
          </w:p>
          <w:p w14:paraId="40B93C09">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b/>
                <w:bCs/>
                <w:color w:val="auto"/>
                <w:sz w:val="20"/>
                <w:szCs w:val="20"/>
              </w:rPr>
            </w:pPr>
            <w:r>
              <w:rPr>
                <w:rFonts w:hint="default" w:ascii="新宋体" w:hAnsi="新宋体" w:eastAsia="新宋体" w:cs="Arial"/>
                <w:color w:val="auto"/>
                <w:sz w:val="20"/>
                <w:szCs w:val="20"/>
                <w:lang w:val="en-US" w:eastAsia="zh-CN"/>
              </w:rPr>
              <w:t>4.未提供方案的，不得分。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27FC5">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sz w:val="20"/>
                <w:szCs w:val="20"/>
                <w:lang w:val="en-US" w:eastAsia="zh-CN"/>
              </w:rPr>
              <w:t>10</w:t>
            </w:r>
            <w:r>
              <w:rPr>
                <w:rFonts w:hint="eastAsia" w:ascii="宋体" w:hAnsi="宋体" w:eastAsia="宋体" w:cs="宋体"/>
                <w:color w:val="auto"/>
                <w:sz w:val="20"/>
                <w:szCs w:val="20"/>
                <w:lang w:val="en-US" w:eastAsia="zh-CN"/>
              </w:rPr>
              <w:t>分</w:t>
            </w:r>
          </w:p>
        </w:tc>
      </w:tr>
      <w:tr w14:paraId="78BC9CF1">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7E840">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8</w:t>
            </w:r>
          </w:p>
        </w:tc>
        <w:tc>
          <w:tcPr>
            <w:tcW w:w="93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685C29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olor w:val="auto"/>
                <w:sz w:val="20"/>
                <w:szCs w:val="20"/>
              </w:rPr>
            </w:pPr>
            <w:r>
              <w:rPr>
                <w:rFonts w:hint="eastAsia" w:ascii="宋体" w:hAnsi="宋体" w:eastAsia="宋体" w:cs="宋体"/>
                <w:b/>
                <w:bCs/>
                <w:i w:val="0"/>
                <w:iCs w:val="0"/>
                <w:color w:val="auto"/>
                <w:kern w:val="0"/>
                <w:sz w:val="20"/>
                <w:szCs w:val="20"/>
                <w:u w:val="none"/>
                <w:lang w:val="en-US" w:eastAsia="zh-CN" w:bidi="ar"/>
              </w:rPr>
              <w:t>进度控制方案 (</w:t>
            </w:r>
            <w:r>
              <w:rPr>
                <w:rFonts w:hint="eastAsia" w:ascii="宋体" w:hAnsi="宋体" w:cs="宋体"/>
                <w:b/>
                <w:bCs/>
                <w:i w:val="0"/>
                <w:iCs w:val="0"/>
                <w:color w:val="auto"/>
                <w:kern w:val="0"/>
                <w:sz w:val="20"/>
                <w:szCs w:val="20"/>
                <w:u w:val="none"/>
                <w:lang w:val="en-US" w:eastAsia="zh-CN" w:bidi="ar"/>
              </w:rPr>
              <w:t>10</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14:paraId="5C291A8F">
            <w:pPr>
              <w:pStyle w:val="54"/>
              <w:jc w:val="left"/>
              <w:rPr>
                <w:rFonts w:hint="eastAsia" w:ascii="宋体" w:hAnsi="宋体" w:eastAsia="宋体" w:cs="宋体"/>
                <w:color w:val="auto"/>
                <w:sz w:val="20"/>
                <w:szCs w:val="20"/>
              </w:rPr>
            </w:pPr>
            <w:r>
              <w:rPr>
                <w:rFonts w:hint="eastAsia"/>
                <w:color w:val="auto"/>
                <w:sz w:val="20"/>
                <w:szCs w:val="20"/>
                <w:lang w:val="en-US" w:eastAsia="zh-CN"/>
              </w:rPr>
              <w:t>根</w:t>
            </w:r>
            <w:r>
              <w:rPr>
                <w:rFonts w:hint="eastAsia"/>
                <w:color w:val="auto"/>
                <w:sz w:val="20"/>
                <w:szCs w:val="20"/>
              </w:rPr>
              <w:t>据</w:t>
            </w:r>
            <w:r>
              <w:rPr>
                <w:rFonts w:hint="eastAsia"/>
                <w:color w:val="auto"/>
                <w:sz w:val="20"/>
                <w:szCs w:val="20"/>
                <w:lang w:val="en-US" w:eastAsia="zh-CN"/>
              </w:rPr>
              <w:t>供应商</w:t>
            </w:r>
            <w:r>
              <w:rPr>
                <w:rFonts w:hint="eastAsia"/>
                <w:color w:val="auto"/>
                <w:sz w:val="20"/>
                <w:szCs w:val="20"/>
              </w:rPr>
              <w:t>针对本项目</w:t>
            </w:r>
            <w:r>
              <w:rPr>
                <w:rFonts w:hint="eastAsia"/>
                <w:color w:val="auto"/>
                <w:sz w:val="20"/>
                <w:szCs w:val="20"/>
                <w:lang w:val="en-US" w:eastAsia="zh-CN"/>
              </w:rPr>
              <w:t>提供</w:t>
            </w:r>
            <w:r>
              <w:rPr>
                <w:rFonts w:hint="eastAsia"/>
                <w:color w:val="auto"/>
                <w:sz w:val="20"/>
                <w:szCs w:val="20"/>
              </w:rPr>
              <w:t>的进度控制方案（包括但不限于进度控制安排、进度控制方法、进度控制措施</w:t>
            </w:r>
            <w:r>
              <w:rPr>
                <w:rFonts w:hint="eastAsia"/>
                <w:color w:val="auto"/>
                <w:sz w:val="20"/>
                <w:szCs w:val="20"/>
                <w:lang w:val="en-US" w:eastAsia="zh-CN"/>
              </w:rPr>
              <w:t>等</w:t>
            </w:r>
            <w:r>
              <w:rPr>
                <w:rFonts w:hint="eastAsia" w:ascii="宋体" w:hAnsi="宋体" w:eastAsia="宋体" w:cs="宋体"/>
                <w:color w:val="auto"/>
                <w:sz w:val="20"/>
                <w:szCs w:val="20"/>
              </w:rPr>
              <w:t>）进行评审：</w:t>
            </w:r>
          </w:p>
          <w:p w14:paraId="61A4EED2">
            <w:pPr>
              <w:pStyle w:val="54"/>
              <w:jc w:val="left"/>
              <w:rPr>
                <w:rFonts w:hint="eastAsia" w:ascii="宋体" w:hAnsi="宋体" w:eastAsia="宋体" w:cs="宋体"/>
                <w:color w:val="auto"/>
                <w:sz w:val="20"/>
                <w:szCs w:val="20"/>
              </w:rPr>
            </w:pPr>
            <w:r>
              <w:rPr>
                <w:rFonts w:hint="eastAsia" w:ascii="宋体" w:hAnsi="宋体" w:eastAsia="宋体" w:cs="宋体"/>
                <w:color w:val="auto"/>
                <w:sz w:val="20"/>
                <w:szCs w:val="20"/>
              </w:rPr>
              <w:t>1</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内容合理，内容详细，完全满足且优于采购需求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10</w:t>
            </w:r>
            <w:r>
              <w:rPr>
                <w:rFonts w:hint="eastAsia" w:ascii="宋体" w:hAnsi="宋体" w:eastAsia="宋体" w:cs="宋体"/>
                <w:color w:val="auto"/>
                <w:sz w:val="20"/>
                <w:szCs w:val="20"/>
              </w:rPr>
              <w:t>分；</w:t>
            </w:r>
          </w:p>
          <w:p w14:paraId="5C0B33B3">
            <w:pPr>
              <w:pStyle w:val="54"/>
              <w:jc w:val="left"/>
              <w:rPr>
                <w:rFonts w:hint="eastAsia" w:ascii="宋体" w:hAnsi="宋体" w:eastAsia="宋体" w:cs="宋体"/>
                <w:color w:val="auto"/>
                <w:sz w:val="20"/>
                <w:szCs w:val="20"/>
              </w:rPr>
            </w:pPr>
            <w:r>
              <w:rPr>
                <w:rFonts w:hint="eastAsia" w:ascii="宋体" w:hAnsi="宋体" w:eastAsia="宋体" w:cs="宋体"/>
                <w:color w:val="auto"/>
                <w:sz w:val="20"/>
                <w:szCs w:val="20"/>
              </w:rPr>
              <w:t>2</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内容较合理，内容较详细，</w:t>
            </w:r>
            <w:r>
              <w:rPr>
                <w:rFonts w:hint="eastAsia" w:ascii="新宋体" w:hAnsi="新宋体" w:eastAsia="新宋体" w:cs="Arial"/>
                <w:color w:val="auto"/>
                <w:sz w:val="20"/>
                <w:szCs w:val="20"/>
                <w:lang w:val="en-US" w:eastAsia="zh-CN"/>
              </w:rPr>
              <w:t>能</w:t>
            </w:r>
            <w:r>
              <w:rPr>
                <w:rFonts w:hint="eastAsia" w:ascii="宋体" w:hAnsi="宋体" w:cs="宋体"/>
                <w:color w:val="auto"/>
                <w:sz w:val="20"/>
                <w:szCs w:val="20"/>
                <w:lang w:val="en-US" w:eastAsia="zh-CN"/>
              </w:rPr>
              <w:t>满足采购需求</w:t>
            </w:r>
            <w:r>
              <w:rPr>
                <w:rFonts w:hint="eastAsia" w:ascii="宋体" w:hAnsi="宋体" w:eastAsia="宋体" w:cs="宋体"/>
                <w:color w:val="auto"/>
                <w:sz w:val="20"/>
                <w:szCs w:val="20"/>
              </w:rPr>
              <w:t>的，得</w:t>
            </w:r>
            <w:r>
              <w:rPr>
                <w:rFonts w:hint="eastAsia" w:ascii="宋体" w:hAnsi="宋体" w:eastAsia="宋体" w:cs="宋体"/>
                <w:color w:val="auto"/>
                <w:sz w:val="20"/>
                <w:szCs w:val="20"/>
                <w:lang w:val="en-US" w:eastAsia="zh-CN"/>
              </w:rPr>
              <w:t>6</w:t>
            </w:r>
            <w:r>
              <w:rPr>
                <w:rFonts w:hint="eastAsia" w:ascii="宋体" w:hAnsi="宋体" w:eastAsia="宋体" w:cs="宋体"/>
                <w:color w:val="auto"/>
                <w:sz w:val="20"/>
                <w:szCs w:val="20"/>
              </w:rPr>
              <w:t>分；</w:t>
            </w:r>
          </w:p>
          <w:p w14:paraId="7751EC02">
            <w:pPr>
              <w:pStyle w:val="54"/>
              <w:jc w:val="left"/>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3.</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内容不合理，内容简单，</w:t>
            </w:r>
            <w:r>
              <w:rPr>
                <w:rFonts w:hint="default" w:ascii="新宋体" w:hAnsi="新宋体" w:eastAsia="新宋体" w:cs="Arial"/>
                <w:color w:val="auto"/>
                <w:sz w:val="20"/>
                <w:szCs w:val="20"/>
                <w:lang w:val="en-US" w:eastAsia="zh-CN"/>
              </w:rPr>
              <w:t>不</w:t>
            </w:r>
            <w:r>
              <w:rPr>
                <w:rFonts w:hint="eastAsia" w:ascii="新宋体" w:hAnsi="新宋体" w:eastAsia="新宋体" w:cs="Arial"/>
                <w:color w:val="auto"/>
                <w:sz w:val="20"/>
                <w:szCs w:val="20"/>
                <w:lang w:val="en-US" w:eastAsia="zh-CN"/>
              </w:rPr>
              <w:t>能</w:t>
            </w:r>
            <w:r>
              <w:rPr>
                <w:rFonts w:hint="eastAsia" w:ascii="宋体" w:hAnsi="宋体" w:cs="宋体"/>
                <w:color w:val="auto"/>
                <w:sz w:val="20"/>
                <w:szCs w:val="20"/>
                <w:lang w:val="en-US" w:eastAsia="zh-CN"/>
              </w:rPr>
              <w:t>满足采购需求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2</w:t>
            </w:r>
            <w:r>
              <w:rPr>
                <w:rFonts w:hint="eastAsia" w:ascii="宋体" w:hAnsi="宋体" w:eastAsia="宋体" w:cs="宋体"/>
                <w:color w:val="auto"/>
                <w:sz w:val="20"/>
                <w:szCs w:val="20"/>
              </w:rPr>
              <w:t>分；</w:t>
            </w:r>
          </w:p>
          <w:p w14:paraId="65271161">
            <w:pPr>
              <w:pStyle w:val="54"/>
              <w:jc w:val="left"/>
              <w:rPr>
                <w:rFonts w:hint="default" w:ascii="新宋体" w:hAnsi="新宋体" w:eastAsia="新宋体" w:cs="Arial"/>
                <w:color w:val="auto"/>
                <w:sz w:val="20"/>
                <w:szCs w:val="20"/>
                <w:lang w:val="en-US" w:eastAsia="zh-CN"/>
              </w:rPr>
            </w:pPr>
            <w:r>
              <w:rPr>
                <w:rFonts w:hint="eastAsia" w:ascii="宋体" w:hAnsi="宋体" w:eastAsia="宋体" w:cs="宋体"/>
                <w:color w:val="auto"/>
                <w:sz w:val="20"/>
                <w:szCs w:val="20"/>
                <w:lang w:val="en-US" w:eastAsia="zh-CN"/>
              </w:rPr>
              <w:t>4.</w:t>
            </w:r>
            <w:r>
              <w:rPr>
                <w:rFonts w:hint="eastAsia"/>
                <w:color w:val="auto"/>
                <w:sz w:val="20"/>
                <w:szCs w:val="20"/>
                <w:lang w:val="en-US" w:eastAsia="zh-CN"/>
              </w:rPr>
              <w:t>未提供方案的，</w:t>
            </w:r>
            <w:r>
              <w:rPr>
                <w:rFonts w:hint="eastAsia"/>
                <w:color w:val="auto"/>
                <w:sz w:val="20"/>
                <w:szCs w:val="20"/>
              </w:rPr>
              <w:t>不得分。</w:t>
            </w:r>
            <w:r>
              <w:rPr>
                <w:rFonts w:hint="eastAsia" w:ascii="宋体" w:hAnsi="宋体" w:eastAsia="宋体" w:cs="宋体"/>
                <w:color w:val="auto"/>
                <w:sz w:val="20"/>
                <w:szCs w:val="20"/>
              </w:rPr>
              <w:t xml:space="preserve"> </w:t>
            </w:r>
          </w:p>
        </w:tc>
        <w:tc>
          <w:tcPr>
            <w:tcW w:w="664"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B83534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lang w:val="en-US" w:eastAsia="zh-CN"/>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r>
      <w:tr w14:paraId="4433A815">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5EE546">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cs="宋体"/>
                <w:b/>
                <w:bCs/>
                <w:color w:val="auto"/>
                <w:kern w:val="0"/>
                <w:sz w:val="20"/>
                <w:szCs w:val="20"/>
                <w:highlight w:val="none"/>
                <w:lang w:val="en-US" w:eastAsia="zh-CN"/>
              </w:rPr>
              <w:t>9</w:t>
            </w:r>
          </w:p>
        </w:tc>
        <w:tc>
          <w:tcPr>
            <w:tcW w:w="93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45FCAF6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lang w:val="en-US" w:eastAsia="zh-CN"/>
              </w:rPr>
            </w:pPr>
            <w:r>
              <w:rPr>
                <w:rFonts w:hint="eastAsia" w:ascii="宋体" w:hAnsi="宋体" w:eastAsia="宋体" w:cs="宋体"/>
                <w:b/>
                <w:bCs/>
                <w:i w:val="0"/>
                <w:iCs w:val="0"/>
                <w:color w:val="auto"/>
                <w:kern w:val="0"/>
                <w:sz w:val="20"/>
                <w:szCs w:val="20"/>
                <w:u w:val="none"/>
                <w:lang w:val="en-US" w:eastAsia="zh-CN" w:bidi="ar"/>
              </w:rPr>
              <w:t>变更控制方案 (</w:t>
            </w:r>
            <w:r>
              <w:rPr>
                <w:rFonts w:hint="eastAsia" w:ascii="宋体" w:hAnsi="宋体" w:cs="宋体"/>
                <w:b/>
                <w:bCs/>
                <w:i w:val="0"/>
                <w:iCs w:val="0"/>
                <w:color w:val="auto"/>
                <w:kern w:val="0"/>
                <w:sz w:val="20"/>
                <w:szCs w:val="20"/>
                <w:u w:val="none"/>
                <w:lang w:val="en-US" w:eastAsia="zh-CN" w:bidi="ar"/>
              </w:rPr>
              <w:t>10</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top"/>
          </w:tcPr>
          <w:p w14:paraId="5FFF40D5">
            <w:pPr>
              <w:pStyle w:val="54"/>
              <w:jc w:val="left"/>
              <w:rPr>
                <w:rFonts w:hint="eastAsia" w:ascii="宋体" w:hAnsi="宋体" w:eastAsia="宋体" w:cs="宋体"/>
                <w:color w:val="auto"/>
                <w:sz w:val="20"/>
                <w:szCs w:val="20"/>
              </w:rPr>
            </w:pPr>
            <w:r>
              <w:rPr>
                <w:rFonts w:hint="eastAsia"/>
                <w:color w:val="auto"/>
                <w:sz w:val="20"/>
                <w:szCs w:val="20"/>
                <w:lang w:val="en-US" w:eastAsia="zh-CN"/>
              </w:rPr>
              <w:t>根</w:t>
            </w:r>
            <w:r>
              <w:rPr>
                <w:rFonts w:hint="eastAsia"/>
                <w:color w:val="auto"/>
                <w:sz w:val="20"/>
                <w:szCs w:val="20"/>
              </w:rPr>
              <w:t>据</w:t>
            </w:r>
            <w:r>
              <w:rPr>
                <w:rFonts w:hint="eastAsia"/>
                <w:color w:val="auto"/>
                <w:sz w:val="20"/>
                <w:szCs w:val="20"/>
                <w:lang w:val="en-US" w:eastAsia="zh-CN"/>
              </w:rPr>
              <w:t>供应商</w:t>
            </w:r>
            <w:r>
              <w:rPr>
                <w:rFonts w:hint="eastAsia"/>
                <w:color w:val="auto"/>
                <w:sz w:val="20"/>
                <w:szCs w:val="20"/>
              </w:rPr>
              <w:t>针对本项目</w:t>
            </w:r>
            <w:r>
              <w:rPr>
                <w:rFonts w:hint="eastAsia"/>
                <w:color w:val="auto"/>
                <w:sz w:val="20"/>
                <w:szCs w:val="20"/>
                <w:lang w:val="en-US" w:eastAsia="zh-CN"/>
              </w:rPr>
              <w:t>提供</w:t>
            </w:r>
            <w:r>
              <w:rPr>
                <w:rFonts w:hint="eastAsia"/>
                <w:color w:val="auto"/>
                <w:sz w:val="20"/>
                <w:szCs w:val="20"/>
              </w:rPr>
              <w:t>的</w:t>
            </w:r>
            <w:r>
              <w:rPr>
                <w:rFonts w:hint="eastAsia"/>
                <w:color w:val="auto"/>
                <w:sz w:val="20"/>
                <w:szCs w:val="20"/>
                <w:lang w:val="en-US" w:eastAsia="zh-CN"/>
              </w:rPr>
              <w:t>合同和信息管理方案</w:t>
            </w:r>
            <w:r>
              <w:rPr>
                <w:rFonts w:hint="eastAsia"/>
                <w:color w:val="auto"/>
                <w:sz w:val="20"/>
                <w:szCs w:val="20"/>
              </w:rPr>
              <w:t>（包括但不限于变更控制方法、变更控制措施等</w:t>
            </w:r>
            <w:r>
              <w:rPr>
                <w:rFonts w:hint="eastAsia" w:ascii="宋体" w:hAnsi="宋体" w:eastAsia="宋体" w:cs="宋体"/>
                <w:color w:val="auto"/>
                <w:sz w:val="20"/>
                <w:szCs w:val="20"/>
              </w:rPr>
              <w:t>）进行评审：</w:t>
            </w:r>
          </w:p>
          <w:p w14:paraId="3A173AD4">
            <w:pPr>
              <w:pStyle w:val="54"/>
              <w:jc w:val="left"/>
              <w:rPr>
                <w:rFonts w:hint="eastAsia" w:ascii="宋体" w:hAnsi="宋体" w:eastAsia="宋体" w:cs="宋体"/>
                <w:color w:val="auto"/>
                <w:sz w:val="20"/>
                <w:szCs w:val="20"/>
              </w:rPr>
            </w:pPr>
            <w:r>
              <w:rPr>
                <w:rFonts w:hint="eastAsia" w:ascii="宋体" w:hAnsi="宋体" w:eastAsia="宋体" w:cs="宋体"/>
                <w:color w:val="auto"/>
                <w:sz w:val="20"/>
                <w:szCs w:val="20"/>
              </w:rPr>
              <w:t>1</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内容合理，内容详细，完全满足且优于采购需求，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10</w:t>
            </w:r>
            <w:r>
              <w:rPr>
                <w:rFonts w:hint="eastAsia" w:ascii="宋体" w:hAnsi="宋体" w:eastAsia="宋体" w:cs="宋体"/>
                <w:color w:val="auto"/>
                <w:sz w:val="20"/>
                <w:szCs w:val="20"/>
              </w:rPr>
              <w:t>分；</w:t>
            </w:r>
          </w:p>
          <w:p w14:paraId="70A37D02">
            <w:pPr>
              <w:pStyle w:val="54"/>
              <w:jc w:val="left"/>
              <w:rPr>
                <w:rFonts w:hint="eastAsia" w:ascii="宋体" w:hAnsi="宋体" w:eastAsia="宋体" w:cs="宋体"/>
                <w:color w:val="auto"/>
                <w:sz w:val="20"/>
                <w:szCs w:val="20"/>
              </w:rPr>
            </w:pPr>
            <w:r>
              <w:rPr>
                <w:rFonts w:hint="eastAsia" w:ascii="宋体" w:hAnsi="宋体" w:eastAsia="宋体" w:cs="宋体"/>
                <w:color w:val="auto"/>
                <w:sz w:val="20"/>
                <w:szCs w:val="20"/>
              </w:rPr>
              <w:t>2</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内容较合理，内容较详细，能满足采购需求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6</w:t>
            </w:r>
            <w:r>
              <w:rPr>
                <w:rFonts w:hint="eastAsia" w:ascii="宋体" w:hAnsi="宋体" w:eastAsia="宋体" w:cs="宋体"/>
                <w:color w:val="auto"/>
                <w:sz w:val="20"/>
                <w:szCs w:val="20"/>
              </w:rPr>
              <w:t>分；</w:t>
            </w:r>
          </w:p>
          <w:p w14:paraId="1810096A">
            <w:pPr>
              <w:pStyle w:val="54"/>
              <w:jc w:val="left"/>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3.</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内容不合理，内容简单，</w:t>
            </w:r>
            <w:r>
              <w:rPr>
                <w:rFonts w:hint="default" w:ascii="新宋体" w:hAnsi="新宋体" w:eastAsia="新宋体" w:cs="Arial"/>
                <w:color w:val="auto"/>
                <w:sz w:val="20"/>
                <w:szCs w:val="20"/>
                <w:lang w:val="en-US" w:eastAsia="zh-CN"/>
              </w:rPr>
              <w:t>不</w:t>
            </w:r>
            <w:r>
              <w:rPr>
                <w:rFonts w:hint="eastAsia" w:ascii="新宋体" w:hAnsi="新宋体" w:eastAsia="新宋体" w:cs="Arial"/>
                <w:color w:val="auto"/>
                <w:sz w:val="20"/>
                <w:szCs w:val="20"/>
                <w:lang w:val="en-US" w:eastAsia="zh-CN"/>
              </w:rPr>
              <w:t>能</w:t>
            </w:r>
            <w:r>
              <w:rPr>
                <w:rFonts w:hint="eastAsia" w:ascii="宋体" w:hAnsi="宋体" w:cs="宋体"/>
                <w:color w:val="auto"/>
                <w:sz w:val="20"/>
                <w:szCs w:val="20"/>
                <w:lang w:val="en-US" w:eastAsia="zh-CN"/>
              </w:rPr>
              <w:t>满足采购需求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2</w:t>
            </w:r>
            <w:r>
              <w:rPr>
                <w:rFonts w:hint="eastAsia" w:ascii="宋体" w:hAnsi="宋体" w:eastAsia="宋体" w:cs="宋体"/>
                <w:color w:val="auto"/>
                <w:sz w:val="20"/>
                <w:szCs w:val="20"/>
              </w:rPr>
              <w:t>分；</w:t>
            </w:r>
          </w:p>
          <w:p w14:paraId="10C8F8B7">
            <w:pPr>
              <w:pStyle w:val="54"/>
              <w:jc w:val="left"/>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4.</w:t>
            </w:r>
            <w:r>
              <w:rPr>
                <w:rFonts w:hint="eastAsia"/>
                <w:color w:val="auto"/>
                <w:sz w:val="20"/>
                <w:szCs w:val="20"/>
                <w:lang w:val="en-US" w:eastAsia="zh-CN"/>
              </w:rPr>
              <w:t>未提供方案的，</w:t>
            </w:r>
            <w:r>
              <w:rPr>
                <w:rFonts w:hint="eastAsia"/>
                <w:color w:val="auto"/>
                <w:sz w:val="20"/>
                <w:szCs w:val="20"/>
              </w:rPr>
              <w:t>不得分。</w:t>
            </w:r>
            <w:r>
              <w:rPr>
                <w:rFonts w:hint="eastAsia" w:ascii="宋体" w:hAnsi="宋体" w:eastAsia="宋体" w:cs="宋体"/>
                <w:color w:val="auto"/>
                <w:sz w:val="20"/>
                <w:szCs w:val="20"/>
              </w:rPr>
              <w:t xml:space="preserve"> </w:t>
            </w:r>
          </w:p>
        </w:tc>
        <w:tc>
          <w:tcPr>
            <w:tcW w:w="664" w:type="dxa"/>
            <w:tcBorders>
              <w:top w:val="single" w:color="auto"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465F1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r>
      <w:tr w14:paraId="00B15057">
        <w:tblPrEx>
          <w:tblCellMar>
            <w:top w:w="0" w:type="dxa"/>
            <w:left w:w="0" w:type="dxa"/>
            <w:bottom w:w="0" w:type="dxa"/>
            <w:right w:w="0" w:type="dxa"/>
          </w:tblCellMar>
        </w:tblPrEx>
        <w:trPr>
          <w:trHeight w:val="603" w:hRule="atLeast"/>
          <w:jc w:val="center"/>
        </w:trPr>
        <w:tc>
          <w:tcPr>
            <w:tcW w:w="41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2C12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684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2240512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FD2B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EA3C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r>
      <w:tr w14:paraId="74F04C4A">
        <w:tblPrEx>
          <w:tblCellMar>
            <w:top w:w="0" w:type="dxa"/>
            <w:left w:w="0" w:type="dxa"/>
            <w:bottom w:w="0" w:type="dxa"/>
            <w:right w:w="0" w:type="dxa"/>
          </w:tblCellMar>
        </w:tblPrEx>
        <w:trPr>
          <w:trHeight w:val="398" w:hRule="atLeast"/>
          <w:jc w:val="center"/>
        </w:trPr>
        <w:tc>
          <w:tcPr>
            <w:tcW w:w="965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A743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E6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r>
    </w:tbl>
    <w:p w14:paraId="565D185D">
      <w:pPr>
        <w:jc w:val="center"/>
        <w:rPr>
          <w:rFonts w:hint="eastAsia"/>
          <w:b/>
          <w:bCs/>
          <w:color w:val="auto"/>
          <w:sz w:val="24"/>
          <w:szCs w:val="24"/>
          <w:highlight w:val="none"/>
        </w:rPr>
      </w:pPr>
    </w:p>
    <w:p w14:paraId="2156AC7E">
      <w:pPr>
        <w:jc w:val="center"/>
        <w:outlineLvl w:val="0"/>
        <w:rPr>
          <w:rFonts w:hint="eastAsia" w:ascii="宋体" w:hAnsi="宋体" w:eastAsia="宋体" w:cs="Times New Roman"/>
          <w:b/>
          <w:bCs/>
          <w:color w:val="auto"/>
          <w:kern w:val="2"/>
          <w:sz w:val="28"/>
          <w:szCs w:val="28"/>
          <w:highlight w:val="none"/>
          <w:lang w:val="en-US" w:eastAsia="zh-CN" w:bidi="ar-SA"/>
        </w:rPr>
      </w:pPr>
      <w:bookmarkStart w:id="64" w:name="_Toc15131"/>
      <w:bookmarkStart w:id="65" w:name="_Toc18949"/>
      <w:bookmarkStart w:id="66" w:name="_Toc23471"/>
      <w:bookmarkStart w:id="67" w:name="_Toc12085"/>
    </w:p>
    <w:p w14:paraId="4D06210A">
      <w:pPr>
        <w:jc w:val="center"/>
        <w:outlineLvl w:val="0"/>
        <w:rPr>
          <w:rFonts w:hint="eastAsia" w:ascii="宋体" w:hAnsi="宋体" w:eastAsia="宋体" w:cs="Times New Roman"/>
          <w:b/>
          <w:bCs/>
          <w:color w:val="auto"/>
          <w:kern w:val="2"/>
          <w:sz w:val="28"/>
          <w:szCs w:val="28"/>
          <w:highlight w:val="none"/>
          <w:lang w:val="en-US" w:eastAsia="zh-CN" w:bidi="ar-SA"/>
        </w:rPr>
      </w:pPr>
    </w:p>
    <w:p w14:paraId="5B541476">
      <w:pPr>
        <w:jc w:val="center"/>
        <w:outlineLvl w:val="0"/>
        <w:rPr>
          <w:rFonts w:hint="eastAsia" w:ascii="宋体" w:hAnsi="宋体" w:eastAsia="宋体" w:cs="Times New Roman"/>
          <w:b/>
          <w:bCs/>
          <w:color w:val="auto"/>
          <w:kern w:val="2"/>
          <w:sz w:val="28"/>
          <w:szCs w:val="28"/>
          <w:highlight w:val="none"/>
          <w:lang w:val="en-US" w:eastAsia="zh-CN" w:bidi="ar-SA"/>
        </w:rPr>
      </w:pPr>
    </w:p>
    <w:p w14:paraId="3384CAC4">
      <w:pPr>
        <w:jc w:val="center"/>
        <w:outlineLvl w:val="0"/>
        <w:rPr>
          <w:rFonts w:hint="eastAsia" w:ascii="宋体" w:hAnsi="宋体" w:eastAsia="宋体" w:cs="Times New Roman"/>
          <w:b/>
          <w:bCs/>
          <w:color w:val="auto"/>
          <w:kern w:val="2"/>
          <w:sz w:val="28"/>
          <w:szCs w:val="28"/>
          <w:highlight w:val="none"/>
          <w:lang w:val="en-US" w:eastAsia="zh-CN" w:bidi="ar-SA"/>
        </w:rPr>
      </w:pPr>
    </w:p>
    <w:p w14:paraId="26477E1B">
      <w:pPr>
        <w:jc w:val="center"/>
        <w:outlineLvl w:val="0"/>
        <w:rPr>
          <w:rFonts w:hint="eastAsia" w:ascii="宋体" w:hAnsi="宋体" w:eastAsia="宋体" w:cs="Times New Roman"/>
          <w:b/>
          <w:bCs/>
          <w:color w:val="auto"/>
          <w:kern w:val="2"/>
          <w:sz w:val="28"/>
          <w:szCs w:val="28"/>
          <w:highlight w:val="none"/>
          <w:lang w:val="en-US" w:eastAsia="zh-CN" w:bidi="ar-SA"/>
        </w:rPr>
        <w:sectPr>
          <w:pgSz w:w="12240" w:h="15840"/>
          <w:pgMar w:top="1440" w:right="1418" w:bottom="1440" w:left="1418" w:header="720" w:footer="720" w:gutter="0"/>
          <w:pgBorders>
            <w:top w:val="none" w:sz="0" w:space="0"/>
            <w:left w:val="none" w:sz="0" w:space="0"/>
            <w:bottom w:val="none" w:sz="0" w:space="0"/>
            <w:right w:val="none" w:sz="0" w:space="0"/>
          </w:pgBorders>
          <w:pgNumType w:fmt="decimal"/>
          <w:cols w:space="720" w:num="1"/>
        </w:sectPr>
      </w:pPr>
    </w:p>
    <w:p w14:paraId="6578A15A">
      <w:pPr>
        <w:jc w:val="center"/>
        <w:outlineLvl w:val="0"/>
        <w:rPr>
          <w:rFonts w:hint="eastAsia"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第四部分 合同模板</w:t>
      </w:r>
      <w:bookmarkEnd w:id="64"/>
      <w:bookmarkEnd w:id="65"/>
      <w:bookmarkEnd w:id="66"/>
      <w:bookmarkEnd w:id="67"/>
    </w:p>
    <w:p w14:paraId="26D86ACE">
      <w:pPr>
        <w:rPr>
          <w:rFonts w:hint="eastAsia" w:ascii="宋体" w:hAnsi="宋体" w:eastAsia="宋体" w:cs="Times New Roman"/>
          <w:color w:val="auto"/>
          <w:kern w:val="2"/>
          <w:sz w:val="24"/>
          <w:szCs w:val="24"/>
          <w:highlight w:val="none"/>
          <w:lang w:val="en-US" w:eastAsia="zh-CN" w:bidi="ar-SA"/>
        </w:rPr>
      </w:pPr>
    </w:p>
    <w:p w14:paraId="37B9910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注：本合同仅为合同的参考文本，合同签订双方可根据项目的具体要求进行修订，但不得偏离实质性条款。</w:t>
      </w:r>
    </w:p>
    <w:p w14:paraId="46384B48">
      <w:pPr>
        <w:jc w:val="center"/>
        <w:rPr>
          <w:rFonts w:hint="eastAsia" w:ascii="宋体" w:hAnsi="宋体" w:eastAsia="宋体" w:cs="Times New Roman"/>
          <w:b/>
          <w:color w:val="auto"/>
          <w:sz w:val="30"/>
          <w:szCs w:val="30"/>
          <w:highlight w:val="none"/>
          <w:lang w:val="en-US" w:eastAsia="zh-CN"/>
        </w:rPr>
      </w:pPr>
    </w:p>
    <w:p w14:paraId="49D8DAD0">
      <w:pPr>
        <w:jc w:val="center"/>
        <w:rPr>
          <w:rFonts w:hint="eastAsia" w:ascii="宋体" w:hAnsi="宋体" w:eastAsia="宋体" w:cs="Times New Roman"/>
          <w:b/>
          <w:color w:val="auto"/>
          <w:sz w:val="30"/>
          <w:szCs w:val="30"/>
          <w:highlight w:val="none"/>
          <w:lang w:val="en-US" w:eastAsia="zh-CN"/>
        </w:rPr>
      </w:pPr>
    </w:p>
    <w:p w14:paraId="0E06F10D">
      <w:pPr>
        <w:jc w:val="center"/>
        <w:rPr>
          <w:rFonts w:hint="eastAsia" w:ascii="宋体" w:hAnsi="宋体" w:eastAsia="宋体" w:cs="Times New Roman"/>
          <w:b/>
          <w:color w:val="auto"/>
          <w:sz w:val="30"/>
          <w:szCs w:val="30"/>
          <w:highlight w:val="none"/>
          <w:lang w:val="en-US" w:eastAsia="zh-CN"/>
        </w:rPr>
      </w:pPr>
    </w:p>
    <w:p w14:paraId="472AE89C">
      <w:pPr>
        <w:jc w:val="center"/>
        <w:rPr>
          <w:rFonts w:hint="eastAsia" w:ascii="宋体" w:hAnsi="宋体" w:eastAsia="宋体" w:cs="Times New Roman"/>
          <w:b/>
          <w:color w:val="auto"/>
          <w:sz w:val="30"/>
          <w:szCs w:val="30"/>
          <w:highlight w:val="none"/>
          <w:lang w:val="en-US" w:eastAsia="zh-CN"/>
        </w:rPr>
      </w:pPr>
    </w:p>
    <w:p w14:paraId="5882B73C">
      <w:pPr>
        <w:pStyle w:val="5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b/>
          <w:color w:val="auto"/>
          <w:sz w:val="48"/>
        </w:rPr>
      </w:pPr>
      <w:r>
        <w:rPr>
          <w:b/>
          <w:color w:val="auto"/>
          <w:sz w:val="48"/>
        </w:rPr>
        <w:t>南方医科大学第五附属医院</w:t>
      </w:r>
    </w:p>
    <w:p w14:paraId="46D9A891">
      <w:pPr>
        <w:pStyle w:val="54"/>
        <w:spacing w:line="360" w:lineRule="auto"/>
        <w:jc w:val="center"/>
        <w:rPr>
          <w:rFonts w:hint="default"/>
          <w:color w:val="auto"/>
        </w:rPr>
      </w:pPr>
      <w:r>
        <w:rPr>
          <w:rFonts w:hint="eastAsia"/>
          <w:b/>
          <w:color w:val="auto"/>
          <w:sz w:val="48"/>
          <w:lang w:val="en-US" w:eastAsia="zh-CN"/>
        </w:rPr>
        <w:t>HIS新系统升级改造建设项目配套开展专业监理服务</w:t>
      </w:r>
      <w:r>
        <w:rPr>
          <w:rFonts w:hint="default"/>
          <w:b/>
          <w:color w:val="auto"/>
          <w:sz w:val="48"/>
          <w:lang w:val="en-US" w:eastAsia="zh-CN"/>
        </w:rPr>
        <w:t>采购</w:t>
      </w:r>
      <w:r>
        <w:rPr>
          <w:rFonts w:hint="default"/>
          <w:b/>
          <w:color w:val="auto"/>
          <w:sz w:val="48"/>
        </w:rPr>
        <w:t>合同</w:t>
      </w:r>
    </w:p>
    <w:p w14:paraId="518F210F">
      <w:pPr>
        <w:pStyle w:val="54"/>
        <w:spacing w:line="360" w:lineRule="auto"/>
        <w:jc w:val="center"/>
        <w:rPr>
          <w:rFonts w:hint="default"/>
          <w:color w:val="auto"/>
        </w:rPr>
      </w:pPr>
    </w:p>
    <w:p w14:paraId="3FF2C1F3">
      <w:pPr>
        <w:pStyle w:val="54"/>
        <w:spacing w:line="360" w:lineRule="auto"/>
        <w:jc w:val="center"/>
        <w:rPr>
          <w:rFonts w:hint="default"/>
          <w:color w:val="auto"/>
        </w:rPr>
      </w:pPr>
    </w:p>
    <w:p w14:paraId="13CC4516">
      <w:pPr>
        <w:pStyle w:val="54"/>
        <w:spacing w:line="360" w:lineRule="auto"/>
        <w:jc w:val="center"/>
        <w:rPr>
          <w:rFonts w:hint="default"/>
          <w:color w:val="auto"/>
        </w:rPr>
      </w:pPr>
    </w:p>
    <w:p w14:paraId="323726FA">
      <w:pPr>
        <w:pStyle w:val="54"/>
        <w:spacing w:line="360" w:lineRule="auto"/>
        <w:jc w:val="center"/>
        <w:rPr>
          <w:rFonts w:hint="default"/>
          <w:color w:val="auto"/>
        </w:rPr>
      </w:pPr>
    </w:p>
    <w:p w14:paraId="501B71EC">
      <w:pPr>
        <w:pStyle w:val="54"/>
        <w:spacing w:line="360" w:lineRule="auto"/>
        <w:jc w:val="center"/>
        <w:rPr>
          <w:rFonts w:hint="default"/>
          <w:color w:val="auto"/>
        </w:rPr>
      </w:pPr>
    </w:p>
    <w:p w14:paraId="6025AC27">
      <w:pPr>
        <w:pStyle w:val="54"/>
        <w:spacing w:line="360" w:lineRule="auto"/>
        <w:jc w:val="center"/>
        <w:rPr>
          <w:rFonts w:hint="default"/>
          <w:color w:val="auto"/>
        </w:rPr>
      </w:pPr>
    </w:p>
    <w:p w14:paraId="5D3DCE11">
      <w:pPr>
        <w:pStyle w:val="54"/>
        <w:spacing w:line="360" w:lineRule="auto"/>
        <w:jc w:val="center"/>
        <w:rPr>
          <w:rFonts w:hint="default"/>
          <w:color w:val="auto"/>
        </w:rPr>
      </w:pPr>
    </w:p>
    <w:p w14:paraId="21F4D541">
      <w:pPr>
        <w:pStyle w:val="54"/>
        <w:spacing w:line="360" w:lineRule="auto"/>
        <w:rPr>
          <w:rFonts w:hint="default"/>
          <w:color w:val="auto"/>
        </w:rPr>
      </w:pPr>
      <w:r>
        <w:rPr>
          <w:b/>
          <w:color w:val="auto"/>
          <w:sz w:val="30"/>
        </w:rPr>
        <w:t>合同编号：</w:t>
      </w:r>
    </w:p>
    <w:p w14:paraId="16F62C26">
      <w:pPr>
        <w:pStyle w:val="54"/>
        <w:spacing w:line="360" w:lineRule="auto"/>
        <w:rPr>
          <w:rFonts w:hint="default"/>
          <w:color w:val="auto"/>
        </w:rPr>
      </w:pPr>
      <w:r>
        <w:rPr>
          <w:b/>
          <w:color w:val="auto"/>
          <w:sz w:val="30"/>
        </w:rPr>
        <w:t>甲方：</w:t>
      </w:r>
    </w:p>
    <w:p w14:paraId="2C86B1E7">
      <w:pPr>
        <w:pStyle w:val="54"/>
        <w:spacing w:line="360" w:lineRule="auto"/>
        <w:rPr>
          <w:rFonts w:hint="default"/>
          <w:color w:val="auto"/>
        </w:rPr>
      </w:pPr>
      <w:r>
        <w:rPr>
          <w:b/>
          <w:color w:val="auto"/>
          <w:sz w:val="30"/>
        </w:rPr>
        <w:t>乙方：</w:t>
      </w:r>
    </w:p>
    <w:p w14:paraId="51C4EFB4">
      <w:pPr>
        <w:pStyle w:val="54"/>
        <w:spacing w:line="360" w:lineRule="auto"/>
        <w:rPr>
          <w:rFonts w:hint="default"/>
          <w:color w:val="auto"/>
          <w:lang w:eastAsia="zh-CN"/>
        </w:rPr>
      </w:pPr>
      <w:r>
        <w:rPr>
          <w:b/>
          <w:color w:val="auto"/>
          <w:sz w:val="30"/>
        </w:rPr>
        <w:t>签署地点：</w:t>
      </w:r>
    </w:p>
    <w:p w14:paraId="79388F6E">
      <w:pPr>
        <w:pStyle w:val="54"/>
        <w:spacing w:line="440" w:lineRule="exact"/>
        <w:jc w:val="center"/>
        <w:rPr>
          <w:rFonts w:ascii="宋体" w:hAnsi="宋体" w:cs="宋体"/>
          <w:b/>
          <w:color w:val="auto"/>
          <w:sz w:val="24"/>
          <w:szCs w:val="24"/>
        </w:rPr>
        <w:sectPr>
          <w:pgSz w:w="11906" w:h="16838"/>
          <w:pgMar w:top="1417" w:right="1701" w:bottom="1417" w:left="1701" w:header="851" w:footer="992" w:gutter="0"/>
          <w:pgNumType w:fmt="decimal"/>
          <w:cols w:space="425" w:num="1"/>
          <w:docGrid w:type="lines" w:linePitch="312" w:charSpace="0"/>
        </w:sectPr>
      </w:pPr>
    </w:p>
    <w:p w14:paraId="0A924F6D">
      <w:pPr>
        <w:pStyle w:val="54"/>
        <w:spacing w:line="440" w:lineRule="exact"/>
        <w:jc w:val="center"/>
        <w:rPr>
          <w:rFonts w:ascii="宋体" w:hAnsi="宋体" w:cs="宋体"/>
          <w:sz w:val="22"/>
          <w:szCs w:val="22"/>
        </w:rPr>
      </w:pPr>
      <w:r>
        <w:rPr>
          <w:rFonts w:ascii="宋体" w:hAnsi="宋体" w:cs="宋体"/>
          <w:b/>
          <w:sz w:val="28"/>
          <w:szCs w:val="28"/>
        </w:rPr>
        <w:t>南方医科大学第五附属医院</w:t>
      </w:r>
      <w:r>
        <w:rPr>
          <w:rFonts w:hint="eastAsia" w:ascii="宋体" w:hAnsi="宋体" w:cs="宋体"/>
          <w:b/>
          <w:sz w:val="28"/>
          <w:szCs w:val="28"/>
          <w:lang w:eastAsia="zh-CN"/>
        </w:rPr>
        <w:t>HIS新系统升级改造建设项目配套开展专业监理服务</w:t>
      </w:r>
      <w:r>
        <w:rPr>
          <w:rFonts w:ascii="宋体" w:hAnsi="宋体" w:cs="宋体"/>
          <w:b/>
          <w:sz w:val="28"/>
          <w:szCs w:val="28"/>
        </w:rPr>
        <w:t>采购合同</w:t>
      </w:r>
    </w:p>
    <w:p w14:paraId="35E2C97A">
      <w:pPr>
        <w:pStyle w:val="54"/>
        <w:keepNext w:val="0"/>
        <w:keepLines w:val="0"/>
        <w:pageBreakBefore w:val="0"/>
        <w:kinsoku/>
        <w:wordWrap/>
        <w:overflowPunct/>
        <w:topLinePunct w:val="0"/>
        <w:autoSpaceDE/>
        <w:autoSpaceDN/>
        <w:bidi w:val="0"/>
        <w:adjustRightInd/>
        <w:snapToGrid/>
        <w:spacing w:line="300" w:lineRule="auto"/>
        <w:jc w:val="both"/>
        <w:textAlignment w:val="auto"/>
        <w:rPr>
          <w:rFonts w:ascii="宋体" w:hAnsi="宋体" w:cs="宋体"/>
          <w:sz w:val="21"/>
          <w:szCs w:val="21"/>
        </w:rPr>
      </w:pPr>
      <w:r>
        <w:rPr>
          <w:rFonts w:ascii="宋体" w:hAnsi="宋体" w:cs="宋体"/>
          <w:b/>
          <w:sz w:val="21"/>
          <w:szCs w:val="21"/>
        </w:rPr>
        <w:t>甲方：</w:t>
      </w:r>
    </w:p>
    <w:p w14:paraId="7B14EBF3">
      <w:pPr>
        <w:pStyle w:val="54"/>
        <w:keepNext w:val="0"/>
        <w:keepLines w:val="0"/>
        <w:pageBreakBefore w:val="0"/>
        <w:kinsoku/>
        <w:wordWrap/>
        <w:overflowPunct/>
        <w:topLinePunct w:val="0"/>
        <w:autoSpaceDE/>
        <w:autoSpaceDN/>
        <w:bidi w:val="0"/>
        <w:adjustRightInd/>
        <w:snapToGrid/>
        <w:spacing w:line="300" w:lineRule="auto"/>
        <w:textAlignment w:val="auto"/>
        <w:rPr>
          <w:rFonts w:ascii="宋体" w:hAnsi="宋体" w:cs="宋体"/>
          <w:sz w:val="21"/>
          <w:szCs w:val="21"/>
        </w:rPr>
      </w:pPr>
      <w:r>
        <w:rPr>
          <w:rFonts w:ascii="宋体" w:hAnsi="宋体" w:cs="宋体"/>
          <w:b/>
          <w:sz w:val="21"/>
          <w:szCs w:val="21"/>
        </w:rPr>
        <w:t>乙方：</w:t>
      </w:r>
    </w:p>
    <w:p w14:paraId="60AD73A3">
      <w:pPr>
        <w:pStyle w:val="54"/>
        <w:keepNext w:val="0"/>
        <w:keepLines w:val="0"/>
        <w:pageBreakBefore w:val="0"/>
        <w:kinsoku/>
        <w:wordWrap/>
        <w:overflowPunct/>
        <w:topLinePunct w:val="0"/>
        <w:autoSpaceDE/>
        <w:autoSpaceDN/>
        <w:bidi w:val="0"/>
        <w:adjustRightInd/>
        <w:snapToGrid/>
        <w:spacing w:line="300" w:lineRule="auto"/>
        <w:ind w:firstLine="420" w:firstLineChars="200"/>
        <w:textAlignment w:val="auto"/>
        <w:rPr>
          <w:rFonts w:ascii="宋体" w:hAnsi="宋体" w:cs="宋体"/>
          <w:sz w:val="21"/>
          <w:szCs w:val="21"/>
        </w:rPr>
      </w:pPr>
      <w:r>
        <w:rPr>
          <w:rFonts w:ascii="宋体" w:hAnsi="宋体" w:cs="宋体"/>
          <w:sz w:val="21"/>
          <w:szCs w:val="21"/>
        </w:rPr>
        <w:t>依照《中华人民共和国民法典》合同编相关规定及“南方医科大学第五附属医院</w:t>
      </w:r>
      <w:r>
        <w:rPr>
          <w:rFonts w:hint="eastAsia" w:ascii="宋体" w:hAnsi="宋体" w:cs="宋体"/>
          <w:sz w:val="21"/>
          <w:szCs w:val="21"/>
          <w:lang w:eastAsia="zh-CN"/>
        </w:rPr>
        <w:t>HIS新系统升级改造建设项目配套开展专业监理服务</w:t>
      </w:r>
      <w:r>
        <w:rPr>
          <w:rFonts w:ascii="宋体" w:hAnsi="宋体" w:cs="宋体"/>
          <w:sz w:val="21"/>
          <w:szCs w:val="21"/>
        </w:rPr>
        <w:t>项目”（项目编号：</w:t>
      </w:r>
      <w:r>
        <w:rPr>
          <w:rFonts w:hint="eastAsia" w:ascii="宋体" w:hAnsi="宋体" w:cs="宋体"/>
          <w:sz w:val="21"/>
          <w:szCs w:val="21"/>
          <w:lang w:val="en-US" w:eastAsia="zh-CN"/>
        </w:rPr>
        <w:t>***</w:t>
      </w:r>
      <w:r>
        <w:rPr>
          <w:rFonts w:ascii="宋体" w:hAnsi="宋体" w:cs="宋体"/>
          <w:sz w:val="21"/>
          <w:szCs w:val="21"/>
        </w:rPr>
        <w:t>）的采购结果和乙方《</w:t>
      </w:r>
      <w:r>
        <w:rPr>
          <w:rFonts w:ascii="宋体" w:hAnsi="宋体" w:cs="宋体"/>
          <w:sz w:val="21"/>
          <w:szCs w:val="21"/>
          <w:lang w:eastAsia="zh-CN"/>
        </w:rPr>
        <w:t>响应</w:t>
      </w:r>
      <w:r>
        <w:rPr>
          <w:rFonts w:ascii="宋体" w:hAnsi="宋体" w:cs="宋体"/>
          <w:sz w:val="21"/>
          <w:szCs w:val="21"/>
        </w:rPr>
        <w:t>文件》内容，为明确双方权利和义务，保障双方权益，甲、乙双方在自愿、平等、协商、互利的基础上，订立本合同，合同签订后，需共同遵守。具体条款如下：</w:t>
      </w:r>
    </w:p>
    <w:p w14:paraId="0BAA7342">
      <w:pPr>
        <w:pStyle w:val="54"/>
        <w:keepNext w:val="0"/>
        <w:keepLines w:val="0"/>
        <w:pageBreakBefore w:val="0"/>
        <w:kinsoku/>
        <w:wordWrap/>
        <w:overflowPunct/>
        <w:topLinePunct w:val="0"/>
        <w:autoSpaceDE/>
        <w:autoSpaceDN/>
        <w:bidi w:val="0"/>
        <w:adjustRightInd/>
        <w:snapToGrid/>
        <w:spacing w:line="300" w:lineRule="auto"/>
        <w:ind w:firstLine="422" w:firstLineChars="200"/>
        <w:jc w:val="both"/>
        <w:textAlignment w:val="auto"/>
        <w:rPr>
          <w:rFonts w:ascii="宋体" w:hAnsi="宋体" w:cs="宋体"/>
          <w:sz w:val="21"/>
          <w:szCs w:val="21"/>
        </w:rPr>
      </w:pPr>
      <w:r>
        <w:rPr>
          <w:rFonts w:ascii="宋体" w:hAnsi="宋体" w:cs="宋体"/>
          <w:b/>
          <w:sz w:val="21"/>
          <w:szCs w:val="21"/>
        </w:rPr>
        <w:t>第一条</w:t>
      </w:r>
      <w:r>
        <w:rPr>
          <w:rFonts w:hint="eastAsia" w:ascii="宋体" w:hAnsi="宋体" w:cs="宋体"/>
          <w:b/>
          <w:sz w:val="21"/>
          <w:szCs w:val="21"/>
          <w:lang w:val="en-US" w:eastAsia="zh-CN"/>
        </w:rPr>
        <w:t xml:space="preserve"> </w:t>
      </w:r>
      <w:r>
        <w:rPr>
          <w:rFonts w:ascii="宋体" w:hAnsi="宋体" w:cs="宋体"/>
          <w:b/>
          <w:sz w:val="21"/>
          <w:szCs w:val="21"/>
        </w:rPr>
        <w:t>合同标的</w:t>
      </w:r>
    </w:p>
    <w:p w14:paraId="2A6F42A5">
      <w:pPr>
        <w:pStyle w:val="54"/>
        <w:keepNext w:val="0"/>
        <w:keepLines w:val="0"/>
        <w:pageBreakBefore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lang w:eastAsia="zh-CN"/>
        </w:rPr>
      </w:pPr>
      <w:r>
        <w:rPr>
          <w:rFonts w:hint="eastAsia" w:ascii="宋体" w:hAnsi="宋体" w:eastAsia="宋体" w:cs="宋体"/>
          <w:sz w:val="21"/>
          <w:szCs w:val="21"/>
          <w:lang w:val="en-US" w:eastAsia="zh-Hans" w:bidi="ar-SA"/>
        </w:rPr>
        <w:t>1.</w:t>
      </w:r>
      <w:r>
        <w:rPr>
          <w:rFonts w:ascii="宋体" w:hAnsi="宋体" w:cs="宋体"/>
          <w:sz w:val="21"/>
          <w:szCs w:val="21"/>
        </w:rPr>
        <w:t>乙方接受甲方的委托，作为南方医科大学第五附属医院</w:t>
      </w:r>
      <w:r>
        <w:rPr>
          <w:rFonts w:hint="eastAsia" w:ascii="宋体" w:hAnsi="宋体" w:cs="宋体"/>
          <w:sz w:val="21"/>
          <w:szCs w:val="21"/>
          <w:lang w:eastAsia="zh-CN"/>
        </w:rPr>
        <w:t>HIS新系统升级改造建设项目配套开展专业监理服务</w:t>
      </w:r>
      <w:r>
        <w:rPr>
          <w:rFonts w:ascii="宋体" w:hAnsi="宋体" w:cs="宋体"/>
          <w:sz w:val="21"/>
          <w:szCs w:val="21"/>
        </w:rPr>
        <w:t>单位，在合同期内向甲方提供</w:t>
      </w:r>
      <w:r>
        <w:rPr>
          <w:rFonts w:hint="eastAsia" w:ascii="宋体" w:hAnsi="宋体" w:cs="宋体"/>
          <w:sz w:val="21"/>
          <w:szCs w:val="21"/>
          <w:lang w:eastAsia="zh-CN"/>
        </w:rPr>
        <w:t>HIS新系统升级改造建设项目配套开展专业监理服务，</w:t>
      </w:r>
    </w:p>
    <w:p w14:paraId="34DBAB79">
      <w:pPr>
        <w:pStyle w:val="54"/>
        <w:keepNext w:val="0"/>
        <w:keepLines w:val="0"/>
        <w:pageBreakBefore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2.协助甲方监督承建单位完成南方医科大学第五附属医院HIS新系统升级改造项目的建设以及验收工作。</w:t>
      </w:r>
    </w:p>
    <w:p w14:paraId="6E314848">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left"/>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二</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合同价格</w:t>
      </w:r>
    </w:p>
    <w:p w14:paraId="682222EE">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1.合同总价以人民币核算，本合同金额大写人民币</w:t>
      </w:r>
      <w:r>
        <w:rPr>
          <w:rFonts w:hint="eastAsia" w:ascii="宋体" w:hAnsi="宋体" w:eastAsia="宋体" w:cs="宋体"/>
          <w:sz w:val="21"/>
          <w:szCs w:val="21"/>
          <w:u w:val="none"/>
        </w:rPr>
        <w:t xml:space="preserve">     </w:t>
      </w:r>
      <w:r>
        <w:rPr>
          <w:rFonts w:hint="eastAsia" w:ascii="宋体" w:hAnsi="宋体" w:cs="宋体"/>
          <w:sz w:val="21"/>
          <w:szCs w:val="21"/>
          <w:u w:val="none"/>
          <w:lang w:val="en-US" w:eastAsia="zh-CN"/>
        </w:rPr>
        <w:t>元整</w:t>
      </w:r>
      <w:r>
        <w:rPr>
          <w:rFonts w:hint="eastAsia" w:ascii="宋体" w:hAnsi="宋体" w:eastAsia="宋体" w:cs="宋体"/>
          <w:sz w:val="21"/>
          <w:szCs w:val="21"/>
        </w:rPr>
        <w:t>（</w:t>
      </w:r>
      <w:r>
        <w:rPr>
          <w:rFonts w:hint="default" w:ascii="Arial" w:hAnsi="Arial" w:eastAsia="宋体" w:cs="Arial"/>
          <w:sz w:val="21"/>
          <w:szCs w:val="21"/>
        </w:rPr>
        <w:t>¥</w:t>
      </w:r>
      <w:r>
        <w:rPr>
          <w:rFonts w:hint="eastAsia" w:ascii="宋体" w:hAnsi="宋体" w:cs="宋体"/>
          <w:sz w:val="21"/>
          <w:szCs w:val="21"/>
          <w:u w:val="none"/>
          <w:lang w:val="en-US" w:eastAsia="zh-CN"/>
        </w:rPr>
        <w:t>00.00</w:t>
      </w:r>
      <w:r>
        <w:rPr>
          <w:rFonts w:hint="eastAsia" w:ascii="宋体" w:hAnsi="宋体" w:eastAsia="宋体" w:cs="宋体"/>
          <w:sz w:val="21"/>
          <w:szCs w:val="21"/>
        </w:rPr>
        <w:t>）。本合同总价</w:t>
      </w:r>
      <w:r>
        <w:rPr>
          <w:rFonts w:hint="eastAsia" w:ascii="宋体" w:hAnsi="宋体" w:eastAsia="宋体" w:cs="宋体"/>
          <w:sz w:val="21"/>
          <w:szCs w:val="21"/>
          <w:lang w:val="en-US" w:eastAsia="zh-CN"/>
        </w:rPr>
        <w:t>包括但不限于监理服务、人员劳务、交通、资料整理、各项税费及应预见和不可预见费等完成本采购内容所需的一切费用</w:t>
      </w:r>
      <w:r>
        <w:rPr>
          <w:rFonts w:hint="eastAsia" w:ascii="宋体" w:hAnsi="宋体" w:eastAsia="宋体" w:cs="宋体"/>
          <w:sz w:val="21"/>
          <w:szCs w:val="21"/>
        </w:rPr>
        <w:t>。</w:t>
      </w:r>
    </w:p>
    <w:p w14:paraId="660C4AE2">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三</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付款方式</w:t>
      </w:r>
    </w:p>
    <w:p w14:paraId="580690F2">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1.合同签订并收到乙方开具的合规等额发票，经甲方核对无误后，15个工作日内向乙方支付合同总额的30%。（若乙方为中小企业，付款天数改为5个工作日）</w:t>
      </w:r>
    </w:p>
    <w:p w14:paraId="046E64A3">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2.HIS 系统完成上线工作并收到乙方开具的合规等额发票，经甲方核对无误后，60日内向乙方支付合同总额的40%。</w:t>
      </w:r>
    </w:p>
    <w:p w14:paraId="138E44D8">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3.HIS 系统项目完成最终验收并收到乙方开具的合规等额发票，经甲方核对无误后，60日内向乙方支付合同总额的30%。</w:t>
      </w:r>
    </w:p>
    <w:p w14:paraId="190C5AD5">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4.</w:t>
      </w:r>
      <w:r>
        <w:rPr>
          <w:rFonts w:hint="eastAsia" w:ascii="宋体" w:hAnsi="宋体" w:cs="宋体"/>
          <w:b w:val="0"/>
          <w:bCs/>
          <w:sz w:val="21"/>
          <w:szCs w:val="21"/>
          <w:lang w:eastAsia="zh-CN"/>
        </w:rPr>
        <w:t>乙方</w:t>
      </w:r>
      <w:r>
        <w:rPr>
          <w:rFonts w:hint="eastAsia" w:ascii="宋体" w:hAnsi="宋体" w:eastAsia="宋体" w:cs="宋体"/>
          <w:b w:val="0"/>
          <w:bCs/>
          <w:sz w:val="21"/>
          <w:szCs w:val="21"/>
        </w:rPr>
        <w:t>应于</w:t>
      </w:r>
      <w:r>
        <w:rPr>
          <w:rFonts w:hint="eastAsia" w:ascii="宋体" w:hAnsi="宋体" w:cs="宋体"/>
          <w:b w:val="0"/>
          <w:bCs/>
          <w:sz w:val="21"/>
          <w:szCs w:val="21"/>
          <w:lang w:eastAsia="zh-CN"/>
        </w:rPr>
        <w:t>甲方</w:t>
      </w:r>
      <w:r>
        <w:rPr>
          <w:rFonts w:hint="eastAsia" w:ascii="宋体" w:hAnsi="宋体" w:eastAsia="宋体" w:cs="宋体"/>
          <w:b w:val="0"/>
          <w:bCs/>
          <w:sz w:val="21"/>
          <w:szCs w:val="21"/>
        </w:rPr>
        <w:t>支付款项之前向</w:t>
      </w:r>
      <w:r>
        <w:rPr>
          <w:rFonts w:hint="eastAsia" w:ascii="宋体" w:hAnsi="宋体" w:cs="宋体"/>
          <w:b w:val="0"/>
          <w:bCs/>
          <w:sz w:val="21"/>
          <w:szCs w:val="21"/>
          <w:lang w:eastAsia="zh-CN"/>
        </w:rPr>
        <w:t>甲方</w:t>
      </w:r>
      <w:r>
        <w:rPr>
          <w:rFonts w:hint="eastAsia" w:ascii="宋体" w:hAnsi="宋体" w:eastAsia="宋体" w:cs="宋体"/>
          <w:b w:val="0"/>
          <w:bCs/>
          <w:sz w:val="21"/>
          <w:szCs w:val="21"/>
        </w:rPr>
        <w:t>提供合规发票，否则，</w:t>
      </w:r>
      <w:r>
        <w:rPr>
          <w:rFonts w:hint="eastAsia" w:ascii="宋体" w:hAnsi="宋体" w:cs="宋体"/>
          <w:b w:val="0"/>
          <w:bCs/>
          <w:sz w:val="21"/>
          <w:szCs w:val="21"/>
          <w:lang w:eastAsia="zh-CN"/>
        </w:rPr>
        <w:t>甲方</w:t>
      </w:r>
      <w:r>
        <w:rPr>
          <w:rFonts w:hint="eastAsia" w:ascii="宋体" w:hAnsi="宋体" w:eastAsia="宋体" w:cs="宋体"/>
          <w:b w:val="0"/>
          <w:bCs/>
          <w:sz w:val="21"/>
          <w:szCs w:val="21"/>
        </w:rPr>
        <w:t>有权拒绝支付相应款项直至</w:t>
      </w:r>
      <w:r>
        <w:rPr>
          <w:rFonts w:hint="eastAsia" w:ascii="宋体" w:hAnsi="宋体" w:cs="宋体"/>
          <w:b w:val="0"/>
          <w:bCs/>
          <w:sz w:val="21"/>
          <w:szCs w:val="21"/>
          <w:lang w:eastAsia="zh-CN"/>
        </w:rPr>
        <w:t>乙方</w:t>
      </w:r>
      <w:r>
        <w:rPr>
          <w:rFonts w:hint="eastAsia" w:ascii="宋体" w:hAnsi="宋体" w:eastAsia="宋体" w:cs="宋体"/>
          <w:b w:val="0"/>
          <w:bCs/>
          <w:sz w:val="21"/>
          <w:szCs w:val="21"/>
        </w:rPr>
        <w:t>提供合规发票为止，且</w:t>
      </w:r>
      <w:r>
        <w:rPr>
          <w:rFonts w:hint="eastAsia" w:ascii="宋体" w:hAnsi="宋体" w:cs="宋体"/>
          <w:b w:val="0"/>
          <w:bCs/>
          <w:sz w:val="21"/>
          <w:szCs w:val="21"/>
          <w:lang w:eastAsia="zh-CN"/>
        </w:rPr>
        <w:t>甲方</w:t>
      </w:r>
      <w:r>
        <w:rPr>
          <w:rFonts w:hint="eastAsia" w:ascii="宋体" w:hAnsi="宋体" w:eastAsia="宋体" w:cs="宋体"/>
          <w:b w:val="0"/>
          <w:bCs/>
          <w:sz w:val="21"/>
          <w:szCs w:val="21"/>
        </w:rPr>
        <w:t>的拒付行为不被视为违约。</w:t>
      </w:r>
    </w:p>
    <w:p w14:paraId="3C67BA9F">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5.若因</w:t>
      </w:r>
      <w:r>
        <w:rPr>
          <w:rFonts w:hint="eastAsia" w:ascii="宋体" w:hAnsi="宋体" w:cs="宋体"/>
          <w:b w:val="0"/>
          <w:bCs/>
          <w:sz w:val="21"/>
          <w:szCs w:val="21"/>
          <w:lang w:eastAsia="zh-CN"/>
        </w:rPr>
        <w:t>乙方</w:t>
      </w:r>
      <w:r>
        <w:rPr>
          <w:rFonts w:hint="eastAsia" w:ascii="宋体" w:hAnsi="宋体" w:eastAsia="宋体" w:cs="宋体"/>
          <w:b w:val="0"/>
          <w:bCs/>
          <w:sz w:val="21"/>
          <w:szCs w:val="21"/>
        </w:rPr>
        <w:t>原因，导致延迟付款的，后果由</w:t>
      </w:r>
      <w:r>
        <w:rPr>
          <w:rFonts w:hint="eastAsia" w:ascii="宋体" w:hAnsi="宋体" w:cs="宋体"/>
          <w:b w:val="0"/>
          <w:bCs/>
          <w:sz w:val="21"/>
          <w:szCs w:val="21"/>
          <w:lang w:eastAsia="zh-CN"/>
        </w:rPr>
        <w:t>乙方</w:t>
      </w:r>
      <w:r>
        <w:rPr>
          <w:rFonts w:hint="eastAsia" w:ascii="宋体" w:hAnsi="宋体" w:eastAsia="宋体" w:cs="宋体"/>
          <w:b w:val="0"/>
          <w:bCs/>
          <w:sz w:val="21"/>
          <w:szCs w:val="21"/>
        </w:rPr>
        <w:t>承担，</w:t>
      </w:r>
      <w:r>
        <w:rPr>
          <w:rFonts w:hint="eastAsia" w:ascii="宋体" w:hAnsi="宋体" w:cs="宋体"/>
          <w:b w:val="0"/>
          <w:bCs/>
          <w:sz w:val="21"/>
          <w:szCs w:val="21"/>
          <w:lang w:eastAsia="zh-CN"/>
        </w:rPr>
        <w:t>甲方</w:t>
      </w:r>
      <w:r>
        <w:rPr>
          <w:rFonts w:hint="eastAsia" w:ascii="宋体" w:hAnsi="宋体" w:eastAsia="宋体" w:cs="宋体"/>
          <w:b w:val="0"/>
          <w:bCs/>
          <w:sz w:val="21"/>
          <w:szCs w:val="21"/>
        </w:rPr>
        <w:t>不承担任何逾期付款的责任。</w:t>
      </w:r>
    </w:p>
    <w:p w14:paraId="286E113C">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6.如遇节假日或不可抗拒原因，支付日期可顺延。</w:t>
      </w:r>
    </w:p>
    <w:p w14:paraId="7C3564EE">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四</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服务期和服务地点</w:t>
      </w:r>
    </w:p>
    <w:p w14:paraId="7D8A3CCA">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1.服务</w:t>
      </w:r>
      <w:r>
        <w:rPr>
          <w:rFonts w:hint="eastAsia" w:ascii="宋体" w:hAnsi="宋体" w:cs="宋体"/>
          <w:sz w:val="21"/>
          <w:szCs w:val="21"/>
          <w:lang w:val="en-US" w:eastAsia="zh-CN"/>
        </w:rPr>
        <w:t>期</w:t>
      </w:r>
      <w:r>
        <w:rPr>
          <w:rFonts w:hint="eastAsia" w:ascii="宋体" w:hAnsi="宋体" w:eastAsia="宋体" w:cs="宋体"/>
          <w:sz w:val="21"/>
          <w:szCs w:val="21"/>
        </w:rPr>
        <w:t>：</w:t>
      </w:r>
      <w:r>
        <w:rPr>
          <w:rFonts w:hint="eastAsia" w:ascii="宋体" w:hAnsi="宋体" w:eastAsia="宋体" w:cs="宋体"/>
          <w:sz w:val="21"/>
          <w:szCs w:val="21"/>
          <w:lang w:val="en-US" w:eastAsia="zh-CN"/>
        </w:rPr>
        <w:t>自合同签订之日起至南方医科大学第五附属医院HIS新系统升级改造项目最终验收为止</w:t>
      </w:r>
      <w:r>
        <w:rPr>
          <w:rFonts w:hint="eastAsia" w:ascii="宋体" w:hAnsi="宋体" w:cs="宋体"/>
          <w:sz w:val="21"/>
          <w:szCs w:val="21"/>
          <w:lang w:val="en-US" w:eastAsia="zh-CN"/>
        </w:rPr>
        <w:t>。</w:t>
      </w:r>
    </w:p>
    <w:p w14:paraId="1E6F44F8">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2.服务地点：</w:t>
      </w:r>
      <w:r>
        <w:rPr>
          <w:rFonts w:hint="eastAsia" w:ascii="宋体" w:hAnsi="宋体" w:cs="宋体"/>
          <w:sz w:val="21"/>
          <w:szCs w:val="21"/>
          <w:lang w:val="en-US" w:eastAsia="zh-CN"/>
        </w:rPr>
        <w:t>甲方指定地点</w:t>
      </w:r>
      <w:r>
        <w:rPr>
          <w:rFonts w:hint="eastAsia" w:ascii="宋体" w:hAnsi="宋体" w:eastAsia="宋体" w:cs="宋体"/>
          <w:sz w:val="21"/>
          <w:szCs w:val="21"/>
        </w:rPr>
        <w:t>。</w:t>
      </w:r>
    </w:p>
    <w:p w14:paraId="141D68B3">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left"/>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第五条 服务内容</w:t>
      </w:r>
    </w:p>
    <w:p w14:paraId="1EE5B84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1.</w:t>
      </w:r>
      <w:r>
        <w:rPr>
          <w:rFonts w:hint="default" w:ascii="宋体" w:hAnsi="宋体" w:cs="宋体"/>
          <w:b w:val="0"/>
          <w:bCs/>
          <w:color w:val="auto"/>
          <w:kern w:val="0"/>
          <w:sz w:val="21"/>
          <w:szCs w:val="21"/>
          <w:highlight w:val="none"/>
          <w:lang w:val="en-US" w:eastAsia="zh-CN"/>
        </w:rPr>
        <w:t>按照 "四控三管一协调" 的监理工作体系，对</w:t>
      </w:r>
      <w:r>
        <w:rPr>
          <w:rFonts w:hint="eastAsia" w:ascii="宋体" w:hAnsi="宋体" w:cs="宋体"/>
          <w:b w:val="0"/>
          <w:bCs/>
          <w:color w:val="auto"/>
          <w:kern w:val="0"/>
          <w:sz w:val="21"/>
          <w:szCs w:val="21"/>
          <w:highlight w:val="none"/>
          <w:lang w:val="en-US" w:eastAsia="zh-CN"/>
        </w:rPr>
        <w:t>甲方</w:t>
      </w:r>
      <w:r>
        <w:rPr>
          <w:rFonts w:hint="default" w:ascii="宋体" w:hAnsi="宋体" w:cs="宋体"/>
          <w:b w:val="0"/>
          <w:bCs/>
          <w:color w:val="auto"/>
          <w:kern w:val="0"/>
          <w:sz w:val="21"/>
          <w:szCs w:val="21"/>
          <w:highlight w:val="none"/>
          <w:lang w:val="en-US" w:eastAsia="zh-CN"/>
        </w:rPr>
        <w:t>南方医科大学第五附属医院HIS新系统升级改造项目实施全过程监督管理。</w:t>
      </w:r>
    </w:p>
    <w:p w14:paraId="7B66931B">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r>
        <w:rPr>
          <w:rFonts w:hint="default" w:ascii="宋体" w:hAnsi="宋体" w:cs="宋体"/>
          <w:b w:val="0"/>
          <w:bCs/>
          <w:color w:val="auto"/>
          <w:kern w:val="0"/>
          <w:sz w:val="21"/>
          <w:szCs w:val="21"/>
          <w:highlight w:val="none"/>
          <w:lang w:val="en-US" w:eastAsia="zh-CN"/>
        </w:rPr>
        <w:t>项目实施阶段监理</w:t>
      </w:r>
    </w:p>
    <w:p w14:paraId="21D7682B">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2.1</w:t>
      </w:r>
      <w:r>
        <w:rPr>
          <w:rFonts w:hint="default" w:ascii="宋体" w:hAnsi="宋体" w:cs="宋体"/>
          <w:b w:val="0"/>
          <w:bCs/>
          <w:color w:val="auto"/>
          <w:kern w:val="0"/>
          <w:sz w:val="21"/>
          <w:szCs w:val="21"/>
          <w:highlight w:val="none"/>
          <w:lang w:val="en-US" w:eastAsia="zh-CN"/>
        </w:rPr>
        <w:t>质量控制</w:t>
      </w:r>
    </w:p>
    <w:p w14:paraId="00EB83C6">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审核承建单位提交的详细设计方案、接口设计方案、数据库设计方案，组织技术</w:t>
      </w:r>
      <w:r>
        <w:rPr>
          <w:rFonts w:hint="eastAsia" w:ascii="宋体" w:hAnsi="宋体" w:cs="宋体"/>
          <w:b w:val="0"/>
          <w:bCs/>
          <w:color w:val="auto"/>
          <w:kern w:val="0"/>
          <w:sz w:val="21"/>
          <w:szCs w:val="21"/>
          <w:highlight w:val="none"/>
          <w:lang w:val="en-US" w:eastAsia="zh-CN"/>
        </w:rPr>
        <w:t>审核；</w:t>
      </w:r>
    </w:p>
    <w:p w14:paraId="61B7D674">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对硬件设备到货进行开箱验收，核对品牌、型号、规格、数量与配置，查验产品合格证、原厂质保函等资料</w:t>
      </w:r>
      <w:r>
        <w:rPr>
          <w:rFonts w:hint="eastAsia" w:ascii="宋体" w:hAnsi="宋体" w:cs="宋体"/>
          <w:b w:val="0"/>
          <w:bCs/>
          <w:color w:val="auto"/>
          <w:kern w:val="0"/>
          <w:sz w:val="21"/>
          <w:szCs w:val="21"/>
          <w:highlight w:val="none"/>
          <w:lang w:val="en-US" w:eastAsia="zh-CN"/>
        </w:rPr>
        <w:t>；</w:t>
      </w:r>
    </w:p>
    <w:p w14:paraId="48387FC2">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监督系统安装部署、软件开发、配置调试、数据迁移等实施过程，对关键工序、关键节点实施旁站监理</w:t>
      </w:r>
      <w:r>
        <w:rPr>
          <w:rFonts w:hint="eastAsia" w:ascii="宋体" w:hAnsi="宋体" w:cs="宋体"/>
          <w:b w:val="0"/>
          <w:bCs/>
          <w:color w:val="auto"/>
          <w:kern w:val="0"/>
          <w:sz w:val="21"/>
          <w:szCs w:val="21"/>
          <w:highlight w:val="none"/>
          <w:lang w:val="en-US" w:eastAsia="zh-CN"/>
        </w:rPr>
        <w:t>；</w:t>
      </w:r>
    </w:p>
    <w:p w14:paraId="711F812B">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审核单元测试、集成测试、系统测试方案与测试用例，监督测试执行过程，审核测试报告</w:t>
      </w:r>
      <w:r>
        <w:rPr>
          <w:rFonts w:hint="eastAsia" w:ascii="宋体" w:hAnsi="宋体" w:cs="宋体"/>
          <w:b w:val="0"/>
          <w:bCs/>
          <w:color w:val="auto"/>
          <w:kern w:val="0"/>
          <w:sz w:val="21"/>
          <w:szCs w:val="21"/>
          <w:highlight w:val="none"/>
          <w:lang w:val="en-US" w:eastAsia="zh-CN"/>
        </w:rPr>
        <w:t>；</w:t>
      </w:r>
    </w:p>
    <w:p w14:paraId="70145FF7">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对发现的质量问题签发监理通知单，督促承建单位整改并验证整改效果</w:t>
      </w:r>
      <w:r>
        <w:rPr>
          <w:rFonts w:hint="eastAsia" w:ascii="宋体" w:hAnsi="宋体" w:cs="宋体"/>
          <w:b w:val="0"/>
          <w:bCs/>
          <w:color w:val="auto"/>
          <w:kern w:val="0"/>
          <w:sz w:val="21"/>
          <w:szCs w:val="21"/>
          <w:highlight w:val="none"/>
          <w:lang w:val="en-US" w:eastAsia="zh-CN"/>
        </w:rPr>
        <w:t>；</w:t>
      </w:r>
    </w:p>
    <w:p w14:paraId="37BC9CC2">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配合</w:t>
      </w:r>
      <w:r>
        <w:rPr>
          <w:rFonts w:hint="eastAsia" w:ascii="宋体" w:hAnsi="宋体" w:cs="宋体"/>
          <w:b w:val="0"/>
          <w:bCs/>
          <w:color w:val="auto"/>
          <w:kern w:val="0"/>
          <w:sz w:val="21"/>
          <w:szCs w:val="21"/>
          <w:highlight w:val="none"/>
          <w:lang w:val="en-US" w:eastAsia="zh-CN"/>
        </w:rPr>
        <w:t>甲方</w:t>
      </w:r>
      <w:r>
        <w:rPr>
          <w:rFonts w:hint="default" w:ascii="宋体" w:hAnsi="宋体" w:cs="宋体"/>
          <w:b w:val="0"/>
          <w:bCs/>
          <w:color w:val="auto"/>
          <w:kern w:val="0"/>
          <w:sz w:val="21"/>
          <w:szCs w:val="21"/>
          <w:highlight w:val="none"/>
          <w:lang w:val="en-US" w:eastAsia="zh-CN"/>
        </w:rPr>
        <w:t>开展阶段性验收，审核阶段交付成果的完整性与合规性</w:t>
      </w:r>
      <w:r>
        <w:rPr>
          <w:rFonts w:hint="eastAsia" w:ascii="宋体" w:hAnsi="宋体" w:cs="宋体"/>
          <w:b w:val="0"/>
          <w:bCs/>
          <w:color w:val="auto"/>
          <w:kern w:val="0"/>
          <w:sz w:val="21"/>
          <w:szCs w:val="21"/>
          <w:highlight w:val="none"/>
          <w:lang w:val="en-US" w:eastAsia="zh-CN"/>
        </w:rPr>
        <w:t>。</w:t>
      </w:r>
    </w:p>
    <w:p w14:paraId="192E862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2.2</w:t>
      </w:r>
      <w:r>
        <w:rPr>
          <w:rFonts w:hint="default" w:ascii="宋体" w:hAnsi="宋体" w:cs="宋体"/>
          <w:b w:val="0"/>
          <w:bCs/>
          <w:color w:val="auto"/>
          <w:kern w:val="0"/>
          <w:sz w:val="21"/>
          <w:szCs w:val="21"/>
          <w:highlight w:val="none"/>
          <w:lang w:val="en-US" w:eastAsia="zh-CN"/>
        </w:rPr>
        <w:t>进度控制</w:t>
      </w:r>
    </w:p>
    <w:p w14:paraId="5EBC087E">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审核承建单位提交的项目总体进度计划、月度计划、周计划，确认关键里程碑节点</w:t>
      </w:r>
      <w:r>
        <w:rPr>
          <w:rFonts w:hint="eastAsia" w:ascii="宋体" w:hAnsi="宋体" w:cs="宋体"/>
          <w:b w:val="0"/>
          <w:bCs/>
          <w:color w:val="auto"/>
          <w:kern w:val="0"/>
          <w:sz w:val="21"/>
          <w:szCs w:val="21"/>
          <w:highlight w:val="none"/>
          <w:lang w:val="en-US" w:eastAsia="zh-CN"/>
        </w:rPr>
        <w:t>；</w:t>
      </w:r>
    </w:p>
    <w:p w14:paraId="18B535E9">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跟踪检查项目实际进度，对比计划进度进行偏差分析</w:t>
      </w:r>
      <w:r>
        <w:rPr>
          <w:rFonts w:hint="eastAsia" w:ascii="宋体" w:hAnsi="宋体" w:cs="宋体"/>
          <w:b w:val="0"/>
          <w:bCs/>
          <w:color w:val="auto"/>
          <w:kern w:val="0"/>
          <w:sz w:val="21"/>
          <w:szCs w:val="21"/>
          <w:highlight w:val="none"/>
          <w:lang w:val="en-US" w:eastAsia="zh-CN"/>
        </w:rPr>
        <w:t>；</w:t>
      </w:r>
    </w:p>
    <w:p w14:paraId="13D3489C">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当进度出现滞后时，督促承建单位采取纠偏措施，调整进度计划并重新审核</w:t>
      </w:r>
      <w:r>
        <w:rPr>
          <w:rFonts w:hint="eastAsia" w:ascii="宋体" w:hAnsi="宋体" w:cs="宋体"/>
          <w:b w:val="0"/>
          <w:bCs/>
          <w:color w:val="auto"/>
          <w:kern w:val="0"/>
          <w:sz w:val="21"/>
          <w:szCs w:val="21"/>
          <w:highlight w:val="none"/>
          <w:lang w:val="en-US" w:eastAsia="zh-CN"/>
        </w:rPr>
        <w:t>；</w:t>
      </w:r>
    </w:p>
    <w:p w14:paraId="47A27B4D">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定期向</w:t>
      </w:r>
      <w:r>
        <w:rPr>
          <w:rFonts w:hint="eastAsia" w:ascii="宋体" w:hAnsi="宋体" w:cs="宋体"/>
          <w:b w:val="0"/>
          <w:bCs/>
          <w:color w:val="auto"/>
          <w:kern w:val="0"/>
          <w:sz w:val="21"/>
          <w:szCs w:val="21"/>
          <w:highlight w:val="none"/>
          <w:lang w:val="en-US" w:eastAsia="zh-CN"/>
        </w:rPr>
        <w:t>甲方</w:t>
      </w:r>
      <w:r>
        <w:rPr>
          <w:rFonts w:hint="default" w:ascii="宋体" w:hAnsi="宋体" w:cs="宋体"/>
          <w:b w:val="0"/>
          <w:bCs/>
          <w:color w:val="auto"/>
          <w:kern w:val="0"/>
          <w:sz w:val="21"/>
          <w:szCs w:val="21"/>
          <w:highlight w:val="none"/>
          <w:lang w:val="en-US" w:eastAsia="zh-CN"/>
        </w:rPr>
        <w:t>提交进度分析报告，预警进度风险</w:t>
      </w:r>
      <w:r>
        <w:rPr>
          <w:rFonts w:hint="eastAsia" w:ascii="宋体" w:hAnsi="宋体" w:cs="宋体"/>
          <w:b w:val="0"/>
          <w:bCs/>
          <w:color w:val="auto"/>
          <w:kern w:val="0"/>
          <w:sz w:val="21"/>
          <w:szCs w:val="21"/>
          <w:highlight w:val="none"/>
          <w:lang w:val="en-US" w:eastAsia="zh-CN"/>
        </w:rPr>
        <w:t>；</w:t>
      </w:r>
    </w:p>
    <w:p w14:paraId="4BC423E3">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审核项目延期申请，提出监理意见供</w:t>
      </w:r>
      <w:r>
        <w:rPr>
          <w:rFonts w:hint="eastAsia" w:ascii="宋体" w:hAnsi="宋体" w:cs="宋体"/>
          <w:b w:val="0"/>
          <w:bCs/>
          <w:color w:val="auto"/>
          <w:kern w:val="0"/>
          <w:sz w:val="21"/>
          <w:szCs w:val="21"/>
          <w:highlight w:val="none"/>
          <w:lang w:val="en-US" w:eastAsia="zh-CN"/>
        </w:rPr>
        <w:t>甲方</w:t>
      </w:r>
      <w:r>
        <w:rPr>
          <w:rFonts w:hint="default" w:ascii="宋体" w:hAnsi="宋体" w:cs="宋体"/>
          <w:b w:val="0"/>
          <w:bCs/>
          <w:color w:val="auto"/>
          <w:kern w:val="0"/>
          <w:sz w:val="21"/>
          <w:szCs w:val="21"/>
          <w:highlight w:val="none"/>
          <w:lang w:val="en-US" w:eastAsia="zh-CN"/>
        </w:rPr>
        <w:t>决策</w:t>
      </w:r>
      <w:r>
        <w:rPr>
          <w:rFonts w:hint="eastAsia" w:ascii="宋体" w:hAnsi="宋体" w:cs="宋体"/>
          <w:b w:val="0"/>
          <w:bCs/>
          <w:color w:val="auto"/>
          <w:kern w:val="0"/>
          <w:sz w:val="21"/>
          <w:szCs w:val="21"/>
          <w:highlight w:val="none"/>
          <w:lang w:val="en-US" w:eastAsia="zh-CN"/>
        </w:rPr>
        <w:t>。</w:t>
      </w:r>
    </w:p>
    <w:p w14:paraId="20900E2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2.3</w:t>
      </w:r>
      <w:r>
        <w:rPr>
          <w:rFonts w:hint="default" w:ascii="宋体" w:hAnsi="宋体" w:cs="宋体"/>
          <w:b w:val="0"/>
          <w:bCs/>
          <w:color w:val="auto"/>
          <w:kern w:val="0"/>
          <w:sz w:val="21"/>
          <w:szCs w:val="21"/>
          <w:highlight w:val="none"/>
          <w:lang w:val="en-US" w:eastAsia="zh-CN"/>
        </w:rPr>
        <w:t>投资控制</w:t>
      </w:r>
    </w:p>
    <w:p w14:paraId="6507DD3C">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协助</w:t>
      </w:r>
      <w:r>
        <w:rPr>
          <w:rFonts w:hint="eastAsia" w:ascii="宋体" w:hAnsi="宋体" w:cs="宋体"/>
          <w:b w:val="0"/>
          <w:bCs/>
          <w:color w:val="auto"/>
          <w:kern w:val="0"/>
          <w:sz w:val="21"/>
          <w:szCs w:val="21"/>
          <w:highlight w:val="none"/>
          <w:lang w:val="en-US" w:eastAsia="zh-CN"/>
        </w:rPr>
        <w:t>甲方</w:t>
      </w:r>
      <w:r>
        <w:rPr>
          <w:rFonts w:hint="default" w:ascii="宋体" w:hAnsi="宋体" w:cs="宋体"/>
          <w:b w:val="0"/>
          <w:bCs/>
          <w:color w:val="auto"/>
          <w:kern w:val="0"/>
          <w:sz w:val="21"/>
          <w:szCs w:val="21"/>
          <w:highlight w:val="none"/>
          <w:lang w:val="en-US" w:eastAsia="zh-CN"/>
        </w:rPr>
        <w:t>编制项目资金使用计划，合理安排支付节奏</w:t>
      </w:r>
      <w:r>
        <w:rPr>
          <w:rFonts w:hint="eastAsia" w:ascii="宋体" w:hAnsi="宋体" w:cs="宋体"/>
          <w:b w:val="0"/>
          <w:bCs/>
          <w:color w:val="auto"/>
          <w:kern w:val="0"/>
          <w:sz w:val="21"/>
          <w:szCs w:val="21"/>
          <w:highlight w:val="none"/>
          <w:lang w:val="en-US" w:eastAsia="zh-CN"/>
        </w:rPr>
        <w:t>；</w:t>
      </w:r>
    </w:p>
    <w:p w14:paraId="1B4FBBC4">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审核承建单位提交的工程款支付申请，核对应完成工作量与实际完成质量</w:t>
      </w:r>
      <w:r>
        <w:rPr>
          <w:rFonts w:hint="eastAsia" w:ascii="宋体" w:hAnsi="宋体" w:cs="宋体"/>
          <w:b w:val="0"/>
          <w:bCs/>
          <w:color w:val="auto"/>
          <w:kern w:val="0"/>
          <w:sz w:val="21"/>
          <w:szCs w:val="21"/>
          <w:highlight w:val="none"/>
          <w:lang w:val="en-US" w:eastAsia="zh-CN"/>
        </w:rPr>
        <w:t>；</w:t>
      </w:r>
    </w:p>
    <w:p w14:paraId="45DF63E2">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对项目变更进行费用测算与经济性评估，严格控制额外支出</w:t>
      </w:r>
      <w:r>
        <w:rPr>
          <w:rFonts w:hint="eastAsia" w:ascii="宋体" w:hAnsi="宋体" w:cs="宋体"/>
          <w:b w:val="0"/>
          <w:bCs/>
          <w:color w:val="auto"/>
          <w:kern w:val="0"/>
          <w:sz w:val="21"/>
          <w:szCs w:val="21"/>
          <w:highlight w:val="none"/>
          <w:lang w:val="en-US" w:eastAsia="zh-CN"/>
        </w:rPr>
        <w:t>；</w:t>
      </w:r>
    </w:p>
    <w:p w14:paraId="6665F637">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审核项目竣工结算资料，配合完成财务审计</w:t>
      </w:r>
      <w:r>
        <w:rPr>
          <w:rFonts w:hint="eastAsia" w:ascii="宋体" w:hAnsi="宋体" w:cs="宋体"/>
          <w:b w:val="0"/>
          <w:bCs/>
          <w:color w:val="auto"/>
          <w:kern w:val="0"/>
          <w:sz w:val="21"/>
          <w:szCs w:val="21"/>
          <w:highlight w:val="none"/>
          <w:lang w:val="en-US" w:eastAsia="zh-CN"/>
        </w:rPr>
        <w:t>；</w:t>
      </w:r>
    </w:p>
    <w:p w14:paraId="5719C52F">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提出优化投资的合理化建议，提升资金使用效益</w:t>
      </w:r>
      <w:r>
        <w:rPr>
          <w:rFonts w:hint="eastAsia" w:ascii="宋体" w:hAnsi="宋体" w:cs="宋体"/>
          <w:b w:val="0"/>
          <w:bCs/>
          <w:color w:val="auto"/>
          <w:kern w:val="0"/>
          <w:sz w:val="21"/>
          <w:szCs w:val="21"/>
          <w:highlight w:val="none"/>
          <w:lang w:val="en-US" w:eastAsia="zh-CN"/>
        </w:rPr>
        <w:t>。</w:t>
      </w:r>
    </w:p>
    <w:p w14:paraId="2238DD5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2.4</w:t>
      </w:r>
      <w:r>
        <w:rPr>
          <w:rFonts w:hint="default" w:ascii="宋体" w:hAnsi="宋体" w:cs="宋体"/>
          <w:b w:val="0"/>
          <w:bCs/>
          <w:color w:val="auto"/>
          <w:kern w:val="0"/>
          <w:sz w:val="21"/>
          <w:szCs w:val="21"/>
          <w:highlight w:val="none"/>
          <w:lang w:val="en-US" w:eastAsia="zh-CN"/>
        </w:rPr>
        <w:t>变更控制</w:t>
      </w:r>
    </w:p>
    <w:p w14:paraId="0469FB7A">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建立规范的变更管理流程，所有变更须履行申请、评估、审批、实施、验证程序</w:t>
      </w:r>
      <w:r>
        <w:rPr>
          <w:rFonts w:hint="eastAsia" w:ascii="宋体" w:hAnsi="宋体" w:cs="宋体"/>
          <w:b w:val="0"/>
          <w:bCs/>
          <w:color w:val="auto"/>
          <w:kern w:val="0"/>
          <w:sz w:val="21"/>
          <w:szCs w:val="21"/>
          <w:highlight w:val="none"/>
          <w:lang w:val="en-US" w:eastAsia="zh-CN"/>
        </w:rPr>
        <w:t>；</w:t>
      </w:r>
    </w:p>
    <w:p w14:paraId="597A6D72">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对变更请求进行技术可行性、进度影响、费用影响、风险影响综合评估</w:t>
      </w:r>
      <w:r>
        <w:rPr>
          <w:rFonts w:hint="eastAsia" w:ascii="宋体" w:hAnsi="宋体" w:cs="宋体"/>
          <w:b w:val="0"/>
          <w:bCs/>
          <w:color w:val="auto"/>
          <w:kern w:val="0"/>
          <w:sz w:val="21"/>
          <w:szCs w:val="21"/>
          <w:highlight w:val="none"/>
          <w:lang w:val="en-US" w:eastAsia="zh-CN"/>
        </w:rPr>
        <w:t>；</w:t>
      </w:r>
    </w:p>
    <w:p w14:paraId="78F9969C">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监督变更实施过程，验证变更效果，更新相关文档</w:t>
      </w:r>
      <w:r>
        <w:rPr>
          <w:rFonts w:hint="eastAsia" w:ascii="宋体" w:hAnsi="宋体" w:cs="宋体"/>
          <w:b w:val="0"/>
          <w:bCs/>
          <w:color w:val="auto"/>
          <w:kern w:val="0"/>
          <w:sz w:val="21"/>
          <w:szCs w:val="21"/>
          <w:highlight w:val="none"/>
          <w:lang w:val="en-US" w:eastAsia="zh-CN"/>
        </w:rPr>
        <w:t>；</w:t>
      </w:r>
    </w:p>
    <w:p w14:paraId="2380CBFB">
      <w:pPr>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记录所有变更事项，形成完整的变更台账</w:t>
      </w:r>
      <w:r>
        <w:rPr>
          <w:rFonts w:hint="eastAsia" w:ascii="宋体" w:hAnsi="宋体" w:cs="宋体"/>
          <w:b w:val="0"/>
          <w:bCs/>
          <w:color w:val="auto"/>
          <w:kern w:val="0"/>
          <w:sz w:val="21"/>
          <w:szCs w:val="21"/>
          <w:highlight w:val="none"/>
          <w:lang w:val="en-US" w:eastAsia="zh-CN"/>
        </w:rPr>
        <w:t>。</w:t>
      </w:r>
    </w:p>
    <w:p w14:paraId="70E09491">
      <w:pPr>
        <w:keepNext w:val="0"/>
        <w:keepLines w:val="0"/>
        <w:pageBreakBefore w:val="0"/>
        <w:widowControl/>
        <w:kinsoku/>
        <w:wordWrap/>
        <w:overflowPunct/>
        <w:topLinePunct w:val="0"/>
        <w:autoSpaceDE/>
        <w:autoSpaceDN/>
        <w:bidi w:val="0"/>
        <w:adjustRightInd/>
        <w:snapToGrid/>
        <w:spacing w:line="300" w:lineRule="auto"/>
        <w:ind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r>
        <w:rPr>
          <w:rFonts w:hint="default" w:ascii="宋体" w:hAnsi="宋体" w:cs="宋体"/>
          <w:b w:val="0"/>
          <w:bCs/>
          <w:color w:val="auto"/>
          <w:kern w:val="0"/>
          <w:sz w:val="21"/>
          <w:szCs w:val="21"/>
          <w:highlight w:val="none"/>
          <w:lang w:val="en-US" w:eastAsia="zh-CN"/>
        </w:rPr>
        <w:t>项目投入技术团队人员要求</w:t>
      </w:r>
    </w:p>
    <w:p w14:paraId="30ED823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w:t>
      </w:r>
      <w:r>
        <w:rPr>
          <w:rFonts w:hint="default" w:ascii="宋体" w:hAnsi="宋体" w:cs="宋体"/>
          <w:b w:val="0"/>
          <w:bCs/>
          <w:color w:val="auto"/>
          <w:kern w:val="0"/>
          <w:sz w:val="21"/>
          <w:szCs w:val="21"/>
          <w:highlight w:val="none"/>
          <w:lang w:val="en-US" w:eastAsia="zh-CN"/>
        </w:rPr>
        <w:t>总监理工程师1名</w:t>
      </w:r>
    </w:p>
    <w:p w14:paraId="722A9864">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3.1.1人员要求</w:t>
      </w:r>
    </w:p>
    <w:p w14:paraId="585EC2B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t>本科或以上</w:t>
      </w:r>
      <w:r>
        <w:rPr>
          <w:rFonts w:hint="default" w:ascii="宋体" w:hAnsi="宋体" w:cs="宋体"/>
          <w:b w:val="0"/>
          <w:bCs/>
          <w:color w:val="auto"/>
          <w:kern w:val="0"/>
          <w:sz w:val="21"/>
          <w:szCs w:val="21"/>
          <w:highlight w:val="none"/>
          <w:lang w:val="en-US" w:eastAsia="zh-CN"/>
        </w:rPr>
        <w:t>学历，10年以上信息系统/信息化项目监理或项目管理工作经验</w:t>
      </w:r>
      <w:r>
        <w:rPr>
          <w:rFonts w:hint="eastAsia" w:ascii="宋体" w:hAnsi="宋体" w:cs="宋体"/>
          <w:b w:val="0"/>
          <w:bCs/>
          <w:color w:val="auto"/>
          <w:kern w:val="0"/>
          <w:sz w:val="21"/>
          <w:szCs w:val="21"/>
          <w:highlight w:val="none"/>
          <w:lang w:val="en-US" w:eastAsia="zh-CN"/>
        </w:rPr>
        <w:t>。</w:t>
      </w:r>
    </w:p>
    <w:p w14:paraId="5A8F95AC">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3.1.2工作内容</w:t>
      </w:r>
    </w:p>
    <w:p w14:paraId="3B799E4F">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3.1.2.1</w:t>
      </w:r>
      <w:r>
        <w:rPr>
          <w:rFonts w:hint="default" w:ascii="宋体" w:hAnsi="宋体" w:cs="宋体"/>
          <w:b w:val="0"/>
          <w:bCs/>
          <w:color w:val="auto"/>
          <w:kern w:val="0"/>
          <w:sz w:val="21"/>
          <w:szCs w:val="21"/>
          <w:highlight w:val="none"/>
          <w:lang w:val="en-US" w:eastAsia="zh-CN"/>
        </w:rPr>
        <w:t>监理策划与组织管理</w:t>
      </w:r>
    </w:p>
    <w:p w14:paraId="72F746AD">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3.1.2.1.1</w:t>
      </w:r>
      <w:r>
        <w:rPr>
          <w:rFonts w:hint="default" w:ascii="宋体" w:hAnsi="宋体" w:cs="宋体"/>
          <w:b w:val="0"/>
          <w:bCs/>
          <w:color w:val="auto"/>
          <w:kern w:val="0"/>
          <w:sz w:val="21"/>
          <w:szCs w:val="21"/>
          <w:highlight w:val="none"/>
          <w:lang w:val="en-US" w:eastAsia="zh-CN"/>
        </w:rPr>
        <w:t>确定项目监理机构人员分工，组建监理团队；主持编制监理规划，审批各专业监理实施细则。</w:t>
      </w:r>
    </w:p>
    <w:p w14:paraId="3260A0D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3.1.2.1.2</w:t>
      </w:r>
      <w:r>
        <w:rPr>
          <w:rFonts w:hint="default" w:ascii="宋体" w:hAnsi="宋体" w:cs="宋体"/>
          <w:b w:val="0"/>
          <w:bCs/>
          <w:color w:val="auto"/>
          <w:kern w:val="0"/>
          <w:sz w:val="21"/>
          <w:szCs w:val="21"/>
          <w:highlight w:val="none"/>
          <w:lang w:val="en-US" w:eastAsia="zh-CN"/>
        </w:rPr>
        <w:t>组织建立监理工作制度，明确监理流程、文档管理、会议制度。</w:t>
      </w:r>
    </w:p>
    <w:p w14:paraId="6D2B58B0">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3.1.2.1.3</w:t>
      </w:r>
      <w:r>
        <w:rPr>
          <w:rFonts w:hint="default" w:ascii="宋体" w:hAnsi="宋体" w:cs="宋体"/>
          <w:b w:val="0"/>
          <w:bCs/>
          <w:color w:val="auto"/>
          <w:kern w:val="0"/>
          <w:sz w:val="21"/>
          <w:szCs w:val="21"/>
          <w:highlight w:val="none"/>
          <w:lang w:val="en-US" w:eastAsia="zh-CN"/>
        </w:rPr>
        <w:t>代表监理单位与建设单位、承建单位、第三方单位开展工作对接，协调各方关系。</w:t>
      </w:r>
    </w:p>
    <w:p w14:paraId="3FBD05F8">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3.1.2.1.4</w:t>
      </w:r>
      <w:r>
        <w:rPr>
          <w:rFonts w:hint="default" w:ascii="宋体" w:hAnsi="宋体" w:cs="宋体"/>
          <w:b w:val="0"/>
          <w:bCs/>
          <w:color w:val="auto"/>
          <w:kern w:val="0"/>
          <w:sz w:val="21"/>
          <w:szCs w:val="21"/>
          <w:highlight w:val="none"/>
          <w:lang w:val="en-US" w:eastAsia="zh-CN"/>
        </w:rPr>
        <w:t>审核监理周报、月报、专题报告，签发监理对外正式文件。</w:t>
      </w:r>
    </w:p>
    <w:p w14:paraId="13EF33E9">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3.1.2.2</w:t>
      </w:r>
      <w:r>
        <w:rPr>
          <w:rFonts w:hint="default" w:ascii="宋体" w:hAnsi="宋体" w:cs="宋体"/>
          <w:b w:val="0"/>
          <w:bCs/>
          <w:color w:val="auto"/>
          <w:kern w:val="0"/>
          <w:sz w:val="21"/>
          <w:szCs w:val="21"/>
          <w:highlight w:val="none"/>
          <w:lang w:val="en-US" w:eastAsia="zh-CN"/>
        </w:rPr>
        <w:t>项目开工、合同与进度管理</w:t>
      </w:r>
    </w:p>
    <w:p w14:paraId="7C1F247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3.1.2.2.1</w:t>
      </w:r>
      <w:r>
        <w:rPr>
          <w:rFonts w:hint="default" w:ascii="宋体" w:hAnsi="宋体" w:cs="宋体"/>
          <w:b w:val="0"/>
          <w:bCs/>
          <w:color w:val="auto"/>
          <w:kern w:val="0"/>
          <w:sz w:val="21"/>
          <w:szCs w:val="21"/>
          <w:highlight w:val="none"/>
          <w:lang w:val="en-US" w:eastAsia="zh-CN"/>
        </w:rPr>
        <w:t>审核承建单位提交的项目实施方案、实施组织设计、开工申请，签发工程开工令。</w:t>
      </w:r>
    </w:p>
    <w:p w14:paraId="6D935C54">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3.1.2.2.2</w:t>
      </w:r>
      <w:r>
        <w:rPr>
          <w:rFonts w:hint="default" w:ascii="宋体" w:hAnsi="宋体" w:cs="宋体"/>
          <w:b w:val="0"/>
          <w:bCs/>
          <w:color w:val="auto"/>
          <w:kern w:val="0"/>
          <w:sz w:val="21"/>
          <w:szCs w:val="21"/>
          <w:highlight w:val="none"/>
          <w:lang w:val="en-US" w:eastAsia="zh-CN"/>
        </w:rPr>
        <w:t>熟悉项目合同，监督甲乙双方履行合同义务；处理合同变更、工程洽商，审核变更的必要性、范围、造价、工期影响。</w:t>
      </w:r>
    </w:p>
    <w:p w14:paraId="1E8028D9">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3.1.2.2.3</w:t>
      </w:r>
      <w:r>
        <w:rPr>
          <w:rFonts w:hint="default" w:ascii="宋体" w:hAnsi="宋体" w:cs="宋体"/>
          <w:b w:val="0"/>
          <w:bCs/>
          <w:color w:val="auto"/>
          <w:kern w:val="0"/>
          <w:sz w:val="21"/>
          <w:szCs w:val="21"/>
          <w:highlight w:val="none"/>
          <w:lang w:val="en-US" w:eastAsia="zh-CN"/>
        </w:rPr>
        <w:t>审批项目总进度计划、阶段性实施计划，监控整体进度，识别进度风险，组织协调进度纠偏。</w:t>
      </w:r>
    </w:p>
    <w:p w14:paraId="415EDFC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3.1.2.2.4</w:t>
      </w:r>
      <w:r>
        <w:rPr>
          <w:rFonts w:hint="default" w:ascii="宋体" w:hAnsi="宋体" w:cs="宋体"/>
          <w:b w:val="0"/>
          <w:bCs/>
          <w:color w:val="auto"/>
          <w:kern w:val="0"/>
          <w:sz w:val="21"/>
          <w:szCs w:val="21"/>
          <w:highlight w:val="none"/>
          <w:lang w:val="en-US" w:eastAsia="zh-CN"/>
        </w:rPr>
        <w:t>处理工程暂停、复工申请，签发工程暂停令、复工令。</w:t>
      </w:r>
    </w:p>
    <w:p w14:paraId="028A1AD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3.1.2.3</w:t>
      </w:r>
      <w:r>
        <w:rPr>
          <w:rFonts w:hint="default" w:ascii="宋体" w:hAnsi="宋体" w:cs="宋体"/>
          <w:b w:val="0"/>
          <w:bCs/>
          <w:color w:val="auto"/>
          <w:kern w:val="0"/>
          <w:sz w:val="21"/>
          <w:szCs w:val="21"/>
          <w:highlight w:val="none"/>
          <w:lang w:val="en-US" w:eastAsia="zh-CN"/>
        </w:rPr>
        <w:t>质量控制</w:t>
      </w:r>
    </w:p>
    <w:p w14:paraId="66D0230C">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3.1.2.3.1</w:t>
      </w:r>
      <w:r>
        <w:rPr>
          <w:rFonts w:hint="default" w:ascii="宋体" w:hAnsi="宋体" w:cs="宋体"/>
          <w:b w:val="0"/>
          <w:bCs/>
          <w:color w:val="auto"/>
          <w:kern w:val="0"/>
          <w:sz w:val="21"/>
          <w:szCs w:val="21"/>
          <w:highlight w:val="none"/>
          <w:lang w:val="en-US" w:eastAsia="zh-CN"/>
        </w:rPr>
        <w:t>总体把控项目质量目标，审批质量管控方案，组织开展质量风险识别。</w:t>
      </w:r>
    </w:p>
    <w:p w14:paraId="78B2C35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3.1.2.3.2</w:t>
      </w:r>
      <w:r>
        <w:rPr>
          <w:rFonts w:hint="default" w:ascii="宋体" w:hAnsi="宋体" w:cs="宋体"/>
          <w:b w:val="0"/>
          <w:bCs/>
          <w:color w:val="auto"/>
          <w:kern w:val="0"/>
          <w:sz w:val="21"/>
          <w:szCs w:val="21"/>
          <w:highlight w:val="none"/>
          <w:lang w:val="en-US" w:eastAsia="zh-CN"/>
        </w:rPr>
        <w:t>审核需求规格说明书、概要设计、详细设计、测试方案等关键技术文档。</w:t>
      </w:r>
    </w:p>
    <w:p w14:paraId="047894AF">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3.1.2.3.3</w:t>
      </w:r>
      <w:r>
        <w:rPr>
          <w:rFonts w:hint="default" w:ascii="宋体" w:hAnsi="宋体" w:cs="宋体"/>
          <w:b w:val="0"/>
          <w:bCs/>
          <w:color w:val="auto"/>
          <w:kern w:val="0"/>
          <w:sz w:val="21"/>
          <w:szCs w:val="21"/>
          <w:highlight w:val="none"/>
          <w:lang w:val="en-US" w:eastAsia="zh-CN"/>
        </w:rPr>
        <w:t>组织重要阶段</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、方案</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；监督设备到货检验、软件部署、系统集成、测试、上线等关键节点。</w:t>
      </w:r>
    </w:p>
    <w:p w14:paraId="5AE8058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3.1.2.3.4</w:t>
      </w:r>
      <w:r>
        <w:rPr>
          <w:rFonts w:hint="default" w:ascii="宋体" w:hAnsi="宋体" w:cs="宋体"/>
          <w:b w:val="0"/>
          <w:bCs/>
          <w:color w:val="auto"/>
          <w:kern w:val="0"/>
          <w:sz w:val="21"/>
          <w:szCs w:val="21"/>
          <w:highlight w:val="none"/>
          <w:lang w:val="en-US" w:eastAsia="zh-CN"/>
        </w:rPr>
        <w:t>主持质量问题、缺陷问题分析，审批质量整改方案，跟踪重大质量问题闭环。</w:t>
      </w:r>
    </w:p>
    <w:p w14:paraId="11AE9F4C">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3.1.2.4</w:t>
      </w:r>
      <w:r>
        <w:rPr>
          <w:rFonts w:hint="default" w:ascii="宋体" w:hAnsi="宋体" w:cs="宋体"/>
          <w:b w:val="0"/>
          <w:bCs/>
          <w:color w:val="auto"/>
          <w:kern w:val="0"/>
          <w:sz w:val="21"/>
          <w:szCs w:val="21"/>
          <w:highlight w:val="none"/>
          <w:lang w:val="en-US" w:eastAsia="zh-CN"/>
        </w:rPr>
        <w:t>投资、变更与计量管理</w:t>
      </w:r>
    </w:p>
    <w:p w14:paraId="4EE45E00">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3.1.2.4.1</w:t>
      </w:r>
      <w:r>
        <w:rPr>
          <w:rFonts w:hint="default" w:ascii="宋体" w:hAnsi="宋体" w:cs="宋体"/>
          <w:b w:val="0"/>
          <w:bCs/>
          <w:color w:val="auto"/>
          <w:kern w:val="0"/>
          <w:sz w:val="21"/>
          <w:szCs w:val="21"/>
          <w:highlight w:val="none"/>
          <w:lang w:val="en-US" w:eastAsia="zh-CN"/>
        </w:rPr>
        <w:t>审核工程款支付申请，签署工程款支付监理意见。</w:t>
      </w:r>
    </w:p>
    <w:p w14:paraId="33EED0E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3.1.2.4.2</w:t>
      </w:r>
      <w:r>
        <w:rPr>
          <w:rFonts w:hint="default" w:ascii="宋体" w:hAnsi="宋体" w:cs="宋体"/>
          <w:b w:val="0"/>
          <w:bCs/>
          <w:color w:val="auto"/>
          <w:kern w:val="0"/>
          <w:sz w:val="21"/>
          <w:szCs w:val="21"/>
          <w:highlight w:val="none"/>
          <w:lang w:val="en-US" w:eastAsia="zh-CN"/>
        </w:rPr>
        <w:t>审核工程变更申请，评估变更对造价、工期、质量的影响，参与变更</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w:t>
      </w:r>
    </w:p>
    <w:p w14:paraId="1680184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3.1.2.4.3</w:t>
      </w:r>
      <w:r>
        <w:rPr>
          <w:rFonts w:hint="default" w:ascii="宋体" w:hAnsi="宋体" w:cs="宋体"/>
          <w:b w:val="0"/>
          <w:bCs/>
          <w:color w:val="auto"/>
          <w:kern w:val="0"/>
          <w:sz w:val="21"/>
          <w:szCs w:val="21"/>
          <w:highlight w:val="none"/>
          <w:lang w:val="en-US" w:eastAsia="zh-CN"/>
        </w:rPr>
        <w:t>审核工程计量资料，复核项目工作量，防止超报、虚报。</w:t>
      </w:r>
    </w:p>
    <w:p w14:paraId="035DF072">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3.1.2.4.4</w:t>
      </w:r>
      <w:r>
        <w:rPr>
          <w:rFonts w:hint="default" w:ascii="宋体" w:hAnsi="宋体" w:cs="宋体"/>
          <w:b w:val="0"/>
          <w:bCs/>
          <w:color w:val="auto"/>
          <w:kern w:val="0"/>
          <w:sz w:val="21"/>
          <w:szCs w:val="21"/>
          <w:highlight w:val="none"/>
          <w:lang w:val="en-US" w:eastAsia="zh-CN"/>
        </w:rPr>
        <w:t>参与索赔处理，审核索赔资料，提出监理处理意见。</w:t>
      </w:r>
    </w:p>
    <w:p w14:paraId="37BCC23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3.1.2.5</w:t>
      </w:r>
      <w:r>
        <w:rPr>
          <w:rFonts w:hint="default" w:ascii="宋体" w:hAnsi="宋体" w:cs="宋体"/>
          <w:b w:val="0"/>
          <w:bCs/>
          <w:color w:val="auto"/>
          <w:kern w:val="0"/>
          <w:sz w:val="21"/>
          <w:szCs w:val="21"/>
          <w:highlight w:val="none"/>
          <w:lang w:val="en-US" w:eastAsia="zh-CN"/>
        </w:rPr>
        <w:t>验收、竣工及收尾</w:t>
      </w:r>
    </w:p>
    <w:p w14:paraId="501790B8">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3.1.2.5.1</w:t>
      </w:r>
      <w:r>
        <w:rPr>
          <w:rFonts w:hint="default" w:ascii="宋体" w:hAnsi="宋体" w:cs="宋体"/>
          <w:b w:val="0"/>
          <w:bCs/>
          <w:color w:val="auto"/>
          <w:kern w:val="0"/>
          <w:sz w:val="21"/>
          <w:szCs w:val="21"/>
          <w:highlight w:val="none"/>
          <w:lang w:val="en-US" w:eastAsia="zh-CN"/>
        </w:rPr>
        <w:t>审核承建单位竣工资料，组织竣工预验收，出具预验收监理意见。</w:t>
      </w:r>
    </w:p>
    <w:p w14:paraId="6D9D2A0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3.1.2.5.2</w:t>
      </w:r>
      <w:r>
        <w:rPr>
          <w:rFonts w:hint="default" w:ascii="宋体" w:hAnsi="宋体" w:cs="宋体"/>
          <w:b w:val="0"/>
          <w:bCs/>
          <w:color w:val="auto"/>
          <w:kern w:val="0"/>
          <w:sz w:val="21"/>
          <w:szCs w:val="21"/>
          <w:highlight w:val="none"/>
          <w:lang w:val="en-US" w:eastAsia="zh-CN"/>
        </w:rPr>
        <w:t>参与项目正式竣工验收，编写监理工作总结、监理竣工报告。</w:t>
      </w:r>
    </w:p>
    <w:p w14:paraId="4FB8468F">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3.1.2.5.3</w:t>
      </w:r>
      <w:r>
        <w:rPr>
          <w:rFonts w:hint="default" w:ascii="宋体" w:hAnsi="宋体" w:cs="宋体"/>
          <w:b w:val="0"/>
          <w:bCs/>
          <w:color w:val="auto"/>
          <w:kern w:val="0"/>
          <w:sz w:val="21"/>
          <w:szCs w:val="21"/>
          <w:highlight w:val="none"/>
          <w:lang w:val="en-US" w:eastAsia="zh-CN"/>
        </w:rPr>
        <w:t>审核项目竣工结算相关监理资料，处理项目遗留问题。</w:t>
      </w:r>
    </w:p>
    <w:p w14:paraId="70A50B4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w:t>
      </w:r>
      <w:r>
        <w:rPr>
          <w:rFonts w:hint="default" w:ascii="宋体" w:hAnsi="宋体" w:cs="宋体"/>
          <w:b w:val="0"/>
          <w:bCs/>
          <w:color w:val="auto"/>
          <w:kern w:val="0"/>
          <w:sz w:val="21"/>
          <w:szCs w:val="21"/>
          <w:highlight w:val="none"/>
          <w:lang w:val="en-US" w:eastAsia="zh-CN"/>
        </w:rPr>
        <w:t>总监理工程师代表1名</w:t>
      </w:r>
    </w:p>
    <w:p w14:paraId="04974F6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3.2.1人员要求</w:t>
      </w:r>
    </w:p>
    <w:p w14:paraId="08A1F482">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本科或以上学历，5年以上信息系统/信息化项目监理或项目管理工作经验。</w:t>
      </w:r>
    </w:p>
    <w:p w14:paraId="431D5AAD">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3.2.2工作内容</w:t>
      </w:r>
    </w:p>
    <w:p w14:paraId="6E8CE8D2">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3.2.2.1</w:t>
      </w:r>
      <w:r>
        <w:rPr>
          <w:rFonts w:hint="default" w:ascii="宋体" w:hAnsi="宋体" w:cs="宋体"/>
          <w:b w:val="0"/>
          <w:bCs/>
          <w:color w:val="auto"/>
          <w:kern w:val="0"/>
          <w:sz w:val="21"/>
          <w:szCs w:val="21"/>
          <w:highlight w:val="none"/>
          <w:lang w:val="en-US" w:eastAsia="zh-CN"/>
        </w:rPr>
        <w:t>日常监理组织与现场管理</w:t>
      </w:r>
    </w:p>
    <w:p w14:paraId="32F95B2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3.2.2.1.1</w:t>
      </w:r>
      <w:r>
        <w:rPr>
          <w:rFonts w:hint="default" w:ascii="宋体" w:hAnsi="宋体" w:cs="宋体"/>
          <w:b w:val="0"/>
          <w:bCs/>
          <w:color w:val="auto"/>
          <w:kern w:val="0"/>
          <w:sz w:val="21"/>
          <w:szCs w:val="21"/>
          <w:highlight w:val="none"/>
          <w:lang w:val="en-US" w:eastAsia="zh-CN"/>
        </w:rPr>
        <w:t>根据</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授权，主持项目日常监理工作，落实监理规划与监理细则要求。</w:t>
      </w:r>
    </w:p>
    <w:p w14:paraId="6B1BA80D">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3.2.2.1.2</w:t>
      </w:r>
      <w:r>
        <w:rPr>
          <w:rFonts w:hint="default" w:ascii="宋体" w:hAnsi="宋体" w:cs="宋体"/>
          <w:b w:val="0"/>
          <w:bCs/>
          <w:color w:val="auto"/>
          <w:kern w:val="0"/>
          <w:sz w:val="21"/>
          <w:szCs w:val="21"/>
          <w:highlight w:val="none"/>
          <w:lang w:val="en-US" w:eastAsia="zh-CN"/>
        </w:rPr>
        <w:t>检查各专业监理工程师履职情况，收集监理日常工作信息，向</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汇报项目风险、重大问题。</w:t>
      </w:r>
    </w:p>
    <w:p w14:paraId="3EBCAF61">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3.2.2.1.3</w:t>
      </w:r>
      <w:r>
        <w:rPr>
          <w:rFonts w:hint="default" w:ascii="宋体" w:hAnsi="宋体" w:cs="宋体"/>
          <w:b w:val="0"/>
          <w:bCs/>
          <w:color w:val="auto"/>
          <w:kern w:val="0"/>
          <w:sz w:val="21"/>
          <w:szCs w:val="21"/>
          <w:highlight w:val="none"/>
          <w:lang w:val="en-US" w:eastAsia="zh-CN"/>
        </w:rPr>
        <w:t>主持监理例会，编写监理会议纪要；组织一般性专题协调会议。</w:t>
      </w:r>
    </w:p>
    <w:p w14:paraId="1A4220AD">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3.2.2.2</w:t>
      </w:r>
      <w:r>
        <w:rPr>
          <w:rFonts w:hint="default" w:ascii="宋体" w:hAnsi="宋体" w:cs="宋体"/>
          <w:b w:val="0"/>
          <w:bCs/>
          <w:color w:val="auto"/>
          <w:kern w:val="0"/>
          <w:sz w:val="21"/>
          <w:szCs w:val="21"/>
          <w:highlight w:val="none"/>
          <w:lang w:val="en-US" w:eastAsia="zh-CN"/>
        </w:rPr>
        <w:t>进度控制</w:t>
      </w:r>
    </w:p>
    <w:p w14:paraId="798EE52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3.2.2.2.1</w:t>
      </w:r>
      <w:r>
        <w:rPr>
          <w:rFonts w:hint="default" w:ascii="宋体" w:hAnsi="宋体" w:cs="宋体"/>
          <w:b w:val="0"/>
          <w:bCs/>
          <w:color w:val="auto"/>
          <w:kern w:val="0"/>
          <w:sz w:val="21"/>
          <w:szCs w:val="21"/>
          <w:highlight w:val="none"/>
          <w:lang w:val="en-US" w:eastAsia="zh-CN"/>
        </w:rPr>
        <w:t>检查落实阶段性进度计划执行情况，跟踪任务完成情况，识别进度偏差，向</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汇报，落实</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确定的纠偏措施。</w:t>
      </w:r>
    </w:p>
    <w:p w14:paraId="4389E65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3.2.2.2.2</w:t>
      </w:r>
      <w:r>
        <w:rPr>
          <w:rFonts w:hint="default" w:ascii="宋体" w:hAnsi="宋体" w:cs="宋体"/>
          <w:b w:val="0"/>
          <w:bCs/>
          <w:color w:val="auto"/>
          <w:kern w:val="0"/>
          <w:sz w:val="21"/>
          <w:szCs w:val="21"/>
          <w:highlight w:val="none"/>
          <w:lang w:val="en-US" w:eastAsia="zh-CN"/>
        </w:rPr>
        <w:t>收集进度数据，编制监理周报、月报初稿，报</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审核签发。</w:t>
      </w:r>
    </w:p>
    <w:p w14:paraId="265B41F1">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3.2.2.3</w:t>
      </w:r>
      <w:r>
        <w:rPr>
          <w:rFonts w:hint="default" w:ascii="宋体" w:hAnsi="宋体" w:cs="宋体"/>
          <w:b w:val="0"/>
          <w:bCs/>
          <w:color w:val="auto"/>
          <w:kern w:val="0"/>
          <w:sz w:val="21"/>
          <w:szCs w:val="21"/>
          <w:highlight w:val="none"/>
          <w:lang w:val="en-US" w:eastAsia="zh-CN"/>
        </w:rPr>
        <w:t>质量控制</w:t>
      </w:r>
    </w:p>
    <w:p w14:paraId="18B10264">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3.2.2.3.1</w:t>
      </w:r>
      <w:r>
        <w:rPr>
          <w:rFonts w:hint="default" w:ascii="宋体" w:hAnsi="宋体" w:cs="宋体"/>
          <w:b w:val="0"/>
          <w:bCs/>
          <w:color w:val="auto"/>
          <w:kern w:val="0"/>
          <w:sz w:val="21"/>
          <w:szCs w:val="21"/>
          <w:highlight w:val="none"/>
          <w:lang w:val="en-US" w:eastAsia="zh-CN"/>
        </w:rPr>
        <w:t>参与审核实施方案、技术方案、测试方案等技术文档；组织一般性技术方案</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w:t>
      </w:r>
    </w:p>
    <w:p w14:paraId="44689C3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3.2.2.3.2</w:t>
      </w:r>
      <w:r>
        <w:rPr>
          <w:rFonts w:hint="default" w:ascii="宋体" w:hAnsi="宋体" w:cs="宋体"/>
          <w:b w:val="0"/>
          <w:bCs/>
          <w:color w:val="auto"/>
          <w:kern w:val="0"/>
          <w:sz w:val="21"/>
          <w:szCs w:val="21"/>
          <w:highlight w:val="none"/>
          <w:lang w:val="en-US" w:eastAsia="zh-CN"/>
        </w:rPr>
        <w:t>跟踪系统集成、软硬件部署、测试、试运行等现场实施过程，开展旁站、巡检。</w:t>
      </w:r>
    </w:p>
    <w:p w14:paraId="0EAE5E7C">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3.2.2.3.3</w:t>
      </w:r>
      <w:r>
        <w:rPr>
          <w:rFonts w:hint="default" w:ascii="宋体" w:hAnsi="宋体" w:cs="宋体"/>
          <w:b w:val="0"/>
          <w:bCs/>
          <w:color w:val="auto"/>
          <w:kern w:val="0"/>
          <w:sz w:val="21"/>
          <w:szCs w:val="21"/>
          <w:highlight w:val="none"/>
          <w:lang w:val="en-US" w:eastAsia="zh-CN"/>
        </w:rPr>
        <w:t>跟踪一般质量缺陷整改落实，重大质量问题第一时间上报总监理工程师。</w:t>
      </w:r>
    </w:p>
    <w:p w14:paraId="5AC132B9">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3.2.2.3.4</w:t>
      </w:r>
      <w:r>
        <w:rPr>
          <w:rFonts w:hint="default" w:ascii="宋体" w:hAnsi="宋体" w:cs="宋体"/>
          <w:b w:val="0"/>
          <w:bCs/>
          <w:color w:val="auto"/>
          <w:kern w:val="0"/>
          <w:sz w:val="21"/>
          <w:szCs w:val="21"/>
          <w:highlight w:val="none"/>
          <w:lang w:val="en-US" w:eastAsia="zh-CN"/>
        </w:rPr>
        <w:t>检查设备进场验收，核对设备型号、配置、资料。</w:t>
      </w:r>
    </w:p>
    <w:p w14:paraId="425D1FD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3.2.2.4</w:t>
      </w:r>
      <w:r>
        <w:rPr>
          <w:rFonts w:hint="default" w:ascii="宋体" w:hAnsi="宋体" w:cs="宋体"/>
          <w:b w:val="0"/>
          <w:bCs/>
          <w:color w:val="auto"/>
          <w:kern w:val="0"/>
          <w:sz w:val="21"/>
          <w:szCs w:val="21"/>
          <w:highlight w:val="none"/>
          <w:lang w:val="en-US" w:eastAsia="zh-CN"/>
        </w:rPr>
        <w:t>合同、计量与变更辅助</w:t>
      </w:r>
    </w:p>
    <w:p w14:paraId="7E09A15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3.2.2.4.1</w:t>
      </w:r>
      <w:r>
        <w:rPr>
          <w:rFonts w:hint="default" w:ascii="宋体" w:hAnsi="宋体" w:cs="宋体"/>
          <w:b w:val="0"/>
          <w:bCs/>
          <w:color w:val="auto"/>
          <w:kern w:val="0"/>
          <w:sz w:val="21"/>
          <w:szCs w:val="21"/>
          <w:highlight w:val="none"/>
          <w:lang w:val="en-US" w:eastAsia="zh-CN"/>
        </w:rPr>
        <w:t>收集工程计量、工作量资料，完成初步复核，提交</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审核。</w:t>
      </w:r>
    </w:p>
    <w:p w14:paraId="3B1FFD3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3.2.2.4.2</w:t>
      </w:r>
      <w:r>
        <w:rPr>
          <w:rFonts w:hint="default" w:ascii="宋体" w:hAnsi="宋体" w:cs="宋体"/>
          <w:b w:val="0"/>
          <w:bCs/>
          <w:color w:val="auto"/>
          <w:kern w:val="0"/>
          <w:sz w:val="21"/>
          <w:szCs w:val="21"/>
          <w:highlight w:val="none"/>
          <w:lang w:val="en-US" w:eastAsia="zh-CN"/>
        </w:rPr>
        <w:t>接收工程变更申请，开展初步核查、评估，整理资料上报</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，不独立审批变更。</w:t>
      </w:r>
    </w:p>
    <w:p w14:paraId="5B56E8E1">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3.2.2.4.3</w:t>
      </w:r>
      <w:r>
        <w:rPr>
          <w:rFonts w:hint="default" w:ascii="宋体" w:hAnsi="宋体" w:cs="宋体"/>
          <w:b w:val="0"/>
          <w:bCs/>
          <w:color w:val="auto"/>
          <w:kern w:val="0"/>
          <w:sz w:val="21"/>
          <w:szCs w:val="21"/>
          <w:highlight w:val="none"/>
          <w:lang w:val="en-US" w:eastAsia="zh-CN"/>
        </w:rPr>
        <w:t>收集工程款支付相关佐证材料，做初步核查，报</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审批。</w:t>
      </w:r>
    </w:p>
    <w:p w14:paraId="0ED3300C">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3.2.2.5</w:t>
      </w:r>
      <w:r>
        <w:rPr>
          <w:rFonts w:hint="default" w:ascii="宋体" w:hAnsi="宋体" w:cs="宋体"/>
          <w:b w:val="0"/>
          <w:bCs/>
          <w:color w:val="auto"/>
          <w:kern w:val="0"/>
          <w:sz w:val="21"/>
          <w:szCs w:val="21"/>
          <w:highlight w:val="none"/>
          <w:lang w:val="en-US" w:eastAsia="zh-CN"/>
        </w:rPr>
        <w:t>验收及收尾辅助</w:t>
      </w:r>
    </w:p>
    <w:p w14:paraId="343C862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3.2.2.5.1</w:t>
      </w:r>
      <w:r>
        <w:rPr>
          <w:rFonts w:hint="default" w:ascii="宋体" w:hAnsi="宋体" w:cs="宋体"/>
          <w:b w:val="0"/>
          <w:bCs/>
          <w:color w:val="auto"/>
          <w:kern w:val="0"/>
          <w:sz w:val="21"/>
          <w:szCs w:val="21"/>
          <w:highlight w:val="none"/>
          <w:lang w:val="en-US" w:eastAsia="zh-CN"/>
        </w:rPr>
        <w:t>收集竣工资料，开展资料初审；协助</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开展竣工预验收工作。</w:t>
      </w:r>
    </w:p>
    <w:p w14:paraId="7DA9786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3.2.2.5.2</w:t>
      </w:r>
      <w:r>
        <w:rPr>
          <w:rFonts w:hint="default" w:ascii="宋体" w:hAnsi="宋体" w:cs="宋体"/>
          <w:b w:val="0"/>
          <w:bCs/>
          <w:color w:val="auto"/>
          <w:kern w:val="0"/>
          <w:sz w:val="21"/>
          <w:szCs w:val="21"/>
          <w:highlight w:val="none"/>
          <w:lang w:val="en-US" w:eastAsia="zh-CN"/>
        </w:rPr>
        <w:t>跟踪项目试运行、质保期内一般缺陷整改工作。</w:t>
      </w:r>
    </w:p>
    <w:p w14:paraId="506E39E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3.2.2.5.3</w:t>
      </w:r>
      <w:r>
        <w:rPr>
          <w:rFonts w:hint="default" w:ascii="宋体" w:hAnsi="宋体" w:cs="宋体"/>
          <w:b w:val="0"/>
          <w:bCs/>
          <w:color w:val="auto"/>
          <w:kern w:val="0"/>
          <w:sz w:val="21"/>
          <w:szCs w:val="21"/>
          <w:highlight w:val="none"/>
          <w:lang w:val="en-US" w:eastAsia="zh-CN"/>
        </w:rPr>
        <w:t>协助</w:t>
      </w:r>
      <w:r>
        <w:rPr>
          <w:rFonts w:hint="eastAsia" w:ascii="宋体" w:hAnsi="宋体" w:cs="宋体"/>
          <w:b w:val="0"/>
          <w:bCs/>
          <w:color w:val="auto"/>
          <w:kern w:val="0"/>
          <w:sz w:val="21"/>
          <w:szCs w:val="21"/>
          <w:highlight w:val="none"/>
          <w:lang w:val="en-US" w:eastAsia="zh-CN"/>
        </w:rPr>
        <w:t>总监理工程师</w:t>
      </w:r>
      <w:r>
        <w:rPr>
          <w:rFonts w:hint="default" w:ascii="宋体" w:hAnsi="宋体" w:cs="宋体"/>
          <w:b w:val="0"/>
          <w:bCs/>
          <w:color w:val="auto"/>
          <w:kern w:val="0"/>
          <w:sz w:val="21"/>
          <w:szCs w:val="21"/>
          <w:highlight w:val="none"/>
          <w:lang w:val="en-US" w:eastAsia="zh-CN"/>
        </w:rPr>
        <w:t>编制监理报告、监理工作总结初稿。</w:t>
      </w:r>
    </w:p>
    <w:p w14:paraId="6898528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w:t>
      </w:r>
      <w:r>
        <w:rPr>
          <w:rFonts w:hint="default" w:ascii="宋体" w:hAnsi="宋体" w:cs="宋体"/>
          <w:b w:val="0"/>
          <w:bCs/>
          <w:color w:val="auto"/>
          <w:kern w:val="0"/>
          <w:sz w:val="21"/>
          <w:szCs w:val="21"/>
          <w:highlight w:val="none"/>
          <w:lang w:val="en-US" w:eastAsia="zh-CN"/>
        </w:rPr>
        <w:t>监理工程师</w:t>
      </w:r>
      <w:r>
        <w:rPr>
          <w:rFonts w:hint="eastAsia" w:ascii="宋体" w:hAnsi="宋体" w:cs="宋体"/>
          <w:b w:val="0"/>
          <w:bCs/>
          <w:color w:val="auto"/>
          <w:kern w:val="0"/>
          <w:sz w:val="21"/>
          <w:szCs w:val="21"/>
          <w:highlight w:val="none"/>
          <w:lang w:val="en-US" w:eastAsia="zh-CN"/>
        </w:rPr>
        <w:t>至少</w:t>
      </w:r>
      <w:r>
        <w:rPr>
          <w:rFonts w:hint="default" w:ascii="宋体" w:hAnsi="宋体" w:cs="宋体"/>
          <w:b w:val="0"/>
          <w:bCs/>
          <w:color w:val="auto"/>
          <w:kern w:val="0"/>
          <w:sz w:val="21"/>
          <w:szCs w:val="21"/>
          <w:highlight w:val="none"/>
          <w:lang w:val="en-US" w:eastAsia="zh-CN"/>
        </w:rPr>
        <w:t>2名</w:t>
      </w:r>
    </w:p>
    <w:p w14:paraId="6961BBA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3.3.1人员要求</w:t>
      </w:r>
    </w:p>
    <w:p w14:paraId="2DD7418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3年以上信息系统/信息化项目监理或项目管理工作经验。</w:t>
      </w:r>
    </w:p>
    <w:p w14:paraId="6600C3C9">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3.3.2工作内容</w:t>
      </w:r>
    </w:p>
    <w:p w14:paraId="09EFE52D">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3.3.2.1</w:t>
      </w:r>
      <w:r>
        <w:rPr>
          <w:rFonts w:hint="default" w:ascii="宋体" w:hAnsi="宋体" w:cs="宋体"/>
          <w:b w:val="0"/>
          <w:bCs/>
          <w:color w:val="auto"/>
          <w:kern w:val="0"/>
          <w:sz w:val="21"/>
          <w:szCs w:val="21"/>
          <w:highlight w:val="none"/>
          <w:lang w:val="en-US" w:eastAsia="zh-CN"/>
        </w:rPr>
        <w:t>监理前期工作</w:t>
      </w:r>
    </w:p>
    <w:p w14:paraId="0801FCE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3.3.2.1.1</w:t>
      </w:r>
      <w:r>
        <w:rPr>
          <w:rFonts w:hint="default" w:ascii="宋体" w:hAnsi="宋体" w:cs="宋体"/>
          <w:b w:val="0"/>
          <w:bCs/>
          <w:color w:val="auto"/>
          <w:kern w:val="0"/>
          <w:sz w:val="21"/>
          <w:szCs w:val="21"/>
          <w:highlight w:val="none"/>
          <w:lang w:val="en-US" w:eastAsia="zh-CN"/>
        </w:rPr>
        <w:t>熟悉项目合同、需求文件、技术方案、建设标准；参与编制监理实施细则，明确本专业监理要点、检查方法。</w:t>
      </w:r>
    </w:p>
    <w:p w14:paraId="75A06A2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3.3.2.1.2</w:t>
      </w:r>
      <w:r>
        <w:rPr>
          <w:rFonts w:hint="default" w:ascii="宋体" w:hAnsi="宋体" w:cs="宋体"/>
          <w:b w:val="0"/>
          <w:bCs/>
          <w:color w:val="auto"/>
          <w:kern w:val="0"/>
          <w:sz w:val="21"/>
          <w:szCs w:val="21"/>
          <w:highlight w:val="none"/>
          <w:lang w:val="en-US" w:eastAsia="zh-CN"/>
        </w:rPr>
        <w:t>熟悉承建单位实施方案、组织架构、人员配置，核对进场人员资质。</w:t>
      </w:r>
    </w:p>
    <w:p w14:paraId="4AE65DD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3.3.2.1.3</w:t>
      </w:r>
      <w:r>
        <w:rPr>
          <w:rFonts w:hint="default" w:ascii="宋体" w:hAnsi="宋体" w:cs="宋体"/>
          <w:b w:val="0"/>
          <w:bCs/>
          <w:color w:val="auto"/>
          <w:kern w:val="0"/>
          <w:sz w:val="21"/>
          <w:szCs w:val="21"/>
          <w:highlight w:val="none"/>
          <w:lang w:val="en-US" w:eastAsia="zh-CN"/>
        </w:rPr>
        <w:t>参加项目交底会、第一次监理会议，整理本专业相关基础资料。</w:t>
      </w:r>
    </w:p>
    <w:p w14:paraId="6A587DC1">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3.3.2.2</w:t>
      </w:r>
      <w:r>
        <w:rPr>
          <w:rFonts w:hint="default" w:ascii="宋体" w:hAnsi="宋体" w:cs="宋体"/>
          <w:b w:val="0"/>
          <w:bCs/>
          <w:color w:val="auto"/>
          <w:kern w:val="0"/>
          <w:sz w:val="21"/>
          <w:szCs w:val="21"/>
          <w:highlight w:val="none"/>
          <w:lang w:val="en-US" w:eastAsia="zh-CN"/>
        </w:rPr>
        <w:t>质量控制（核心工作）</w:t>
      </w:r>
    </w:p>
    <w:p w14:paraId="34A397A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3.3.2.2.1</w:t>
      </w:r>
      <w:r>
        <w:rPr>
          <w:rFonts w:hint="default" w:ascii="宋体" w:hAnsi="宋体" w:cs="宋体"/>
          <w:b w:val="0"/>
          <w:bCs/>
          <w:color w:val="auto"/>
          <w:kern w:val="0"/>
          <w:sz w:val="21"/>
          <w:szCs w:val="21"/>
          <w:highlight w:val="none"/>
          <w:lang w:val="en-US" w:eastAsia="zh-CN"/>
        </w:rPr>
        <w:t>文档审核：审核需求规格、概要设计、详细设计、数据库设计、接口方案、部署方案、测试方案、测试报告等技术文档，出具监理审核意见，重大问题上报总监理工程师或总监理工程师代表。</w:t>
      </w:r>
    </w:p>
    <w:p w14:paraId="61425300">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3.3.2.2.2</w:t>
      </w:r>
      <w:r>
        <w:rPr>
          <w:rFonts w:hint="default" w:ascii="宋体" w:hAnsi="宋体" w:cs="宋体"/>
          <w:b w:val="0"/>
          <w:bCs/>
          <w:color w:val="auto"/>
          <w:kern w:val="0"/>
          <w:sz w:val="21"/>
          <w:szCs w:val="21"/>
          <w:highlight w:val="none"/>
          <w:lang w:val="en-US" w:eastAsia="zh-CN"/>
        </w:rPr>
        <w:t>设备 / 软硬件进场检查：对服务器、网络设备、安全设备、软件许可开展开箱检验，核对型号、版本、序列号、合格证、授权文件；不合格设备提出退场意见，报总监理工程师或总监理工程师代表。</w:t>
      </w:r>
    </w:p>
    <w:p w14:paraId="6236AF2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3.3.2.2.3</w:t>
      </w:r>
      <w:r>
        <w:rPr>
          <w:rFonts w:hint="default" w:ascii="宋体" w:hAnsi="宋体" w:cs="宋体"/>
          <w:b w:val="0"/>
          <w:bCs/>
          <w:color w:val="auto"/>
          <w:kern w:val="0"/>
          <w:sz w:val="21"/>
          <w:szCs w:val="21"/>
          <w:highlight w:val="none"/>
          <w:lang w:val="en-US" w:eastAsia="zh-CN"/>
        </w:rPr>
        <w:t>现场过程管控：采用巡检、旁站、见证测试、抽查等方式，监督软件开发、系统集成、配置调试、数据迁移、压力测试、联调测试、试运行等实施过程。</w:t>
      </w:r>
    </w:p>
    <w:p w14:paraId="69D4C821">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3.3.2.2.4</w:t>
      </w:r>
      <w:r>
        <w:rPr>
          <w:rFonts w:hint="default" w:ascii="宋体" w:hAnsi="宋体" w:cs="宋体"/>
          <w:b w:val="0"/>
          <w:bCs/>
          <w:color w:val="auto"/>
          <w:kern w:val="0"/>
          <w:sz w:val="21"/>
          <w:szCs w:val="21"/>
          <w:highlight w:val="none"/>
          <w:lang w:val="en-US" w:eastAsia="zh-CN"/>
        </w:rPr>
        <w:t>缺陷与整改管理：发现质量问题，起草监理通知单；跟踪承建单位整改实施，对整改结果复核验证；重大质量隐患第一时间上报总监理工程师或总监理工程师代表。</w:t>
      </w:r>
    </w:p>
    <w:p w14:paraId="788C7C2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3.3.2.2.5</w:t>
      </w:r>
      <w:r>
        <w:rPr>
          <w:rFonts w:hint="default" w:ascii="宋体" w:hAnsi="宋体" w:cs="宋体"/>
          <w:b w:val="0"/>
          <w:bCs/>
          <w:color w:val="auto"/>
          <w:kern w:val="0"/>
          <w:sz w:val="21"/>
          <w:szCs w:val="21"/>
          <w:highlight w:val="none"/>
          <w:lang w:val="en-US" w:eastAsia="zh-CN"/>
        </w:rPr>
        <w:t>参与阶段</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：参与需求</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、设计</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、阶段测试</w:t>
      </w:r>
      <w:r>
        <w:rPr>
          <w:rFonts w:hint="eastAsia" w:ascii="宋体" w:hAnsi="宋体" w:cs="宋体"/>
          <w:b w:val="0"/>
          <w:bCs/>
          <w:color w:val="auto"/>
          <w:kern w:val="0"/>
          <w:sz w:val="21"/>
          <w:szCs w:val="21"/>
          <w:highlight w:val="none"/>
          <w:lang w:val="en-US" w:eastAsia="zh-CN"/>
        </w:rPr>
        <w:t>审核</w:t>
      </w:r>
      <w:r>
        <w:rPr>
          <w:rFonts w:hint="default" w:ascii="宋体" w:hAnsi="宋体" w:cs="宋体"/>
          <w:b w:val="0"/>
          <w:bCs/>
          <w:color w:val="auto"/>
          <w:kern w:val="0"/>
          <w:sz w:val="21"/>
          <w:szCs w:val="21"/>
          <w:highlight w:val="none"/>
          <w:lang w:val="en-US" w:eastAsia="zh-CN"/>
        </w:rPr>
        <w:t>，从监理角度提出专业意见。</w:t>
      </w:r>
    </w:p>
    <w:p w14:paraId="4C32FF6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3.3.2.3</w:t>
      </w:r>
      <w:r>
        <w:rPr>
          <w:rFonts w:hint="default" w:ascii="宋体" w:hAnsi="宋体" w:cs="宋体"/>
          <w:b w:val="0"/>
          <w:bCs/>
          <w:color w:val="auto"/>
          <w:kern w:val="0"/>
          <w:sz w:val="21"/>
          <w:szCs w:val="21"/>
          <w:highlight w:val="none"/>
          <w:lang w:val="en-US" w:eastAsia="zh-CN"/>
        </w:rPr>
        <w:t>进度控制</w:t>
      </w:r>
    </w:p>
    <w:p w14:paraId="38D3268D">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3.3.2.3.1</w:t>
      </w:r>
      <w:r>
        <w:rPr>
          <w:rFonts w:hint="default" w:ascii="宋体" w:hAnsi="宋体" w:cs="宋体"/>
          <w:b w:val="0"/>
          <w:bCs/>
          <w:color w:val="auto"/>
          <w:kern w:val="0"/>
          <w:sz w:val="21"/>
          <w:szCs w:val="21"/>
          <w:highlight w:val="none"/>
          <w:lang w:val="en-US" w:eastAsia="zh-CN"/>
        </w:rPr>
        <w:t>审核承建单位提交的总进度计划、月 / 周实施计划，检查计划合理性，提出监理初审意见报</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w:t>
      </w:r>
    </w:p>
    <w:p w14:paraId="7D7DC5BF">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3.3.2.3.2</w:t>
      </w:r>
      <w:r>
        <w:rPr>
          <w:rFonts w:hint="default" w:ascii="宋体" w:hAnsi="宋体" w:cs="宋体"/>
          <w:b w:val="0"/>
          <w:bCs/>
          <w:color w:val="auto"/>
          <w:kern w:val="0"/>
          <w:sz w:val="21"/>
          <w:szCs w:val="21"/>
          <w:highlight w:val="none"/>
          <w:lang w:val="en-US" w:eastAsia="zh-CN"/>
        </w:rPr>
        <w:t>跟踪本专业任务实际完成情况，对比计划识别进度偏差，分析滞后原因，提出纠偏建议。</w:t>
      </w:r>
    </w:p>
    <w:p w14:paraId="55150B5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3.3.2.3.3</w:t>
      </w:r>
      <w:r>
        <w:rPr>
          <w:rFonts w:hint="default" w:ascii="宋体" w:hAnsi="宋体" w:cs="宋体"/>
          <w:b w:val="0"/>
          <w:bCs/>
          <w:color w:val="auto"/>
          <w:kern w:val="0"/>
          <w:sz w:val="21"/>
          <w:szCs w:val="21"/>
          <w:highlight w:val="none"/>
          <w:lang w:val="en-US" w:eastAsia="zh-CN"/>
        </w:rPr>
        <w:t>收集进度数据，编写监理周报、月报中本专业板块内容，上报</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w:t>
      </w:r>
    </w:p>
    <w:p w14:paraId="5F588771">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3.3.2.3.4</w:t>
      </w:r>
      <w:r>
        <w:rPr>
          <w:rFonts w:hint="default" w:ascii="宋体" w:hAnsi="宋体" w:cs="宋体"/>
          <w:b w:val="0"/>
          <w:bCs/>
          <w:color w:val="auto"/>
          <w:kern w:val="0"/>
          <w:sz w:val="21"/>
          <w:szCs w:val="21"/>
          <w:highlight w:val="none"/>
          <w:lang w:val="en-US" w:eastAsia="zh-CN"/>
        </w:rPr>
        <w:t>跟踪里程碑节点完成情况，出现重大进度风险及时向</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报告。</w:t>
      </w:r>
    </w:p>
    <w:p w14:paraId="35B8F949">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3.3.2.4</w:t>
      </w:r>
      <w:r>
        <w:rPr>
          <w:rFonts w:hint="default" w:ascii="宋体" w:hAnsi="宋体" w:cs="宋体"/>
          <w:b w:val="0"/>
          <w:bCs/>
          <w:color w:val="auto"/>
          <w:kern w:val="0"/>
          <w:sz w:val="21"/>
          <w:szCs w:val="21"/>
          <w:highlight w:val="none"/>
          <w:lang w:val="en-US" w:eastAsia="zh-CN"/>
        </w:rPr>
        <w:t>投资与变更控制</w:t>
      </w:r>
    </w:p>
    <w:p w14:paraId="5D38201C">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3.3.2.4.1</w:t>
      </w:r>
      <w:r>
        <w:rPr>
          <w:rFonts w:hint="default" w:ascii="宋体" w:hAnsi="宋体" w:cs="宋体"/>
          <w:b w:val="0"/>
          <w:bCs/>
          <w:color w:val="auto"/>
          <w:kern w:val="0"/>
          <w:sz w:val="21"/>
          <w:szCs w:val="21"/>
          <w:highlight w:val="none"/>
          <w:lang w:val="en-US" w:eastAsia="zh-CN"/>
        </w:rPr>
        <w:t>开展工程计量初审，核对实际完成工作量，对工程款支付申请做资料核查，形成初审意见提交</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，不独立审批支付。</w:t>
      </w:r>
    </w:p>
    <w:p w14:paraId="1C1DE6E8">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3.3.2.4.2</w:t>
      </w:r>
      <w:r>
        <w:rPr>
          <w:rFonts w:hint="default" w:ascii="宋体" w:hAnsi="宋体" w:cs="宋体"/>
          <w:b w:val="0"/>
          <w:bCs/>
          <w:color w:val="auto"/>
          <w:kern w:val="0"/>
          <w:sz w:val="21"/>
          <w:szCs w:val="21"/>
          <w:highlight w:val="none"/>
          <w:lang w:val="en-US" w:eastAsia="zh-CN"/>
        </w:rPr>
        <w:t>接收工程变更申请，开展技术、工作量初审，评估变更对质量、进度、造价的影响，整理变更资料上报</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，无权审批变更。</w:t>
      </w:r>
    </w:p>
    <w:p w14:paraId="4ABA964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3.3.2.4.3</w:t>
      </w:r>
      <w:r>
        <w:rPr>
          <w:rFonts w:hint="default" w:ascii="宋体" w:hAnsi="宋体" w:cs="宋体"/>
          <w:b w:val="0"/>
          <w:bCs/>
          <w:color w:val="auto"/>
          <w:kern w:val="0"/>
          <w:sz w:val="21"/>
          <w:szCs w:val="21"/>
          <w:highlight w:val="none"/>
          <w:lang w:val="en-US" w:eastAsia="zh-CN"/>
        </w:rPr>
        <w:t>关注现场额外工作量，做好记录，防止未经审批的隐性增量。</w:t>
      </w:r>
    </w:p>
    <w:p w14:paraId="14B0678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3.3.2.5</w:t>
      </w:r>
      <w:r>
        <w:rPr>
          <w:rFonts w:hint="default" w:ascii="宋体" w:hAnsi="宋体" w:cs="宋体"/>
          <w:b w:val="0"/>
          <w:bCs/>
          <w:color w:val="auto"/>
          <w:kern w:val="0"/>
          <w:sz w:val="21"/>
          <w:szCs w:val="21"/>
          <w:highlight w:val="none"/>
          <w:lang w:val="en-US" w:eastAsia="zh-CN"/>
        </w:rPr>
        <w:t>合同、信息（文档）管理</w:t>
      </w:r>
    </w:p>
    <w:p w14:paraId="0C36996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3.3.2.5.1</w:t>
      </w:r>
      <w:r>
        <w:rPr>
          <w:rFonts w:hint="default" w:ascii="宋体" w:hAnsi="宋体" w:cs="宋体"/>
          <w:b w:val="0"/>
          <w:bCs/>
          <w:color w:val="auto"/>
          <w:kern w:val="0"/>
          <w:sz w:val="21"/>
          <w:szCs w:val="21"/>
          <w:highlight w:val="none"/>
          <w:lang w:val="en-US" w:eastAsia="zh-CN"/>
        </w:rPr>
        <w:t>跟踪检查承建单位合同履约情况，记录人员、交付物、工期履约偏差，发现合同风险上报</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w:t>
      </w:r>
    </w:p>
    <w:p w14:paraId="2A165CE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3.3.2.5.2</w:t>
      </w:r>
      <w:r>
        <w:rPr>
          <w:rFonts w:hint="default" w:ascii="宋体" w:hAnsi="宋体" w:cs="宋体"/>
          <w:b w:val="0"/>
          <w:bCs/>
          <w:color w:val="auto"/>
          <w:kern w:val="0"/>
          <w:sz w:val="21"/>
          <w:szCs w:val="21"/>
          <w:highlight w:val="none"/>
          <w:lang w:val="en-US" w:eastAsia="zh-CN"/>
        </w:rPr>
        <w:t>负责监理专业文档收集、整理、编制：监理记录、巡检记录、旁站记录、测试见证记录、监理通知单、工作联系单初稿。</w:t>
      </w:r>
    </w:p>
    <w:p w14:paraId="15BB6DC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3.3.2.5.3</w:t>
      </w:r>
      <w:r>
        <w:rPr>
          <w:rFonts w:hint="default" w:ascii="宋体" w:hAnsi="宋体" w:cs="宋体"/>
          <w:b w:val="0"/>
          <w:bCs/>
          <w:color w:val="auto"/>
          <w:kern w:val="0"/>
          <w:sz w:val="21"/>
          <w:szCs w:val="21"/>
          <w:highlight w:val="none"/>
          <w:lang w:val="en-US" w:eastAsia="zh-CN"/>
        </w:rPr>
        <w:t>督促承建单位按要求提交项目全套技术文档、过程文档；做好监理资料分类归档，保证资料完整可追溯。</w:t>
      </w:r>
    </w:p>
    <w:p w14:paraId="1BDC192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3.3.2.6</w:t>
      </w:r>
      <w:r>
        <w:rPr>
          <w:rFonts w:hint="default" w:ascii="宋体" w:hAnsi="宋体" w:cs="宋体"/>
          <w:b w:val="0"/>
          <w:bCs/>
          <w:color w:val="auto"/>
          <w:kern w:val="0"/>
          <w:sz w:val="21"/>
          <w:szCs w:val="21"/>
          <w:highlight w:val="none"/>
          <w:lang w:val="en-US" w:eastAsia="zh-CN"/>
        </w:rPr>
        <w:t>组织协调</w:t>
      </w:r>
    </w:p>
    <w:p w14:paraId="5F8316C0">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3.3.2.6.1</w:t>
      </w:r>
      <w:r>
        <w:rPr>
          <w:rFonts w:hint="default" w:ascii="宋体" w:hAnsi="宋体" w:cs="宋体"/>
          <w:b w:val="0"/>
          <w:bCs/>
          <w:color w:val="auto"/>
          <w:kern w:val="0"/>
          <w:sz w:val="21"/>
          <w:szCs w:val="21"/>
          <w:highlight w:val="none"/>
          <w:lang w:val="en-US" w:eastAsia="zh-CN"/>
        </w:rPr>
        <w:t>参加监理例会，汇报本专业监理情况，编写会议纪要专业部分；参加专题协调会。</w:t>
      </w:r>
    </w:p>
    <w:p w14:paraId="5E3FBD47">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3.3.2.6.2</w:t>
      </w:r>
      <w:r>
        <w:rPr>
          <w:rFonts w:hint="default" w:ascii="宋体" w:hAnsi="宋体" w:cs="宋体"/>
          <w:b w:val="0"/>
          <w:bCs/>
          <w:color w:val="auto"/>
          <w:kern w:val="0"/>
          <w:sz w:val="21"/>
          <w:szCs w:val="21"/>
          <w:highlight w:val="none"/>
          <w:lang w:val="en-US" w:eastAsia="zh-CN"/>
        </w:rPr>
        <w:t>处理本专业一般性技术争议，做好参建各方沟通；重大矛盾、合同争议、索赔事项不得自行处理，上报总监理工程师或总监理工程师代表。</w:t>
      </w:r>
    </w:p>
    <w:p w14:paraId="33F659E4">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3.3.2.7</w:t>
      </w:r>
      <w:r>
        <w:rPr>
          <w:rFonts w:hint="default" w:ascii="宋体" w:hAnsi="宋体" w:cs="宋体"/>
          <w:b w:val="0"/>
          <w:bCs/>
          <w:color w:val="auto"/>
          <w:kern w:val="0"/>
          <w:sz w:val="21"/>
          <w:szCs w:val="21"/>
          <w:highlight w:val="none"/>
          <w:lang w:val="en-US" w:eastAsia="zh-CN"/>
        </w:rPr>
        <w:t>测试、验收与收尾阶段</w:t>
      </w:r>
    </w:p>
    <w:p w14:paraId="2C8A8014">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3.3.2.7.1</w:t>
      </w:r>
      <w:r>
        <w:rPr>
          <w:rFonts w:hint="default" w:ascii="宋体" w:hAnsi="宋体" w:cs="宋体"/>
          <w:b w:val="0"/>
          <w:bCs/>
          <w:color w:val="auto"/>
          <w:kern w:val="0"/>
          <w:sz w:val="21"/>
          <w:szCs w:val="21"/>
          <w:highlight w:val="none"/>
          <w:lang w:val="en-US" w:eastAsia="zh-CN"/>
        </w:rPr>
        <w:t>监督单元测试、集成测试、系统测试、用户验收测试过程，见证关键测试，核查测试报告真实性。</w:t>
      </w:r>
    </w:p>
    <w:p w14:paraId="119E5DD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3.3.2.7.2</w:t>
      </w:r>
      <w:r>
        <w:rPr>
          <w:rFonts w:hint="default" w:ascii="宋体" w:hAnsi="宋体" w:cs="宋体"/>
          <w:b w:val="0"/>
          <w:bCs/>
          <w:color w:val="auto"/>
          <w:kern w:val="0"/>
          <w:sz w:val="21"/>
          <w:szCs w:val="21"/>
          <w:highlight w:val="none"/>
          <w:lang w:val="en-US" w:eastAsia="zh-CN"/>
        </w:rPr>
        <w:t>初审承建单位提交的竣工资料，核对资料完整性、一致性，将初审结果提交</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w:t>
      </w:r>
    </w:p>
    <w:p w14:paraId="1E3F78DE">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3.3.2.7.3</w:t>
      </w:r>
      <w:r>
        <w:rPr>
          <w:rFonts w:hint="default" w:ascii="宋体" w:hAnsi="宋体" w:cs="宋体"/>
          <w:b w:val="0"/>
          <w:bCs/>
          <w:color w:val="auto"/>
          <w:kern w:val="0"/>
          <w:sz w:val="21"/>
          <w:szCs w:val="21"/>
          <w:highlight w:val="none"/>
          <w:lang w:val="en-US" w:eastAsia="zh-CN"/>
        </w:rPr>
        <w:t>协助</w:t>
      </w:r>
      <w:r>
        <w:rPr>
          <w:rFonts w:hint="eastAsia" w:ascii="宋体" w:hAnsi="宋体" w:cs="宋体"/>
          <w:b w:val="0"/>
          <w:bCs/>
          <w:color w:val="auto"/>
          <w:kern w:val="0"/>
          <w:sz w:val="21"/>
          <w:szCs w:val="21"/>
          <w:highlight w:val="none"/>
          <w:lang w:val="en-US" w:eastAsia="zh-CN"/>
        </w:rPr>
        <w:t>总监理工程师或总监理工程师代表</w:t>
      </w:r>
      <w:r>
        <w:rPr>
          <w:rFonts w:hint="default" w:ascii="宋体" w:hAnsi="宋体" w:cs="宋体"/>
          <w:b w:val="0"/>
          <w:bCs/>
          <w:color w:val="auto"/>
          <w:kern w:val="0"/>
          <w:sz w:val="21"/>
          <w:szCs w:val="21"/>
          <w:highlight w:val="none"/>
          <w:lang w:val="en-US" w:eastAsia="zh-CN"/>
        </w:rPr>
        <w:t>开展竣工预验收，记录预验收问题清单，跟踪问题闭环整改。</w:t>
      </w:r>
    </w:p>
    <w:p w14:paraId="28AA984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3.3.2.7.4</w:t>
      </w:r>
      <w:r>
        <w:rPr>
          <w:rFonts w:hint="default" w:ascii="宋体" w:hAnsi="宋体" w:cs="宋体"/>
          <w:b w:val="0"/>
          <w:bCs/>
          <w:color w:val="auto"/>
          <w:kern w:val="0"/>
          <w:sz w:val="21"/>
          <w:szCs w:val="21"/>
          <w:highlight w:val="none"/>
          <w:lang w:val="en-US" w:eastAsia="zh-CN"/>
        </w:rPr>
        <w:t>项目试运行阶段跟踪系统运行情况，记录故障与缺陷；质保期内跟踪缺陷修复工作。</w:t>
      </w:r>
    </w:p>
    <w:p w14:paraId="5B7AA6DF">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3.3.2.7.5</w:t>
      </w:r>
      <w:r>
        <w:rPr>
          <w:rFonts w:hint="default" w:ascii="宋体" w:hAnsi="宋体" w:cs="宋体"/>
          <w:b w:val="0"/>
          <w:bCs/>
          <w:color w:val="auto"/>
          <w:kern w:val="0"/>
          <w:sz w:val="21"/>
          <w:szCs w:val="21"/>
          <w:highlight w:val="none"/>
          <w:lang w:val="en-US" w:eastAsia="zh-CN"/>
        </w:rPr>
        <w:t>参与编写监理工作总结、监理报告相关专业章节。</w:t>
      </w:r>
    </w:p>
    <w:p w14:paraId="7DA582FD">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r>
        <w:rPr>
          <w:rFonts w:hint="default" w:ascii="宋体" w:hAnsi="宋体" w:cs="宋体"/>
          <w:b w:val="0"/>
          <w:bCs/>
          <w:color w:val="auto"/>
          <w:kern w:val="0"/>
          <w:sz w:val="21"/>
          <w:szCs w:val="21"/>
          <w:highlight w:val="none"/>
          <w:lang w:val="en-US" w:eastAsia="zh-CN"/>
        </w:rPr>
        <w:t>保密要求</w:t>
      </w:r>
    </w:p>
    <w:p w14:paraId="510B1D3C">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4.1</w:t>
      </w:r>
      <w:r>
        <w:rPr>
          <w:rFonts w:hint="default" w:ascii="宋体" w:hAnsi="宋体" w:cs="宋体"/>
          <w:b w:val="0"/>
          <w:bCs/>
          <w:color w:val="auto"/>
          <w:kern w:val="0"/>
          <w:sz w:val="21"/>
          <w:szCs w:val="21"/>
          <w:highlight w:val="none"/>
          <w:lang w:val="en-US" w:eastAsia="zh-CN"/>
        </w:rPr>
        <w:t>本次项目所涉及有关医院的所有资料必须保密，</w:t>
      </w:r>
      <w:r>
        <w:rPr>
          <w:rFonts w:hint="eastAsia" w:ascii="宋体" w:hAnsi="宋体" w:cs="宋体"/>
          <w:b w:val="0"/>
          <w:bCs/>
          <w:color w:val="auto"/>
          <w:kern w:val="0"/>
          <w:sz w:val="21"/>
          <w:szCs w:val="21"/>
          <w:highlight w:val="none"/>
          <w:lang w:val="en-US" w:eastAsia="zh-CN"/>
        </w:rPr>
        <w:t>乙方</w:t>
      </w:r>
      <w:r>
        <w:rPr>
          <w:rFonts w:hint="default" w:ascii="宋体" w:hAnsi="宋体" w:cs="宋体"/>
          <w:b w:val="0"/>
          <w:bCs/>
          <w:color w:val="auto"/>
          <w:kern w:val="0"/>
          <w:sz w:val="21"/>
          <w:szCs w:val="21"/>
          <w:highlight w:val="none"/>
          <w:lang w:val="en-US" w:eastAsia="zh-CN"/>
        </w:rPr>
        <w:t>须提供承诺函（格式自拟）</w:t>
      </w:r>
      <w:r>
        <w:rPr>
          <w:rFonts w:hint="eastAsia" w:ascii="宋体" w:hAnsi="宋体" w:cs="宋体"/>
          <w:b w:val="0"/>
          <w:bCs/>
          <w:color w:val="auto"/>
          <w:kern w:val="0"/>
          <w:sz w:val="21"/>
          <w:szCs w:val="21"/>
          <w:highlight w:val="none"/>
          <w:lang w:val="en-US" w:eastAsia="zh-CN"/>
        </w:rPr>
        <w:t>。</w:t>
      </w:r>
    </w:p>
    <w:p w14:paraId="205EDCC0">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4.2</w:t>
      </w:r>
      <w:r>
        <w:rPr>
          <w:rFonts w:hint="default" w:ascii="宋体" w:hAnsi="宋体" w:cs="宋体"/>
          <w:b w:val="0"/>
          <w:bCs/>
          <w:color w:val="auto"/>
          <w:kern w:val="0"/>
          <w:sz w:val="21"/>
          <w:szCs w:val="21"/>
          <w:highlight w:val="none"/>
          <w:lang w:val="en-US" w:eastAsia="zh-CN"/>
        </w:rPr>
        <w:t>要求在项目服务过程中，对所获得的有关</w:t>
      </w:r>
      <w:r>
        <w:rPr>
          <w:rFonts w:hint="eastAsia" w:ascii="宋体" w:hAnsi="宋体" w:cs="宋体"/>
          <w:b w:val="0"/>
          <w:bCs/>
          <w:color w:val="auto"/>
          <w:kern w:val="0"/>
          <w:sz w:val="21"/>
          <w:szCs w:val="21"/>
          <w:highlight w:val="none"/>
          <w:lang w:val="en-US" w:eastAsia="zh-CN"/>
        </w:rPr>
        <w:t>甲方</w:t>
      </w:r>
      <w:r>
        <w:rPr>
          <w:rFonts w:hint="default" w:ascii="宋体" w:hAnsi="宋体" w:cs="宋体"/>
          <w:b w:val="0"/>
          <w:bCs/>
          <w:color w:val="auto"/>
          <w:kern w:val="0"/>
          <w:sz w:val="21"/>
          <w:szCs w:val="21"/>
          <w:highlight w:val="none"/>
          <w:lang w:val="en-US" w:eastAsia="zh-CN"/>
        </w:rPr>
        <w:t>服务的各类数据、资料负有保密义务，未经许可，不得向第三方泄露。</w:t>
      </w:r>
      <w:r>
        <w:rPr>
          <w:rFonts w:hint="eastAsia" w:ascii="宋体" w:hAnsi="宋体" w:cs="宋体"/>
          <w:b w:val="0"/>
          <w:bCs/>
          <w:color w:val="auto"/>
          <w:kern w:val="0"/>
          <w:sz w:val="21"/>
          <w:szCs w:val="21"/>
          <w:highlight w:val="none"/>
          <w:lang w:val="en-US" w:eastAsia="zh-CN"/>
        </w:rPr>
        <w:t>乙方</w:t>
      </w:r>
      <w:r>
        <w:rPr>
          <w:rFonts w:hint="default" w:ascii="宋体" w:hAnsi="宋体" w:cs="宋体"/>
          <w:b w:val="0"/>
          <w:bCs/>
          <w:color w:val="auto"/>
          <w:kern w:val="0"/>
          <w:sz w:val="21"/>
          <w:szCs w:val="21"/>
          <w:highlight w:val="none"/>
          <w:lang w:val="en-US" w:eastAsia="zh-CN"/>
        </w:rPr>
        <w:t>应遵循如下要求：</w:t>
      </w:r>
    </w:p>
    <w:p w14:paraId="7A57289B">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4.2.1</w:t>
      </w:r>
      <w:r>
        <w:rPr>
          <w:rFonts w:hint="default" w:ascii="宋体" w:hAnsi="宋体" w:cs="宋体"/>
          <w:b w:val="0"/>
          <w:bCs/>
          <w:color w:val="auto"/>
          <w:kern w:val="0"/>
          <w:sz w:val="21"/>
          <w:szCs w:val="21"/>
          <w:highlight w:val="none"/>
          <w:lang w:val="en-US" w:eastAsia="zh-CN"/>
        </w:rPr>
        <w:t>技术支持人员保证遵守医院有关的政策、法律、法规和制度；</w:t>
      </w:r>
    </w:p>
    <w:p w14:paraId="6A6208E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4.2.2</w:t>
      </w:r>
      <w:r>
        <w:rPr>
          <w:rFonts w:hint="default" w:ascii="宋体" w:hAnsi="宋体" w:cs="宋体"/>
          <w:b w:val="0"/>
          <w:bCs/>
          <w:color w:val="auto"/>
          <w:kern w:val="0"/>
          <w:sz w:val="21"/>
          <w:szCs w:val="21"/>
          <w:highlight w:val="none"/>
          <w:lang w:val="en-US" w:eastAsia="zh-CN"/>
        </w:rPr>
        <w:t>技术支持人员保证按照医院规范开展工作，凡接收到的重大服务请求在未经客户同意的情况下不做任何处理；</w:t>
      </w:r>
    </w:p>
    <w:p w14:paraId="43C791F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4.2.3</w:t>
      </w:r>
      <w:r>
        <w:rPr>
          <w:rFonts w:hint="default" w:ascii="宋体" w:hAnsi="宋体" w:cs="宋体"/>
          <w:b w:val="0"/>
          <w:bCs/>
          <w:color w:val="auto"/>
          <w:kern w:val="0"/>
          <w:sz w:val="21"/>
          <w:szCs w:val="21"/>
          <w:highlight w:val="none"/>
          <w:lang w:val="en-US" w:eastAsia="zh-CN"/>
        </w:rPr>
        <w:t>技术支持人员保证不向外（指用户规定范围以外）泄漏任何业务和技术相关数据。</w:t>
      </w:r>
    </w:p>
    <w:p w14:paraId="34D8C56A">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w:t>
      </w:r>
      <w:r>
        <w:rPr>
          <w:rFonts w:hint="default" w:ascii="宋体" w:hAnsi="宋体" w:cs="宋体"/>
          <w:b w:val="0"/>
          <w:bCs/>
          <w:color w:val="auto"/>
          <w:kern w:val="0"/>
          <w:sz w:val="21"/>
          <w:szCs w:val="21"/>
          <w:highlight w:val="none"/>
          <w:lang w:val="en-US" w:eastAsia="zh-CN"/>
        </w:rPr>
        <w:t>服务要求</w:t>
      </w:r>
    </w:p>
    <w:p w14:paraId="5F60A2E5">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default" w:ascii="宋体" w:hAnsi="宋体" w:cs="宋体"/>
          <w:b w:val="0"/>
          <w:bCs/>
          <w:color w:val="auto"/>
          <w:kern w:val="0"/>
          <w:sz w:val="21"/>
          <w:szCs w:val="21"/>
          <w:highlight w:val="none"/>
          <w:lang w:val="en-US" w:eastAsia="zh-CN"/>
        </w:rPr>
        <w:t>提供服务期间以下各类服务输出文件：</w:t>
      </w:r>
    </w:p>
    <w:p w14:paraId="67F970D1">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5.1</w:t>
      </w:r>
      <w:r>
        <w:rPr>
          <w:rFonts w:hint="default" w:ascii="宋体" w:hAnsi="宋体" w:cs="宋体"/>
          <w:b w:val="0"/>
          <w:bCs/>
          <w:color w:val="auto"/>
          <w:kern w:val="0"/>
          <w:sz w:val="21"/>
          <w:szCs w:val="21"/>
          <w:highlight w:val="none"/>
          <w:lang w:val="en-US" w:eastAsia="zh-CN"/>
        </w:rPr>
        <w:t>监理规划</w:t>
      </w:r>
      <w:r>
        <w:rPr>
          <w:rFonts w:hint="eastAsia" w:ascii="宋体" w:hAnsi="宋体" w:cs="宋体"/>
          <w:b w:val="0"/>
          <w:bCs/>
          <w:color w:val="auto"/>
          <w:kern w:val="0"/>
          <w:sz w:val="21"/>
          <w:szCs w:val="21"/>
          <w:highlight w:val="none"/>
          <w:lang w:val="en-US" w:eastAsia="zh-CN"/>
        </w:rPr>
        <w:t>；</w:t>
      </w:r>
    </w:p>
    <w:p w14:paraId="029FDDB6">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5.2</w:t>
      </w:r>
      <w:r>
        <w:rPr>
          <w:rFonts w:hint="default" w:ascii="宋体" w:hAnsi="宋体" w:cs="宋体"/>
          <w:b w:val="0"/>
          <w:bCs/>
          <w:color w:val="auto"/>
          <w:kern w:val="0"/>
          <w:sz w:val="21"/>
          <w:szCs w:val="21"/>
          <w:highlight w:val="none"/>
          <w:lang w:val="en-US" w:eastAsia="zh-CN"/>
        </w:rPr>
        <w:t>监理月报</w:t>
      </w:r>
      <w:r>
        <w:rPr>
          <w:rFonts w:hint="eastAsia" w:ascii="宋体" w:hAnsi="宋体" w:cs="宋体"/>
          <w:b w:val="0"/>
          <w:bCs/>
          <w:color w:val="auto"/>
          <w:kern w:val="0"/>
          <w:sz w:val="21"/>
          <w:szCs w:val="21"/>
          <w:highlight w:val="none"/>
          <w:lang w:val="en-US" w:eastAsia="zh-CN"/>
        </w:rPr>
        <w:t>；</w:t>
      </w:r>
    </w:p>
    <w:p w14:paraId="6FF57A43">
      <w:pPr>
        <w:keepNext w:val="0"/>
        <w:keepLines w:val="0"/>
        <w:pageBreakBefore w:val="0"/>
        <w:widowControl/>
        <w:kinsoku/>
        <w:wordWrap/>
        <w:overflowPunct/>
        <w:topLinePunct w:val="0"/>
        <w:autoSpaceDE/>
        <w:autoSpaceDN/>
        <w:bidi w:val="0"/>
        <w:adjustRightInd/>
        <w:snapToGrid/>
        <w:spacing w:line="300" w:lineRule="auto"/>
        <w:ind w:left="0" w:leftChars="0" w:right="0" w:rightChars="0" w:firstLine="420" w:firstLineChars="200"/>
        <w:jc w:val="left"/>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5.3</w:t>
      </w:r>
      <w:r>
        <w:rPr>
          <w:rFonts w:hint="default" w:ascii="宋体" w:hAnsi="宋体" w:cs="宋体"/>
          <w:b w:val="0"/>
          <w:bCs/>
          <w:color w:val="auto"/>
          <w:kern w:val="0"/>
          <w:sz w:val="21"/>
          <w:szCs w:val="21"/>
          <w:highlight w:val="none"/>
          <w:lang w:val="en-US" w:eastAsia="zh-CN"/>
        </w:rPr>
        <w:t>会议纪要</w:t>
      </w:r>
      <w:r>
        <w:rPr>
          <w:rFonts w:hint="eastAsia" w:ascii="宋体" w:hAnsi="宋体" w:cs="宋体"/>
          <w:b w:val="0"/>
          <w:bCs/>
          <w:color w:val="auto"/>
          <w:kern w:val="0"/>
          <w:sz w:val="21"/>
          <w:szCs w:val="21"/>
          <w:highlight w:val="none"/>
          <w:lang w:val="en-US" w:eastAsia="zh-CN"/>
        </w:rPr>
        <w:t>；</w:t>
      </w:r>
    </w:p>
    <w:p w14:paraId="31E40F03">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eastAsia="宋体" w:cs="宋体"/>
          <w:sz w:val="21"/>
          <w:szCs w:val="21"/>
        </w:rPr>
      </w:pPr>
      <w:r>
        <w:rPr>
          <w:rFonts w:hint="eastAsia" w:ascii="宋体" w:hAnsi="宋体" w:cs="宋体"/>
          <w:b w:val="0"/>
          <w:bCs/>
          <w:color w:val="auto"/>
          <w:kern w:val="0"/>
          <w:sz w:val="21"/>
          <w:szCs w:val="21"/>
          <w:highlight w:val="none"/>
          <w:lang w:val="en-US" w:eastAsia="zh-CN"/>
        </w:rPr>
        <w:t>5.4</w:t>
      </w:r>
      <w:r>
        <w:rPr>
          <w:rFonts w:hint="default" w:ascii="宋体" w:hAnsi="宋体" w:cs="宋体"/>
          <w:b w:val="0"/>
          <w:bCs/>
          <w:color w:val="auto"/>
          <w:kern w:val="0"/>
          <w:sz w:val="21"/>
          <w:szCs w:val="21"/>
          <w:highlight w:val="none"/>
          <w:lang w:val="en-US" w:eastAsia="zh-CN"/>
        </w:rPr>
        <w:t>总结报告</w:t>
      </w:r>
      <w:r>
        <w:rPr>
          <w:rFonts w:hint="eastAsia" w:ascii="宋体" w:hAnsi="宋体" w:cs="宋体"/>
          <w:b w:val="0"/>
          <w:bCs/>
          <w:color w:val="auto"/>
          <w:kern w:val="0"/>
          <w:sz w:val="21"/>
          <w:szCs w:val="21"/>
          <w:highlight w:val="none"/>
          <w:lang w:val="en-US" w:eastAsia="zh-CN"/>
        </w:rPr>
        <w:t>。</w:t>
      </w:r>
    </w:p>
    <w:p w14:paraId="5BA3763A">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textAlignment w:val="auto"/>
        <w:rPr>
          <w:rFonts w:hint="eastAsia" w:ascii="宋体" w:hAnsi="宋体" w:cs="宋体"/>
          <w:b/>
          <w:bCs w:val="0"/>
          <w:sz w:val="21"/>
          <w:szCs w:val="21"/>
          <w:highlight w:val="none"/>
          <w:lang w:val="en-US" w:eastAsia="zh-CN"/>
        </w:rPr>
      </w:pPr>
      <w:r>
        <w:rPr>
          <w:rFonts w:hint="eastAsia" w:ascii="宋体" w:hAnsi="宋体" w:cs="宋体"/>
          <w:b/>
          <w:bCs w:val="0"/>
          <w:sz w:val="21"/>
          <w:szCs w:val="21"/>
          <w:highlight w:val="none"/>
          <w:lang w:val="en-US" w:eastAsia="zh-CN"/>
        </w:rPr>
        <w:t>第六条 验收要求</w:t>
      </w:r>
    </w:p>
    <w:p w14:paraId="7599A071">
      <w:pPr>
        <w:pStyle w:val="31"/>
        <w:keepNext w:val="0"/>
        <w:keepLines w:val="0"/>
        <w:pageBreakBefore w:val="0"/>
        <w:kinsoku/>
        <w:wordWrap/>
        <w:overflowPunct/>
        <w:topLinePunct w:val="0"/>
        <w:bidi w:val="0"/>
        <w:snapToGrid/>
        <w:spacing w:line="300" w:lineRule="auto"/>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1.乙方审核承建单位提交的验收申请及全套验收资料；</w:t>
      </w:r>
    </w:p>
    <w:p w14:paraId="08122C1A">
      <w:pPr>
        <w:pStyle w:val="31"/>
        <w:keepNext w:val="0"/>
        <w:keepLines w:val="0"/>
        <w:pageBreakBefore w:val="0"/>
        <w:kinsoku/>
        <w:wordWrap/>
        <w:overflowPunct/>
        <w:topLinePunct w:val="0"/>
        <w:bidi w:val="0"/>
        <w:snapToGrid/>
        <w:spacing w:line="300" w:lineRule="auto"/>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2.乙方审核验收方案，组织验收前自查，督促完成问题整改；</w:t>
      </w:r>
    </w:p>
    <w:p w14:paraId="7D7A9558">
      <w:pPr>
        <w:pStyle w:val="31"/>
        <w:keepNext w:val="0"/>
        <w:keepLines w:val="0"/>
        <w:pageBreakBefore w:val="0"/>
        <w:kinsoku/>
        <w:wordWrap/>
        <w:overflowPunct/>
        <w:topLinePunct w:val="0"/>
        <w:bidi w:val="0"/>
        <w:snapToGrid/>
        <w:spacing w:line="300" w:lineRule="auto"/>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3.乙方协助甲方组织正式验收，出具监理意见；</w:t>
      </w:r>
    </w:p>
    <w:p w14:paraId="7C7973F3">
      <w:pPr>
        <w:pStyle w:val="31"/>
        <w:keepNext w:val="0"/>
        <w:keepLines w:val="0"/>
        <w:pageBreakBefore w:val="0"/>
        <w:kinsoku/>
        <w:wordWrap/>
        <w:overflowPunct/>
        <w:topLinePunct w:val="0"/>
        <w:bidi w:val="0"/>
        <w:snapToGrid/>
        <w:spacing w:line="300" w:lineRule="auto"/>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4.乙方监督系统试运行，督促承建单位优化完善；</w:t>
      </w:r>
    </w:p>
    <w:p w14:paraId="2EEED0D4">
      <w:pPr>
        <w:pStyle w:val="31"/>
        <w:keepNext w:val="0"/>
        <w:keepLines w:val="0"/>
        <w:pageBreakBefore w:val="0"/>
        <w:kinsoku/>
        <w:wordWrap/>
        <w:overflowPunct/>
        <w:topLinePunct w:val="0"/>
        <w:bidi w:val="0"/>
        <w:snapToGrid/>
        <w:spacing w:line="300" w:lineRule="auto"/>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5.乙方审核项目最终交付成果，确认项目达到合同约定目标；</w:t>
      </w:r>
    </w:p>
    <w:p w14:paraId="05EB6338">
      <w:pPr>
        <w:pStyle w:val="31"/>
        <w:keepNext w:val="0"/>
        <w:keepLines w:val="0"/>
        <w:pageBreakBefore w:val="0"/>
        <w:kinsoku/>
        <w:wordWrap/>
        <w:overflowPunct/>
        <w:topLinePunct w:val="0"/>
        <w:bidi w:val="0"/>
        <w:snapToGrid/>
        <w:spacing w:line="300" w:lineRule="auto"/>
        <w:ind w:firstLine="420" w:firstLineChars="200"/>
        <w:textAlignment w:val="auto"/>
        <w:rPr>
          <w:rFonts w:hint="eastAsia" w:ascii="宋体" w:hAnsi="宋体" w:cs="宋体"/>
          <w:b w:val="0"/>
          <w:bCs w:val="0"/>
          <w:color w:val="auto"/>
          <w:kern w:val="0"/>
          <w:sz w:val="21"/>
          <w:szCs w:val="21"/>
          <w:highlight w:val="none"/>
          <w:lang w:val="en-US" w:eastAsia="zh-CN"/>
        </w:rPr>
      </w:pPr>
      <w:r>
        <w:rPr>
          <w:rFonts w:hint="eastAsia" w:ascii="宋体" w:hAnsi="宋体" w:eastAsia="宋体" w:cs="宋体"/>
          <w:sz w:val="21"/>
          <w:szCs w:val="21"/>
          <w:lang w:val="en-US" w:eastAsia="zh-CN" w:bidi="ar-SA"/>
        </w:rPr>
        <w:t>6.乙方协助完成项目资料归档与移交。</w:t>
      </w:r>
    </w:p>
    <w:p w14:paraId="23BB730A">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七</w:t>
      </w:r>
      <w:r>
        <w:rPr>
          <w:rFonts w:hint="eastAsia" w:ascii="宋体" w:hAnsi="宋体" w:eastAsia="宋体" w:cs="宋体"/>
          <w:b/>
          <w:sz w:val="21"/>
          <w:szCs w:val="21"/>
        </w:rPr>
        <w:t>条 双方的权利和义务</w:t>
      </w:r>
    </w:p>
    <w:p w14:paraId="13714FD1">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1.甲方的权利和义务</w:t>
      </w:r>
    </w:p>
    <w:p w14:paraId="0300B25C">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1.1</w:t>
      </w:r>
      <w:r>
        <w:rPr>
          <w:rFonts w:hint="eastAsia" w:ascii="宋体" w:hAnsi="宋体" w:cs="宋体"/>
          <w:sz w:val="21"/>
          <w:szCs w:val="21"/>
          <w:lang w:eastAsia="zh-CN"/>
        </w:rPr>
        <w:t>甲方</w:t>
      </w:r>
      <w:r>
        <w:rPr>
          <w:rFonts w:hint="eastAsia" w:ascii="宋体" w:hAnsi="宋体" w:eastAsia="宋体" w:cs="宋体"/>
          <w:sz w:val="21"/>
          <w:szCs w:val="21"/>
        </w:rPr>
        <w:t>有对工程规模、设计标准、规划设计、生产工艺设计和设计使用功能要求的认定权，以及对工程设计变更的审批权。</w:t>
      </w:r>
    </w:p>
    <w:p w14:paraId="75142B26">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1.2</w:t>
      </w:r>
      <w:r>
        <w:rPr>
          <w:rFonts w:hint="eastAsia" w:ascii="宋体" w:hAnsi="宋体" w:cs="宋体"/>
          <w:sz w:val="21"/>
          <w:szCs w:val="21"/>
          <w:lang w:eastAsia="zh-CN"/>
        </w:rPr>
        <w:t>乙方</w:t>
      </w:r>
      <w:r>
        <w:rPr>
          <w:rFonts w:hint="eastAsia" w:ascii="宋体" w:hAnsi="宋体" w:eastAsia="宋体" w:cs="宋体"/>
          <w:sz w:val="21"/>
          <w:szCs w:val="21"/>
        </w:rPr>
        <w:t>调换总监理工程师</w:t>
      </w:r>
      <w:r>
        <w:rPr>
          <w:rFonts w:hint="eastAsia" w:ascii="宋体" w:hAnsi="宋体" w:cs="宋体"/>
          <w:sz w:val="21"/>
          <w:szCs w:val="21"/>
          <w:lang w:eastAsia="zh-CN"/>
        </w:rPr>
        <w:t>、</w:t>
      </w:r>
      <w:r>
        <w:rPr>
          <w:rFonts w:hint="eastAsia" w:ascii="宋体" w:hAnsi="宋体" w:cs="宋体"/>
          <w:sz w:val="21"/>
          <w:szCs w:val="21"/>
          <w:lang w:val="en-US" w:eastAsia="zh-CN"/>
        </w:rPr>
        <w:t>总监理工程师代表、监理人员</w:t>
      </w:r>
      <w:r>
        <w:rPr>
          <w:rFonts w:hint="eastAsia" w:ascii="宋体" w:hAnsi="宋体" w:eastAsia="宋体" w:cs="宋体"/>
          <w:sz w:val="21"/>
          <w:szCs w:val="21"/>
        </w:rPr>
        <w:t>须经</w:t>
      </w:r>
      <w:r>
        <w:rPr>
          <w:rFonts w:hint="eastAsia" w:ascii="宋体" w:hAnsi="宋体" w:cs="宋体"/>
          <w:sz w:val="21"/>
          <w:szCs w:val="21"/>
          <w:lang w:eastAsia="zh-CN"/>
        </w:rPr>
        <w:t>甲方</w:t>
      </w:r>
      <w:r>
        <w:rPr>
          <w:rFonts w:hint="eastAsia" w:ascii="宋体" w:hAnsi="宋体" w:eastAsia="宋体" w:cs="宋体"/>
          <w:sz w:val="21"/>
          <w:szCs w:val="21"/>
        </w:rPr>
        <w:t>同意。</w:t>
      </w:r>
    </w:p>
    <w:p w14:paraId="5442349C">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1.3</w:t>
      </w:r>
      <w:r>
        <w:rPr>
          <w:rFonts w:hint="eastAsia" w:ascii="宋体" w:hAnsi="宋体" w:cs="宋体"/>
          <w:sz w:val="21"/>
          <w:szCs w:val="21"/>
          <w:lang w:eastAsia="zh-CN"/>
        </w:rPr>
        <w:t>甲方</w:t>
      </w:r>
      <w:r>
        <w:rPr>
          <w:rFonts w:hint="eastAsia" w:ascii="宋体" w:hAnsi="宋体" w:eastAsia="宋体" w:cs="宋体"/>
          <w:sz w:val="21"/>
          <w:szCs w:val="21"/>
        </w:rPr>
        <w:t>有权要求</w:t>
      </w:r>
      <w:r>
        <w:rPr>
          <w:rFonts w:hint="eastAsia" w:ascii="宋体" w:hAnsi="宋体" w:cs="宋体"/>
          <w:sz w:val="21"/>
          <w:szCs w:val="21"/>
          <w:lang w:eastAsia="zh-CN"/>
        </w:rPr>
        <w:t>乙方</w:t>
      </w:r>
      <w:r>
        <w:rPr>
          <w:rFonts w:hint="eastAsia" w:ascii="宋体" w:hAnsi="宋体" w:eastAsia="宋体" w:cs="宋体"/>
          <w:sz w:val="21"/>
          <w:szCs w:val="21"/>
        </w:rPr>
        <w:t>提交监理工作月报及监理业务范围内的专项报告。</w:t>
      </w:r>
    </w:p>
    <w:p w14:paraId="6EBAD866">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1.4</w:t>
      </w:r>
      <w:r>
        <w:rPr>
          <w:rFonts w:hint="eastAsia" w:ascii="宋体" w:hAnsi="宋体" w:eastAsia="宋体" w:cs="宋体"/>
          <w:sz w:val="21"/>
          <w:szCs w:val="21"/>
        </w:rPr>
        <w:t>当</w:t>
      </w:r>
      <w:r>
        <w:rPr>
          <w:rFonts w:hint="eastAsia" w:ascii="宋体" w:hAnsi="宋体" w:cs="宋体"/>
          <w:sz w:val="21"/>
          <w:szCs w:val="21"/>
          <w:lang w:eastAsia="zh-CN"/>
        </w:rPr>
        <w:t>甲方</w:t>
      </w:r>
      <w:r>
        <w:rPr>
          <w:rFonts w:hint="eastAsia" w:ascii="宋体" w:hAnsi="宋体" w:eastAsia="宋体" w:cs="宋体"/>
          <w:sz w:val="21"/>
          <w:szCs w:val="21"/>
        </w:rPr>
        <w:t>发现监理人员不按监理合同履行监理职责，或与</w:t>
      </w:r>
      <w:r>
        <w:rPr>
          <w:rFonts w:hint="eastAsia" w:ascii="宋体" w:hAnsi="宋体" w:eastAsia="宋体" w:cs="宋体"/>
          <w:sz w:val="21"/>
          <w:szCs w:val="21"/>
          <w:lang w:val="en-US" w:eastAsia="zh-CN"/>
        </w:rPr>
        <w:t>承建单位</w:t>
      </w:r>
      <w:r>
        <w:rPr>
          <w:rFonts w:hint="eastAsia" w:ascii="宋体" w:hAnsi="宋体" w:eastAsia="宋体" w:cs="宋体"/>
          <w:sz w:val="21"/>
          <w:szCs w:val="21"/>
        </w:rPr>
        <w:t>串通给</w:t>
      </w:r>
      <w:r>
        <w:rPr>
          <w:rFonts w:hint="eastAsia" w:ascii="宋体" w:hAnsi="宋体" w:cs="宋体"/>
          <w:sz w:val="21"/>
          <w:szCs w:val="21"/>
          <w:lang w:eastAsia="zh-CN"/>
        </w:rPr>
        <w:t>甲方</w:t>
      </w:r>
      <w:r>
        <w:rPr>
          <w:rFonts w:hint="eastAsia" w:ascii="宋体" w:hAnsi="宋体" w:eastAsia="宋体" w:cs="宋体"/>
          <w:sz w:val="21"/>
          <w:szCs w:val="21"/>
        </w:rPr>
        <w:t>或工程造成损失的，</w:t>
      </w:r>
      <w:r>
        <w:rPr>
          <w:rFonts w:hint="eastAsia" w:ascii="宋体" w:hAnsi="宋体" w:cs="宋体"/>
          <w:sz w:val="21"/>
          <w:szCs w:val="21"/>
          <w:lang w:eastAsia="zh-CN"/>
        </w:rPr>
        <w:t>甲方</w:t>
      </w:r>
      <w:r>
        <w:rPr>
          <w:rFonts w:hint="eastAsia" w:ascii="宋体" w:hAnsi="宋体" w:eastAsia="宋体" w:cs="宋体"/>
          <w:sz w:val="21"/>
          <w:szCs w:val="21"/>
        </w:rPr>
        <w:t>有权要求</w:t>
      </w:r>
      <w:r>
        <w:rPr>
          <w:rFonts w:hint="eastAsia" w:ascii="宋体" w:hAnsi="宋体" w:cs="宋体"/>
          <w:sz w:val="21"/>
          <w:szCs w:val="21"/>
          <w:lang w:eastAsia="zh-CN"/>
        </w:rPr>
        <w:t>乙方</w:t>
      </w:r>
      <w:r>
        <w:rPr>
          <w:rFonts w:hint="eastAsia" w:ascii="宋体" w:hAnsi="宋体" w:eastAsia="宋体" w:cs="宋体"/>
          <w:sz w:val="21"/>
          <w:szCs w:val="21"/>
        </w:rPr>
        <w:t>更换监理人员，直到终止合同并要求</w:t>
      </w:r>
      <w:r>
        <w:rPr>
          <w:rFonts w:hint="eastAsia" w:ascii="宋体" w:hAnsi="宋体" w:cs="宋体"/>
          <w:sz w:val="21"/>
          <w:szCs w:val="21"/>
          <w:lang w:eastAsia="zh-CN"/>
        </w:rPr>
        <w:t>乙方</w:t>
      </w:r>
      <w:r>
        <w:rPr>
          <w:rFonts w:hint="eastAsia" w:ascii="宋体" w:hAnsi="宋体" w:eastAsia="宋体" w:cs="宋体"/>
          <w:sz w:val="21"/>
          <w:szCs w:val="21"/>
        </w:rPr>
        <w:t>承担相应的赔偿责任或连带赔偿责任。</w:t>
      </w:r>
    </w:p>
    <w:p w14:paraId="15A0DC53">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cs="宋体"/>
          <w:sz w:val="21"/>
          <w:szCs w:val="21"/>
          <w:lang w:val="en-US" w:eastAsia="zh-CN"/>
        </w:rPr>
        <w:t>5</w:t>
      </w:r>
      <w:r>
        <w:rPr>
          <w:rFonts w:hint="eastAsia" w:ascii="宋体" w:hAnsi="宋体" w:eastAsia="宋体" w:cs="宋体"/>
          <w:sz w:val="21"/>
          <w:szCs w:val="21"/>
        </w:rPr>
        <w:t>甲方应按合同约定的时间及金额付款。</w:t>
      </w:r>
    </w:p>
    <w:p w14:paraId="38C5B495">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1.6</w:t>
      </w:r>
      <w:r>
        <w:rPr>
          <w:rFonts w:hint="eastAsia" w:ascii="宋体" w:hAnsi="宋体" w:cs="宋体"/>
          <w:sz w:val="21"/>
          <w:szCs w:val="21"/>
          <w:lang w:eastAsia="zh-CN"/>
        </w:rPr>
        <w:t>甲方</w:t>
      </w:r>
      <w:r>
        <w:rPr>
          <w:rFonts w:hint="eastAsia" w:ascii="宋体" w:hAnsi="宋体" w:eastAsia="宋体" w:cs="宋体"/>
          <w:sz w:val="21"/>
          <w:szCs w:val="21"/>
        </w:rPr>
        <w:t>应当负责工程建设的协调，为监理工作提供外部条件。</w:t>
      </w:r>
    </w:p>
    <w:p w14:paraId="2D052E28">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1.7</w:t>
      </w:r>
      <w:r>
        <w:rPr>
          <w:rFonts w:hint="eastAsia" w:ascii="宋体" w:hAnsi="宋体" w:cs="宋体"/>
          <w:sz w:val="21"/>
          <w:szCs w:val="21"/>
          <w:lang w:eastAsia="zh-CN"/>
        </w:rPr>
        <w:t>甲方</w:t>
      </w:r>
      <w:r>
        <w:rPr>
          <w:rFonts w:hint="eastAsia" w:ascii="宋体" w:hAnsi="宋体" w:eastAsia="宋体" w:cs="宋体"/>
          <w:sz w:val="21"/>
          <w:szCs w:val="21"/>
        </w:rPr>
        <w:t>应当在双方约定的时间内向</w:t>
      </w:r>
      <w:r>
        <w:rPr>
          <w:rFonts w:hint="eastAsia" w:ascii="宋体" w:hAnsi="宋体" w:cs="宋体"/>
          <w:sz w:val="21"/>
          <w:szCs w:val="21"/>
          <w:lang w:eastAsia="zh-CN"/>
        </w:rPr>
        <w:t>乙方</w:t>
      </w:r>
      <w:r>
        <w:rPr>
          <w:rFonts w:hint="eastAsia" w:ascii="宋体" w:hAnsi="宋体" w:eastAsia="宋体" w:cs="宋体"/>
          <w:sz w:val="21"/>
          <w:szCs w:val="21"/>
        </w:rPr>
        <w:t>提供与工程有关的为监理工作所需要的工程资料。</w:t>
      </w:r>
    </w:p>
    <w:p w14:paraId="6CADB453">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1.8</w:t>
      </w:r>
      <w:r>
        <w:rPr>
          <w:rFonts w:hint="eastAsia" w:ascii="宋体" w:hAnsi="宋体" w:cs="宋体"/>
          <w:sz w:val="21"/>
          <w:szCs w:val="21"/>
          <w:lang w:eastAsia="zh-CN"/>
        </w:rPr>
        <w:t>甲方</w:t>
      </w:r>
      <w:r>
        <w:rPr>
          <w:rFonts w:hint="eastAsia" w:ascii="宋体" w:hAnsi="宋体" w:eastAsia="宋体" w:cs="宋体"/>
          <w:sz w:val="21"/>
          <w:szCs w:val="21"/>
        </w:rPr>
        <w:t>应免费向</w:t>
      </w:r>
      <w:r>
        <w:rPr>
          <w:rFonts w:hint="eastAsia" w:ascii="宋体" w:hAnsi="宋体" w:cs="宋体"/>
          <w:sz w:val="21"/>
          <w:szCs w:val="21"/>
          <w:lang w:eastAsia="zh-CN"/>
        </w:rPr>
        <w:t>乙方</w:t>
      </w:r>
      <w:r>
        <w:rPr>
          <w:rFonts w:hint="eastAsia" w:ascii="宋体" w:hAnsi="宋体" w:eastAsia="宋体" w:cs="宋体"/>
          <w:sz w:val="21"/>
          <w:szCs w:val="21"/>
        </w:rPr>
        <w:t>提供办公地点。</w:t>
      </w:r>
    </w:p>
    <w:p w14:paraId="29BD52B1">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cs="宋体"/>
          <w:sz w:val="21"/>
          <w:szCs w:val="21"/>
          <w:lang w:val="en-US" w:eastAsia="zh-CN"/>
        </w:rPr>
        <w:t>9</w:t>
      </w:r>
      <w:r>
        <w:rPr>
          <w:rFonts w:hint="eastAsia" w:ascii="宋体" w:hAnsi="宋体" w:eastAsia="宋体" w:cs="宋体"/>
          <w:sz w:val="21"/>
          <w:szCs w:val="21"/>
        </w:rPr>
        <w:t>甲方由于不可抗力等原因，延长、修改、暂停合作业务相关工作，应提前通知乙方，此种情形不视为甲方违约，不承担任何违约责任。</w:t>
      </w:r>
    </w:p>
    <w:p w14:paraId="2858EB6C">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2.乙方的权利和义务</w:t>
      </w:r>
    </w:p>
    <w:p w14:paraId="52BB30C0">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w:t>
      </w:r>
      <w:r>
        <w:rPr>
          <w:rFonts w:hint="eastAsia" w:ascii="宋体" w:hAnsi="宋体" w:cs="宋体"/>
          <w:sz w:val="21"/>
          <w:szCs w:val="21"/>
          <w:highlight w:val="none"/>
          <w:lang w:eastAsia="zh-CN"/>
        </w:rPr>
        <w:t>乙方</w:t>
      </w:r>
      <w:r>
        <w:rPr>
          <w:rFonts w:hint="eastAsia" w:ascii="宋体" w:hAnsi="宋体" w:eastAsia="宋体" w:cs="宋体"/>
          <w:sz w:val="21"/>
          <w:szCs w:val="21"/>
          <w:highlight w:val="none"/>
        </w:rPr>
        <w:t>按合同约定派出监理工作需要的监理机构及监理人员，完成监理合同专用条件中约定的监理工程范围内的监理业务。在履行合同义务期间，应定期向</w:t>
      </w:r>
      <w:r>
        <w:rPr>
          <w:rFonts w:hint="eastAsia" w:ascii="宋体" w:hAnsi="宋体" w:cs="宋体"/>
          <w:sz w:val="21"/>
          <w:szCs w:val="21"/>
          <w:highlight w:val="none"/>
          <w:lang w:eastAsia="zh-CN"/>
        </w:rPr>
        <w:t>甲方</w:t>
      </w:r>
      <w:r>
        <w:rPr>
          <w:rFonts w:hint="eastAsia" w:ascii="宋体" w:hAnsi="宋体" w:eastAsia="宋体" w:cs="宋体"/>
          <w:sz w:val="21"/>
          <w:szCs w:val="21"/>
          <w:highlight w:val="none"/>
        </w:rPr>
        <w:t>报告监理工作。</w:t>
      </w:r>
    </w:p>
    <w:p w14:paraId="4C3DD558">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2.2</w:t>
      </w:r>
      <w:r>
        <w:rPr>
          <w:rFonts w:hint="eastAsia" w:ascii="宋体" w:hAnsi="宋体" w:cs="宋体"/>
          <w:sz w:val="21"/>
          <w:szCs w:val="21"/>
          <w:highlight w:val="none"/>
          <w:lang w:eastAsia="zh-CN"/>
        </w:rPr>
        <w:t>乙方</w:t>
      </w:r>
      <w:r>
        <w:rPr>
          <w:rFonts w:hint="eastAsia" w:ascii="宋体" w:hAnsi="宋体" w:eastAsia="宋体" w:cs="宋体"/>
          <w:sz w:val="21"/>
          <w:szCs w:val="21"/>
          <w:highlight w:val="none"/>
        </w:rPr>
        <w:t>在履行本合同的义务期间，应认真、勤奋地工作，为</w:t>
      </w:r>
      <w:r>
        <w:rPr>
          <w:rFonts w:hint="eastAsia" w:ascii="宋体" w:hAnsi="宋体" w:cs="宋体"/>
          <w:sz w:val="21"/>
          <w:szCs w:val="21"/>
          <w:highlight w:val="none"/>
          <w:lang w:eastAsia="zh-CN"/>
        </w:rPr>
        <w:t>甲方</w:t>
      </w:r>
      <w:r>
        <w:rPr>
          <w:rFonts w:hint="eastAsia" w:ascii="宋体" w:hAnsi="宋体" w:eastAsia="宋体" w:cs="宋体"/>
          <w:sz w:val="21"/>
          <w:szCs w:val="21"/>
          <w:highlight w:val="none"/>
        </w:rPr>
        <w:t>提供与其水平相适应的咨询意见。并按</w:t>
      </w:r>
      <w:r>
        <w:rPr>
          <w:rFonts w:hint="eastAsia" w:ascii="宋体" w:hAnsi="宋体" w:cs="宋体"/>
          <w:sz w:val="21"/>
          <w:szCs w:val="21"/>
          <w:highlight w:val="none"/>
          <w:lang w:eastAsia="zh-CN"/>
        </w:rPr>
        <w:t>甲方</w:t>
      </w:r>
      <w:r>
        <w:rPr>
          <w:rFonts w:hint="eastAsia" w:ascii="宋体" w:hAnsi="宋体" w:eastAsia="宋体" w:cs="宋体"/>
          <w:sz w:val="21"/>
          <w:szCs w:val="21"/>
          <w:highlight w:val="none"/>
        </w:rPr>
        <w:t>的要求，提供监理前期服务，公正维护</w:t>
      </w:r>
      <w:r>
        <w:rPr>
          <w:rFonts w:hint="eastAsia" w:ascii="宋体" w:hAnsi="宋体" w:cs="宋体"/>
          <w:sz w:val="21"/>
          <w:szCs w:val="21"/>
          <w:highlight w:val="none"/>
          <w:lang w:eastAsia="zh-CN"/>
        </w:rPr>
        <w:t>甲方</w:t>
      </w:r>
      <w:r>
        <w:rPr>
          <w:rFonts w:hint="eastAsia" w:ascii="宋体" w:hAnsi="宋体" w:eastAsia="宋体" w:cs="宋体"/>
          <w:sz w:val="21"/>
          <w:szCs w:val="21"/>
          <w:highlight w:val="none"/>
        </w:rPr>
        <w:t>的合法权益。</w:t>
      </w:r>
    </w:p>
    <w:p w14:paraId="5636ECFD">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2.3乙方使用甲方提供的设施和物品属甲方的财产。在监理工作完成或中止时，应将其设施和剩余的物品按合同约定的时间和方式移交给甲方。</w:t>
      </w:r>
    </w:p>
    <w:p w14:paraId="573C4B7B">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2.4在合同期内或合同终止后，未征得有关方同意，不得泄露与本工程、本合同业务有关的保密资料。</w:t>
      </w:r>
    </w:p>
    <w:p w14:paraId="53F6C94B">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2.5乙方在甲方委托的工程范围内，享有以下权利：</w:t>
      </w:r>
    </w:p>
    <w:p w14:paraId="64D662B4">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2.5.1对工程建设有关事项包括工程规模、设计标准、规划设计、生产工艺设计和使用功能要求，向甲方的建议权；</w:t>
      </w:r>
    </w:p>
    <w:p w14:paraId="4ED83270">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2.5.2对工程设计中的技术问题，按照安全和优化的原则，向承建单位提出建议；如果拟提出的建议可能会提高工程造价，或延长工期，应当事先征得甲方的同意。当发现工程设计不符合国家颁发的建设工程质量标准或设计合同约定的质量标准时，乙方应当书面报告甲方并要求承建单位更正；</w:t>
      </w:r>
    </w:p>
    <w:p w14:paraId="17279D94">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2.5.3审核工程施工组织设计和技术方案，按照保质量、保工期和降低成本的原则，向承建单位提出建议并向甲方提出书面报告；</w:t>
      </w:r>
    </w:p>
    <w:p w14:paraId="16D1797A">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2.5.4主持工程建设有关协作单位的组织协调，重要协调事项应当事先向甲方报告；</w:t>
      </w:r>
    </w:p>
    <w:p w14:paraId="517B5281">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2.5.5征得甲方同意，乙方有权发布开工令、停工令、复工令，但应当事先向甲方报告。如在紧急情况下未能事先报告时，则应在24小时内向甲方作出书面报告；</w:t>
      </w:r>
    </w:p>
    <w:p w14:paraId="7062A715">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2.5.6工程最终验收通过后一周内，整理与监理有关的资料并移交甲方。</w:t>
      </w:r>
    </w:p>
    <w:p w14:paraId="3CC1DA67">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 乙方在甲方授权下，可对项目的变更有权提供咨询建议，乙方在提供咨询建议时，必须为咨询建议提供相关的标准等证明材料。</w:t>
      </w:r>
    </w:p>
    <w:p w14:paraId="50A64A6C">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cs="宋体"/>
          <w:sz w:val="21"/>
          <w:szCs w:val="21"/>
          <w:highlight w:val="none"/>
          <w:lang w:val="en-US" w:eastAsia="zh-CN"/>
        </w:rPr>
        <w:t>7</w:t>
      </w:r>
      <w:r>
        <w:rPr>
          <w:rFonts w:hint="eastAsia" w:ascii="宋体" w:hAnsi="宋体" w:eastAsia="宋体" w:cs="宋体"/>
          <w:sz w:val="21"/>
          <w:szCs w:val="21"/>
          <w:highlight w:val="none"/>
        </w:rPr>
        <w:t>乙方履行本合同的指定联系人及授权代表为</w:t>
      </w:r>
      <w:r>
        <w:rPr>
          <w:rFonts w:hint="eastAsia" w:ascii="宋体" w:hAnsi="宋体" w:eastAsia="宋体" w:cs="宋体"/>
          <w:sz w:val="21"/>
          <w:szCs w:val="21"/>
          <w:highlight w:val="none"/>
          <w:u w:val="none"/>
        </w:rPr>
        <w:t xml:space="preserve">    </w:t>
      </w:r>
      <w:r>
        <w:rPr>
          <w:rFonts w:hint="eastAsia" w:ascii="宋体" w:hAnsi="宋体" w:eastAsia="宋体" w:cs="宋体"/>
          <w:sz w:val="21"/>
          <w:szCs w:val="21"/>
          <w:highlight w:val="none"/>
        </w:rPr>
        <w:t>，职务：</w:t>
      </w:r>
      <w:r>
        <w:rPr>
          <w:rFonts w:hint="eastAsia" w:ascii="宋体" w:hAnsi="宋体" w:eastAsia="宋体" w:cs="宋体"/>
          <w:sz w:val="21"/>
          <w:szCs w:val="21"/>
          <w:highlight w:val="none"/>
          <w:u w:val="none"/>
        </w:rPr>
        <w:t xml:space="preserve">      </w:t>
      </w:r>
      <w:r>
        <w:rPr>
          <w:rFonts w:hint="eastAsia" w:ascii="宋体" w:hAnsi="宋体" w:eastAsia="宋体" w:cs="宋体"/>
          <w:sz w:val="21"/>
          <w:szCs w:val="21"/>
          <w:highlight w:val="none"/>
        </w:rPr>
        <w:t>；身份证件号码：</w:t>
      </w:r>
      <w:r>
        <w:rPr>
          <w:rFonts w:hint="eastAsia" w:ascii="宋体" w:hAnsi="宋体" w:eastAsia="宋体" w:cs="宋体"/>
          <w:sz w:val="21"/>
          <w:szCs w:val="21"/>
          <w:highlight w:val="none"/>
          <w:u w:val="none"/>
        </w:rPr>
        <w:t xml:space="preserve">     </w:t>
      </w: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none"/>
        </w:rPr>
        <w:t xml:space="preserve">      </w:t>
      </w:r>
      <w:r>
        <w:rPr>
          <w:rFonts w:hint="eastAsia" w:ascii="宋体" w:hAnsi="宋体" w:eastAsia="宋体" w:cs="宋体"/>
          <w:sz w:val="21"/>
          <w:szCs w:val="21"/>
          <w:highlight w:val="none"/>
        </w:rPr>
        <w:t>。在履行合同过程中，该指定联系人及授权代表的行为、意思表示及对甲方所作的任何承诺、通知等，都对乙方直接具有约束力；甲方通知送达该联系人及授权代表时，即视为通知送达乙方。</w:t>
      </w:r>
    </w:p>
    <w:p w14:paraId="51FAFE34">
      <w:pPr>
        <w:pStyle w:val="54"/>
        <w:keepNext w:val="0"/>
        <w:keepLines w:val="0"/>
        <w:pageBreakBefore w:val="0"/>
        <w:widowControl/>
        <w:kinsoku/>
        <w:wordWrap/>
        <w:overflowPunct/>
        <w:topLinePunct w:val="0"/>
        <w:autoSpaceDE/>
        <w:autoSpaceDN/>
        <w:bidi w:val="0"/>
        <w:adjustRightInd/>
        <w:snapToGrid/>
        <w:spacing w:line="300" w:lineRule="auto"/>
        <w:ind w:left="0" w:firstLine="420" w:firstLine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cs="宋体"/>
          <w:sz w:val="21"/>
          <w:szCs w:val="21"/>
          <w:highlight w:val="none"/>
          <w:lang w:val="en-US" w:eastAsia="zh-CN"/>
        </w:rPr>
        <w:t>8</w:t>
      </w:r>
      <w:r>
        <w:rPr>
          <w:rFonts w:hint="eastAsia" w:ascii="宋体" w:hAnsi="宋体" w:eastAsia="宋体" w:cs="宋体"/>
          <w:sz w:val="21"/>
          <w:szCs w:val="21"/>
          <w:highlight w:val="none"/>
        </w:rPr>
        <w:t>乙方须接受甲方履约诚信评价。</w:t>
      </w:r>
    </w:p>
    <w:p w14:paraId="4991344B">
      <w:pPr>
        <w:pStyle w:val="54"/>
        <w:keepNext w:val="0"/>
        <w:keepLines w:val="0"/>
        <w:pageBreakBefore w:val="0"/>
        <w:widowControl/>
        <w:kinsoku/>
        <w:wordWrap/>
        <w:overflowPunct/>
        <w:topLinePunct w:val="0"/>
        <w:autoSpaceDE/>
        <w:autoSpaceDN/>
        <w:bidi w:val="0"/>
        <w:adjustRightInd/>
        <w:snapToGrid/>
        <w:spacing w:line="300" w:lineRule="auto"/>
        <w:ind w:left="0" w:firstLine="420" w:firstLineChars="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cs="宋体"/>
          <w:b/>
          <w:sz w:val="21"/>
          <w:szCs w:val="21"/>
          <w:highlight w:val="none"/>
          <w:lang w:val="en-US" w:eastAsia="zh-CN"/>
        </w:rPr>
        <w:t>八</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违约责任及处罚</w:t>
      </w:r>
    </w:p>
    <w:p w14:paraId="6E8C57ED">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1.乙方违约责任及处罚</w:t>
      </w:r>
    </w:p>
    <w:p w14:paraId="0E72B3B5">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1.1除依本合同约定外，乙方单方面解除合同，应向甲方支付合同总价20%的违约金。</w:t>
      </w:r>
    </w:p>
    <w:p w14:paraId="6523ACED">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1.2乙方违反本合同中任何条款，即构成违约，应向甲方支付合同总价20%的违约金，并赔偿因此给甲方造成的损失。</w:t>
      </w:r>
    </w:p>
    <w:p w14:paraId="66A83F96">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1.3</w:t>
      </w:r>
      <w:r>
        <w:rPr>
          <w:rFonts w:hint="default" w:ascii="宋体" w:hAnsi="宋体" w:cs="宋体"/>
          <w:sz w:val="21"/>
          <w:szCs w:val="21"/>
          <w:highlight w:val="none"/>
          <w:lang w:val="en-US" w:eastAsia="zh-CN"/>
        </w:rPr>
        <w:t>乙方擅自更换</w:t>
      </w:r>
      <w:r>
        <w:rPr>
          <w:rFonts w:hint="eastAsia" w:ascii="宋体" w:hAnsi="宋体" w:cs="宋体"/>
          <w:sz w:val="21"/>
          <w:szCs w:val="21"/>
          <w:highlight w:val="none"/>
          <w:lang w:val="en-US" w:eastAsia="zh-CN"/>
        </w:rPr>
        <w:t>总监理工程师、总监理工程师代表</w:t>
      </w:r>
      <w:r>
        <w:rPr>
          <w:rFonts w:hint="default" w:ascii="宋体" w:hAnsi="宋体" w:cs="宋体"/>
          <w:sz w:val="21"/>
          <w:szCs w:val="21"/>
          <w:highlight w:val="none"/>
          <w:lang w:val="en-US" w:eastAsia="zh-CN"/>
        </w:rPr>
        <w:t>、</w:t>
      </w:r>
      <w:r>
        <w:rPr>
          <w:rFonts w:hint="eastAsia" w:ascii="宋体" w:hAnsi="宋体" w:cs="宋体"/>
          <w:sz w:val="21"/>
          <w:szCs w:val="21"/>
          <w:highlight w:val="none"/>
          <w:lang w:val="en-US" w:eastAsia="zh-CN"/>
        </w:rPr>
        <w:t>监理人员</w:t>
      </w:r>
      <w:r>
        <w:rPr>
          <w:rFonts w:hint="default" w:ascii="宋体" w:hAnsi="宋体" w:cs="宋体"/>
          <w:sz w:val="21"/>
          <w:szCs w:val="21"/>
          <w:highlight w:val="none"/>
          <w:lang w:val="en-US" w:eastAsia="zh-CN"/>
        </w:rPr>
        <w:t>，未提前书面通知甲方并造成业务故障/服务脱节的，承担对应损失赔偿责任。</w:t>
      </w:r>
    </w:p>
    <w:p w14:paraId="47362826">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1.4乙方及项目人员泄露甲方医院各类数据、资料等涉密信息，单次向甲方支付合同总价20%违约金。</w:t>
      </w:r>
    </w:p>
    <w:p w14:paraId="74DF934D">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1.5乙方向甲方提出赔偿要求不能成立时，乙方应当补偿由于该索赔所导致甲方的各种费用支出。</w:t>
      </w:r>
    </w:p>
    <w:p w14:paraId="01EFE27B">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2.甲方违约责任及处罚</w:t>
      </w:r>
    </w:p>
    <w:p w14:paraId="2AFF6E8E">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 除依本合同约定外，甲方单方面无故解除合同，应向乙方支付合同总价20%的违约金。</w:t>
      </w:r>
    </w:p>
    <w:p w14:paraId="54977FFD">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4.本合同生效后，如任何一方违约，守约方为维护权益，向违约方追偿的一切费用，包括但不限于律师费、诉讼费、财产保全费、保全担保费、鉴定费、差旅费等由违约方承担</w:t>
      </w:r>
      <w:r>
        <w:rPr>
          <w:rFonts w:hint="eastAsia" w:ascii="宋体" w:hAnsi="宋体" w:eastAsia="宋体" w:cs="宋体"/>
          <w:sz w:val="21"/>
          <w:szCs w:val="21"/>
          <w:highlight w:val="none"/>
          <w:lang w:val="en-US" w:eastAsia="zh-CN"/>
        </w:rPr>
        <w:t>。</w:t>
      </w:r>
    </w:p>
    <w:p w14:paraId="7D7B8B9A">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rPr>
        <w:t>由于乙方违约所产生的违约金或赔偿金，甲方有权在应付未付给乙方的合同款项中直接扣除，同时甲方有权根据本合同的相关约定向乙方提出不足部分的赔偿。</w:t>
      </w:r>
    </w:p>
    <w:p w14:paraId="7BEE6133">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.其它违约责任按《中华人民共和国民法典》合同编相关规定处理。</w:t>
      </w:r>
    </w:p>
    <w:p w14:paraId="1F568E24">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九</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不可抗力</w:t>
      </w:r>
    </w:p>
    <w:p w14:paraId="5386C385">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任何一方由于不可抗力原因不能履行合同时，应在不可抗力事件结束后一日内向对方通报，以减轻可能给对方造成的损失，在取得有关机构的不可抗力证明或双方谅解确认后，允许延期履行或修订合同，并根据情况可部分或全部免于承担违约责任。</w:t>
      </w:r>
    </w:p>
    <w:p w14:paraId="063379A4">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纠纷的解决方式</w:t>
      </w:r>
    </w:p>
    <w:p w14:paraId="4734A773">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color w:val="auto"/>
          <w:sz w:val="21"/>
          <w:szCs w:val="21"/>
        </w:rPr>
      </w:pPr>
      <w:r>
        <w:rPr>
          <w:rFonts w:hint="eastAsia" w:ascii="宋体" w:hAnsi="宋体" w:cs="宋体"/>
          <w:color w:val="auto"/>
          <w:sz w:val="21"/>
          <w:szCs w:val="21"/>
        </w:rPr>
        <w:t>签约双方在履约中发生争执和分歧，双方应通过友好协商解决;若经协商不能达成协议时，应向甲方所在地有管辖权的法院提起诉讼。受理期间，双方应继续执行合同其余部分。</w:t>
      </w:r>
    </w:p>
    <w:p w14:paraId="67BF1D36">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十一</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合同组成</w:t>
      </w:r>
    </w:p>
    <w:p w14:paraId="35AAD1D8">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1.合同文件组成内容包括：本合同书、</w:t>
      </w:r>
      <w:r>
        <w:rPr>
          <w:rFonts w:hint="eastAsia" w:ascii="宋体" w:hAnsi="宋体" w:cs="宋体"/>
          <w:sz w:val="21"/>
          <w:szCs w:val="21"/>
          <w:lang w:val="en-US" w:eastAsia="zh-CN"/>
        </w:rPr>
        <w:t>采购</w:t>
      </w:r>
      <w:r>
        <w:rPr>
          <w:rFonts w:hint="eastAsia" w:ascii="宋体" w:hAnsi="宋体" w:eastAsia="宋体" w:cs="宋体"/>
          <w:sz w:val="21"/>
          <w:szCs w:val="21"/>
        </w:rPr>
        <w:t>文件、</w:t>
      </w:r>
      <w:r>
        <w:rPr>
          <w:rFonts w:hint="eastAsia" w:ascii="宋体" w:hAnsi="宋体" w:eastAsia="宋体" w:cs="宋体"/>
          <w:sz w:val="21"/>
          <w:szCs w:val="21"/>
          <w:lang w:val="en-US" w:eastAsia="zh-CN"/>
        </w:rPr>
        <w:t>响应</w:t>
      </w:r>
      <w:r>
        <w:rPr>
          <w:rFonts w:hint="eastAsia" w:ascii="宋体" w:hAnsi="宋体" w:eastAsia="宋体" w:cs="宋体"/>
          <w:sz w:val="21"/>
          <w:szCs w:val="21"/>
        </w:rPr>
        <w:t>文件等均为合同的有效组成部分，并纳入本合同条款内容，与本合同具有同等法律效力。</w:t>
      </w:r>
    </w:p>
    <w:p w14:paraId="58ABC3FD">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2.在协商和执行本合同的过程中，所有经双方签署确认的文件（包括会议纪要、补充协议、往来信函）也可成为本合同的有效组成部分。</w:t>
      </w:r>
    </w:p>
    <w:p w14:paraId="775D6507">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3.以上若不同文件之间有冲突的，适用有利于甲方的条款。</w:t>
      </w:r>
    </w:p>
    <w:p w14:paraId="1D87E610">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十二</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其它</w:t>
      </w:r>
    </w:p>
    <w:p w14:paraId="27CC3D09">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1.如一方地址、电话有变更，应在变更当日内书面通知对方，否则，应承担相应责任。</w:t>
      </w:r>
    </w:p>
    <w:p w14:paraId="23B08C26">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2.本合同未尽事宜，由双方协商处理,另行签订《补充协议》。</w:t>
      </w:r>
    </w:p>
    <w:p w14:paraId="21E25393">
      <w:pPr>
        <w:pStyle w:val="54"/>
        <w:keepNext w:val="0"/>
        <w:keepLines w:val="0"/>
        <w:pageBreakBefore w:val="0"/>
        <w:widowControl/>
        <w:kinsoku/>
        <w:wordWrap/>
        <w:overflowPunct/>
        <w:topLinePunct w:val="0"/>
        <w:autoSpaceDE/>
        <w:autoSpaceDN/>
        <w:bidi w:val="0"/>
        <w:adjustRightInd/>
        <w:snapToGrid/>
        <w:spacing w:line="300" w:lineRule="auto"/>
        <w:ind w:firstLine="422" w:firstLineChars="20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十三</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合同生效</w:t>
      </w:r>
    </w:p>
    <w:p w14:paraId="2B527282">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1.本合同在甲乙双方法定代表人或其授权代表签字并加盖公章后生效。</w:t>
      </w:r>
    </w:p>
    <w:p w14:paraId="0EDF6858">
      <w:pPr>
        <w:pStyle w:val="54"/>
        <w:keepNext w:val="0"/>
        <w:keepLines w:val="0"/>
        <w:pageBreakBefore w:val="0"/>
        <w:widowControl/>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2.本合同一式</w:t>
      </w:r>
      <w:r>
        <w:rPr>
          <w:rFonts w:hint="eastAsia" w:ascii="宋体" w:hAnsi="宋体" w:eastAsia="宋体" w:cs="宋体"/>
          <w:sz w:val="21"/>
          <w:szCs w:val="21"/>
          <w:u w:val="none"/>
        </w:rPr>
        <w:t xml:space="preserve">  </w:t>
      </w:r>
      <w:r>
        <w:rPr>
          <w:rFonts w:hint="eastAsia" w:ascii="宋体" w:hAnsi="宋体" w:eastAsia="宋体" w:cs="宋体"/>
          <w:sz w:val="21"/>
          <w:szCs w:val="21"/>
        </w:rPr>
        <w:t>份，甲方执</w:t>
      </w:r>
      <w:r>
        <w:rPr>
          <w:rFonts w:hint="eastAsia" w:ascii="宋体" w:hAnsi="宋体" w:cs="宋体"/>
          <w:sz w:val="21"/>
          <w:szCs w:val="21"/>
          <w:u w:val="none"/>
          <w:lang w:val="en-US" w:eastAsia="zh-CN"/>
        </w:rPr>
        <w:t xml:space="preserve">  </w:t>
      </w:r>
      <w:r>
        <w:rPr>
          <w:rFonts w:hint="eastAsia" w:ascii="宋体" w:hAnsi="宋体" w:eastAsia="宋体" w:cs="宋体"/>
          <w:sz w:val="21"/>
          <w:szCs w:val="21"/>
        </w:rPr>
        <w:t>份，乙方执</w:t>
      </w:r>
      <w:r>
        <w:rPr>
          <w:rFonts w:hint="eastAsia" w:ascii="宋体" w:hAnsi="宋体" w:eastAsia="宋体" w:cs="宋体"/>
          <w:sz w:val="21"/>
          <w:szCs w:val="21"/>
          <w:u w:val="none"/>
        </w:rPr>
        <w:t xml:space="preserve">  </w:t>
      </w:r>
      <w:r>
        <w:rPr>
          <w:rFonts w:hint="eastAsia" w:ascii="宋体" w:hAnsi="宋体" w:eastAsia="宋体" w:cs="宋体"/>
          <w:sz w:val="21"/>
          <w:szCs w:val="21"/>
        </w:rPr>
        <w:t>份。各份合同具有同等法律效力。</w:t>
      </w:r>
    </w:p>
    <w:p w14:paraId="1EBB53DA">
      <w:pPr>
        <w:pStyle w:val="54"/>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(以下无正文)</w:t>
      </w:r>
    </w:p>
    <w:p w14:paraId="74C21507">
      <w:pPr>
        <w:pStyle w:val="54"/>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rPr>
      </w:pPr>
      <w:r>
        <w:rPr>
          <w:rFonts w:hint="eastAsia" w:ascii="宋体" w:hAnsi="宋体" w:eastAsia="宋体" w:cs="宋体"/>
          <w:b/>
          <w:sz w:val="21"/>
          <w:szCs w:val="21"/>
        </w:rPr>
        <w:t>签署页</w:t>
      </w:r>
    </w:p>
    <w:p w14:paraId="0F561E29">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14:paraId="63864EF1">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eastAsia="宋体" w:cs="宋体"/>
          <w:b/>
          <w:sz w:val="21"/>
          <w:szCs w:val="21"/>
        </w:rPr>
        <w:t>甲方：                                           乙方：</w:t>
      </w:r>
    </w:p>
    <w:p w14:paraId="7E52FA05">
      <w:pPr>
        <w:pStyle w:val="54"/>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b/>
          <w:sz w:val="21"/>
          <w:szCs w:val="21"/>
        </w:rPr>
      </w:pPr>
      <w:r>
        <w:rPr>
          <w:rFonts w:hint="eastAsia" w:ascii="宋体" w:hAnsi="宋体" w:eastAsia="宋体" w:cs="宋体"/>
          <w:b/>
          <w:sz w:val="21"/>
          <w:szCs w:val="21"/>
        </w:rPr>
        <w:t xml:space="preserve"> </w:t>
      </w:r>
    </w:p>
    <w:p w14:paraId="28F3EA1B">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sz w:val="21"/>
          <w:szCs w:val="21"/>
        </w:rPr>
      </w:pPr>
      <w:r>
        <w:rPr>
          <w:rFonts w:hint="eastAsia" w:ascii="宋体" w:hAnsi="宋体" w:cs="宋体"/>
          <w:b/>
          <w:sz w:val="21"/>
          <w:szCs w:val="21"/>
          <w:lang w:val="en-US" w:eastAsia="zh-CN"/>
        </w:rPr>
        <w:t>法定代表人</w:t>
      </w:r>
      <w:r>
        <w:rPr>
          <w:rFonts w:hint="eastAsia" w:ascii="宋体" w:hAnsi="宋体" w:eastAsia="宋体" w:cs="宋体"/>
          <w:b/>
          <w:sz w:val="21"/>
          <w:szCs w:val="21"/>
        </w:rPr>
        <w:t>或授权代表：                           法定代表人或授权代表：</w:t>
      </w:r>
    </w:p>
    <w:p w14:paraId="1C596CC9">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eastAsia="宋体" w:cs="宋体"/>
          <w:b/>
          <w:sz w:val="21"/>
          <w:szCs w:val="21"/>
        </w:rPr>
        <w:t xml:space="preserve">                </w:t>
      </w:r>
    </w:p>
    <w:p w14:paraId="0D0B619F">
      <w:pPr>
        <w:rPr>
          <w:rFonts w:hint="eastAsia" w:ascii="宋体" w:hAnsi="宋体" w:eastAsia="宋体" w:cs="宋体"/>
          <w:b/>
          <w:sz w:val="21"/>
          <w:szCs w:val="21"/>
        </w:rPr>
        <w:sectPr>
          <w:pgSz w:w="11906" w:h="16838"/>
          <w:pgMar w:top="1417" w:right="1701" w:bottom="1417" w:left="1701" w:header="851" w:footer="992" w:gutter="0"/>
          <w:cols w:space="425" w:num="1"/>
          <w:docGrid w:type="lines" w:linePitch="312" w:charSpace="0"/>
        </w:sectPr>
      </w:pPr>
      <w:r>
        <w:rPr>
          <w:rFonts w:hint="eastAsia" w:ascii="宋体" w:hAnsi="宋体" w:eastAsia="宋体" w:cs="宋体"/>
          <w:b/>
          <w:sz w:val="21"/>
          <w:szCs w:val="21"/>
        </w:rPr>
        <w:t>日期：   年   月   日                            日期：   年   月   日</w:t>
      </w:r>
    </w:p>
    <w:p w14:paraId="0EA4079C">
      <w:pPr>
        <w:jc w:val="center"/>
        <w:outlineLvl w:val="0"/>
        <w:rPr>
          <w:rFonts w:hint="default" w:ascii="宋体" w:hAnsi="宋体" w:eastAsia="宋体" w:cs="Times New Roman"/>
          <w:b/>
          <w:bCs/>
          <w:color w:val="auto"/>
          <w:kern w:val="2"/>
          <w:sz w:val="28"/>
          <w:szCs w:val="28"/>
          <w:highlight w:val="none"/>
          <w:lang w:val="en-US" w:eastAsia="zh-CN" w:bidi="ar-SA"/>
        </w:rPr>
      </w:pPr>
      <w:bookmarkStart w:id="68" w:name="_Toc26597"/>
      <w:bookmarkStart w:id="69" w:name="_Toc8593"/>
      <w:bookmarkStart w:id="70" w:name="_Toc28173"/>
      <w:bookmarkStart w:id="71" w:name="_Toc23421"/>
      <w:r>
        <w:rPr>
          <w:rFonts w:hint="eastAsia" w:ascii="宋体" w:hAnsi="宋体" w:eastAsia="宋体" w:cs="Times New Roman"/>
          <w:b/>
          <w:bCs/>
          <w:color w:val="auto"/>
          <w:kern w:val="2"/>
          <w:sz w:val="28"/>
          <w:szCs w:val="28"/>
          <w:highlight w:val="none"/>
          <w:lang w:val="en-US" w:eastAsia="zh-CN" w:bidi="ar-SA"/>
        </w:rPr>
        <w:t xml:space="preserve">第五部分 </w:t>
      </w:r>
      <w:bookmarkEnd w:id="68"/>
      <w:bookmarkEnd w:id="69"/>
      <w:bookmarkEnd w:id="70"/>
      <w:r>
        <w:rPr>
          <w:rFonts w:hint="eastAsia" w:ascii="宋体" w:hAnsi="宋体" w:cs="Times New Roman"/>
          <w:b/>
          <w:bCs/>
          <w:color w:val="auto"/>
          <w:kern w:val="2"/>
          <w:sz w:val="28"/>
          <w:szCs w:val="28"/>
          <w:highlight w:val="none"/>
          <w:lang w:val="en-US" w:eastAsia="zh-CN" w:bidi="ar-SA"/>
        </w:rPr>
        <w:t>供应商须知</w:t>
      </w:r>
      <w:bookmarkEnd w:id="71"/>
    </w:p>
    <w:bookmarkEnd w:id="56"/>
    <w:bookmarkEnd w:id="57"/>
    <w:bookmarkEnd w:id="58"/>
    <w:bookmarkEnd w:id="63"/>
    <w:p w14:paraId="25A52B15">
      <w:pPr>
        <w:numPr>
          <w:ilvl w:val="0"/>
          <w:numId w:val="0"/>
        </w:numPr>
        <w:jc w:val="both"/>
        <w:outlineLvl w:val="9"/>
        <w:rPr>
          <w:rFonts w:hint="eastAsia" w:ascii="宋体" w:hAnsi="宋体" w:eastAsia="宋体" w:cs="Times New Roman"/>
          <w:color w:val="auto"/>
          <w:kern w:val="2"/>
          <w:sz w:val="24"/>
          <w:szCs w:val="24"/>
          <w:highlight w:val="none"/>
          <w:lang w:val="en-US" w:eastAsia="zh-CN" w:bidi="ar-SA"/>
        </w:rPr>
      </w:pPr>
    </w:p>
    <w:p w14:paraId="777340E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2" w:name="_Toc2094450"/>
      <w:bookmarkStart w:id="73" w:name="_Toc10962"/>
      <w:bookmarkStart w:id="74" w:name="_Toc2093311"/>
      <w:r>
        <w:rPr>
          <w:rFonts w:hint="eastAsia" w:ascii="宋体" w:hAnsi="宋体" w:eastAsia="宋体" w:cs="Times New Roman"/>
          <w:color w:val="auto"/>
          <w:sz w:val="21"/>
          <w:szCs w:val="21"/>
          <w:highlight w:val="none"/>
        </w:rPr>
        <w:t>1.</w:t>
      </w:r>
      <w:bookmarkStart w:id="75" w:name="_Toc2093283"/>
      <w:bookmarkStart w:id="76" w:name="_Toc3184"/>
      <w:bookmarkStart w:id="77" w:name="_Toc2094422"/>
      <w:r>
        <w:rPr>
          <w:rFonts w:hint="eastAsia" w:ascii="宋体" w:hAnsi="宋体" w:eastAsia="宋体" w:cs="Times New Roman"/>
          <w:color w:val="auto"/>
          <w:sz w:val="21"/>
          <w:szCs w:val="21"/>
          <w:highlight w:val="none"/>
        </w:rPr>
        <w:t>供应商不得相互串通报价，不得妨碍其他供应商的公平竞争，不得损害</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或其他供应商的合法权益，供应商不得以向</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、磋商小组成员行贿或者采取其他不正当手段谋取成交。</w:t>
      </w:r>
      <w:bookmarkEnd w:id="75"/>
      <w:bookmarkEnd w:id="76"/>
      <w:bookmarkEnd w:id="77"/>
    </w:p>
    <w:p w14:paraId="4A5E84C4">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8" w:name="_Toc2094438"/>
      <w:bookmarkStart w:id="79" w:name="_Toc2093299"/>
      <w:bookmarkStart w:id="80" w:name="_Toc19652"/>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供应商报名</w:t>
      </w:r>
      <w:r>
        <w:rPr>
          <w:rFonts w:hint="eastAsia" w:ascii="宋体" w:hAnsi="宋体" w:eastAsia="宋体" w:cs="Times New Roman"/>
          <w:color w:val="auto"/>
          <w:sz w:val="21"/>
          <w:szCs w:val="21"/>
          <w:highlight w:val="none"/>
          <w:lang w:eastAsia="zh-CN"/>
        </w:rPr>
        <w:t>成功后</w:t>
      </w:r>
      <w:r>
        <w:rPr>
          <w:rFonts w:hint="eastAsia" w:ascii="宋体" w:hAnsi="宋体" w:eastAsia="宋体" w:cs="Times New Roman"/>
          <w:color w:val="auto"/>
          <w:sz w:val="21"/>
          <w:szCs w:val="21"/>
          <w:highlight w:val="none"/>
        </w:rPr>
        <w:t>应按</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文件的规定及相关格式要求的内容和格式完整地填写和提供资料。供应商必须对响应文件所提供的全部资料的真实性承担法律责任，并无条件接受</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和</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监督管理部门对其中任何资料进行核查（核对原件）的要求。</w:t>
      </w:r>
      <w:bookmarkEnd w:id="78"/>
      <w:bookmarkEnd w:id="79"/>
      <w:bookmarkEnd w:id="80"/>
    </w:p>
    <w:p w14:paraId="239F5425">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供应商提交的支持性文件和印制的文件可以用另一种语言，但相应内容应翻译成中文，在解释响应文件时以中文文本为准。</w:t>
      </w:r>
    </w:p>
    <w:p w14:paraId="38E9845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文件中，凡标有“★”的地方均为须实质响应条款，供应商若有一项带“★”的条款未响应或不满足，将按无效响应处理。</w:t>
      </w:r>
    </w:p>
    <w:p w14:paraId="42F7CA9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5.</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应承担所有与编写和提交文件有关的费用，不论投标的结果如何，</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在任何情况下均无义务和责任承担这些费用。</w:t>
      </w:r>
    </w:p>
    <w:p w14:paraId="64F7E88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知识产权</w:t>
      </w:r>
    </w:p>
    <w:p w14:paraId="15F6A7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GB"/>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rPr>
        <w:tab/>
      </w:r>
      <w:bookmarkStart w:id="81" w:name="_Toc11399"/>
      <w:bookmarkStart w:id="82" w:name="_Toc2094419"/>
      <w:bookmarkStart w:id="83" w:name="_Toc2093280"/>
      <w:r>
        <w:rPr>
          <w:rFonts w:hint="eastAsia" w:ascii="宋体" w:hAnsi="宋体" w:eastAsia="宋体" w:cs="Times New Roman"/>
          <w:color w:val="auto"/>
          <w:sz w:val="21"/>
          <w:szCs w:val="21"/>
          <w:highlight w:val="none"/>
        </w:rPr>
        <w:t>供应商必须保证，</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在中华人民共和国境内使用报价货物、资料、技术、服务或其任何一部分时，享有不受限制的无偿使用权，如有第三方向</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提出侵犯其专利权、商标权或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知识产权的主张，该责任应由供应商承担。</w:t>
      </w:r>
      <w:bookmarkEnd w:id="81"/>
      <w:bookmarkEnd w:id="82"/>
      <w:bookmarkEnd w:id="83"/>
    </w:p>
    <w:p w14:paraId="7D1B7397">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84" w:name="_Toc9126"/>
      <w:bookmarkStart w:id="85" w:name="_Toc2093281"/>
      <w:bookmarkStart w:id="86" w:name="_Toc2094420"/>
      <w:r>
        <w:rPr>
          <w:rFonts w:hint="eastAsia" w:ascii="宋体" w:hAnsi="宋体" w:eastAsia="宋体" w:cs="Times New Roman"/>
          <w:color w:val="auto"/>
          <w:sz w:val="21"/>
          <w:szCs w:val="21"/>
          <w:highlight w:val="none"/>
          <w:lang w:val="en-US" w:eastAsia="zh-CN"/>
        </w:rPr>
        <w:t xml:space="preserve">6.2 </w:t>
      </w:r>
      <w:r>
        <w:rPr>
          <w:rFonts w:hint="eastAsia" w:ascii="宋体" w:hAnsi="宋体" w:eastAsia="宋体" w:cs="Times New Roman"/>
          <w:color w:val="auto"/>
          <w:sz w:val="21"/>
          <w:szCs w:val="21"/>
          <w:highlight w:val="none"/>
        </w:rPr>
        <w:t>报价应包含所有应向所有权人支付的专利权、商标权或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知识产权的一切相关费用。</w:t>
      </w:r>
      <w:bookmarkEnd w:id="84"/>
      <w:bookmarkEnd w:id="85"/>
      <w:bookmarkEnd w:id="86"/>
    </w:p>
    <w:p w14:paraId="643E8E4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7.报价的要求</w:t>
      </w:r>
    </w:p>
    <w:p w14:paraId="353BC926">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7.1供应商必须按采购文件指定的格式填写各种报价，各报价应计算正确。</w:t>
      </w:r>
    </w:p>
    <w:p w14:paraId="652D7243">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7.2 响应文件报价包含货物或服务的（含相关配件、附件、安装、材料）价款、税费、运输费、装卸费、配送、加工、保险费用及其技术和售后服务费</w:t>
      </w:r>
      <w:r>
        <w:rPr>
          <w:rFonts w:hint="eastAsia" w:cs="Times New Roman"/>
          <w:color w:val="auto"/>
          <w:sz w:val="21"/>
          <w:szCs w:val="21"/>
          <w:highlight w:val="none"/>
          <w:lang w:val="en-US" w:eastAsia="zh-CN"/>
        </w:rPr>
        <w:t>等</w:t>
      </w:r>
      <w:r>
        <w:rPr>
          <w:rFonts w:hint="eastAsia" w:ascii="宋体" w:hAnsi="宋体" w:eastAsia="宋体" w:cs="Times New Roman"/>
          <w:color w:val="auto"/>
          <w:sz w:val="21"/>
          <w:szCs w:val="21"/>
          <w:highlight w:val="none"/>
          <w:lang w:val="en-US" w:eastAsia="zh-CN"/>
        </w:rPr>
        <w:t>一切有关费用，如涉及软件许可使用或技术指导、人员培训的，还应包括软件许可费以及一切技术服务费、人员培训费，供应商不得再向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7FB5BDC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7.3供应商漏报的单价或每单价报价中漏报、少报的费用，视为此项费用已隐含在报价中，成交后不得再向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4D9559BE">
      <w:pPr>
        <w:pStyle w:val="20"/>
        <w:shd w:val="clear" w:color="auto" w:fill="FFFFFF"/>
        <w:spacing w:before="0" w:beforeAutospacing="0" w:after="0" w:afterAutospacing="0" w:line="360" w:lineRule="auto"/>
        <w:ind w:firstLine="420" w:firstLineChars="200"/>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7.4响应文件的大写金额和小写金额不一致的，以大写金额为准；总价金额与按单价汇总金额不一致的，以单价金额计算结果为准；单价金额小数点有明显错位的，应以总价为准，并修改单价。</w:t>
      </w:r>
    </w:p>
    <w:p w14:paraId="5C2031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8.</w:t>
      </w:r>
      <w:r>
        <w:rPr>
          <w:rFonts w:hint="eastAsia" w:ascii="宋体" w:hAnsi="宋体" w:eastAsia="宋体" w:cs="Times New Roman"/>
          <w:color w:val="auto"/>
          <w:sz w:val="21"/>
          <w:szCs w:val="21"/>
          <w:highlight w:val="none"/>
        </w:rPr>
        <w:t>响应文件正本必须打印，并按要求签字或盖章，副本可以是响应文件正本复印</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正本与副本不符，以正本为准。</w:t>
      </w:r>
    </w:p>
    <w:p w14:paraId="13CD21C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9.</w:t>
      </w:r>
      <w:r>
        <w:rPr>
          <w:rFonts w:hint="eastAsia" w:ascii="宋体" w:hAnsi="宋体" w:eastAsia="宋体" w:cs="Times New Roman"/>
          <w:color w:val="auto"/>
          <w:sz w:val="21"/>
          <w:szCs w:val="21"/>
          <w:highlight w:val="none"/>
        </w:rPr>
        <w:t>响应文件一般不得涂改和增删，如有涂改和增删之处，必须加盖公章或由</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法定代表人签字或授权代表签字。</w:t>
      </w:r>
    </w:p>
    <w:p w14:paraId="55B76A6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10.</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文件需要一正</w:t>
      </w:r>
      <w:r>
        <w:rPr>
          <w:rFonts w:hint="eastAsia" w:cs="Times New Roman"/>
          <w:color w:val="auto"/>
          <w:sz w:val="21"/>
          <w:szCs w:val="21"/>
          <w:highlight w:val="none"/>
          <w:lang w:val="en-US" w:eastAsia="zh-CN"/>
        </w:rPr>
        <w:t>陆</w:t>
      </w:r>
      <w:r>
        <w:rPr>
          <w:rFonts w:hint="eastAsia" w:ascii="宋体" w:hAnsi="宋体" w:eastAsia="宋体" w:cs="Times New Roman"/>
          <w:color w:val="auto"/>
          <w:sz w:val="21"/>
          <w:szCs w:val="21"/>
          <w:highlight w:val="none"/>
        </w:rPr>
        <w:t>副共</w:t>
      </w:r>
      <w:r>
        <w:rPr>
          <w:rFonts w:hint="eastAsia" w:cs="Times New Roman"/>
          <w:color w:val="auto"/>
          <w:sz w:val="21"/>
          <w:szCs w:val="21"/>
          <w:highlight w:val="none"/>
          <w:lang w:val="en-US" w:eastAsia="zh-CN"/>
        </w:rPr>
        <w:t>柒</w:t>
      </w:r>
      <w:r>
        <w:rPr>
          <w:rFonts w:hint="eastAsia" w:ascii="宋体" w:hAnsi="宋体" w:eastAsia="宋体" w:cs="Times New Roman"/>
          <w:color w:val="auto"/>
          <w:sz w:val="21"/>
          <w:szCs w:val="21"/>
          <w:highlight w:val="none"/>
        </w:rPr>
        <w:t>份，封面应注明“正本</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副本”字样并须由</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加盖公章、装订成册</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如因装订不牢固导致的任何损失由供应商承担。报名时提供的资料与</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文件不一致时以</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文件为准</w:t>
      </w:r>
      <w:r>
        <w:rPr>
          <w:rFonts w:hint="eastAsia" w:ascii="宋体" w:hAnsi="宋体" w:eastAsia="宋体" w:cs="Times New Roman"/>
          <w:color w:val="auto"/>
          <w:sz w:val="21"/>
          <w:szCs w:val="21"/>
          <w:highlight w:val="none"/>
          <w:lang w:eastAsia="zh-CN"/>
        </w:rPr>
        <w:t>。</w:t>
      </w:r>
    </w:p>
    <w:p w14:paraId="20749D64">
      <w:pPr>
        <w:pStyle w:val="20"/>
        <w:shd w:val="clear" w:color="auto" w:fill="FFFFFF"/>
        <w:spacing w:before="0" w:beforeAutospacing="0" w:after="0" w:afterAutospacing="0" w:line="360" w:lineRule="auto"/>
        <w:ind w:firstLine="420" w:firstLineChars="200"/>
        <w:rPr>
          <w:rFonts w:hint="eastAsia" w:ascii="宋体" w:hAnsi="宋体" w:cs="宋体"/>
          <w:b/>
          <w:bCs/>
          <w:color w:val="auto"/>
          <w:sz w:val="21"/>
          <w:szCs w:val="21"/>
          <w:highlight w:val="none"/>
        </w:rPr>
      </w:pPr>
      <w:r>
        <w:rPr>
          <w:rFonts w:hint="eastAsia" w:ascii="宋体" w:hAnsi="宋体" w:eastAsia="宋体" w:cs="Times New Roman"/>
          <w:color w:val="auto"/>
          <w:sz w:val="21"/>
          <w:szCs w:val="21"/>
          <w:highlight w:val="none"/>
          <w:lang w:val="en-US" w:eastAsia="zh-CN"/>
        </w:rPr>
        <w:t>11</w:t>
      </w:r>
      <w:r>
        <w:rPr>
          <w:rFonts w:hint="eastAsia" w:ascii="宋体" w:hAnsi="宋体" w:eastAsia="宋体" w:cs="Times New Roman"/>
          <w:b w:val="0"/>
          <w:bCs w:val="0"/>
          <w:color w:val="auto"/>
          <w:sz w:val="21"/>
          <w:szCs w:val="21"/>
          <w:highlight w:val="none"/>
          <w:lang w:val="en-US" w:eastAsia="zh-CN"/>
        </w:rPr>
        <w:t>.</w:t>
      </w:r>
      <w:r>
        <w:rPr>
          <w:rFonts w:hint="eastAsia"/>
          <w:b w:val="0"/>
          <w:bCs w:val="0"/>
          <w:color w:val="auto"/>
          <w:sz w:val="21"/>
          <w:szCs w:val="21"/>
          <w:highlight w:val="none"/>
          <w:lang w:eastAsia="zh-CN"/>
        </w:rPr>
        <w:t>响应</w:t>
      </w:r>
      <w:r>
        <w:rPr>
          <w:rFonts w:hint="eastAsia" w:ascii="宋体" w:hAnsi="宋体" w:cs="宋体"/>
          <w:b w:val="0"/>
          <w:bCs w:val="0"/>
          <w:color w:val="auto"/>
          <w:sz w:val="21"/>
          <w:szCs w:val="21"/>
          <w:highlight w:val="none"/>
        </w:rPr>
        <w:t>文件除封面外，其他材料须双面打印，各报名供应商应确保所提供</w:t>
      </w:r>
      <w:r>
        <w:rPr>
          <w:rFonts w:hint="eastAsia"/>
          <w:b w:val="0"/>
          <w:bCs w:val="0"/>
          <w:color w:val="auto"/>
          <w:sz w:val="21"/>
          <w:szCs w:val="21"/>
          <w:highlight w:val="none"/>
          <w:lang w:eastAsia="zh-CN"/>
        </w:rPr>
        <w:t>响应</w:t>
      </w:r>
      <w:r>
        <w:rPr>
          <w:rFonts w:hint="eastAsia" w:ascii="宋体" w:hAnsi="宋体" w:cs="宋体"/>
          <w:b w:val="0"/>
          <w:bCs w:val="0"/>
          <w:color w:val="auto"/>
          <w:sz w:val="21"/>
          <w:szCs w:val="21"/>
          <w:highlight w:val="none"/>
        </w:rPr>
        <w:t>文件资料一定要真实、完整、清晰可辨，</w:t>
      </w:r>
      <w:r>
        <w:rPr>
          <w:rFonts w:hint="eastAsia"/>
          <w:b w:val="0"/>
          <w:bCs w:val="0"/>
          <w:color w:val="auto"/>
          <w:sz w:val="21"/>
          <w:szCs w:val="21"/>
          <w:highlight w:val="none"/>
          <w:lang w:eastAsia="zh-CN"/>
        </w:rPr>
        <w:t>响应</w:t>
      </w:r>
      <w:r>
        <w:rPr>
          <w:rFonts w:hint="eastAsia" w:ascii="宋体" w:hAnsi="宋体" w:cs="宋体"/>
          <w:b w:val="0"/>
          <w:bCs w:val="0"/>
          <w:color w:val="auto"/>
          <w:sz w:val="21"/>
          <w:szCs w:val="21"/>
          <w:highlight w:val="none"/>
        </w:rPr>
        <w:t>文件模糊不清、难以辨认，视为未提供处理，由此造成不能进入磋商</w:t>
      </w:r>
      <w:r>
        <w:rPr>
          <w:rFonts w:hint="eastAsia" w:ascii="宋体" w:hAnsi="宋体" w:cs="宋体"/>
          <w:b w:val="0"/>
          <w:bCs w:val="0"/>
          <w:color w:val="auto"/>
          <w:sz w:val="21"/>
          <w:szCs w:val="21"/>
          <w:highlight w:val="none"/>
          <w:lang w:eastAsia="zh-CN"/>
        </w:rPr>
        <w:t>（谈判）</w:t>
      </w:r>
      <w:r>
        <w:rPr>
          <w:rFonts w:hint="eastAsia" w:ascii="宋体" w:hAnsi="宋体" w:cs="宋体"/>
          <w:b w:val="0"/>
          <w:bCs w:val="0"/>
          <w:color w:val="auto"/>
          <w:sz w:val="21"/>
          <w:szCs w:val="21"/>
          <w:highlight w:val="none"/>
        </w:rPr>
        <w:t>环节等严重后果由供应商自行负责。</w:t>
      </w:r>
    </w:p>
    <w:p w14:paraId="41ACBA0D">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12.</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须为其</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文件的正本及所有副本制作目录并标明页码</w:t>
      </w:r>
      <w:r>
        <w:rPr>
          <w:rFonts w:hint="eastAsia" w:ascii="宋体" w:hAnsi="宋体" w:eastAsia="宋体" w:cs="Times New Roman"/>
          <w:color w:val="auto"/>
          <w:sz w:val="21"/>
          <w:szCs w:val="21"/>
          <w:highlight w:val="none"/>
          <w:lang w:eastAsia="zh-CN"/>
        </w:rPr>
        <w:t>，响应文件应按相关规定和要求签署、</w:t>
      </w:r>
      <w:r>
        <w:rPr>
          <w:rFonts w:hint="eastAsia" w:ascii="宋体" w:hAnsi="宋体" w:eastAsia="宋体" w:cs="Times New Roman"/>
          <w:color w:val="auto"/>
          <w:sz w:val="21"/>
          <w:szCs w:val="21"/>
          <w:highlight w:val="none"/>
        </w:rPr>
        <w:t>加盖</w:t>
      </w:r>
      <w:r>
        <w:rPr>
          <w:rFonts w:hint="eastAsia" w:ascii="宋体" w:hAnsi="宋体" w:eastAsia="宋体" w:cs="Times New Roman"/>
          <w:color w:val="auto"/>
          <w:sz w:val="21"/>
          <w:szCs w:val="21"/>
          <w:highlight w:val="none"/>
          <w:lang w:eastAsia="zh-CN"/>
        </w:rPr>
        <w:t>公章</w:t>
      </w:r>
      <w:r>
        <w:rPr>
          <w:rFonts w:hint="eastAsia" w:ascii="宋体" w:hAnsi="宋体" w:eastAsia="宋体" w:cs="Times New Roman"/>
          <w:color w:val="auto"/>
          <w:sz w:val="21"/>
          <w:szCs w:val="21"/>
          <w:highlight w:val="none"/>
        </w:rPr>
        <w:t>。</w:t>
      </w:r>
    </w:p>
    <w:p w14:paraId="7460818E">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13</w:t>
      </w:r>
      <w:r>
        <w:rPr>
          <w:rFonts w:hint="eastAsia" w:ascii="宋体" w:hAnsi="宋体" w:eastAsia="宋体" w:cs="Times New Roman"/>
          <w:color w:val="auto"/>
          <w:sz w:val="21"/>
          <w:szCs w:val="21"/>
          <w:highlight w:val="none"/>
        </w:rPr>
        <w:t>.所有响应文件须密封在一个不透明的外层封装中；并在封口位置处加盖公章，如因</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文件未密封导致不能进入磋商</w:t>
      </w:r>
      <w:r>
        <w:rPr>
          <w:rFonts w:hint="eastAsia" w:ascii="宋体" w:hAnsi="宋体" w:eastAsia="宋体" w:cs="Times New Roman"/>
          <w:color w:val="auto"/>
          <w:sz w:val="21"/>
          <w:szCs w:val="21"/>
          <w:highlight w:val="none"/>
          <w:lang w:eastAsia="zh-CN"/>
        </w:rPr>
        <w:t>（谈判）</w:t>
      </w:r>
      <w:r>
        <w:rPr>
          <w:rFonts w:hint="eastAsia" w:ascii="宋体" w:hAnsi="宋体" w:eastAsia="宋体" w:cs="Times New Roman"/>
          <w:color w:val="auto"/>
          <w:sz w:val="21"/>
          <w:szCs w:val="21"/>
          <w:highlight w:val="none"/>
        </w:rPr>
        <w:t>环节者，一切后果由供应商自负。</w:t>
      </w:r>
    </w:p>
    <w:p w14:paraId="03847E1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14</w:t>
      </w:r>
      <w:r>
        <w:rPr>
          <w:rFonts w:hint="eastAsia" w:ascii="宋体" w:hAnsi="宋体" w:eastAsia="宋体" w:cs="Times New Roman"/>
          <w:color w:val="auto"/>
          <w:sz w:val="21"/>
          <w:szCs w:val="21"/>
          <w:highlight w:val="none"/>
        </w:rPr>
        <w:t>.供应商携带密封的</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w:t>
      </w:r>
      <w:r>
        <w:rPr>
          <w:rFonts w:hint="eastAsia" w:ascii="宋体" w:hAnsi="宋体" w:eastAsia="宋体" w:cs="Times New Roman"/>
          <w:color w:val="auto"/>
          <w:sz w:val="21"/>
          <w:szCs w:val="21"/>
          <w:highlight w:val="none"/>
          <w:lang w:eastAsia="zh-CN"/>
        </w:rPr>
        <w:t>现场</w:t>
      </w:r>
      <w:r>
        <w:rPr>
          <w:rFonts w:hint="eastAsia" w:ascii="宋体" w:hAnsi="宋体" w:eastAsia="宋体" w:cs="Times New Roman"/>
          <w:color w:val="auto"/>
          <w:sz w:val="21"/>
          <w:szCs w:val="21"/>
          <w:highlight w:val="none"/>
        </w:rPr>
        <w:t>参加院内采购会议。</w:t>
      </w:r>
    </w:p>
    <w:p w14:paraId="711E2DA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15</w:t>
      </w:r>
      <w:r>
        <w:rPr>
          <w:rFonts w:hint="eastAsia" w:ascii="宋体" w:hAnsi="宋体" w:eastAsia="宋体" w:cs="Times New Roman"/>
          <w:color w:val="auto"/>
          <w:sz w:val="21"/>
          <w:szCs w:val="21"/>
          <w:highlight w:val="none"/>
        </w:rPr>
        <w:t>.</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法定代表人或法定代表人授权委托人（如有授权）到场参加采购会议</w:t>
      </w:r>
      <w:r>
        <w:rPr>
          <w:rFonts w:hint="eastAsia" w:ascii="宋体" w:hAnsi="宋体" w:eastAsia="宋体" w:cs="Times New Roman"/>
          <w:color w:val="auto"/>
          <w:sz w:val="21"/>
          <w:szCs w:val="21"/>
          <w:highlight w:val="none"/>
          <w:lang w:eastAsia="zh-CN"/>
        </w:rPr>
        <w:t>，现场</w:t>
      </w:r>
      <w:r>
        <w:rPr>
          <w:rFonts w:hint="eastAsia" w:cs="Times New Roman"/>
          <w:color w:val="auto"/>
          <w:sz w:val="21"/>
          <w:szCs w:val="21"/>
          <w:highlight w:val="none"/>
          <w:lang w:eastAsia="zh-CN"/>
        </w:rPr>
        <w:t>需</w:t>
      </w:r>
      <w:r>
        <w:rPr>
          <w:rFonts w:hint="eastAsia" w:ascii="宋体" w:hAnsi="宋体" w:eastAsia="宋体" w:cs="Times New Roman"/>
          <w:color w:val="auto"/>
          <w:sz w:val="21"/>
          <w:szCs w:val="21"/>
          <w:highlight w:val="none"/>
        </w:rPr>
        <w:t>出示身份证</w:t>
      </w:r>
      <w:r>
        <w:rPr>
          <w:rFonts w:hint="eastAsia" w:ascii="宋体" w:hAnsi="宋体" w:eastAsia="宋体" w:cs="Times New Roman"/>
          <w:color w:val="auto"/>
          <w:sz w:val="21"/>
          <w:szCs w:val="21"/>
          <w:highlight w:val="none"/>
          <w:lang w:eastAsia="zh-CN"/>
        </w:rPr>
        <w:t>明文件</w:t>
      </w:r>
      <w:r>
        <w:rPr>
          <w:rFonts w:hint="eastAsia" w:ascii="宋体" w:hAnsi="宋体" w:eastAsia="宋体" w:cs="Times New Roman"/>
          <w:color w:val="auto"/>
          <w:sz w:val="21"/>
          <w:szCs w:val="21"/>
          <w:highlight w:val="none"/>
        </w:rPr>
        <w:t>审核</w:t>
      </w:r>
      <w:r>
        <w:rPr>
          <w:rFonts w:hint="eastAsia" w:ascii="宋体" w:hAnsi="宋体" w:eastAsia="宋体" w:cs="Times New Roman"/>
          <w:color w:val="auto"/>
          <w:sz w:val="21"/>
          <w:szCs w:val="21"/>
          <w:highlight w:val="none"/>
          <w:lang w:eastAsia="zh-CN"/>
        </w:rPr>
        <w:t>。</w:t>
      </w:r>
    </w:p>
    <w:p w14:paraId="017B007B">
      <w:pPr>
        <w:spacing w:line="360" w:lineRule="auto"/>
        <w:ind w:firstLine="420" w:firstLineChars="200"/>
        <w:rPr>
          <w:rFonts w:hint="eastAsia" w:ascii="宋体" w:hAnsi="宋体" w:cs="宋体"/>
          <w:b w:val="0"/>
          <w:bCs w:val="0"/>
          <w:color w:val="auto"/>
          <w:szCs w:val="21"/>
          <w:highlight w:val="none"/>
        </w:rPr>
      </w:pPr>
      <w:r>
        <w:rPr>
          <w:rFonts w:hint="eastAsia" w:ascii="宋体" w:hAnsi="宋体" w:cs="宋体"/>
          <w:b w:val="0"/>
          <w:bCs w:val="0"/>
          <w:color w:val="auto"/>
          <w:sz w:val="21"/>
          <w:szCs w:val="21"/>
          <w:highlight w:val="none"/>
          <w:lang w:val="en-US" w:eastAsia="zh-CN"/>
        </w:rPr>
        <w:t>16</w:t>
      </w:r>
      <w:r>
        <w:rPr>
          <w:rFonts w:hint="eastAsia" w:ascii="宋体" w:hAnsi="宋体" w:cs="宋体"/>
          <w:b w:val="0"/>
          <w:bCs w:val="0"/>
          <w:color w:val="auto"/>
          <w:sz w:val="21"/>
          <w:szCs w:val="21"/>
          <w:highlight w:val="none"/>
        </w:rPr>
        <w:t>.供应商</w:t>
      </w:r>
      <w:r>
        <w:rPr>
          <w:rFonts w:hint="eastAsia" w:ascii="宋体" w:hAnsi="宋体" w:cs="宋体"/>
          <w:b w:val="0"/>
          <w:bCs w:val="0"/>
          <w:color w:val="auto"/>
          <w:sz w:val="21"/>
          <w:szCs w:val="21"/>
          <w:highlight w:val="none"/>
          <w:lang w:eastAsia="zh-CN"/>
        </w:rPr>
        <w:t>须</w:t>
      </w:r>
      <w:r>
        <w:rPr>
          <w:rFonts w:hint="eastAsia" w:ascii="宋体" w:hAnsi="宋体" w:cs="宋体"/>
          <w:b w:val="0"/>
          <w:bCs w:val="0"/>
          <w:color w:val="auto"/>
          <w:sz w:val="21"/>
          <w:szCs w:val="21"/>
          <w:highlight w:val="none"/>
        </w:rPr>
        <w:t>认真阅读</w:t>
      </w:r>
      <w:r>
        <w:rPr>
          <w:rFonts w:hint="eastAsia" w:ascii="宋体" w:hAnsi="宋体" w:cs="宋体"/>
          <w:b w:val="0"/>
          <w:bCs w:val="0"/>
          <w:color w:val="auto"/>
          <w:sz w:val="21"/>
          <w:szCs w:val="21"/>
          <w:highlight w:val="none"/>
          <w:lang w:eastAsia="zh-CN"/>
        </w:rPr>
        <w:t>采购</w:t>
      </w:r>
      <w:r>
        <w:rPr>
          <w:rFonts w:hint="eastAsia" w:ascii="宋体" w:hAnsi="宋体" w:cs="宋体"/>
          <w:b w:val="0"/>
          <w:bCs w:val="0"/>
          <w:color w:val="auto"/>
          <w:sz w:val="21"/>
          <w:szCs w:val="21"/>
          <w:highlight w:val="none"/>
        </w:rPr>
        <w:t>文件中所有的事项、格式、条款和</w:t>
      </w:r>
      <w:r>
        <w:rPr>
          <w:rFonts w:hint="eastAsia" w:ascii="宋体" w:hAnsi="宋体" w:cs="宋体"/>
          <w:b w:val="0"/>
          <w:bCs w:val="0"/>
          <w:color w:val="auto"/>
          <w:sz w:val="21"/>
          <w:szCs w:val="21"/>
          <w:highlight w:val="none"/>
          <w:lang w:eastAsia="zh-CN"/>
        </w:rPr>
        <w:t>采购人</w:t>
      </w:r>
      <w:r>
        <w:rPr>
          <w:rFonts w:hint="eastAsia" w:ascii="宋体" w:hAnsi="宋体" w:cs="宋体"/>
          <w:b w:val="0"/>
          <w:bCs w:val="0"/>
          <w:color w:val="auto"/>
          <w:sz w:val="21"/>
          <w:szCs w:val="21"/>
          <w:highlight w:val="none"/>
        </w:rPr>
        <w:t>需求等。</w:t>
      </w:r>
    </w:p>
    <w:p w14:paraId="014AEF3C">
      <w:pPr>
        <w:pStyle w:val="10"/>
        <w:numPr>
          <w:ilvl w:val="0"/>
          <w:numId w:val="0"/>
        </w:numPr>
        <w:ind w:left="420" w:leftChars="0"/>
        <w:rPr>
          <w:color w:val="auto"/>
          <w:highlight w:val="none"/>
        </w:rPr>
      </w:pPr>
    </w:p>
    <w:p w14:paraId="6953B301">
      <w:pPr>
        <w:spacing w:line="360" w:lineRule="auto"/>
        <w:ind w:left="535" w:leftChars="99" w:hanging="327" w:hangingChars="156"/>
        <w:rPr>
          <w:rFonts w:hint="eastAsia"/>
          <w:color w:val="auto"/>
          <w:highlight w:val="none"/>
        </w:rPr>
      </w:pPr>
    </w:p>
    <w:bookmarkEnd w:id="72"/>
    <w:bookmarkEnd w:id="73"/>
    <w:bookmarkEnd w:id="74"/>
    <w:p w14:paraId="4583167C">
      <w:pPr>
        <w:spacing w:line="480" w:lineRule="auto"/>
        <w:rPr>
          <w:rFonts w:ascii="宋体" w:hAnsi="宋体"/>
          <w:color w:val="auto"/>
          <w:sz w:val="24"/>
          <w:highlight w:val="none"/>
        </w:rPr>
      </w:pPr>
    </w:p>
    <w:p w14:paraId="48FEE252">
      <w:pPr>
        <w:rPr>
          <w:color w:val="auto"/>
          <w:highlight w:val="none"/>
        </w:rPr>
      </w:pPr>
      <w:bookmarkStart w:id="87" w:name="_Toc40346212"/>
      <w:bookmarkStart w:id="88" w:name="_Toc40776107"/>
    </w:p>
    <w:bookmarkEnd w:id="87"/>
    <w:bookmarkEnd w:id="88"/>
    <w:p w14:paraId="2B901FB4">
      <w:pPr>
        <w:rPr>
          <w:rFonts w:hint="eastAsia" w:ascii="宋体" w:hAnsi="宋体" w:eastAsia="宋体"/>
          <w:color w:val="auto"/>
          <w:sz w:val="40"/>
          <w:highlight w:val="none"/>
        </w:rPr>
      </w:pPr>
      <w:bookmarkStart w:id="89" w:name="_Toc30326"/>
      <w:bookmarkStart w:id="90" w:name="_Toc32164"/>
      <w:bookmarkStart w:id="91" w:name="_Toc7581"/>
      <w:bookmarkStart w:id="92" w:name="_Toc13814"/>
      <w:bookmarkStart w:id="93" w:name="_Toc5829"/>
      <w:bookmarkStart w:id="94" w:name="_Toc30230"/>
      <w:bookmarkStart w:id="95" w:name="_Toc40776108"/>
      <w:bookmarkStart w:id="96" w:name="_Toc19354"/>
      <w:bookmarkStart w:id="97" w:name="_Toc2647"/>
      <w:bookmarkStart w:id="98" w:name="_Toc32228"/>
      <w:bookmarkStart w:id="99" w:name="_Toc2347"/>
      <w:bookmarkStart w:id="100" w:name="_Toc40346213"/>
      <w:bookmarkStart w:id="101" w:name="_Toc9461"/>
    </w:p>
    <w:p w14:paraId="6392FB7E">
      <w:pPr>
        <w:pStyle w:val="33"/>
        <w:rPr>
          <w:rFonts w:hint="eastAsia"/>
          <w:color w:val="auto"/>
          <w:highlight w:val="none"/>
        </w:rPr>
      </w:pPr>
    </w:p>
    <w:p w14:paraId="3BCE44BF">
      <w:pPr>
        <w:pStyle w:val="33"/>
        <w:rPr>
          <w:rFonts w:hint="eastAsia"/>
          <w:color w:val="auto"/>
          <w:highlight w:val="none"/>
        </w:rPr>
      </w:pPr>
    </w:p>
    <w:p w14:paraId="5B10D786">
      <w:pPr>
        <w:pStyle w:val="33"/>
        <w:rPr>
          <w:rFonts w:hint="eastAsia"/>
          <w:color w:val="auto"/>
          <w:highlight w:val="none"/>
        </w:rPr>
      </w:pPr>
    </w:p>
    <w:p w14:paraId="68CE10C7">
      <w:pPr>
        <w:pStyle w:val="33"/>
        <w:rPr>
          <w:rFonts w:hint="eastAsia"/>
          <w:color w:val="auto"/>
          <w:highlight w:val="none"/>
        </w:rPr>
      </w:pPr>
    </w:p>
    <w:p w14:paraId="2D791416">
      <w:pPr>
        <w:pStyle w:val="33"/>
        <w:rPr>
          <w:rFonts w:hint="eastAsia"/>
          <w:color w:val="auto"/>
          <w:highlight w:val="none"/>
        </w:rPr>
      </w:pPr>
    </w:p>
    <w:p w14:paraId="508C9B3A">
      <w:pPr>
        <w:pStyle w:val="33"/>
        <w:rPr>
          <w:rFonts w:hint="eastAsia"/>
          <w:color w:val="auto"/>
          <w:highlight w:val="none"/>
        </w:rPr>
      </w:pPr>
    </w:p>
    <w:p w14:paraId="2C31D5DD">
      <w:pPr>
        <w:pStyle w:val="33"/>
        <w:rPr>
          <w:rFonts w:hint="eastAsia"/>
          <w:color w:val="auto"/>
          <w:highlight w:val="none"/>
        </w:rPr>
      </w:pPr>
    </w:p>
    <w:p w14:paraId="55713781">
      <w:pPr>
        <w:pStyle w:val="33"/>
        <w:rPr>
          <w:rFonts w:hint="eastAsia"/>
          <w:color w:val="auto"/>
          <w:highlight w:val="none"/>
        </w:rPr>
      </w:pPr>
    </w:p>
    <w:p w14:paraId="535EFCF6">
      <w:pPr>
        <w:pStyle w:val="33"/>
        <w:rPr>
          <w:rFonts w:hint="eastAsia"/>
          <w:color w:val="auto"/>
          <w:highlight w:val="none"/>
        </w:rPr>
      </w:pPr>
    </w:p>
    <w:p w14:paraId="7472BCCE">
      <w:pPr>
        <w:pStyle w:val="33"/>
        <w:rPr>
          <w:rFonts w:hint="eastAsia"/>
          <w:color w:val="auto"/>
          <w:highlight w:val="none"/>
        </w:rPr>
      </w:pPr>
    </w:p>
    <w:p w14:paraId="57F5CAA3">
      <w:pPr>
        <w:pStyle w:val="33"/>
        <w:rPr>
          <w:rFonts w:hint="eastAsia"/>
          <w:color w:val="auto"/>
          <w:highlight w:val="none"/>
        </w:rPr>
      </w:pPr>
    </w:p>
    <w:p w14:paraId="23C5216D">
      <w:pPr>
        <w:pStyle w:val="33"/>
        <w:rPr>
          <w:rFonts w:hint="eastAsia"/>
          <w:color w:val="auto"/>
          <w:highlight w:val="none"/>
        </w:rPr>
      </w:pPr>
    </w:p>
    <w:p w14:paraId="4D16C1FC">
      <w:pPr>
        <w:pStyle w:val="33"/>
        <w:rPr>
          <w:rFonts w:hint="eastAsia"/>
          <w:color w:val="auto"/>
          <w:highlight w:val="none"/>
        </w:rPr>
      </w:pPr>
    </w:p>
    <w:p w14:paraId="498A27DF">
      <w:pPr>
        <w:pStyle w:val="33"/>
        <w:rPr>
          <w:rFonts w:hint="eastAsia"/>
          <w:color w:val="auto"/>
          <w:highlight w:val="none"/>
        </w:rPr>
      </w:pPr>
    </w:p>
    <w:p w14:paraId="6E807E07">
      <w:pPr>
        <w:pStyle w:val="33"/>
        <w:rPr>
          <w:rFonts w:hint="eastAsia"/>
          <w:color w:val="auto"/>
          <w:highlight w:val="none"/>
        </w:rPr>
      </w:pPr>
    </w:p>
    <w:p w14:paraId="42F9868F">
      <w:pPr>
        <w:pStyle w:val="33"/>
        <w:rPr>
          <w:rFonts w:hint="eastAsia"/>
          <w:color w:val="auto"/>
          <w:highlight w:val="none"/>
        </w:rPr>
      </w:pPr>
    </w:p>
    <w:p w14:paraId="56854CA2">
      <w:pPr>
        <w:pStyle w:val="33"/>
        <w:rPr>
          <w:rFonts w:hint="eastAsia"/>
          <w:color w:val="auto"/>
          <w:highlight w:val="none"/>
        </w:rPr>
      </w:pPr>
    </w:p>
    <w:p w14:paraId="4CA54043">
      <w:pPr>
        <w:pStyle w:val="33"/>
        <w:rPr>
          <w:rFonts w:hint="eastAsia"/>
          <w:color w:val="auto"/>
          <w:highlight w:val="none"/>
        </w:rPr>
      </w:pPr>
    </w:p>
    <w:p w14:paraId="66644D82">
      <w:pPr>
        <w:pStyle w:val="33"/>
        <w:rPr>
          <w:rFonts w:hint="eastAsia"/>
          <w:color w:val="auto"/>
          <w:highlight w:val="none"/>
        </w:rPr>
      </w:pPr>
    </w:p>
    <w:p w14:paraId="5940A111">
      <w:pPr>
        <w:pStyle w:val="2"/>
        <w:outlineLvl w:val="9"/>
        <w:rPr>
          <w:rFonts w:hint="eastAsia" w:ascii="宋体" w:hAnsi="宋体" w:eastAsia="宋体"/>
          <w:color w:val="auto"/>
          <w:sz w:val="40"/>
          <w:highlight w:val="none"/>
        </w:rPr>
      </w:pPr>
    </w:p>
    <w:p w14:paraId="6008A47E">
      <w:pPr>
        <w:rPr>
          <w:rFonts w:hint="eastAsia" w:ascii="宋体" w:hAnsi="宋体" w:eastAsia="宋体"/>
          <w:color w:val="auto"/>
          <w:sz w:val="40"/>
          <w:highlight w:val="none"/>
        </w:rPr>
      </w:pPr>
    </w:p>
    <w:p w14:paraId="799ABCA3">
      <w:pPr>
        <w:pStyle w:val="2"/>
        <w:outlineLvl w:val="9"/>
        <w:rPr>
          <w:rFonts w:hint="eastAsia" w:ascii="宋体" w:hAnsi="宋体" w:eastAsia="宋体"/>
          <w:color w:val="auto"/>
          <w:sz w:val="40"/>
          <w:highlight w:val="none"/>
        </w:rPr>
      </w:pPr>
    </w:p>
    <w:p w14:paraId="5DE90A48">
      <w:pPr>
        <w:rPr>
          <w:rFonts w:hint="eastAsia"/>
          <w:color w:val="auto"/>
          <w:highlight w:val="none"/>
        </w:rPr>
      </w:pPr>
    </w:p>
    <w:p w14:paraId="7D72E6F2">
      <w:pPr>
        <w:rPr>
          <w:rFonts w:hint="eastAsia"/>
          <w:color w:val="auto"/>
          <w:highlight w:val="none"/>
        </w:rPr>
      </w:pPr>
    </w:p>
    <w:p w14:paraId="775041B4">
      <w:pPr>
        <w:jc w:val="left"/>
        <w:outlineLvl w:val="0"/>
        <w:rPr>
          <w:rFonts w:hint="eastAsia" w:ascii="宋体" w:hAnsi="宋体" w:eastAsia="宋体" w:cs="Times New Roman"/>
          <w:b/>
          <w:bCs/>
          <w:color w:val="auto"/>
          <w:kern w:val="2"/>
          <w:sz w:val="28"/>
          <w:szCs w:val="28"/>
          <w:highlight w:val="none"/>
          <w:lang w:val="en-US" w:eastAsia="zh-CN" w:bidi="ar-SA"/>
        </w:rPr>
      </w:pPr>
      <w:bookmarkStart w:id="102" w:name="_Toc3228"/>
      <w:bookmarkStart w:id="103" w:name="_Toc10184"/>
      <w:bookmarkStart w:id="104" w:name="_Toc4558"/>
      <w:bookmarkStart w:id="105" w:name="_Toc2059"/>
      <w:r>
        <w:rPr>
          <w:rFonts w:hint="eastAsia" w:ascii="宋体" w:hAnsi="宋体" w:eastAsia="宋体" w:cs="Times New Roman"/>
          <w:b/>
          <w:bCs/>
          <w:color w:val="auto"/>
          <w:kern w:val="2"/>
          <w:sz w:val="28"/>
          <w:szCs w:val="28"/>
          <w:highlight w:val="none"/>
          <w:lang w:val="en-US" w:eastAsia="zh-CN" w:bidi="ar-SA"/>
        </w:rPr>
        <w:t>第六部分  相关格式文件</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10F77E37">
      <w:pPr>
        <w:rPr>
          <w:rFonts w:hint="default"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1.封面</w:t>
      </w:r>
    </w:p>
    <w:p w14:paraId="1FE268D8">
      <w:pPr>
        <w:pStyle w:val="11"/>
        <w:adjustRightInd w:val="0"/>
        <w:snapToGrid w:val="0"/>
        <w:ind w:left="1" w:firstLine="359"/>
        <w:rPr>
          <w:rFonts w:hAnsi="宋体" w:cs="Times New Roman"/>
          <w:b/>
          <w:color w:val="auto"/>
          <w:highlight w:val="none"/>
        </w:rPr>
      </w:pPr>
    </w:p>
    <w:p w14:paraId="6A06EA42">
      <w:pPr>
        <w:spacing w:line="240" w:lineRule="auto"/>
        <w:jc w:val="center"/>
        <w:rPr>
          <w:rFonts w:hint="eastAsia" w:ascii="宋体" w:hAnsi="宋体" w:eastAsia="宋体" w:cs="宋体"/>
          <w:b/>
          <w:bCs w:val="0"/>
          <w:color w:val="auto"/>
          <w:kern w:val="0"/>
          <w:sz w:val="52"/>
          <w:szCs w:val="52"/>
          <w:highlight w:val="none"/>
          <w:lang w:val="en-US" w:eastAsia="zh-CN"/>
        </w:rPr>
      </w:pPr>
      <w:bookmarkStart w:id="106" w:name="_Toc4407"/>
      <w:bookmarkStart w:id="107" w:name="_Toc3784"/>
      <w:bookmarkStart w:id="108" w:name="_Toc40776117"/>
      <w:bookmarkStart w:id="109" w:name="_Toc23156"/>
      <w:bookmarkStart w:id="110" w:name="_Toc22864"/>
      <w:bookmarkStart w:id="111" w:name="_Toc40346222"/>
      <w:bookmarkStart w:id="112" w:name="_Toc9134"/>
      <w:bookmarkStart w:id="113" w:name="_Toc28217"/>
      <w:bookmarkStart w:id="114" w:name="_Toc25470"/>
      <w:bookmarkStart w:id="115" w:name="_Toc12431"/>
      <w:bookmarkStart w:id="116" w:name="_Toc10213"/>
      <w:bookmarkStart w:id="117" w:name="_Toc22145"/>
      <w:bookmarkStart w:id="118" w:name="_Toc18837"/>
      <w:bookmarkStart w:id="119" w:name="_Toc40346381"/>
    </w:p>
    <w:p w14:paraId="3344A668">
      <w:pPr>
        <w:spacing w:line="240" w:lineRule="auto"/>
        <w:jc w:val="center"/>
        <w:rPr>
          <w:rFonts w:hint="eastAsia" w:ascii="宋体" w:hAnsi="宋体" w:eastAsia="宋体" w:cs="宋体"/>
          <w:b/>
          <w:bCs w:val="0"/>
          <w:color w:val="auto"/>
          <w:kern w:val="0"/>
          <w:sz w:val="52"/>
          <w:szCs w:val="52"/>
          <w:highlight w:val="none"/>
          <w:lang w:val="en-US" w:eastAsia="zh-CN"/>
        </w:rPr>
      </w:pPr>
    </w:p>
    <w:p w14:paraId="5C2103B9">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eastAsia="宋体" w:cs="宋体"/>
          <w:b/>
          <w:bCs w:val="0"/>
          <w:color w:val="auto"/>
          <w:kern w:val="0"/>
          <w:sz w:val="52"/>
          <w:szCs w:val="52"/>
          <w:highlight w:val="none"/>
          <w:lang w:val="en-US" w:eastAsia="zh-CN"/>
        </w:rPr>
        <w:t>南方医科大学第五附属医院</w:t>
      </w:r>
    </w:p>
    <w:p w14:paraId="4FD23669">
      <w:pPr>
        <w:spacing w:line="240" w:lineRule="auto"/>
        <w:jc w:val="center"/>
        <w:rPr>
          <w:rFonts w:hint="eastAsia" w:ascii="宋体" w:hAnsi="宋体" w:eastAsia="宋体" w:cs="宋体"/>
          <w:b/>
          <w:bCs w:val="0"/>
          <w:color w:val="auto"/>
          <w:kern w:val="0"/>
          <w:sz w:val="28"/>
          <w:szCs w:val="28"/>
          <w:highlight w:val="none"/>
          <w:lang w:val="en-US" w:eastAsia="zh-CN"/>
        </w:rPr>
      </w:pPr>
    </w:p>
    <w:p w14:paraId="3BF2650A">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cs="宋体"/>
          <w:b/>
          <w:bCs w:val="0"/>
          <w:color w:val="auto"/>
          <w:kern w:val="0"/>
          <w:sz w:val="52"/>
          <w:szCs w:val="52"/>
          <w:highlight w:val="none"/>
          <w:lang w:val="en-US" w:eastAsia="zh-CN"/>
        </w:rPr>
        <w:t>HIS新系统升级改造建设项目配套开展专业监理服务</w:t>
      </w:r>
      <w:r>
        <w:rPr>
          <w:rFonts w:hint="eastAsia" w:ascii="宋体" w:hAnsi="宋体" w:eastAsia="宋体" w:cs="宋体"/>
          <w:b/>
          <w:bCs w:val="0"/>
          <w:color w:val="auto"/>
          <w:kern w:val="0"/>
          <w:sz w:val="52"/>
          <w:szCs w:val="52"/>
          <w:highlight w:val="none"/>
          <w:lang w:val="en-US" w:eastAsia="zh-CN"/>
        </w:rPr>
        <w:t>项目</w:t>
      </w:r>
    </w:p>
    <w:p w14:paraId="7372B009">
      <w:pPr>
        <w:spacing w:line="480" w:lineRule="auto"/>
        <w:jc w:val="center"/>
        <w:rPr>
          <w:rFonts w:hint="eastAsia" w:ascii="宋体" w:hAnsi="宋体"/>
          <w:b/>
          <w:bCs/>
          <w:color w:val="auto"/>
          <w:sz w:val="28"/>
          <w:szCs w:val="28"/>
          <w:highlight w:val="none"/>
        </w:rPr>
      </w:pPr>
    </w:p>
    <w:p w14:paraId="4A741BEF">
      <w:pPr>
        <w:spacing w:line="480" w:lineRule="auto"/>
        <w:jc w:val="center"/>
        <w:rPr>
          <w:rFonts w:hint="eastAsia" w:ascii="宋体" w:hAnsi="宋体"/>
          <w:b/>
          <w:bCs/>
          <w:color w:val="auto"/>
          <w:sz w:val="72"/>
          <w:szCs w:val="72"/>
          <w:highlight w:val="none"/>
        </w:rPr>
      </w:pPr>
    </w:p>
    <w:p w14:paraId="07EBE0F5">
      <w:pPr>
        <w:spacing w:line="480" w:lineRule="auto"/>
        <w:jc w:val="center"/>
        <w:rPr>
          <w:rFonts w:ascii="宋体" w:hAnsi="宋体"/>
          <w:b/>
          <w:bCs/>
          <w:color w:val="auto"/>
          <w:sz w:val="72"/>
          <w:szCs w:val="72"/>
          <w:highlight w:val="none"/>
        </w:rPr>
      </w:pPr>
      <w:r>
        <w:rPr>
          <w:rFonts w:hint="eastAsia" w:ascii="宋体" w:hAnsi="宋体"/>
          <w:b/>
          <w:bCs/>
          <w:color w:val="auto"/>
          <w:sz w:val="72"/>
          <w:szCs w:val="72"/>
          <w:highlight w:val="none"/>
          <w:lang w:eastAsia="zh-CN"/>
        </w:rPr>
        <w:t>响应</w:t>
      </w:r>
      <w:r>
        <w:rPr>
          <w:rFonts w:hint="eastAsia" w:ascii="宋体" w:hAnsi="宋体"/>
          <w:b/>
          <w:bCs/>
          <w:color w:val="auto"/>
          <w:sz w:val="72"/>
          <w:szCs w:val="72"/>
          <w:highlight w:val="none"/>
        </w:rPr>
        <w:t>文件</w:t>
      </w:r>
    </w:p>
    <w:p w14:paraId="7516BCEA">
      <w:pPr>
        <w:widowControl/>
        <w:spacing w:line="360" w:lineRule="auto"/>
        <w:ind w:firstLine="600"/>
        <w:outlineLvl w:val="9"/>
        <w:rPr>
          <w:rFonts w:ascii="宋体" w:hAnsi="宋体" w:cs="宋体"/>
          <w:color w:val="auto"/>
          <w:kern w:val="0"/>
          <w:sz w:val="30"/>
          <w:szCs w:val="30"/>
          <w:highlight w:val="none"/>
        </w:rPr>
      </w:pPr>
      <w:bookmarkStart w:id="120" w:name="_Toc40346375"/>
      <w:bookmarkStart w:id="121" w:name="_Toc11075"/>
      <w:bookmarkStart w:id="122" w:name="_Toc15870"/>
      <w:bookmarkStart w:id="123" w:name="_Toc6547"/>
      <w:bookmarkStart w:id="124" w:name="_Toc7291"/>
      <w:bookmarkStart w:id="125" w:name="_Toc29113"/>
      <w:bookmarkStart w:id="126" w:name="_Toc40346216"/>
      <w:bookmarkStart w:id="127" w:name="_Toc3471"/>
      <w:bookmarkStart w:id="128" w:name="_Toc11305"/>
      <w:bookmarkStart w:id="129" w:name="_Toc1994"/>
      <w:bookmarkStart w:id="130" w:name="_Toc28703"/>
      <w:bookmarkStart w:id="131" w:name="_Toc8364"/>
      <w:bookmarkStart w:id="132" w:name="_Toc26267"/>
      <w:bookmarkStart w:id="133" w:name="_Toc21249"/>
      <w:bookmarkStart w:id="134" w:name="_Toc435"/>
      <w:bookmarkStart w:id="135" w:name="_Toc40776111"/>
      <w:bookmarkStart w:id="136" w:name="_Toc12520"/>
    </w:p>
    <w:p w14:paraId="601FC3C1">
      <w:pPr>
        <w:widowControl/>
        <w:spacing w:line="360" w:lineRule="auto"/>
        <w:ind w:firstLine="600"/>
        <w:outlineLvl w:val="0"/>
        <w:rPr>
          <w:color w:val="auto"/>
          <w:highlight w:val="none"/>
        </w:rPr>
      </w:pPr>
      <w:bookmarkStart w:id="137" w:name="_Toc937"/>
      <w:bookmarkStart w:id="138" w:name="_Toc25934"/>
      <w:bookmarkStart w:id="139" w:name="_Toc13141"/>
      <w:bookmarkStart w:id="140" w:name="_Toc27329"/>
      <w:bookmarkStart w:id="141" w:name="_Toc4116"/>
      <w:bookmarkStart w:id="142" w:name="_Toc11245"/>
      <w:bookmarkStart w:id="143" w:name="_Toc335"/>
      <w:bookmarkStart w:id="144" w:name="_Toc22456"/>
      <w:bookmarkStart w:id="145" w:name="_Toc13633"/>
      <w:r>
        <w:rPr>
          <w:rFonts w:ascii="宋体" w:hAnsi="宋体" w:cs="宋体"/>
          <w:color w:val="auto"/>
          <w:kern w:val="0"/>
          <w:sz w:val="30"/>
          <w:szCs w:val="30"/>
          <w:highlight w:val="none"/>
        </w:rPr>
        <w:t>项目编号：</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Start w:id="146" w:name="_Toc40346217"/>
      <w:bookmarkStart w:id="147" w:name="_Toc40346376"/>
      <w:bookmarkStart w:id="148" w:name="_Toc1743"/>
      <w:bookmarkStart w:id="149" w:name="_Toc2916"/>
      <w:bookmarkStart w:id="150" w:name="_Toc17709"/>
      <w:bookmarkStart w:id="151" w:name="_Toc20884"/>
      <w:bookmarkStart w:id="152" w:name="_Toc40776112"/>
      <w:bookmarkStart w:id="153" w:name="_Toc27997"/>
    </w:p>
    <w:p w14:paraId="1A311817">
      <w:pPr>
        <w:widowControl/>
        <w:spacing w:line="360" w:lineRule="auto"/>
        <w:ind w:firstLine="600"/>
        <w:outlineLvl w:val="0"/>
        <w:rPr>
          <w:rFonts w:cs="宋体"/>
          <w:color w:val="auto"/>
          <w:kern w:val="0"/>
          <w:sz w:val="30"/>
          <w:szCs w:val="30"/>
          <w:highlight w:val="none"/>
        </w:rPr>
      </w:pPr>
      <w:bookmarkStart w:id="154" w:name="_Toc2029"/>
      <w:bookmarkStart w:id="155" w:name="_Toc22817"/>
      <w:bookmarkStart w:id="156" w:name="_Toc11603"/>
      <w:bookmarkStart w:id="157" w:name="_Toc29102"/>
      <w:bookmarkStart w:id="158" w:name="_Toc30979"/>
      <w:bookmarkStart w:id="159" w:name="_Toc26785"/>
      <w:bookmarkStart w:id="160" w:name="_Toc30220"/>
      <w:bookmarkStart w:id="161" w:name="_Toc20386"/>
      <w:bookmarkStart w:id="162" w:name="_Toc2012"/>
      <w:bookmarkStart w:id="163" w:name="_Toc3677"/>
      <w:bookmarkStart w:id="164" w:name="_Toc11485"/>
      <w:bookmarkStart w:id="165" w:name="_Toc2786"/>
      <w:bookmarkStart w:id="166" w:name="_Toc5238"/>
      <w:bookmarkStart w:id="167" w:name="_Toc31538"/>
      <w:bookmarkStart w:id="168" w:name="_Toc23155"/>
      <w:bookmarkStart w:id="169" w:name="_Toc3075"/>
      <w:bookmarkStart w:id="170" w:name="_Toc19699"/>
      <w:bookmarkStart w:id="171" w:name="_Toc23097"/>
      <w:r>
        <w:rPr>
          <w:rFonts w:ascii="宋体" w:hAnsi="宋体" w:cs="宋体"/>
          <w:color w:val="auto"/>
          <w:kern w:val="0"/>
          <w:sz w:val="30"/>
          <w:szCs w:val="30"/>
          <w:highlight w:val="none"/>
        </w:rPr>
        <w:t>公司名称：</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6559834">
      <w:pPr>
        <w:widowControl/>
        <w:spacing w:line="360" w:lineRule="auto"/>
        <w:ind w:firstLine="600"/>
        <w:outlineLvl w:val="0"/>
        <w:rPr>
          <w:rFonts w:cs="宋体"/>
          <w:color w:val="auto"/>
          <w:kern w:val="0"/>
          <w:sz w:val="30"/>
          <w:szCs w:val="30"/>
          <w:highlight w:val="none"/>
        </w:rPr>
      </w:pPr>
      <w:bookmarkStart w:id="172" w:name="_Toc29767"/>
      <w:bookmarkStart w:id="173" w:name="_Toc27867"/>
      <w:bookmarkStart w:id="174" w:name="_Toc11141"/>
      <w:bookmarkStart w:id="175" w:name="_Toc16794"/>
      <w:bookmarkStart w:id="176" w:name="_Toc11288"/>
      <w:bookmarkStart w:id="177" w:name="_Toc40776113"/>
      <w:bookmarkStart w:id="178" w:name="_Toc14474"/>
      <w:bookmarkStart w:id="179" w:name="_Toc17930"/>
      <w:bookmarkStart w:id="180" w:name="_Toc24763"/>
      <w:bookmarkStart w:id="181" w:name="_Toc11558"/>
      <w:bookmarkStart w:id="182" w:name="_Toc4013"/>
      <w:bookmarkStart w:id="183" w:name="_Toc32315"/>
      <w:bookmarkStart w:id="184" w:name="_Toc13212"/>
      <w:bookmarkStart w:id="185" w:name="_Toc7052"/>
      <w:bookmarkStart w:id="186" w:name="_Toc13522"/>
      <w:bookmarkStart w:id="187" w:name="_Toc18843"/>
      <w:bookmarkStart w:id="188" w:name="_Toc28064"/>
      <w:bookmarkStart w:id="189" w:name="_Toc21483"/>
      <w:bookmarkStart w:id="190" w:name="_Toc20623"/>
      <w:bookmarkStart w:id="191" w:name="_Toc40346377"/>
      <w:bookmarkStart w:id="192" w:name="_Toc40346218"/>
      <w:bookmarkStart w:id="193" w:name="_Toc14824"/>
      <w:bookmarkStart w:id="194" w:name="_Toc12645"/>
      <w:bookmarkStart w:id="195" w:name="_Toc15278"/>
      <w:bookmarkStart w:id="196" w:name="_Toc26700"/>
      <w:bookmarkStart w:id="197" w:name="_Toc31993"/>
      <w:r>
        <w:rPr>
          <w:rFonts w:ascii="宋体" w:hAnsi="宋体" w:cs="宋体"/>
          <w:color w:val="auto"/>
          <w:kern w:val="0"/>
          <w:sz w:val="30"/>
          <w:szCs w:val="30"/>
          <w:highlight w:val="none"/>
        </w:rPr>
        <w:t>业务代表：</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0F8D26E9">
      <w:pPr>
        <w:widowControl/>
        <w:spacing w:line="360" w:lineRule="auto"/>
        <w:ind w:firstLine="600"/>
        <w:outlineLvl w:val="0"/>
        <w:rPr>
          <w:rFonts w:cs="宋体"/>
          <w:color w:val="auto"/>
          <w:kern w:val="0"/>
          <w:sz w:val="30"/>
          <w:szCs w:val="30"/>
          <w:highlight w:val="none"/>
        </w:rPr>
      </w:pPr>
      <w:bookmarkStart w:id="198" w:name="_Toc17537"/>
      <w:bookmarkStart w:id="199" w:name="_Toc16813"/>
      <w:bookmarkStart w:id="200" w:name="_Toc40346219"/>
      <w:bookmarkStart w:id="201" w:name="_Toc10942"/>
      <w:bookmarkStart w:id="202" w:name="_Toc26029"/>
      <w:bookmarkStart w:id="203" w:name="_Toc14973"/>
      <w:bookmarkStart w:id="204" w:name="_Toc32709"/>
      <w:bookmarkStart w:id="205" w:name="_Toc18920"/>
      <w:bookmarkStart w:id="206" w:name="_Toc182"/>
      <w:bookmarkStart w:id="207" w:name="_Toc1324"/>
      <w:bookmarkStart w:id="208" w:name="_Toc9883"/>
      <w:bookmarkStart w:id="209" w:name="_Toc11334"/>
      <w:bookmarkStart w:id="210" w:name="_Toc27771"/>
      <w:bookmarkStart w:id="211" w:name="_Toc9504"/>
      <w:bookmarkStart w:id="212" w:name="_Toc13060"/>
      <w:bookmarkStart w:id="213" w:name="_Toc24651"/>
      <w:bookmarkStart w:id="214" w:name="_Toc4563"/>
      <w:bookmarkStart w:id="215" w:name="_Toc1070"/>
      <w:bookmarkStart w:id="216" w:name="_Toc8017"/>
      <w:bookmarkStart w:id="217" w:name="_Toc6438"/>
      <w:bookmarkStart w:id="218" w:name="_Toc19831"/>
      <w:bookmarkStart w:id="219" w:name="_Toc40776114"/>
      <w:bookmarkStart w:id="220" w:name="_Toc31197"/>
      <w:bookmarkStart w:id="221" w:name="_Toc14287"/>
      <w:bookmarkStart w:id="222" w:name="_Toc40346378"/>
      <w:bookmarkStart w:id="223" w:name="_Toc27594"/>
      <w:r>
        <w:rPr>
          <w:rFonts w:ascii="宋体" w:hAnsi="宋体" w:cs="宋体"/>
          <w:color w:val="auto"/>
          <w:kern w:val="0"/>
          <w:sz w:val="30"/>
          <w:szCs w:val="30"/>
          <w:highlight w:val="none"/>
        </w:rPr>
        <w:t>联系电话：</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3BEACC29">
      <w:pPr>
        <w:widowControl/>
        <w:spacing w:line="360" w:lineRule="auto"/>
        <w:ind w:firstLine="600"/>
        <w:outlineLvl w:val="0"/>
        <w:rPr>
          <w:rFonts w:cs="宋体"/>
          <w:color w:val="auto"/>
          <w:kern w:val="0"/>
          <w:sz w:val="30"/>
          <w:szCs w:val="30"/>
          <w:highlight w:val="none"/>
        </w:rPr>
      </w:pPr>
      <w:bookmarkStart w:id="224" w:name="_Toc21686"/>
      <w:bookmarkStart w:id="225" w:name="_Toc19045"/>
      <w:bookmarkStart w:id="226" w:name="_Toc40346220"/>
      <w:bookmarkStart w:id="227" w:name="_Toc5634"/>
      <w:bookmarkStart w:id="228" w:name="_Toc27206"/>
      <w:bookmarkStart w:id="229" w:name="_Toc8912"/>
      <w:bookmarkStart w:id="230" w:name="_Toc14586"/>
      <w:bookmarkStart w:id="231" w:name="_Toc15130"/>
      <w:bookmarkStart w:id="232" w:name="_Toc21940"/>
      <w:bookmarkStart w:id="233" w:name="_Toc40346379"/>
      <w:bookmarkStart w:id="234" w:name="_Toc20994"/>
      <w:bookmarkStart w:id="235" w:name="_Toc30336"/>
      <w:bookmarkStart w:id="236" w:name="_Toc22178"/>
      <w:bookmarkStart w:id="237" w:name="_Toc28261"/>
      <w:bookmarkStart w:id="238" w:name="_Toc12650"/>
      <w:bookmarkStart w:id="239" w:name="_Toc15554"/>
      <w:bookmarkStart w:id="240" w:name="_Toc17483"/>
      <w:bookmarkStart w:id="241" w:name="_Toc3895"/>
      <w:bookmarkStart w:id="242" w:name="_Toc13284"/>
      <w:bookmarkStart w:id="243" w:name="_Toc27868"/>
      <w:bookmarkStart w:id="244" w:name="_Toc18353"/>
      <w:bookmarkStart w:id="245" w:name="_Toc40776115"/>
      <w:bookmarkStart w:id="246" w:name="_Toc13222"/>
      <w:bookmarkStart w:id="247" w:name="_Toc30285"/>
      <w:bookmarkStart w:id="248" w:name="_Toc5189"/>
      <w:bookmarkStart w:id="249" w:name="_Toc9963"/>
      <w:r>
        <w:rPr>
          <w:rFonts w:ascii="宋体" w:hAnsi="宋体" w:cs="宋体"/>
          <w:color w:val="auto"/>
          <w:kern w:val="0"/>
          <w:sz w:val="30"/>
          <w:szCs w:val="30"/>
          <w:highlight w:val="none"/>
        </w:rPr>
        <w:t>联系邮箱：</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77C16F88">
      <w:pPr>
        <w:widowControl/>
        <w:spacing w:line="360" w:lineRule="auto"/>
        <w:ind w:firstLine="600"/>
        <w:outlineLvl w:val="0"/>
        <w:rPr>
          <w:rFonts w:cs="宋体"/>
          <w:color w:val="auto"/>
          <w:kern w:val="0"/>
          <w:sz w:val="30"/>
          <w:szCs w:val="30"/>
          <w:highlight w:val="none"/>
        </w:rPr>
      </w:pPr>
      <w:bookmarkStart w:id="250" w:name="_Toc30904"/>
      <w:bookmarkStart w:id="251" w:name="_Toc40776116"/>
      <w:bookmarkStart w:id="252" w:name="_Toc27186"/>
      <w:bookmarkStart w:id="253" w:name="_Toc12127"/>
      <w:bookmarkStart w:id="254" w:name="_Toc21449"/>
      <w:bookmarkStart w:id="255" w:name="_Toc8003"/>
      <w:bookmarkStart w:id="256" w:name="_Toc8526"/>
      <w:bookmarkStart w:id="257" w:name="_Toc14462"/>
      <w:bookmarkStart w:id="258" w:name="_Toc32371"/>
      <w:bookmarkStart w:id="259" w:name="_Toc21960"/>
      <w:bookmarkStart w:id="260" w:name="_Toc3498"/>
      <w:bookmarkStart w:id="261" w:name="_Toc40346221"/>
      <w:bookmarkStart w:id="262" w:name="_Toc30616"/>
      <w:bookmarkStart w:id="263" w:name="_Toc11547"/>
      <w:bookmarkStart w:id="264" w:name="_Toc12649"/>
      <w:bookmarkStart w:id="265" w:name="_Toc9282"/>
      <w:bookmarkStart w:id="266" w:name="_Toc7054"/>
      <w:bookmarkStart w:id="267" w:name="_Toc11243"/>
      <w:bookmarkStart w:id="268" w:name="_Toc40346380"/>
      <w:bookmarkStart w:id="269" w:name="_Toc5688"/>
      <w:bookmarkStart w:id="270" w:name="_Toc12453"/>
      <w:bookmarkStart w:id="271" w:name="_Toc27646"/>
      <w:bookmarkStart w:id="272" w:name="_Toc27009"/>
      <w:bookmarkStart w:id="273" w:name="_Toc5220"/>
      <w:bookmarkStart w:id="274" w:name="_Toc30856"/>
      <w:bookmarkStart w:id="275" w:name="_Toc10454"/>
      <w:r>
        <w:rPr>
          <w:rFonts w:ascii="宋体" w:hAnsi="宋体" w:cs="宋体"/>
          <w:color w:val="auto"/>
          <w:kern w:val="0"/>
          <w:sz w:val="30"/>
          <w:szCs w:val="30"/>
          <w:highlight w:val="none"/>
        </w:rPr>
        <w:t>日    期：</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73C5CCB7">
      <w:pPr>
        <w:widowControl/>
        <w:spacing w:line="360" w:lineRule="auto"/>
        <w:jc w:val="center"/>
        <w:rPr>
          <w:rFonts w:ascii="黑体" w:hAnsi="黑体" w:eastAsia="黑体" w:cs="宋体"/>
          <w:color w:val="auto"/>
          <w:kern w:val="0"/>
          <w:sz w:val="30"/>
          <w:szCs w:val="30"/>
          <w:highlight w:val="none"/>
        </w:rPr>
      </w:pPr>
    </w:p>
    <w:p w14:paraId="53AC4F1A">
      <w:pPr>
        <w:widowControl/>
        <w:spacing w:line="360" w:lineRule="auto"/>
        <w:jc w:val="center"/>
        <w:rPr>
          <w:rFonts w:ascii="黑体" w:hAnsi="黑体" w:eastAsia="黑体" w:cs="宋体"/>
          <w:color w:val="auto"/>
          <w:kern w:val="0"/>
          <w:sz w:val="30"/>
          <w:szCs w:val="30"/>
          <w:highlight w:val="none"/>
        </w:rPr>
      </w:pPr>
    </w:p>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14:paraId="5A18A00F">
      <w:pPr>
        <w:rPr>
          <w:rFonts w:hint="eastAsia" w:ascii="宋体" w:hAnsi="宋体" w:eastAsia="宋体" w:cs="Times New Roman"/>
          <w:b/>
          <w:bCs/>
          <w:color w:val="auto"/>
          <w:kern w:val="2"/>
          <w:sz w:val="28"/>
          <w:szCs w:val="28"/>
          <w:highlight w:val="none"/>
          <w:lang w:val="en-US" w:eastAsia="zh-CN" w:bidi="ar-SA"/>
        </w:rPr>
      </w:pPr>
      <w:bookmarkStart w:id="276" w:name="_Toc14353"/>
      <w:bookmarkStart w:id="277" w:name="_Toc26575"/>
    </w:p>
    <w:p w14:paraId="69819D5C">
      <w:pPr>
        <w:rPr>
          <w:rFonts w:hint="eastAsia"/>
          <w:b/>
          <w:bCs/>
          <w:color w:val="auto"/>
          <w:kern w:val="0"/>
          <w:sz w:val="32"/>
          <w:szCs w:val="36"/>
          <w:highlight w:val="none"/>
        </w:rPr>
      </w:pPr>
      <w:r>
        <w:rPr>
          <w:rFonts w:hint="eastAsia" w:ascii="宋体" w:hAnsi="宋体" w:eastAsia="宋体" w:cs="Times New Roman"/>
          <w:b/>
          <w:bCs/>
          <w:color w:val="auto"/>
          <w:kern w:val="2"/>
          <w:sz w:val="28"/>
          <w:szCs w:val="28"/>
          <w:highlight w:val="none"/>
          <w:lang w:val="en-US" w:eastAsia="zh-CN" w:bidi="ar-SA"/>
        </w:rPr>
        <w:t>2.目录</w:t>
      </w:r>
    </w:p>
    <w:bookmarkEnd w:id="276"/>
    <w:bookmarkEnd w:id="277"/>
    <w:p w14:paraId="70BE719B">
      <w:pPr>
        <w:pStyle w:val="10"/>
        <w:numPr>
          <w:ilvl w:val="0"/>
          <w:numId w:val="0"/>
        </w:numPr>
        <w:rPr>
          <w:color w:val="auto"/>
          <w:highlight w:val="none"/>
        </w:rPr>
      </w:pPr>
    </w:p>
    <w:tbl>
      <w:tblPr>
        <w:tblStyle w:val="23"/>
        <w:tblW w:w="9703" w:type="dxa"/>
        <w:jc w:val="center"/>
        <w:tblLayout w:type="fixed"/>
        <w:tblCellMar>
          <w:top w:w="0" w:type="dxa"/>
          <w:left w:w="108" w:type="dxa"/>
          <w:bottom w:w="0" w:type="dxa"/>
          <w:right w:w="108" w:type="dxa"/>
        </w:tblCellMar>
      </w:tblPr>
      <w:tblGrid>
        <w:gridCol w:w="690"/>
        <w:gridCol w:w="7094"/>
        <w:gridCol w:w="1919"/>
      </w:tblGrid>
      <w:tr w14:paraId="7F239DFE">
        <w:tblPrEx>
          <w:tblCellMar>
            <w:top w:w="0" w:type="dxa"/>
            <w:left w:w="108" w:type="dxa"/>
            <w:bottom w:w="0" w:type="dxa"/>
            <w:right w:w="108" w:type="dxa"/>
          </w:tblCellMar>
        </w:tblPrEx>
        <w:trPr>
          <w:trHeight w:val="570"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92CAF9B">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1EDC8867">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1F8057C0">
            <w:pPr>
              <w:widowControl/>
              <w:jc w:val="center"/>
              <w:rPr>
                <w:rFonts w:hint="eastAsia" w:ascii="宋体" w:hAnsi="宋体" w:eastAsia="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证明文件索引</w:t>
            </w:r>
          </w:p>
        </w:tc>
      </w:tr>
      <w:tr w14:paraId="2B26CEED">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037D8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7094" w:type="dxa"/>
            <w:tcBorders>
              <w:top w:val="nil"/>
              <w:left w:val="nil"/>
              <w:bottom w:val="single" w:color="auto" w:sz="4" w:space="0"/>
              <w:right w:val="single" w:color="auto" w:sz="4" w:space="0"/>
            </w:tcBorders>
            <w:shd w:val="clear" w:color="auto" w:fill="auto"/>
            <w:vAlign w:val="center"/>
          </w:tcPr>
          <w:p w14:paraId="6D86FC44">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封面</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7B0EE30">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9AB57C9">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E75C3EA">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7094" w:type="dxa"/>
            <w:tcBorders>
              <w:top w:val="nil"/>
              <w:left w:val="nil"/>
              <w:bottom w:val="single" w:color="auto" w:sz="4" w:space="0"/>
              <w:right w:val="single" w:color="auto" w:sz="4" w:space="0"/>
            </w:tcBorders>
            <w:shd w:val="clear" w:color="auto" w:fill="auto"/>
            <w:vAlign w:val="center"/>
          </w:tcPr>
          <w:p w14:paraId="51725D81">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目录</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D1AA77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6CC40C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3033CDC">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p>
        </w:tc>
        <w:tc>
          <w:tcPr>
            <w:tcW w:w="7094" w:type="dxa"/>
            <w:tcBorders>
              <w:top w:val="nil"/>
              <w:left w:val="nil"/>
              <w:bottom w:val="single" w:color="auto" w:sz="4" w:space="0"/>
              <w:right w:val="single" w:color="auto" w:sz="4" w:space="0"/>
            </w:tcBorders>
            <w:shd w:val="clear" w:color="auto" w:fill="auto"/>
            <w:vAlign w:val="center"/>
          </w:tcPr>
          <w:p w14:paraId="6AB0163C">
            <w:pPr>
              <w:pStyle w:val="35"/>
              <w:widowControl/>
              <w:spacing w:line="400" w:lineRule="exact"/>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响应文件自查</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8C176A9">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B82CE1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084FF27">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p>
        </w:tc>
        <w:tc>
          <w:tcPr>
            <w:tcW w:w="7094" w:type="dxa"/>
            <w:tcBorders>
              <w:top w:val="nil"/>
              <w:left w:val="nil"/>
              <w:bottom w:val="single" w:color="auto" w:sz="4" w:space="0"/>
              <w:right w:val="single" w:color="auto" w:sz="4" w:space="0"/>
            </w:tcBorders>
            <w:shd w:val="clear" w:color="auto" w:fill="auto"/>
            <w:vAlign w:val="center"/>
          </w:tcPr>
          <w:p w14:paraId="2A76D47C">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b w:val="0"/>
                <w:bCs w:val="0"/>
                <w:color w:val="auto"/>
                <w:szCs w:val="21"/>
                <w:highlight w:val="none"/>
                <w:lang w:eastAsia="zh-CN"/>
              </w:rPr>
              <w:t>报价</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eastAsia="zh-CN"/>
              </w:rPr>
              <w:t>承诺</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66B8C016">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6D0355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BE3E515">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w:t>
            </w:r>
          </w:p>
        </w:tc>
        <w:tc>
          <w:tcPr>
            <w:tcW w:w="7094" w:type="dxa"/>
            <w:tcBorders>
              <w:top w:val="nil"/>
              <w:left w:val="nil"/>
              <w:bottom w:val="single" w:color="auto" w:sz="4" w:space="0"/>
              <w:right w:val="single" w:color="auto" w:sz="4" w:space="0"/>
            </w:tcBorders>
            <w:shd w:val="clear" w:color="auto" w:fill="auto"/>
            <w:vAlign w:val="center"/>
          </w:tcPr>
          <w:p w14:paraId="0DB2C32F">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需求偏离表</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5693222">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717DDA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A6F71F4">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w:t>
            </w:r>
          </w:p>
        </w:tc>
        <w:tc>
          <w:tcPr>
            <w:tcW w:w="7094" w:type="dxa"/>
            <w:tcBorders>
              <w:top w:val="nil"/>
              <w:left w:val="nil"/>
              <w:bottom w:val="single" w:color="auto" w:sz="4" w:space="0"/>
              <w:right w:val="single" w:color="auto" w:sz="4" w:space="0"/>
            </w:tcBorders>
            <w:shd w:val="clear" w:color="auto" w:fill="auto"/>
            <w:vAlign w:val="center"/>
          </w:tcPr>
          <w:p w14:paraId="498D7E4B">
            <w:pPr>
              <w:pStyle w:val="35"/>
              <w:widowControl/>
              <w:spacing w:line="400" w:lineRule="exact"/>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评分自查表</w:t>
            </w:r>
            <w:r>
              <w:rPr>
                <w:rFonts w:hint="eastAsia" w:ascii="宋体" w:hAnsi="宋体" w:eastAsia="宋体" w:cs="宋体"/>
                <w:b/>
                <w:bCs/>
                <w:strike w:val="0"/>
                <w:dstrike w:val="0"/>
                <w:color w:val="auto"/>
                <w:szCs w:val="21"/>
                <w:highlight w:val="none"/>
                <w:lang w:eastAsia="zh-CN"/>
              </w:rPr>
              <w:t>（资格</w:t>
            </w:r>
            <w:r>
              <w:rPr>
                <w:rFonts w:hint="eastAsia" w:ascii="宋体" w:hAnsi="宋体" w:eastAsia="宋体" w:cs="宋体"/>
                <w:b/>
                <w:bCs/>
                <w:strike w:val="0"/>
                <w:dstrike w:val="0"/>
                <w:color w:val="auto"/>
                <w:szCs w:val="21"/>
                <w:highlight w:val="none"/>
                <w:lang w:val="en-US" w:eastAsia="zh-CN"/>
              </w:rPr>
              <w:t>+评分）</w:t>
            </w:r>
          </w:p>
        </w:tc>
        <w:tc>
          <w:tcPr>
            <w:tcW w:w="1919" w:type="dxa"/>
            <w:tcBorders>
              <w:top w:val="nil"/>
              <w:left w:val="nil"/>
              <w:bottom w:val="single" w:color="auto" w:sz="4" w:space="0"/>
              <w:right w:val="single" w:color="auto" w:sz="4" w:space="0"/>
            </w:tcBorders>
            <w:shd w:val="clear" w:color="auto" w:fill="auto"/>
            <w:vAlign w:val="center"/>
          </w:tcPr>
          <w:p w14:paraId="0B2BB1D6">
            <w:pPr>
              <w:widowControl/>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4DD1560">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15FDE5">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p>
        </w:tc>
        <w:tc>
          <w:tcPr>
            <w:tcW w:w="7094" w:type="dxa"/>
            <w:tcBorders>
              <w:top w:val="nil"/>
              <w:left w:val="nil"/>
              <w:bottom w:val="single" w:color="auto" w:sz="4" w:space="0"/>
              <w:right w:val="single" w:color="auto" w:sz="4" w:space="0"/>
            </w:tcBorders>
            <w:shd w:val="clear" w:color="auto" w:fill="auto"/>
            <w:vAlign w:val="center"/>
          </w:tcPr>
          <w:p w14:paraId="327B2696">
            <w:pPr>
              <w:pStyle w:val="35"/>
              <w:widowControl/>
              <w:spacing w:line="400" w:lineRule="exact"/>
              <w:ind w:firstLine="0" w:firstLineChars="0"/>
              <w:rPr>
                <w:rFonts w:hint="default" w:ascii="宋体" w:hAnsi="宋体" w:eastAsia="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公司简介</w:t>
            </w:r>
          </w:p>
        </w:tc>
        <w:tc>
          <w:tcPr>
            <w:tcW w:w="1919" w:type="dxa"/>
            <w:tcBorders>
              <w:top w:val="nil"/>
              <w:left w:val="nil"/>
              <w:bottom w:val="single" w:color="auto" w:sz="4" w:space="0"/>
              <w:right w:val="single" w:color="auto" w:sz="4" w:space="0"/>
            </w:tcBorders>
            <w:shd w:val="clear" w:color="auto" w:fill="auto"/>
            <w:vAlign w:val="center"/>
          </w:tcPr>
          <w:p w14:paraId="344A8FE1">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519E47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3E80E07">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4DCCC46D">
            <w:pPr>
              <w:pStyle w:val="35"/>
              <w:widowControl/>
              <w:spacing w:line="400" w:lineRule="exact"/>
              <w:ind w:firstLine="0" w:firstLineChars="0"/>
              <w:rPr>
                <w:rFonts w:hint="default" w:ascii="宋体" w:hAnsi="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服务方案</w:t>
            </w:r>
          </w:p>
        </w:tc>
        <w:tc>
          <w:tcPr>
            <w:tcW w:w="1919" w:type="dxa"/>
            <w:tcBorders>
              <w:top w:val="nil"/>
              <w:left w:val="nil"/>
              <w:bottom w:val="single" w:color="auto" w:sz="4" w:space="0"/>
              <w:right w:val="single" w:color="auto" w:sz="4" w:space="0"/>
            </w:tcBorders>
            <w:shd w:val="clear" w:color="auto" w:fill="auto"/>
            <w:vAlign w:val="center"/>
          </w:tcPr>
          <w:p w14:paraId="444B3053">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11ABE8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915D88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p>
        </w:tc>
        <w:tc>
          <w:tcPr>
            <w:tcW w:w="7094" w:type="dxa"/>
            <w:tcBorders>
              <w:top w:val="nil"/>
              <w:left w:val="nil"/>
              <w:bottom w:val="single" w:color="auto" w:sz="4" w:space="0"/>
              <w:right w:val="single" w:color="auto" w:sz="4" w:space="0"/>
            </w:tcBorders>
            <w:shd w:val="clear" w:color="auto" w:fill="auto"/>
            <w:vAlign w:val="center"/>
          </w:tcPr>
          <w:p w14:paraId="69803A35">
            <w:pPr>
              <w:pStyle w:val="35"/>
              <w:widowControl/>
              <w:spacing w:line="400" w:lineRule="exact"/>
              <w:ind w:firstLine="0" w:firstLineChars="0"/>
              <w:rPr>
                <w:rFonts w:hint="eastAsia" w:ascii="宋体" w:hAnsi="宋体" w:eastAsia="宋体" w:cs="宋体"/>
                <w:strike w:val="0"/>
                <w:dstrike w:val="0"/>
                <w:color w:val="auto"/>
                <w:szCs w:val="21"/>
                <w:highlight w:val="none"/>
                <w:lang w:val="en-US" w:eastAsia="zh-CN"/>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1月1日</w:t>
            </w:r>
            <w:r>
              <w:rPr>
                <w:rFonts w:hint="eastAsia" w:ascii="宋体" w:hAnsi="宋体" w:cs="宋体"/>
                <w:color w:val="auto"/>
                <w:szCs w:val="21"/>
                <w:highlight w:val="none"/>
              </w:rPr>
              <w:t>至今同类项目的业绩用户名单</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按评分标准要求提供</w:t>
            </w:r>
            <w:r>
              <w:rPr>
                <w:rFonts w:hint="eastAsia" w:ascii="宋体" w:hAnsi="宋体" w:cs="宋体"/>
                <w:b/>
                <w:bCs/>
                <w:color w:val="auto"/>
                <w:szCs w:val="21"/>
                <w:highlight w:val="none"/>
              </w:rPr>
              <w:t>）</w:t>
            </w:r>
          </w:p>
        </w:tc>
        <w:tc>
          <w:tcPr>
            <w:tcW w:w="1919" w:type="dxa"/>
            <w:tcBorders>
              <w:top w:val="nil"/>
              <w:left w:val="nil"/>
              <w:bottom w:val="single" w:color="auto" w:sz="4" w:space="0"/>
              <w:right w:val="single" w:color="auto" w:sz="4" w:space="0"/>
            </w:tcBorders>
            <w:shd w:val="clear" w:color="auto" w:fill="auto"/>
            <w:vAlign w:val="center"/>
          </w:tcPr>
          <w:p w14:paraId="360EE926">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740E20A">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959224D">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p>
        </w:tc>
        <w:tc>
          <w:tcPr>
            <w:tcW w:w="7094" w:type="dxa"/>
            <w:tcBorders>
              <w:top w:val="nil"/>
              <w:left w:val="nil"/>
              <w:bottom w:val="single" w:color="auto" w:sz="4" w:space="0"/>
              <w:right w:val="single" w:color="auto" w:sz="4" w:space="0"/>
            </w:tcBorders>
            <w:shd w:val="clear" w:color="auto" w:fill="auto"/>
            <w:vAlign w:val="center"/>
          </w:tcPr>
          <w:p w14:paraId="24523456">
            <w:pPr>
              <w:pStyle w:val="35"/>
              <w:widowControl/>
              <w:spacing w:line="400" w:lineRule="exact"/>
              <w:ind w:firstLine="0" w:firstLineChars="0"/>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Cs/>
                <w:color w:val="auto"/>
                <w:szCs w:val="21"/>
                <w:highlight w:val="none"/>
              </w:rPr>
              <w:t>公平竞争承诺书</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A2CD4F7">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6E303236">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A6EACB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w:t>
            </w:r>
          </w:p>
        </w:tc>
        <w:tc>
          <w:tcPr>
            <w:tcW w:w="7094" w:type="dxa"/>
            <w:tcBorders>
              <w:top w:val="nil"/>
              <w:left w:val="nil"/>
              <w:bottom w:val="single" w:color="auto" w:sz="4" w:space="0"/>
              <w:right w:val="single" w:color="auto" w:sz="4" w:space="0"/>
            </w:tcBorders>
            <w:shd w:val="clear" w:color="auto" w:fill="auto"/>
            <w:vAlign w:val="top"/>
          </w:tcPr>
          <w:p w14:paraId="69DAE48E">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color w:val="auto"/>
                <w:szCs w:val="21"/>
                <w:highlight w:val="none"/>
              </w:rPr>
              <w:t>关于资格和响应文件的声明函</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5440C44">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252FB9D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C2E813A">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7094" w:type="dxa"/>
            <w:tcBorders>
              <w:top w:val="nil"/>
              <w:left w:val="nil"/>
              <w:bottom w:val="single" w:color="auto" w:sz="4" w:space="0"/>
              <w:right w:val="single" w:color="auto" w:sz="4" w:space="0"/>
            </w:tcBorders>
            <w:shd w:val="clear" w:color="auto" w:fill="auto"/>
            <w:vAlign w:val="top"/>
          </w:tcPr>
          <w:p w14:paraId="3BE215B6">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cs="宋体"/>
                <w:b/>
                <w:bCs/>
                <w:color w:val="auto"/>
                <w:kern w:val="0"/>
                <w:szCs w:val="21"/>
                <w:highlight w:val="none"/>
                <w:lang w:val="en-US" w:eastAsia="zh-CN"/>
              </w:rPr>
              <w:t>其他重要</w:t>
            </w:r>
            <w:r>
              <w:rPr>
                <w:rFonts w:hint="eastAsia" w:ascii="宋体" w:hAnsi="宋体" w:eastAsia="宋体" w:cs="宋体"/>
                <w:b/>
                <w:bCs/>
                <w:color w:val="auto"/>
                <w:kern w:val="0"/>
                <w:szCs w:val="21"/>
                <w:highlight w:val="none"/>
                <w:lang w:val="en-US" w:eastAsia="zh-CN"/>
              </w:rPr>
              <w:t>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6E3E3D2E">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37DB4F1">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1775A0E">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13</w:t>
            </w:r>
          </w:p>
        </w:tc>
        <w:tc>
          <w:tcPr>
            <w:tcW w:w="7094" w:type="dxa"/>
            <w:tcBorders>
              <w:top w:val="nil"/>
              <w:left w:val="nil"/>
              <w:bottom w:val="single" w:color="auto" w:sz="4" w:space="0"/>
              <w:right w:val="single" w:color="auto" w:sz="4" w:space="0"/>
            </w:tcBorders>
            <w:shd w:val="clear" w:color="auto" w:fill="auto"/>
            <w:vAlign w:val="top"/>
          </w:tcPr>
          <w:p w14:paraId="2A86D56D">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kern w:val="0"/>
                <w:szCs w:val="21"/>
                <w:highlight w:val="none"/>
                <w:lang w:val="en-US" w:eastAsia="zh-CN"/>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12FB914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8EEEA74">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59F9714">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14</w:t>
            </w:r>
          </w:p>
        </w:tc>
        <w:tc>
          <w:tcPr>
            <w:tcW w:w="7094" w:type="dxa"/>
            <w:tcBorders>
              <w:top w:val="nil"/>
              <w:left w:val="nil"/>
              <w:bottom w:val="single" w:color="auto" w:sz="4" w:space="0"/>
              <w:right w:val="single" w:color="auto" w:sz="4" w:space="0"/>
            </w:tcBorders>
            <w:shd w:val="clear" w:color="auto" w:fill="auto"/>
            <w:vAlign w:val="top"/>
          </w:tcPr>
          <w:p w14:paraId="6A218B79">
            <w:pPr>
              <w:widowControl/>
              <w:spacing w:line="400" w:lineRule="exact"/>
              <w:jc w:val="lef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szCs w:val="21"/>
                <w:highlight w:val="none"/>
                <w:lang w:eastAsia="zh-CN"/>
              </w:rPr>
              <w:t>根据评分标准需提供的</w:t>
            </w:r>
            <w:r>
              <w:rPr>
                <w:rFonts w:hint="eastAsia" w:ascii="宋体" w:hAnsi="宋体" w:eastAsia="宋体" w:cs="宋体"/>
                <w:b/>
                <w:bCs/>
                <w:color w:val="auto"/>
                <w:szCs w:val="21"/>
                <w:highlight w:val="none"/>
                <w:lang w:val="en-US" w:eastAsia="zh-CN"/>
              </w:rPr>
              <w:t>佐证</w:t>
            </w:r>
            <w:r>
              <w:rPr>
                <w:rFonts w:hint="eastAsia" w:ascii="宋体" w:hAnsi="宋体" w:eastAsia="宋体" w:cs="宋体"/>
                <w:b/>
                <w:bCs/>
                <w:color w:val="auto"/>
                <w:szCs w:val="21"/>
                <w:highlight w:val="none"/>
                <w:lang w:eastAsia="zh-CN"/>
              </w:rPr>
              <w:t>资料</w:t>
            </w:r>
          </w:p>
        </w:tc>
        <w:tc>
          <w:tcPr>
            <w:tcW w:w="1919" w:type="dxa"/>
            <w:tcBorders>
              <w:top w:val="nil"/>
              <w:left w:val="nil"/>
              <w:bottom w:val="single" w:color="auto" w:sz="4" w:space="0"/>
              <w:right w:val="single" w:color="auto" w:sz="4" w:space="0"/>
            </w:tcBorders>
            <w:shd w:val="clear" w:color="auto" w:fill="auto"/>
            <w:vAlign w:val="center"/>
          </w:tcPr>
          <w:p w14:paraId="1B4932E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bl>
    <w:p w14:paraId="23760988">
      <w:pPr>
        <w:rPr>
          <w:rFonts w:ascii="仿宋" w:hAnsi="仿宋" w:eastAsia="仿宋" w:cs="宋体"/>
          <w:b/>
          <w:color w:val="auto"/>
          <w:kern w:val="0"/>
          <w:sz w:val="24"/>
          <w:szCs w:val="32"/>
          <w:highlight w:val="none"/>
        </w:rPr>
      </w:pPr>
    </w:p>
    <w:p w14:paraId="3C55DC56">
      <w:pPr>
        <w:tabs>
          <w:tab w:val="left" w:pos="3656"/>
        </w:tabs>
        <w:jc w:val="left"/>
        <w:outlineLvl w:val="0"/>
        <w:rPr>
          <w:rFonts w:hint="eastAsia" w:ascii="Times New Roman" w:hAnsi="Times New Roman" w:eastAsia="宋体" w:cs="Times New Roman"/>
          <w:b/>
          <w:color w:val="auto"/>
          <w:sz w:val="24"/>
          <w:highlight w:val="none"/>
          <w:lang w:val="en-US" w:eastAsia="zh-CN"/>
        </w:rPr>
      </w:pPr>
      <w:bookmarkStart w:id="278" w:name="_Toc15777"/>
      <w:bookmarkStart w:id="279" w:name="_Toc32435"/>
      <w:bookmarkStart w:id="280" w:name="_Toc3724"/>
      <w:bookmarkStart w:id="281" w:name="_Toc889"/>
      <w:bookmarkStart w:id="282" w:name="_Toc27925"/>
      <w:bookmarkStart w:id="283" w:name="_Toc29844"/>
      <w:bookmarkStart w:id="284" w:name="_Toc22627"/>
      <w:bookmarkStart w:id="285" w:name="_Toc9431"/>
      <w:bookmarkStart w:id="286" w:name="_Toc11635"/>
      <w:bookmarkStart w:id="287" w:name="_Toc4088"/>
      <w:r>
        <w:rPr>
          <w:rFonts w:hint="eastAsia" w:cs="Times New Roman"/>
          <w:b/>
          <w:color w:val="auto"/>
          <w:sz w:val="24"/>
          <w:highlight w:val="none"/>
          <w:lang w:val="en-US" w:eastAsia="zh-CN"/>
        </w:rPr>
        <w:t>2</w:t>
      </w:r>
      <w:r>
        <w:rPr>
          <w:rFonts w:hint="eastAsia" w:ascii="Times New Roman" w:hAnsi="Times New Roman" w:cs="Times New Roman"/>
          <w:b/>
          <w:color w:val="auto"/>
          <w:sz w:val="24"/>
          <w:highlight w:val="none"/>
          <w:lang w:val="en-US" w:eastAsia="zh-CN"/>
        </w:rPr>
        <w:t>.</w:t>
      </w:r>
      <w:r>
        <w:rPr>
          <w:rFonts w:hint="eastAsia" w:cs="Times New Roman"/>
          <w:b/>
          <w:color w:val="auto"/>
          <w:sz w:val="24"/>
          <w:highlight w:val="none"/>
          <w:lang w:val="en-US" w:eastAsia="zh-CN"/>
        </w:rPr>
        <w:t>1</w:t>
      </w:r>
      <w:r>
        <w:rPr>
          <w:rFonts w:hint="eastAsia" w:ascii="Times New Roman" w:hAnsi="Times New Roman" w:cs="Times New Roman"/>
          <w:b/>
          <w:color w:val="auto"/>
          <w:sz w:val="24"/>
          <w:highlight w:val="none"/>
          <w:lang w:val="en-US" w:eastAsia="zh-CN"/>
        </w:rPr>
        <w:t>响应文件自查表</w:t>
      </w:r>
      <w:bookmarkEnd w:id="278"/>
      <w:bookmarkEnd w:id="279"/>
      <w:bookmarkEnd w:id="280"/>
      <w:bookmarkEnd w:id="281"/>
      <w:bookmarkEnd w:id="282"/>
      <w:bookmarkEnd w:id="283"/>
      <w:bookmarkEnd w:id="284"/>
      <w:bookmarkEnd w:id="285"/>
      <w:bookmarkEnd w:id="286"/>
    </w:p>
    <w:p w14:paraId="19DE209A">
      <w:pPr>
        <w:tabs>
          <w:tab w:val="left" w:pos="3656"/>
        </w:tabs>
        <w:jc w:val="center"/>
        <w:outlineLvl w:val="0"/>
        <w:rPr>
          <w:rFonts w:hint="eastAsia" w:ascii="Times New Roman" w:hAnsi="Times New Roman" w:eastAsia="宋体" w:cs="Times New Roman"/>
          <w:b/>
          <w:color w:val="auto"/>
          <w:sz w:val="24"/>
          <w:highlight w:val="none"/>
          <w:lang w:val="en-US" w:eastAsia="zh-CN"/>
        </w:rPr>
      </w:pPr>
      <w:bookmarkStart w:id="288" w:name="_Toc7824"/>
      <w:bookmarkStart w:id="289" w:name="_Toc17107"/>
      <w:bookmarkStart w:id="290" w:name="_Toc26331"/>
      <w:bookmarkStart w:id="291" w:name="_Toc26151"/>
      <w:bookmarkStart w:id="292" w:name="_Toc14126"/>
      <w:bookmarkStart w:id="293" w:name="_Toc5440"/>
      <w:bookmarkStart w:id="294" w:name="_Toc12435"/>
      <w:bookmarkStart w:id="295" w:name="_Toc18164"/>
      <w:bookmarkStart w:id="296" w:name="_Toc22079"/>
      <w:r>
        <w:rPr>
          <w:rFonts w:hint="eastAsia" w:ascii="Times New Roman" w:hAnsi="Times New Roman" w:cs="Times New Roman"/>
          <w:b/>
          <w:color w:val="auto"/>
          <w:sz w:val="24"/>
          <w:highlight w:val="none"/>
          <w:lang w:val="en-US" w:eastAsia="zh-CN"/>
        </w:rPr>
        <w:t>响应</w:t>
      </w:r>
      <w:r>
        <w:rPr>
          <w:rFonts w:hint="eastAsia" w:cs="Times New Roman"/>
          <w:b/>
          <w:color w:val="auto"/>
          <w:sz w:val="24"/>
          <w:highlight w:val="none"/>
          <w:lang w:val="en-US" w:eastAsia="zh-CN"/>
        </w:rPr>
        <w:t>文</w:t>
      </w:r>
      <w:r>
        <w:rPr>
          <w:rFonts w:hint="eastAsia" w:ascii="Times New Roman" w:hAnsi="Times New Roman" w:cs="Times New Roman"/>
          <w:b/>
          <w:color w:val="auto"/>
          <w:sz w:val="24"/>
          <w:highlight w:val="none"/>
          <w:lang w:val="en-US" w:eastAsia="zh-CN"/>
        </w:rPr>
        <w:t>件自查表</w:t>
      </w:r>
      <w:bookmarkEnd w:id="288"/>
      <w:bookmarkEnd w:id="289"/>
      <w:bookmarkEnd w:id="290"/>
      <w:bookmarkEnd w:id="291"/>
      <w:bookmarkEnd w:id="292"/>
      <w:bookmarkEnd w:id="293"/>
      <w:bookmarkEnd w:id="294"/>
      <w:bookmarkEnd w:id="295"/>
      <w:bookmarkEnd w:id="296"/>
    </w:p>
    <w:p w14:paraId="75F6B0BD">
      <w:pPr>
        <w:tabs>
          <w:tab w:val="left" w:pos="3656"/>
        </w:tabs>
        <w:jc w:val="center"/>
        <w:outlineLvl w:val="9"/>
        <w:rPr>
          <w:rFonts w:hint="eastAsia" w:ascii="Times New Roman" w:hAnsi="Times New Roman" w:cs="Times New Roman"/>
          <w:b/>
          <w:color w:val="auto"/>
          <w:sz w:val="24"/>
          <w:highlight w:val="none"/>
        </w:rPr>
      </w:pPr>
    </w:p>
    <w:p w14:paraId="287FE0ED">
      <w:pPr>
        <w:tabs>
          <w:tab w:val="left" w:pos="3656"/>
        </w:tabs>
        <w:jc w:val="both"/>
        <w:outlineLvl w:val="0"/>
        <w:rPr>
          <w:rFonts w:hint="eastAsia" w:ascii="Times New Roman" w:hAnsi="Times New Roman" w:cs="Times New Roman"/>
          <w:b/>
          <w:color w:val="auto"/>
          <w:sz w:val="24"/>
          <w:highlight w:val="none"/>
        </w:rPr>
      </w:pPr>
      <w:bookmarkStart w:id="297" w:name="_Toc20489"/>
      <w:bookmarkStart w:id="298" w:name="_Toc16277"/>
      <w:bookmarkStart w:id="299" w:name="_Toc10238"/>
      <w:bookmarkStart w:id="300" w:name="_Toc20261"/>
      <w:bookmarkStart w:id="301" w:name="_Toc2350"/>
      <w:bookmarkStart w:id="302" w:name="_Toc19842"/>
      <w:bookmarkStart w:id="303" w:name="_Toc32471"/>
      <w:bookmarkStart w:id="304" w:name="_Toc10710"/>
      <w:bookmarkStart w:id="305" w:name="_Toc4912"/>
      <w:r>
        <w:rPr>
          <w:rFonts w:hint="eastAsia" w:cs="Times New Roman"/>
          <w:b/>
          <w:bCs/>
          <w:color w:val="auto"/>
          <w:highlight w:val="none"/>
          <w:lang w:eastAsia="zh-CN"/>
        </w:rPr>
        <w:t>（</w:t>
      </w:r>
      <w:r>
        <w:rPr>
          <w:rFonts w:hint="eastAsia" w:cs="Times New Roman"/>
          <w:b/>
          <w:bCs/>
          <w:color w:val="auto"/>
          <w:highlight w:val="none"/>
          <w:lang w:val="en-US" w:eastAsia="zh-CN"/>
        </w:rPr>
        <w:t>1</w:t>
      </w:r>
      <w:r>
        <w:rPr>
          <w:rFonts w:hint="eastAsia" w:cs="Times New Roman"/>
          <w:b/>
          <w:bCs/>
          <w:color w:val="auto"/>
          <w:highlight w:val="none"/>
          <w:lang w:eastAsia="zh-CN"/>
        </w:rPr>
        <w:t>）</w:t>
      </w:r>
      <w:r>
        <w:rPr>
          <w:rFonts w:hint="eastAsia" w:ascii="Times New Roman" w:hAnsi="Times New Roman" w:cs="Times New Roman"/>
          <w:b/>
          <w:bCs/>
          <w:color w:val="auto"/>
          <w:highlight w:val="none"/>
          <w:lang w:eastAsia="zh-CN"/>
        </w:rPr>
        <w:t>资格符合性审查内容</w:t>
      </w:r>
      <w:bookmarkEnd w:id="297"/>
      <w:bookmarkEnd w:id="298"/>
      <w:bookmarkEnd w:id="299"/>
      <w:bookmarkEnd w:id="300"/>
      <w:bookmarkEnd w:id="301"/>
      <w:bookmarkEnd w:id="302"/>
      <w:bookmarkEnd w:id="303"/>
      <w:bookmarkEnd w:id="304"/>
      <w:bookmarkEnd w:id="305"/>
    </w:p>
    <w:tbl>
      <w:tblPr>
        <w:tblStyle w:val="23"/>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D07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right"/>
        </w:trPr>
        <w:tc>
          <w:tcPr>
            <w:tcW w:w="952" w:type="dxa"/>
            <w:vAlign w:val="center"/>
          </w:tcPr>
          <w:p w14:paraId="0CEBFB3F">
            <w:pPr>
              <w:spacing w:line="360" w:lineRule="auto"/>
              <w:jc w:val="center"/>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序号</w:t>
            </w:r>
          </w:p>
        </w:tc>
        <w:tc>
          <w:tcPr>
            <w:tcW w:w="6489" w:type="dxa"/>
            <w:vAlign w:val="center"/>
          </w:tcPr>
          <w:p w14:paraId="5F0A4089">
            <w:pPr>
              <w:spacing w:line="36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w:t>
            </w:r>
            <w:r>
              <w:rPr>
                <w:rFonts w:ascii="Times New Roman" w:hAnsi="Times New Roman" w:cs="Times New Roman"/>
                <w:b/>
                <w:bCs/>
                <w:color w:val="auto"/>
                <w:highlight w:val="none"/>
              </w:rPr>
              <w:t>查内容</w:t>
            </w:r>
          </w:p>
        </w:tc>
        <w:tc>
          <w:tcPr>
            <w:tcW w:w="1665" w:type="dxa"/>
            <w:vAlign w:val="center"/>
          </w:tcPr>
          <w:p w14:paraId="7CF06E5A">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自查结果</w:t>
            </w:r>
          </w:p>
          <w:p w14:paraId="478711A1">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（确认则打√）</w:t>
            </w:r>
          </w:p>
        </w:tc>
        <w:tc>
          <w:tcPr>
            <w:tcW w:w="1230" w:type="dxa"/>
            <w:vAlign w:val="center"/>
          </w:tcPr>
          <w:p w14:paraId="7A35E5A5">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证明文件</w:t>
            </w:r>
          </w:p>
          <w:p w14:paraId="3DC8EEC4">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（如有）</w:t>
            </w:r>
          </w:p>
        </w:tc>
      </w:tr>
      <w:tr w14:paraId="7617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090AF170">
            <w:pPr>
              <w:keepNext w:val="0"/>
              <w:keepLines w:val="0"/>
              <w:pageBreakBefore w:val="0"/>
              <w:widowControl/>
              <w:kinsoku/>
              <w:wordWrap/>
              <w:overflowPunct/>
              <w:topLinePunct w:val="0"/>
              <w:bidi w:val="0"/>
              <w:spacing w:line="360" w:lineRule="exact"/>
              <w:jc w:val="center"/>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w:t>
            </w:r>
          </w:p>
        </w:tc>
        <w:tc>
          <w:tcPr>
            <w:tcW w:w="6489" w:type="dxa"/>
            <w:vAlign w:val="center"/>
          </w:tcPr>
          <w:p w14:paraId="04AC09B9">
            <w:pPr>
              <w:keepNext w:val="0"/>
              <w:keepLines w:val="0"/>
              <w:pageBreakBefore w:val="0"/>
              <w:widowControl/>
              <w:kinsoku/>
              <w:wordWrap/>
              <w:overflowPunct/>
              <w:topLinePunct w:val="0"/>
              <w:bidi w:val="0"/>
              <w:spacing w:line="240" w:lineRule="auto"/>
              <w:ind w:firstLine="0" w:firstLineChars="0"/>
              <w:jc w:val="left"/>
              <w:textAlignment w:val="auto"/>
              <w:rPr>
                <w:rFonts w:hint="eastAsia" w:ascii="Times New Roman" w:hAnsi="Times New Roman" w:eastAsia="宋体" w:cs="Times New Roman"/>
                <w:color w:val="auto"/>
                <w:sz w:val="21"/>
                <w:szCs w:val="21"/>
                <w:highlight w:val="none"/>
              </w:rPr>
            </w:pPr>
            <w:r>
              <w:rPr>
                <w:rFonts w:hint="eastAsia" w:ascii="宋体" w:hAnsi="宋体" w:eastAsia="宋体" w:cs="宋体"/>
                <w:b w:val="0"/>
                <w:bCs/>
                <w:color w:val="auto"/>
                <w:kern w:val="0"/>
                <w:sz w:val="21"/>
                <w:szCs w:val="21"/>
                <w:lang w:val="en-US" w:eastAsia="zh-CN"/>
              </w:rPr>
              <w:t>具有独立承担民事责任的能力：</w:t>
            </w:r>
            <w:r>
              <w:rPr>
                <w:rFonts w:hint="eastAsia" w:ascii="宋体" w:hAnsi="宋体" w:eastAsia="宋体" w:cs="宋体"/>
                <w:b/>
                <w:bCs w:val="0"/>
                <w:color w:val="auto"/>
                <w:kern w:val="0"/>
                <w:sz w:val="21"/>
                <w:szCs w:val="21"/>
                <w:lang w:val="en-US" w:eastAsia="zh-CN"/>
              </w:rPr>
              <w:t>在中华人民共和国境内注册的法人或其他组织，</w:t>
            </w:r>
            <w:r>
              <w:rPr>
                <w:rFonts w:hint="eastAsia" w:ascii="宋体" w:hAnsi="宋体" w:cs="宋体"/>
                <w:b/>
                <w:bCs w:val="0"/>
                <w:color w:val="auto"/>
                <w:kern w:val="0"/>
                <w:sz w:val="21"/>
                <w:szCs w:val="21"/>
                <w:lang w:val="en-US" w:eastAsia="zh-CN"/>
              </w:rPr>
              <w:t>提交有效的</w:t>
            </w:r>
            <w:r>
              <w:rPr>
                <w:rFonts w:hint="eastAsia" w:ascii="宋体" w:hAnsi="宋体" w:eastAsia="宋体" w:cs="宋体"/>
                <w:b/>
                <w:bCs w:val="0"/>
                <w:color w:val="auto"/>
                <w:kern w:val="0"/>
                <w:sz w:val="21"/>
                <w:szCs w:val="21"/>
                <w:lang w:val="en-US" w:eastAsia="zh-CN"/>
              </w:rPr>
              <w:t>营业执照（或事业法人登记证或身份证等相关证明）副本复印件，</w:t>
            </w:r>
            <w:r>
              <w:rPr>
                <w:rFonts w:hint="eastAsia" w:ascii="宋体" w:hAnsi="宋体" w:cs="宋体"/>
                <w:b/>
                <w:bCs w:val="0"/>
                <w:color w:val="auto"/>
                <w:kern w:val="0"/>
                <w:sz w:val="21"/>
                <w:szCs w:val="21"/>
                <w:lang w:val="en-US" w:eastAsia="zh-CN"/>
              </w:rPr>
              <w:t>并加盖公章。</w:t>
            </w:r>
          </w:p>
        </w:tc>
        <w:tc>
          <w:tcPr>
            <w:tcW w:w="1665" w:type="dxa"/>
            <w:vAlign w:val="center"/>
          </w:tcPr>
          <w:p w14:paraId="40FFE974">
            <w:pPr>
              <w:spacing w:line="360" w:lineRule="auto"/>
              <w:jc w:val="center"/>
              <w:rPr>
                <w:rFonts w:ascii="Times New Roman" w:hAnsi="Times New Roman" w:cs="Times New Roman"/>
                <w:color w:val="auto"/>
                <w:highlight w:val="none"/>
              </w:rPr>
            </w:pPr>
          </w:p>
        </w:tc>
        <w:tc>
          <w:tcPr>
            <w:tcW w:w="1230" w:type="dxa"/>
            <w:vAlign w:val="center"/>
          </w:tcPr>
          <w:p w14:paraId="03FB3B41">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F6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61AC99D8">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p>
        </w:tc>
        <w:tc>
          <w:tcPr>
            <w:tcW w:w="6489" w:type="dxa"/>
            <w:shd w:val="clear" w:color="auto" w:fill="auto"/>
            <w:vAlign w:val="center"/>
          </w:tcPr>
          <w:p w14:paraId="229C0B7F">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bidi="ar-SA"/>
              </w:rPr>
              <w:t>提供书面声明函或承诺函，并加盖公章。</w:t>
            </w:r>
          </w:p>
        </w:tc>
        <w:tc>
          <w:tcPr>
            <w:tcW w:w="1665" w:type="dxa"/>
            <w:vAlign w:val="center"/>
          </w:tcPr>
          <w:p w14:paraId="3972F529">
            <w:pPr>
              <w:spacing w:line="360" w:lineRule="auto"/>
              <w:jc w:val="center"/>
              <w:rPr>
                <w:rFonts w:ascii="Times New Roman" w:hAnsi="Times New Roman" w:cs="Times New Roman"/>
                <w:color w:val="auto"/>
                <w:highlight w:val="none"/>
              </w:rPr>
            </w:pPr>
          </w:p>
        </w:tc>
        <w:tc>
          <w:tcPr>
            <w:tcW w:w="1230" w:type="dxa"/>
            <w:vAlign w:val="center"/>
          </w:tcPr>
          <w:p w14:paraId="63442957">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1362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36BF1326">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p>
        </w:tc>
        <w:tc>
          <w:tcPr>
            <w:tcW w:w="6489" w:type="dxa"/>
            <w:vAlign w:val="center"/>
          </w:tcPr>
          <w:p w14:paraId="015C6E70">
            <w:pPr>
              <w:keepNext w:val="0"/>
              <w:keepLines w:val="0"/>
              <w:pageBreakBefore w:val="0"/>
              <w:widowControl/>
              <w:kinsoku/>
              <w:wordWrap/>
              <w:overflowPunct/>
              <w:topLinePunct w:val="0"/>
              <w:bidi w:val="0"/>
              <w:spacing w:line="240" w:lineRule="auto"/>
              <w:jc w:val="left"/>
              <w:textAlignment w:val="auto"/>
              <w:rPr>
                <w:rFonts w:hint="eastAsia"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具有良好的商业信誉和健全的财务会计制度。</w:t>
            </w:r>
            <w:r>
              <w:rPr>
                <w:rFonts w:hint="eastAsia" w:ascii="宋体" w:hAnsi="宋体" w:cs="Times New Roman"/>
                <w:b/>
                <w:bCs/>
                <w:color w:val="auto"/>
                <w:kern w:val="0"/>
                <w:sz w:val="21"/>
                <w:szCs w:val="21"/>
                <w:highlight w:val="none"/>
              </w:rPr>
              <w:t>提供书面声明函或承诺函，并加盖公章。</w:t>
            </w:r>
          </w:p>
        </w:tc>
        <w:tc>
          <w:tcPr>
            <w:tcW w:w="1665" w:type="dxa"/>
            <w:vAlign w:val="center"/>
          </w:tcPr>
          <w:p w14:paraId="517D2152">
            <w:pPr>
              <w:spacing w:line="360" w:lineRule="auto"/>
              <w:jc w:val="center"/>
              <w:rPr>
                <w:rFonts w:ascii="Times New Roman" w:hAnsi="Times New Roman" w:cs="Times New Roman"/>
                <w:color w:val="auto"/>
                <w:highlight w:val="none"/>
              </w:rPr>
            </w:pPr>
          </w:p>
        </w:tc>
        <w:tc>
          <w:tcPr>
            <w:tcW w:w="1230" w:type="dxa"/>
            <w:vAlign w:val="center"/>
          </w:tcPr>
          <w:p w14:paraId="40D801C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ADB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557D7D33">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p>
        </w:tc>
        <w:tc>
          <w:tcPr>
            <w:tcW w:w="6489" w:type="dxa"/>
            <w:vAlign w:val="center"/>
          </w:tcPr>
          <w:p w14:paraId="28BF89CE">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eastAsia" w:ascii="宋体" w:hAnsi="宋体" w:cs="Times New Roman"/>
                <w:color w:val="auto"/>
                <w:kern w:val="0"/>
                <w:sz w:val="21"/>
                <w:szCs w:val="21"/>
                <w:highlight w:val="none"/>
                <w:lang w:val="en-US" w:eastAsia="zh-CN"/>
              </w:rPr>
              <w:t>具有</w:t>
            </w:r>
            <w:r>
              <w:rPr>
                <w:rFonts w:hint="default" w:ascii="宋体" w:hAnsi="宋体" w:eastAsia="宋体" w:cs="Times New Roman"/>
                <w:color w:val="auto"/>
                <w:kern w:val="0"/>
                <w:sz w:val="21"/>
                <w:szCs w:val="21"/>
                <w:highlight w:val="none"/>
                <w:lang w:val="en-US" w:eastAsia="zh-CN"/>
              </w:rPr>
              <w:t>履行合同所必需的设备和专业技术能力。</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626C7576">
            <w:pPr>
              <w:spacing w:line="360" w:lineRule="auto"/>
              <w:jc w:val="center"/>
              <w:rPr>
                <w:rFonts w:ascii="Times New Roman" w:hAnsi="Times New Roman" w:cs="Times New Roman"/>
                <w:color w:val="auto"/>
                <w:highlight w:val="none"/>
              </w:rPr>
            </w:pPr>
          </w:p>
        </w:tc>
        <w:tc>
          <w:tcPr>
            <w:tcW w:w="1230" w:type="dxa"/>
            <w:vAlign w:val="center"/>
          </w:tcPr>
          <w:p w14:paraId="23A3A743">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174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8D2515F">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w:t>
            </w:r>
          </w:p>
        </w:tc>
        <w:tc>
          <w:tcPr>
            <w:tcW w:w="6489" w:type="dxa"/>
            <w:vAlign w:val="center"/>
          </w:tcPr>
          <w:p w14:paraId="6923AFB2">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参加采购活动前3年内，在经营活动中没有重大违法记录。</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44DA2220">
            <w:pPr>
              <w:spacing w:line="360" w:lineRule="auto"/>
              <w:jc w:val="center"/>
              <w:rPr>
                <w:rFonts w:ascii="Times New Roman" w:hAnsi="Times New Roman" w:cs="Times New Roman"/>
                <w:color w:val="auto"/>
                <w:highlight w:val="none"/>
              </w:rPr>
            </w:pPr>
          </w:p>
        </w:tc>
        <w:tc>
          <w:tcPr>
            <w:tcW w:w="1230" w:type="dxa"/>
            <w:vAlign w:val="center"/>
          </w:tcPr>
          <w:p w14:paraId="24D90B4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E11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3D17FAB">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6</w:t>
            </w:r>
          </w:p>
        </w:tc>
        <w:tc>
          <w:tcPr>
            <w:tcW w:w="6489" w:type="dxa"/>
            <w:vAlign w:val="center"/>
          </w:tcPr>
          <w:p w14:paraId="709BB7DB">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本项目不接受联合体响应。</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2B898321">
            <w:pPr>
              <w:spacing w:line="360" w:lineRule="auto"/>
              <w:jc w:val="center"/>
              <w:rPr>
                <w:rFonts w:ascii="Times New Roman" w:hAnsi="Times New Roman" w:cs="Times New Roman"/>
                <w:color w:val="auto"/>
                <w:highlight w:val="none"/>
              </w:rPr>
            </w:pPr>
          </w:p>
        </w:tc>
        <w:tc>
          <w:tcPr>
            <w:tcW w:w="1230" w:type="dxa"/>
            <w:vAlign w:val="center"/>
          </w:tcPr>
          <w:p w14:paraId="4193EF0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F68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C96C56D">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7</w:t>
            </w:r>
          </w:p>
        </w:tc>
        <w:tc>
          <w:tcPr>
            <w:tcW w:w="6489" w:type="dxa"/>
            <w:vAlign w:val="center"/>
          </w:tcPr>
          <w:p w14:paraId="0D3AB406">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lang w:eastAsia="zh-CN"/>
              </w:rPr>
              <w:t>（</w:t>
            </w:r>
            <w:r>
              <w:rPr>
                <w:rFonts w:hint="eastAsia" w:ascii="宋体" w:hAnsi="宋体" w:cs="宋体"/>
                <w:b/>
                <w:bCs w:val="0"/>
                <w:color w:val="auto"/>
                <w:kern w:val="0"/>
                <w:sz w:val="21"/>
                <w:szCs w:val="21"/>
                <w:lang w:val="en-US" w:eastAsia="zh-CN"/>
              </w:rPr>
              <w:t>响应</w:t>
            </w:r>
            <w:r>
              <w:rPr>
                <w:rFonts w:hint="eastAsia" w:ascii="宋体" w:hAnsi="宋体" w:cs="宋体"/>
                <w:b/>
                <w:bCs w:val="0"/>
                <w:color w:val="auto"/>
                <w:kern w:val="0"/>
                <w:sz w:val="21"/>
                <w:szCs w:val="21"/>
                <w:lang w:eastAsia="zh-CN"/>
              </w:rPr>
              <w:t>文件按照</w:t>
            </w:r>
            <w:r>
              <w:rPr>
                <w:rFonts w:hint="eastAsia" w:ascii="宋体" w:hAnsi="宋体" w:cs="宋体"/>
                <w:b/>
                <w:bCs w:val="0"/>
                <w:color w:val="auto"/>
                <w:kern w:val="0"/>
                <w:sz w:val="21"/>
                <w:szCs w:val="21"/>
                <w:lang w:val="en-US" w:eastAsia="zh-CN"/>
              </w:rPr>
              <w:t>采购</w:t>
            </w:r>
            <w:r>
              <w:rPr>
                <w:rFonts w:hint="eastAsia" w:ascii="宋体" w:hAnsi="宋体" w:cs="宋体"/>
                <w:b/>
                <w:bCs w:val="0"/>
                <w:color w:val="auto"/>
                <w:kern w:val="0"/>
                <w:sz w:val="21"/>
                <w:szCs w:val="21"/>
                <w:lang w:eastAsia="zh-CN"/>
              </w:rPr>
              <w:t>文件规定要求签署、盖章</w:t>
            </w:r>
            <w:r>
              <w:rPr>
                <w:rFonts w:hint="eastAsia" w:ascii="宋体" w:hAnsi="宋体" w:cs="宋体"/>
                <w:b/>
                <w:bCs w:val="0"/>
                <w:color w:val="auto"/>
                <w:kern w:val="0"/>
                <w:sz w:val="21"/>
                <w:szCs w:val="21"/>
                <w:lang w:val="en-US" w:eastAsia="zh-CN"/>
              </w:rPr>
              <w:t>）</w:t>
            </w:r>
          </w:p>
        </w:tc>
        <w:tc>
          <w:tcPr>
            <w:tcW w:w="1665" w:type="dxa"/>
            <w:vAlign w:val="center"/>
          </w:tcPr>
          <w:p w14:paraId="40566ED2">
            <w:pPr>
              <w:spacing w:line="360" w:lineRule="auto"/>
              <w:jc w:val="center"/>
              <w:rPr>
                <w:rFonts w:ascii="Times New Roman" w:hAnsi="Times New Roman" w:cs="Times New Roman"/>
                <w:color w:val="auto"/>
                <w:highlight w:val="none"/>
              </w:rPr>
            </w:pPr>
          </w:p>
        </w:tc>
        <w:tc>
          <w:tcPr>
            <w:tcW w:w="1230" w:type="dxa"/>
            <w:vAlign w:val="center"/>
          </w:tcPr>
          <w:p w14:paraId="49641CCF">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6ABD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right"/>
        </w:trPr>
        <w:tc>
          <w:tcPr>
            <w:tcW w:w="952" w:type="dxa"/>
            <w:vAlign w:val="center"/>
          </w:tcPr>
          <w:p w14:paraId="17712FCA">
            <w:pPr>
              <w:jc w:val="center"/>
              <w:rPr>
                <w:rFonts w:hint="default" w:ascii="Times New Roman" w:hAnsi="Times New Roman" w:eastAsia="宋体" w:cs="Times New Roman"/>
                <w:color w:val="auto"/>
                <w:highlight w:val="none"/>
                <w:lang w:val="en-US" w:eastAsia="zh-CN"/>
              </w:rPr>
            </w:pPr>
            <w:r>
              <w:rPr>
                <w:rFonts w:hint="eastAsia" w:ascii="宋体" w:hAnsi="宋体" w:cs="宋体"/>
                <w:color w:val="auto"/>
                <w:highlight w:val="none"/>
                <w:lang w:val="en-US" w:eastAsia="zh-CN"/>
              </w:rPr>
              <w:t>8</w:t>
            </w:r>
          </w:p>
        </w:tc>
        <w:tc>
          <w:tcPr>
            <w:tcW w:w="6489" w:type="dxa"/>
            <w:vAlign w:val="center"/>
          </w:tcPr>
          <w:p w14:paraId="26B16E99">
            <w:pPr>
              <w:rPr>
                <w:rFonts w:ascii="Times New Roman" w:hAnsi="Times New Roman" w:cs="Times New Roman"/>
                <w:color w:val="auto"/>
                <w:highlight w:val="none"/>
              </w:rPr>
            </w:pPr>
            <w:r>
              <w:rPr>
                <w:rFonts w:hint="eastAsia" w:ascii="Times New Roman" w:hAnsi="Times New Roman" w:cs="Times New Roman"/>
                <w:color w:val="auto"/>
                <w:highlight w:val="none"/>
              </w:rPr>
              <w:t>①对所投包号的全部内容进行投标报价；</w:t>
            </w:r>
          </w:p>
          <w:p w14:paraId="67DC64C5">
            <w:pPr>
              <w:rPr>
                <w:rFonts w:ascii="Times New Roman" w:hAnsi="Times New Roman" w:cs="Times New Roman"/>
                <w:color w:val="auto"/>
                <w:highlight w:val="none"/>
              </w:rPr>
            </w:pPr>
            <w:r>
              <w:rPr>
                <w:rFonts w:hint="eastAsia" w:ascii="Times New Roman" w:hAnsi="Times New Roman" w:cs="Times New Roman"/>
                <w:color w:val="auto"/>
                <w:highlight w:val="none"/>
              </w:rPr>
              <w:t>②投标报价不低于成本价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且是确定的；</w:t>
            </w:r>
          </w:p>
          <w:p w14:paraId="4D4CF739">
            <w:pPr>
              <w:rPr>
                <w:rFonts w:ascii="Times New Roman" w:hAnsi="Times New Roman" w:cs="Times New Roman"/>
                <w:color w:val="auto"/>
                <w:highlight w:val="none"/>
              </w:rPr>
            </w:pPr>
            <w:r>
              <w:rPr>
                <w:rFonts w:hint="eastAsia" w:ascii="Times New Roman" w:hAnsi="Times New Roman" w:cs="Times New Roman"/>
                <w:color w:val="auto"/>
                <w:highlight w:val="none"/>
              </w:rPr>
              <w:t>③投标报价未超过投标限价。</w:t>
            </w:r>
          </w:p>
        </w:tc>
        <w:tc>
          <w:tcPr>
            <w:tcW w:w="1665" w:type="dxa"/>
            <w:vAlign w:val="center"/>
          </w:tcPr>
          <w:p w14:paraId="6B7B9747">
            <w:pPr>
              <w:jc w:val="center"/>
              <w:rPr>
                <w:rFonts w:ascii="Times New Roman" w:hAnsi="Times New Roman" w:cs="Times New Roman"/>
                <w:color w:val="auto"/>
                <w:highlight w:val="none"/>
              </w:rPr>
            </w:pPr>
          </w:p>
        </w:tc>
        <w:tc>
          <w:tcPr>
            <w:tcW w:w="1230" w:type="dxa"/>
            <w:vAlign w:val="center"/>
          </w:tcPr>
          <w:p w14:paraId="2B9B0119">
            <w:pPr>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7667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02682F26">
            <w:pPr>
              <w:spacing w:line="28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9</w:t>
            </w:r>
          </w:p>
        </w:tc>
        <w:tc>
          <w:tcPr>
            <w:tcW w:w="6489" w:type="dxa"/>
            <w:vAlign w:val="center"/>
          </w:tcPr>
          <w:p w14:paraId="672DAA35">
            <w:pPr>
              <w:spacing w:line="280" w:lineRule="exact"/>
              <w:rPr>
                <w:rFonts w:ascii="宋体" w:hAnsi="宋体" w:cs="Times New Roman"/>
                <w:color w:val="auto"/>
                <w:kern w:val="0"/>
                <w:szCs w:val="21"/>
                <w:highlight w:val="none"/>
              </w:rPr>
            </w:pPr>
            <w:r>
              <w:rPr>
                <w:rFonts w:hint="eastAsia" w:ascii="宋体" w:hAnsi="宋体" w:cs="Times New Roman"/>
                <w:color w:val="auto"/>
                <w:szCs w:val="21"/>
                <w:highlight w:val="none"/>
              </w:rPr>
              <w:t>按照</w:t>
            </w:r>
            <w:r>
              <w:rPr>
                <w:rFonts w:hint="eastAsia" w:ascii="宋体" w:hAnsi="宋体" w:cs="Times New Roman"/>
                <w:color w:val="auto"/>
                <w:szCs w:val="21"/>
                <w:highlight w:val="none"/>
                <w:lang w:eastAsia="zh-CN"/>
              </w:rPr>
              <w:t>采购</w:t>
            </w:r>
            <w:r>
              <w:rPr>
                <w:rFonts w:hint="eastAsia" w:ascii="宋体" w:hAnsi="宋体" w:cs="Times New Roman"/>
                <w:color w:val="auto"/>
                <w:szCs w:val="21"/>
                <w:highlight w:val="none"/>
              </w:rPr>
              <w:t>文件规定要求签署、盖章</w:t>
            </w:r>
          </w:p>
        </w:tc>
        <w:tc>
          <w:tcPr>
            <w:tcW w:w="1665" w:type="dxa"/>
            <w:vAlign w:val="center"/>
          </w:tcPr>
          <w:p w14:paraId="53EEC075">
            <w:pPr>
              <w:spacing w:line="360" w:lineRule="auto"/>
              <w:jc w:val="center"/>
              <w:rPr>
                <w:rFonts w:ascii="Times New Roman" w:hAnsi="Times New Roman" w:cs="Times New Roman"/>
                <w:color w:val="auto"/>
                <w:highlight w:val="none"/>
              </w:rPr>
            </w:pPr>
          </w:p>
        </w:tc>
        <w:tc>
          <w:tcPr>
            <w:tcW w:w="1230" w:type="dxa"/>
            <w:vAlign w:val="center"/>
          </w:tcPr>
          <w:p w14:paraId="54F77597">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639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83E4D6D">
            <w:pPr>
              <w:spacing w:line="280" w:lineRule="exact"/>
              <w:jc w:val="center"/>
              <w:rPr>
                <w:rFonts w:hint="default" w:ascii="宋体" w:hAnsi="宋体" w:cs="Times New Roman"/>
                <w:bCs/>
                <w:color w:val="auto"/>
                <w:szCs w:val="21"/>
                <w:highlight w:val="none"/>
                <w:lang w:val="en-US" w:eastAsia="zh-CN"/>
              </w:rPr>
            </w:pPr>
            <w:r>
              <w:rPr>
                <w:rFonts w:hint="eastAsia" w:ascii="宋体" w:hAnsi="宋体" w:cs="Times New Roman"/>
                <w:bCs/>
                <w:color w:val="auto"/>
                <w:szCs w:val="21"/>
                <w:highlight w:val="none"/>
                <w:lang w:val="en-US" w:eastAsia="zh-CN"/>
              </w:rPr>
              <w:t>10</w:t>
            </w:r>
          </w:p>
        </w:tc>
        <w:tc>
          <w:tcPr>
            <w:tcW w:w="6489" w:type="dxa"/>
            <w:vAlign w:val="center"/>
          </w:tcPr>
          <w:p w14:paraId="31C100B4">
            <w:pPr>
              <w:spacing w:line="280" w:lineRule="exact"/>
              <w:rPr>
                <w:rFonts w:ascii="宋体" w:hAnsi="宋体" w:cs="Times New Roman"/>
                <w:bCs/>
                <w:color w:val="auto"/>
                <w:szCs w:val="21"/>
                <w:highlight w:val="none"/>
              </w:rPr>
            </w:pP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文件对</w:t>
            </w:r>
            <w:r>
              <w:rPr>
                <w:rFonts w:hint="eastAsia" w:ascii="宋体" w:hAnsi="宋体" w:cs="Times New Roman"/>
                <w:bCs/>
                <w:color w:val="auto"/>
                <w:szCs w:val="21"/>
                <w:highlight w:val="none"/>
                <w:lang w:eastAsia="zh-CN"/>
              </w:rPr>
              <w:t>采购</w:t>
            </w:r>
            <w:r>
              <w:rPr>
                <w:rFonts w:hint="eastAsia" w:ascii="宋体" w:hAnsi="宋体" w:cs="Times New Roman"/>
                <w:bCs/>
                <w:color w:val="auto"/>
                <w:szCs w:val="21"/>
                <w:highlight w:val="none"/>
              </w:rPr>
              <w:t>文件的实质性技术与商务的（即标注★号条款）条款不产生偏离（</w:t>
            </w: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文件中技术参数、功能或其他内容优于采购要求部分不视作偏离）</w:t>
            </w:r>
          </w:p>
        </w:tc>
        <w:tc>
          <w:tcPr>
            <w:tcW w:w="1665" w:type="dxa"/>
            <w:vAlign w:val="center"/>
          </w:tcPr>
          <w:p w14:paraId="68D0863F">
            <w:pPr>
              <w:spacing w:line="360" w:lineRule="auto"/>
              <w:jc w:val="center"/>
              <w:rPr>
                <w:rFonts w:ascii="Times New Roman" w:hAnsi="Times New Roman" w:cs="Times New Roman"/>
                <w:color w:val="auto"/>
                <w:highlight w:val="none"/>
              </w:rPr>
            </w:pPr>
          </w:p>
        </w:tc>
        <w:tc>
          <w:tcPr>
            <w:tcW w:w="1230" w:type="dxa"/>
            <w:vAlign w:val="center"/>
          </w:tcPr>
          <w:p w14:paraId="19269D0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3A83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1FE92655">
            <w:pPr>
              <w:spacing w:line="28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11</w:t>
            </w:r>
          </w:p>
        </w:tc>
        <w:tc>
          <w:tcPr>
            <w:tcW w:w="6489" w:type="dxa"/>
            <w:vAlign w:val="center"/>
          </w:tcPr>
          <w:p w14:paraId="2BA5D517">
            <w:pPr>
              <w:spacing w:line="280" w:lineRule="exact"/>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符合</w:t>
            </w:r>
            <w:r>
              <w:rPr>
                <w:rFonts w:hint="eastAsia" w:ascii="Times New Roman" w:hAnsi="Times New Roman" w:cs="Times New Roman"/>
                <w:color w:val="auto"/>
                <w:highlight w:val="none"/>
                <w:lang w:eastAsia="zh-CN"/>
              </w:rPr>
              <w:t>采购</w:t>
            </w:r>
            <w:r>
              <w:rPr>
                <w:rFonts w:hint="eastAsia" w:ascii="Times New Roman" w:hAnsi="Times New Roman" w:cs="Times New Roman"/>
                <w:color w:val="auto"/>
                <w:highlight w:val="none"/>
              </w:rPr>
              <w:t>文件中规定的其他实质性要求</w:t>
            </w:r>
            <w:r>
              <w:rPr>
                <w:rFonts w:hint="eastAsia" w:cs="Times New Roman"/>
                <w:color w:val="auto"/>
                <w:highlight w:val="none"/>
                <w:lang w:eastAsia="zh-CN"/>
              </w:rPr>
              <w:t>。</w:t>
            </w:r>
          </w:p>
        </w:tc>
        <w:tc>
          <w:tcPr>
            <w:tcW w:w="1665" w:type="dxa"/>
            <w:vAlign w:val="center"/>
          </w:tcPr>
          <w:p w14:paraId="40CB632F">
            <w:pPr>
              <w:spacing w:line="360" w:lineRule="auto"/>
              <w:jc w:val="center"/>
              <w:rPr>
                <w:rFonts w:ascii="Times New Roman" w:hAnsi="Times New Roman" w:cs="Times New Roman"/>
                <w:color w:val="auto"/>
                <w:highlight w:val="none"/>
              </w:rPr>
            </w:pPr>
          </w:p>
        </w:tc>
        <w:tc>
          <w:tcPr>
            <w:tcW w:w="1230" w:type="dxa"/>
            <w:vAlign w:val="center"/>
          </w:tcPr>
          <w:p w14:paraId="1EC9453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524F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right"/>
        </w:trPr>
        <w:tc>
          <w:tcPr>
            <w:tcW w:w="952" w:type="dxa"/>
            <w:vAlign w:val="center"/>
          </w:tcPr>
          <w:p w14:paraId="1B3CF0BD">
            <w:pPr>
              <w:spacing w:line="28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12</w:t>
            </w:r>
          </w:p>
        </w:tc>
        <w:tc>
          <w:tcPr>
            <w:tcW w:w="6489" w:type="dxa"/>
            <w:vAlign w:val="center"/>
          </w:tcPr>
          <w:p w14:paraId="06BDBD12">
            <w:pPr>
              <w:spacing w:line="280" w:lineRule="exact"/>
              <w:rPr>
                <w:rFonts w:ascii="宋体" w:hAnsi="宋体" w:cs="Times New Roman"/>
                <w:bCs/>
                <w:color w:val="auto"/>
                <w:szCs w:val="21"/>
                <w:highlight w:val="none"/>
              </w:rPr>
            </w:pPr>
            <w:r>
              <w:rPr>
                <w:rFonts w:hint="eastAsia" w:ascii="Times New Roman" w:hAnsi="Times New Roman" w:cs="Times New Roman"/>
                <w:color w:val="auto"/>
                <w:highlight w:val="none"/>
              </w:rPr>
              <w:t>符合</w:t>
            </w:r>
            <w:r>
              <w:rPr>
                <w:rFonts w:hint="eastAsia" w:cs="Times New Roman"/>
                <w:color w:val="auto"/>
                <w:highlight w:val="none"/>
                <w:lang w:eastAsia="zh-CN"/>
              </w:rPr>
              <w:t>法律法规</w:t>
            </w:r>
            <w:r>
              <w:rPr>
                <w:rFonts w:hint="eastAsia" w:ascii="Times New Roman" w:hAnsi="Times New Roman" w:cs="Times New Roman"/>
                <w:color w:val="auto"/>
                <w:highlight w:val="none"/>
              </w:rPr>
              <w:t>规定的其他实质性要求。</w:t>
            </w:r>
          </w:p>
        </w:tc>
        <w:tc>
          <w:tcPr>
            <w:tcW w:w="1665" w:type="dxa"/>
            <w:vAlign w:val="center"/>
          </w:tcPr>
          <w:p w14:paraId="58C0C654">
            <w:pPr>
              <w:spacing w:line="360" w:lineRule="auto"/>
              <w:jc w:val="center"/>
              <w:rPr>
                <w:rFonts w:ascii="Times New Roman" w:hAnsi="Times New Roman" w:cs="Times New Roman"/>
                <w:color w:val="auto"/>
                <w:highlight w:val="none"/>
              </w:rPr>
            </w:pPr>
          </w:p>
        </w:tc>
        <w:tc>
          <w:tcPr>
            <w:tcW w:w="1230" w:type="dxa"/>
            <w:vAlign w:val="center"/>
          </w:tcPr>
          <w:p w14:paraId="0E9F11BE">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bl>
    <w:p w14:paraId="2A78C22F">
      <w:pPr>
        <w:tabs>
          <w:tab w:val="left" w:pos="3656"/>
        </w:tabs>
        <w:jc w:val="both"/>
        <w:outlineLvl w:val="9"/>
        <w:rPr>
          <w:rFonts w:hint="eastAsia" w:cs="Times New Roman"/>
          <w:b/>
          <w:color w:val="auto"/>
          <w:sz w:val="24"/>
          <w:highlight w:val="none"/>
          <w:lang w:val="en-US" w:eastAsia="zh-CN"/>
        </w:rPr>
      </w:pPr>
    </w:p>
    <w:p w14:paraId="3415A7F1">
      <w:pPr>
        <w:numPr>
          <w:ilvl w:val="0"/>
          <w:numId w:val="5"/>
        </w:numPr>
        <w:tabs>
          <w:tab w:val="left" w:pos="3656"/>
        </w:tabs>
        <w:ind w:left="420" w:leftChars="0" w:firstLineChars="0"/>
        <w:jc w:val="both"/>
        <w:outlineLvl w:val="0"/>
        <w:rPr>
          <w:rFonts w:hint="eastAsia" w:ascii="Times New Roman" w:hAnsi="Times New Roman" w:eastAsia="宋体" w:cs="Times New Roman"/>
          <w:b/>
          <w:bCs/>
          <w:color w:val="auto"/>
          <w:highlight w:val="none"/>
          <w:lang w:eastAsia="zh-CN"/>
        </w:rPr>
      </w:pPr>
      <w:bookmarkStart w:id="306" w:name="_Toc4011"/>
      <w:bookmarkStart w:id="307" w:name="_Toc29754"/>
      <w:bookmarkStart w:id="308" w:name="_Toc7316"/>
      <w:bookmarkStart w:id="309" w:name="_Toc19923"/>
      <w:bookmarkStart w:id="310" w:name="_Toc24066"/>
      <w:bookmarkStart w:id="311" w:name="_Toc16128"/>
      <w:bookmarkStart w:id="312" w:name="_Toc3741"/>
      <w:bookmarkStart w:id="313" w:name="_Toc19939"/>
      <w:bookmarkStart w:id="314" w:name="_Toc16921"/>
      <w:r>
        <w:rPr>
          <w:rFonts w:hint="eastAsia" w:ascii="Times New Roman" w:hAnsi="Times New Roman" w:eastAsia="宋体" w:cs="Times New Roman"/>
          <w:b/>
          <w:bCs/>
          <w:color w:val="auto"/>
          <w:highlight w:val="none"/>
          <w:lang w:eastAsia="zh-CN"/>
        </w:rPr>
        <w:t>评分部分自查</w:t>
      </w:r>
      <w:bookmarkEnd w:id="287"/>
      <w:bookmarkEnd w:id="306"/>
      <w:bookmarkEnd w:id="307"/>
      <w:bookmarkEnd w:id="308"/>
      <w:bookmarkEnd w:id="309"/>
      <w:bookmarkEnd w:id="310"/>
      <w:bookmarkEnd w:id="311"/>
      <w:bookmarkEnd w:id="312"/>
      <w:bookmarkEnd w:id="313"/>
      <w:bookmarkEnd w:id="314"/>
    </w:p>
    <w:tbl>
      <w:tblPr>
        <w:tblStyle w:val="23"/>
        <w:tblW w:w="10417" w:type="dxa"/>
        <w:jc w:val="center"/>
        <w:tblLayout w:type="fixed"/>
        <w:tblCellMar>
          <w:top w:w="0" w:type="dxa"/>
          <w:left w:w="0" w:type="dxa"/>
          <w:bottom w:w="0" w:type="dxa"/>
          <w:right w:w="0" w:type="dxa"/>
        </w:tblCellMar>
      </w:tblPr>
      <w:tblGrid>
        <w:gridCol w:w="416"/>
        <w:gridCol w:w="930"/>
        <w:gridCol w:w="6641"/>
        <w:gridCol w:w="810"/>
        <w:gridCol w:w="810"/>
        <w:gridCol w:w="810"/>
      </w:tblGrid>
      <w:tr w14:paraId="43BF59FA">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376A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CC0E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EF48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EC78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234BC">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自评得分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6F82A">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证明文件指引</w:t>
            </w:r>
          </w:p>
        </w:tc>
      </w:tr>
      <w:tr w14:paraId="2B0AC1D8">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0020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49E2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b/>
                <w:bCs/>
                <w:color w:val="auto"/>
                <w:kern w:val="2"/>
                <w:sz w:val="20"/>
                <w:szCs w:val="20"/>
                <w:highlight w:val="none"/>
                <w:lang w:val="en-US" w:eastAsia="zh-CN" w:bidi="ar-SA"/>
              </w:rPr>
            </w:pPr>
            <w:r>
              <w:rPr>
                <w:rFonts w:hint="eastAsia" w:ascii="宋体" w:hAnsi="宋体" w:eastAsia="宋体" w:cs="宋体"/>
                <w:b/>
                <w:bCs/>
                <w:color w:val="auto"/>
                <w:sz w:val="20"/>
                <w:szCs w:val="20"/>
                <w:lang w:val="en-US" w:eastAsia="zh-CN"/>
              </w:rPr>
              <w:t>一般性条款（非“★”、“▲”号条款）响应 (</w:t>
            </w:r>
            <w:r>
              <w:rPr>
                <w:rFonts w:hint="eastAsia" w:ascii="宋体" w:hAnsi="宋体" w:cs="宋体"/>
                <w:b/>
                <w:bCs/>
                <w:color w:val="auto"/>
                <w:sz w:val="20"/>
                <w:szCs w:val="20"/>
                <w:lang w:val="en-US" w:eastAsia="zh-CN"/>
              </w:rPr>
              <w:t>16</w:t>
            </w:r>
            <w:r>
              <w:rPr>
                <w:rFonts w:hint="eastAsia" w:ascii="宋体" w:hAnsi="宋体" w:eastAsia="宋体" w:cs="宋体"/>
                <w:b/>
                <w:bCs/>
                <w:color w:val="auto"/>
                <w:sz w:val="20"/>
                <w:szCs w:val="20"/>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FD81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文件对“第二部分 采购需求--二、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要求以及三、商务要求”的一般性条款（非“★”、“▲”号）的响应情况进行评审（共</w:t>
            </w:r>
            <w:r>
              <w:rPr>
                <w:rFonts w:hint="eastAsia" w:ascii="宋体" w:hAnsi="宋体" w:cs="宋体"/>
                <w:b w:val="0"/>
                <w:bCs w:val="0"/>
                <w:color w:val="auto"/>
                <w:sz w:val="20"/>
                <w:szCs w:val="20"/>
                <w:shd w:val="clear"/>
                <w:lang w:val="en-US" w:eastAsia="zh-CN"/>
              </w:rPr>
              <w:t>8</w:t>
            </w:r>
            <w:r>
              <w:rPr>
                <w:rFonts w:hint="eastAsia" w:ascii="宋体" w:hAnsi="宋体" w:eastAsia="宋体" w:cs="宋体"/>
                <w:b w:val="0"/>
                <w:bCs w:val="0"/>
                <w:color w:val="auto"/>
                <w:sz w:val="20"/>
                <w:szCs w:val="20"/>
                <w:lang w:val="en-US" w:eastAsia="zh-CN"/>
              </w:rPr>
              <w:t>项）。每一项一般性条款的响应情况为“正偏离”或“符合”或“无偏离”的，得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16</w:t>
            </w:r>
            <w:r>
              <w:rPr>
                <w:rFonts w:hint="eastAsia" w:ascii="宋体" w:hAnsi="宋体" w:eastAsia="宋体" w:cs="宋体"/>
                <w:b w:val="0"/>
                <w:bCs w:val="0"/>
                <w:color w:val="auto"/>
                <w:sz w:val="20"/>
                <w:szCs w:val="20"/>
                <w:lang w:val="en-US" w:eastAsia="zh-CN"/>
              </w:rPr>
              <w:t>分。</w:t>
            </w:r>
          </w:p>
          <w:p w14:paraId="2DA9C61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填写《技术和服务要求响应表》，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②不按要求提供或提供不符的视为负偏离。③如采购需求书中有要求证明资料的，以采购需求书要求为准。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A67BF">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16分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0589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E7D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1E3E4DBA">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28F3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A97EF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4298B31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8CCC9">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信息化项目监理服务</w:t>
            </w:r>
            <w:r>
              <w:rPr>
                <w:rFonts w:hint="eastAsia" w:ascii="宋体" w:hAnsi="宋体" w:eastAsia="宋体" w:cs="宋体"/>
                <w:b w:val="0"/>
                <w:bCs w:val="0"/>
                <w:color w:val="auto"/>
                <w:sz w:val="20"/>
                <w:szCs w:val="20"/>
                <w:lang w:val="en-US" w:eastAsia="zh-CN"/>
              </w:rPr>
              <w:t>）的，每提供一个合同得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10</w:t>
            </w:r>
            <w:r>
              <w:rPr>
                <w:rFonts w:hint="eastAsia" w:ascii="宋体" w:hAnsi="宋体" w:eastAsia="宋体" w:cs="宋体"/>
                <w:b w:val="0"/>
                <w:bCs w:val="0"/>
                <w:color w:val="auto"/>
                <w:sz w:val="20"/>
                <w:szCs w:val="20"/>
                <w:lang w:val="en-US" w:eastAsia="zh-CN"/>
              </w:rPr>
              <w:t>分。</w:t>
            </w:r>
          </w:p>
          <w:p w14:paraId="7F1F780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737DA">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E3D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CA19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5F707D33">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C491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0884F">
            <w:pPr>
              <w:keepNext w:val="0"/>
              <w:keepLines w:val="0"/>
              <w:widowControl/>
              <w:suppressLineNumbers w:val="0"/>
              <w:jc w:val="center"/>
              <w:textAlignment w:val="center"/>
              <w:rPr>
                <w:rFonts w:hint="eastAsia" w:eastAsia="宋体"/>
                <w:b/>
                <w:bCs/>
                <w:color w:val="auto"/>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认证证书 (</w:t>
            </w:r>
            <w:r>
              <w:rPr>
                <w:rFonts w:hint="eastAsia" w:ascii="宋体" w:hAnsi="宋体" w:cs="宋体"/>
                <w:b/>
                <w:bCs/>
                <w:i w:val="0"/>
                <w:iCs w:val="0"/>
                <w:color w:val="auto"/>
                <w:kern w:val="0"/>
                <w:sz w:val="20"/>
                <w:szCs w:val="20"/>
                <w:u w:val="none"/>
                <w:lang w:val="en-US" w:eastAsia="zh-CN" w:bidi="ar"/>
              </w:rPr>
              <w:t>6</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7B98D">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w:t>
            </w:r>
            <w:r>
              <w:rPr>
                <w:rFonts w:hint="eastAsia" w:ascii="宋体" w:hAnsi="宋体" w:cs="宋体"/>
                <w:b w:val="0"/>
                <w:bCs w:val="0"/>
                <w:color w:val="auto"/>
                <w:sz w:val="20"/>
                <w:szCs w:val="20"/>
                <w:lang w:val="en-US" w:eastAsia="zh-CN"/>
              </w:rPr>
              <w:t>具有有效的管理体系认证（</w:t>
            </w:r>
            <w:r>
              <w:rPr>
                <w:rFonts w:hint="eastAsia" w:ascii="宋体" w:hAnsi="宋体" w:cs="宋体"/>
                <w:color w:val="auto"/>
                <w:sz w:val="20"/>
                <w:szCs w:val="20"/>
              </w:rPr>
              <w:t>认证范围须与信息化监理相关</w:t>
            </w:r>
            <w:r>
              <w:rPr>
                <w:rFonts w:hint="eastAsia" w:ascii="宋体" w:hAnsi="宋体" w:cs="宋体"/>
                <w:color w:val="auto"/>
                <w:sz w:val="20"/>
                <w:szCs w:val="20"/>
                <w:lang w:eastAsia="zh-CN"/>
              </w:rPr>
              <w:t>）</w:t>
            </w:r>
            <w:r>
              <w:rPr>
                <w:rFonts w:hint="eastAsia" w:ascii="宋体" w:hAnsi="宋体" w:eastAsia="宋体" w:cs="宋体"/>
                <w:b w:val="0"/>
                <w:bCs w:val="0"/>
                <w:color w:val="auto"/>
                <w:sz w:val="20"/>
                <w:szCs w:val="20"/>
                <w:lang w:val="en-US" w:eastAsia="zh-CN"/>
              </w:rPr>
              <w:t>证书：</w:t>
            </w:r>
          </w:p>
          <w:p w14:paraId="66B94033">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1.具有</w:t>
            </w:r>
            <w:r>
              <w:rPr>
                <w:rFonts w:hint="eastAsia" w:ascii="宋体" w:hAnsi="宋体" w:eastAsia="宋体" w:cs="宋体"/>
                <w:b w:val="0"/>
                <w:bCs w:val="0"/>
                <w:color w:val="auto"/>
                <w:sz w:val="20"/>
                <w:szCs w:val="20"/>
                <w:lang w:val="en-US" w:eastAsia="zh-CN"/>
              </w:rPr>
              <w:t>ISO9001质量管理体系认证证书</w:t>
            </w:r>
            <w:r>
              <w:rPr>
                <w:rFonts w:hint="eastAsia" w:ascii="宋体" w:hAnsi="宋体" w:cs="宋体"/>
                <w:b w:val="0"/>
                <w:bCs w:val="0"/>
                <w:color w:val="auto"/>
                <w:sz w:val="20"/>
                <w:szCs w:val="20"/>
                <w:lang w:val="en-US" w:eastAsia="zh-CN"/>
              </w:rPr>
              <w:t>，得2分；</w:t>
            </w:r>
          </w:p>
          <w:p w14:paraId="725216E6"/>
          <w:p w14:paraId="4ED173C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w:t>
            </w:r>
            <w:r>
              <w:rPr>
                <w:rFonts w:hint="eastAsia" w:ascii="宋体" w:hAnsi="宋体" w:eastAsia="宋体" w:cs="宋体"/>
                <w:b w:val="0"/>
                <w:bCs w:val="0"/>
                <w:color w:val="auto"/>
                <w:sz w:val="20"/>
                <w:szCs w:val="20"/>
                <w:lang w:val="en-US" w:eastAsia="zh-CN"/>
              </w:rPr>
              <w:t>ISO27001信息安全管理体系认证证书</w:t>
            </w:r>
            <w:r>
              <w:rPr>
                <w:rFonts w:hint="eastAsia" w:ascii="宋体" w:hAnsi="宋体" w:cs="宋体"/>
                <w:b w:val="0"/>
                <w:bCs w:val="0"/>
                <w:color w:val="auto"/>
                <w:sz w:val="20"/>
                <w:szCs w:val="20"/>
                <w:lang w:val="en-US" w:eastAsia="zh-CN"/>
              </w:rPr>
              <w:t>，得2分；</w:t>
            </w:r>
          </w:p>
          <w:p w14:paraId="5F8A601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w:t>
            </w:r>
            <w:r>
              <w:rPr>
                <w:rFonts w:hint="eastAsia" w:ascii="宋体" w:hAnsi="宋体" w:eastAsia="宋体" w:cs="宋体"/>
                <w:b w:val="0"/>
                <w:bCs w:val="0"/>
                <w:color w:val="auto"/>
                <w:sz w:val="20"/>
                <w:szCs w:val="20"/>
                <w:lang w:val="en-US" w:eastAsia="zh-CN"/>
              </w:rPr>
              <w:t>ISO/IEC20000</w:t>
            </w:r>
            <w:r>
              <w:rPr>
                <w:rFonts w:hint="eastAsia" w:ascii="宋体" w:hAnsi="宋体" w:cs="宋体"/>
                <w:b w:val="0"/>
                <w:bCs w:val="0"/>
                <w:color w:val="auto"/>
                <w:sz w:val="20"/>
                <w:szCs w:val="20"/>
                <w:lang w:val="en-US" w:eastAsia="zh-CN"/>
              </w:rPr>
              <w:t>信息技术</w:t>
            </w:r>
            <w:r>
              <w:rPr>
                <w:rFonts w:hint="eastAsia" w:ascii="宋体" w:hAnsi="宋体" w:eastAsia="宋体" w:cs="宋体"/>
                <w:b w:val="0"/>
                <w:bCs w:val="0"/>
                <w:color w:val="auto"/>
                <w:sz w:val="20"/>
                <w:szCs w:val="20"/>
                <w:lang w:val="en-US" w:eastAsia="zh-CN"/>
              </w:rPr>
              <w:t>服务管理体系认证证书</w:t>
            </w:r>
            <w:r>
              <w:rPr>
                <w:rFonts w:hint="eastAsia" w:ascii="宋体" w:hAnsi="宋体" w:cs="宋体"/>
                <w:b w:val="0"/>
                <w:bCs w:val="0"/>
                <w:color w:val="auto"/>
                <w:sz w:val="20"/>
                <w:szCs w:val="20"/>
                <w:lang w:val="en-US" w:eastAsia="zh-CN"/>
              </w:rPr>
              <w:t>，得2分。</w:t>
            </w:r>
          </w:p>
          <w:p w14:paraId="64057575">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注：以上资质证书须在有效期内，提供证书的复印件并加盖公章，否则不得分。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34DA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i w:val="0"/>
                <w:iCs w:val="0"/>
                <w:color w:val="auto"/>
                <w:kern w:val="0"/>
                <w:sz w:val="20"/>
                <w:szCs w:val="20"/>
                <w:u w:val="none"/>
                <w:lang w:val="en-US" w:eastAsia="zh-CN" w:bidi="ar"/>
              </w:rPr>
              <w:t>6分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DB7D0">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6E0C5">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r>
              <w:rPr>
                <w:rFonts w:hint="eastAsia" w:ascii="Times New Roman" w:hAnsi="Times New Roman" w:cs="Times New Roman"/>
                <w:color w:val="auto"/>
                <w:highlight w:val="none"/>
              </w:rPr>
              <w:t>第   页</w:t>
            </w:r>
          </w:p>
        </w:tc>
      </w:tr>
      <w:tr w14:paraId="100FC41E">
        <w:tblPrEx>
          <w:tblCellMar>
            <w:top w:w="0" w:type="dxa"/>
            <w:left w:w="0" w:type="dxa"/>
            <w:bottom w:w="0" w:type="dxa"/>
            <w:right w:w="0" w:type="dxa"/>
          </w:tblCellMar>
        </w:tblPrEx>
        <w:trPr>
          <w:trHeight w:val="38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92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C4DF87">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i w:val="0"/>
                <w:iCs w:val="0"/>
                <w:color w:val="auto"/>
                <w:kern w:val="0"/>
                <w:sz w:val="20"/>
                <w:szCs w:val="20"/>
                <w:u w:val="none"/>
                <w:lang w:val="en-US" w:eastAsia="zh-CN" w:bidi="ar"/>
              </w:rPr>
              <w:t>总监理工程师（8分）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FC04D">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总监理工程师（1人），需具备计算机技术与软件专业技术资格（水平）信息系统监理师证书，否则以下不得分，在此基础上具备以下证书：</w:t>
            </w:r>
          </w:p>
          <w:p w14:paraId="7C334EC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cs="宋体"/>
                <w:color w:val="auto"/>
                <w:sz w:val="20"/>
                <w:szCs w:val="20"/>
              </w:rPr>
              <w:t>具有本科或以上学历证书</w:t>
            </w:r>
            <w:r>
              <w:rPr>
                <w:rFonts w:hint="eastAsia" w:ascii="宋体" w:hAnsi="宋体" w:cs="宋体"/>
                <w:color w:val="auto"/>
                <w:sz w:val="20"/>
                <w:szCs w:val="20"/>
                <w:lang w:eastAsia="zh-CN"/>
              </w:rPr>
              <w:t>，</w:t>
            </w:r>
            <w:r>
              <w:rPr>
                <w:rFonts w:hint="eastAsia" w:ascii="宋体" w:hAnsi="宋体" w:cs="宋体"/>
                <w:color w:val="auto"/>
                <w:sz w:val="20"/>
                <w:szCs w:val="20"/>
                <w:lang w:val="en-US" w:eastAsia="zh-CN"/>
              </w:rPr>
              <w:t>得2分。</w:t>
            </w:r>
          </w:p>
          <w:p w14:paraId="63E847F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2.具有计算机技术与软件专业技术资格（水平）的信息系统项目管理师证书，得2分。</w:t>
            </w:r>
          </w:p>
          <w:p w14:paraId="7EDB6DB0">
            <w:pPr>
              <w:autoSpaceDE/>
              <w:autoSpaceDN/>
              <w:adjustRightInd/>
              <w:spacing w:line="240" w:lineRule="exac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3.具有计算机技术与软件专业技术资格（水平）的系统集成项目管理工程师证书，得2分。</w:t>
            </w:r>
          </w:p>
          <w:p w14:paraId="0B4BCE31">
            <w:pPr>
              <w:autoSpaceDE/>
              <w:autoSpaceDN/>
              <w:adjustRightInd/>
              <w:spacing w:line="240" w:lineRule="exact"/>
              <w:textAlignment w:val="center"/>
              <w:rPr>
                <w:rFonts w:hint="default" w:ascii="宋体" w:hAnsi="宋体" w:eastAsia="宋体" w:cs="宋体"/>
                <w:color w:val="auto"/>
                <w:kern w:val="2"/>
                <w:sz w:val="20"/>
                <w:szCs w:val="20"/>
                <w:lang w:val="en-US" w:eastAsia="zh-CN"/>
              </w:rPr>
            </w:pPr>
            <w:r>
              <w:rPr>
                <w:rFonts w:hint="eastAsia" w:ascii="宋体" w:hAnsi="宋体" w:eastAsia="宋体" w:cs="宋体"/>
                <w:b w:val="0"/>
                <w:bCs w:val="0"/>
                <w:color w:val="auto"/>
                <w:kern w:val="2"/>
                <w:sz w:val="20"/>
                <w:szCs w:val="20"/>
                <w:lang w:val="en-US" w:eastAsia="zh-CN"/>
              </w:rPr>
              <w:t>4.具有计算机技术与软件专业技术资格（水平）的系统分析师证书，得2分。</w:t>
            </w:r>
          </w:p>
          <w:p w14:paraId="21CA945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BD1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8分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77248">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A95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169092B">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756F4">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E9D0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cs="宋体"/>
                <w:b/>
                <w:bCs/>
                <w:i w:val="0"/>
                <w:iCs w:val="0"/>
                <w:color w:val="auto"/>
                <w:kern w:val="0"/>
                <w:sz w:val="20"/>
                <w:szCs w:val="20"/>
                <w:u w:val="none"/>
                <w:lang w:val="en-US" w:eastAsia="zh-CN" w:bidi="ar"/>
              </w:rPr>
              <w:t>总监理工程师代表（6分）</w:t>
            </w:r>
          </w:p>
        </w:tc>
        <w:tc>
          <w:tcPr>
            <w:tcW w:w="664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2738CB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总监理工程师代表</w:t>
            </w:r>
            <w:r>
              <w:rPr>
                <w:rFonts w:hint="eastAsia" w:ascii="宋体" w:hAnsi="宋体" w:eastAsia="宋体" w:cs="宋体"/>
                <w:b w:val="0"/>
                <w:bCs w:val="0"/>
                <w:color w:val="auto"/>
                <w:sz w:val="20"/>
                <w:szCs w:val="20"/>
                <w:lang w:val="en-US" w:eastAsia="zh-CN"/>
              </w:rPr>
              <w:t>（1人），需具备计算机技术与软件专业技术资格（水平）信息系统监理师证书，否则以下不得分，在此基础上具备以下证书：</w:t>
            </w:r>
          </w:p>
          <w:p w14:paraId="16670D3D">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w:t>
            </w:r>
            <w:r>
              <w:rPr>
                <w:rFonts w:hint="eastAsia" w:ascii="宋体" w:hAnsi="宋体" w:eastAsia="宋体" w:cs="宋体"/>
                <w:color w:val="auto"/>
                <w:sz w:val="20"/>
                <w:szCs w:val="20"/>
              </w:rPr>
              <w:t>具有本科或以上学历证书</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得2分。</w:t>
            </w:r>
          </w:p>
          <w:p w14:paraId="6C30DC2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 xml:space="preserve">2.具有计算机技术与软件专业技术资格（水平）的信息系统项目管理师证书，得2分； </w:t>
            </w:r>
          </w:p>
          <w:p w14:paraId="5CA2731F">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3.具有咨询工程师（投资）登记证书</w:t>
            </w:r>
            <w:r>
              <w:rPr>
                <w:rFonts w:hint="eastAsia" w:ascii="宋体" w:hAnsi="宋体" w:eastAsia="宋体" w:cs="宋体"/>
                <w:color w:val="auto"/>
                <w:sz w:val="20"/>
                <w:szCs w:val="20"/>
              </w:rPr>
              <w:t>【电子、信息工程（含通信、广电、信息化）】</w:t>
            </w:r>
            <w:r>
              <w:rPr>
                <w:rFonts w:hint="eastAsia" w:ascii="宋体" w:hAnsi="宋体" w:eastAsia="宋体" w:cs="宋体"/>
                <w:b w:val="0"/>
                <w:bCs w:val="0"/>
                <w:color w:val="auto"/>
                <w:sz w:val="20"/>
                <w:szCs w:val="20"/>
                <w:lang w:val="en-US" w:eastAsia="zh-CN"/>
              </w:rPr>
              <w:t>，得</w:t>
            </w:r>
            <w:r>
              <w:rPr>
                <w:rFonts w:hint="eastAsia" w:ascii="宋体" w:hAnsi="宋体" w:cs="宋体"/>
                <w:b w:val="0"/>
                <w:bCs w:val="0"/>
                <w:color w:val="auto"/>
                <w:sz w:val="20"/>
                <w:szCs w:val="20"/>
                <w:lang w:val="en-US" w:eastAsia="zh-CN"/>
              </w:rPr>
              <w:t>2分。</w:t>
            </w:r>
          </w:p>
          <w:p w14:paraId="71E9987E">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1476A3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0"/>
                <w:szCs w:val="20"/>
                <w:highlight w:val="none"/>
                <w:lang w:val="en-US" w:eastAsia="zh-CN"/>
              </w:rPr>
            </w:pPr>
            <w:r>
              <w:rPr>
                <w:rFonts w:hint="eastAsia" w:ascii="宋体" w:hAnsi="宋体" w:cs="宋体"/>
                <w:color w:val="auto"/>
                <w:kern w:val="0"/>
                <w:sz w:val="20"/>
                <w:szCs w:val="20"/>
                <w:highlight w:val="none"/>
                <w:lang w:val="en-US" w:eastAsia="zh-CN"/>
              </w:rPr>
              <w:t>6分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65AF6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1913F2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cs="Times New Roman"/>
                <w:color w:val="auto"/>
                <w:highlight w:val="none"/>
              </w:rPr>
              <w:t>第   页</w:t>
            </w:r>
          </w:p>
        </w:tc>
      </w:tr>
      <w:tr w14:paraId="28FB9918">
        <w:tblPrEx>
          <w:tblCellMar>
            <w:top w:w="0" w:type="dxa"/>
            <w:left w:w="0" w:type="dxa"/>
            <w:bottom w:w="0" w:type="dxa"/>
            <w:right w:w="0" w:type="dxa"/>
          </w:tblCellMar>
        </w:tblPrEx>
        <w:trPr>
          <w:trHeight w:val="161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E732F">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4F4B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cs="宋体"/>
                <w:b/>
                <w:bCs/>
                <w:i w:val="0"/>
                <w:iCs w:val="0"/>
                <w:color w:val="auto"/>
                <w:kern w:val="0"/>
                <w:sz w:val="20"/>
                <w:szCs w:val="20"/>
                <w:u w:val="none"/>
                <w:lang w:val="en-US" w:eastAsia="zh-CN" w:bidi="ar"/>
              </w:rPr>
              <w:t>项目</w:t>
            </w:r>
            <w:r>
              <w:rPr>
                <w:rFonts w:hint="eastAsia" w:ascii="宋体" w:hAnsi="宋体" w:eastAsia="宋体" w:cs="宋体"/>
                <w:b/>
                <w:bCs/>
                <w:i w:val="0"/>
                <w:iCs w:val="0"/>
                <w:color w:val="auto"/>
                <w:kern w:val="0"/>
                <w:sz w:val="20"/>
                <w:szCs w:val="20"/>
                <w:u w:val="none"/>
                <w:lang w:val="en-US" w:eastAsia="zh-CN" w:bidi="ar"/>
              </w:rPr>
              <w:t>团队人员（</w:t>
            </w:r>
            <w:r>
              <w:rPr>
                <w:rFonts w:hint="eastAsia" w:ascii="宋体" w:hAnsi="宋体" w:cs="宋体"/>
                <w:b/>
                <w:bCs/>
                <w:i w:val="0"/>
                <w:iCs w:val="0"/>
                <w:color w:val="auto"/>
                <w:kern w:val="0"/>
                <w:sz w:val="20"/>
                <w:szCs w:val="20"/>
                <w:u w:val="none"/>
                <w:lang w:val="en-US" w:eastAsia="zh-CN" w:bidi="ar"/>
              </w:rPr>
              <w:t>14</w:t>
            </w:r>
            <w:r>
              <w:rPr>
                <w:rFonts w:hint="eastAsia" w:ascii="宋体" w:hAnsi="宋体" w:eastAsia="宋体" w:cs="宋体"/>
                <w:b/>
                <w:bCs/>
                <w:i w:val="0"/>
                <w:iCs w:val="0"/>
                <w:color w:val="auto"/>
                <w:kern w:val="0"/>
                <w:sz w:val="20"/>
                <w:szCs w:val="20"/>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D26EE83">
            <w:pPr>
              <w:autoSpaceDE/>
              <w:autoSpaceDN/>
              <w:adjustRightInd/>
              <w:spacing w:line="240" w:lineRule="exact"/>
              <w:textAlignment w:val="center"/>
              <w:rPr>
                <w:rFonts w:hint="default"/>
                <w:lang w:val="en-US" w:eastAsia="zh-CN"/>
              </w:rPr>
            </w:pPr>
            <w:r>
              <w:rPr>
                <w:rFonts w:hint="eastAsia" w:ascii="宋体" w:hAnsi="宋体" w:eastAsia="宋体" w:cs="宋体"/>
                <w:b w:val="0"/>
                <w:bCs w:val="0"/>
                <w:color w:val="auto"/>
                <w:sz w:val="20"/>
                <w:szCs w:val="20"/>
                <w:lang w:val="en-US" w:eastAsia="zh-CN"/>
              </w:rPr>
              <w:t>项目团队</w:t>
            </w:r>
            <w:r>
              <w:rPr>
                <w:rFonts w:hint="eastAsia" w:ascii="宋体" w:hAnsi="宋体" w:cs="宋体"/>
                <w:b w:val="0"/>
                <w:bCs w:val="0"/>
                <w:color w:val="auto"/>
                <w:sz w:val="20"/>
                <w:szCs w:val="20"/>
                <w:lang w:val="en-US" w:eastAsia="zh-CN"/>
              </w:rPr>
              <w:t>人员</w:t>
            </w:r>
            <w:r>
              <w:rPr>
                <w:rFonts w:hint="eastAsia" w:ascii="宋体" w:hAnsi="宋体" w:eastAsia="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总监理工程师、总监理工程师代表除外</w:t>
            </w:r>
            <w:r>
              <w:rPr>
                <w:rFonts w:hint="eastAsia" w:ascii="宋体" w:hAnsi="宋体" w:eastAsia="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，需具备计算机技术与软件专业技术资格（水平）信息系统监理师证书，否则以下不得分，在此基础上具备以下证书：</w:t>
            </w:r>
          </w:p>
          <w:p w14:paraId="3F1FF3EE">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1</w:t>
            </w:r>
            <w:r>
              <w:rPr>
                <w:rFonts w:hint="eastAsia" w:ascii="宋体" w:hAnsi="宋体" w:eastAsia="宋体" w:cs="宋体"/>
                <w:lang w:val="en-US" w:eastAsia="zh-CN"/>
              </w:rPr>
              <w:t>.</w:t>
            </w:r>
            <w:r>
              <w:rPr>
                <w:rFonts w:hint="eastAsia" w:ascii="宋体" w:hAnsi="宋体" w:cs="宋体"/>
                <w:b w:val="0"/>
                <w:bCs w:val="0"/>
                <w:color w:val="auto"/>
                <w:sz w:val="20"/>
                <w:szCs w:val="20"/>
                <w:lang w:val="en-US" w:eastAsia="zh-CN"/>
              </w:rPr>
              <w:t>具有咨询工程师（投资）登记证书</w:t>
            </w:r>
            <w:r>
              <w:t>【电子、信息工程（含通信、广电、信息化）】</w:t>
            </w:r>
            <w:r>
              <w:rPr>
                <w:rFonts w:hint="eastAsia" w:ascii="宋体" w:hAnsi="宋体" w:eastAsia="宋体" w:cs="宋体"/>
              </w:rPr>
              <w:t>,每提供1人得</w:t>
            </w:r>
            <w:r>
              <w:rPr>
                <w:rFonts w:hint="eastAsia" w:ascii="宋体" w:hAnsi="宋体" w:cs="宋体"/>
                <w:lang w:val="en-US" w:eastAsia="zh-CN"/>
              </w:rPr>
              <w:t>2</w:t>
            </w:r>
            <w:r>
              <w:rPr>
                <w:rFonts w:hint="eastAsia" w:ascii="宋体" w:hAnsi="宋体" w:eastAsia="宋体" w:cs="宋体"/>
              </w:rPr>
              <w:t>分，最高得</w:t>
            </w:r>
            <w:r>
              <w:rPr>
                <w:rFonts w:hint="eastAsia" w:ascii="宋体" w:hAnsi="宋体" w:cs="宋体"/>
                <w:lang w:val="en-US" w:eastAsia="zh-CN"/>
              </w:rPr>
              <w:t>2</w:t>
            </w:r>
            <w:r>
              <w:rPr>
                <w:rFonts w:hint="eastAsia" w:ascii="宋体" w:hAnsi="宋体" w:eastAsia="宋体" w:cs="宋体"/>
              </w:rPr>
              <w:t>分</w:t>
            </w:r>
            <w:r>
              <w:rPr>
                <w:rFonts w:hint="eastAsia" w:ascii="宋体" w:hAnsi="宋体" w:cs="宋体"/>
                <w:lang w:eastAsia="zh-CN"/>
              </w:rPr>
              <w:t>；</w:t>
            </w:r>
          </w:p>
          <w:p w14:paraId="74B3010B">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2</w:t>
            </w:r>
            <w:r>
              <w:rPr>
                <w:rFonts w:hint="eastAsia" w:ascii="宋体" w:hAnsi="宋体" w:eastAsia="宋体" w:cs="宋体"/>
                <w:lang w:val="en-US" w:eastAsia="zh-CN"/>
              </w:rPr>
              <w:t>.具有计算机技术与软件专业技术资格（水平）的软件评测师证书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eastAsia="宋体" w:cs="宋体"/>
                <w:lang w:val="en-US" w:eastAsia="zh-CN"/>
              </w:rPr>
              <w:t>2</w:t>
            </w:r>
            <w:r>
              <w:rPr>
                <w:rFonts w:hint="eastAsia" w:ascii="宋体" w:hAnsi="宋体" w:eastAsia="宋体" w:cs="宋体"/>
              </w:rPr>
              <w:t>分</w:t>
            </w:r>
            <w:r>
              <w:rPr>
                <w:rFonts w:hint="eastAsia" w:ascii="宋体" w:hAnsi="宋体" w:cs="宋体"/>
                <w:lang w:eastAsia="zh-CN"/>
              </w:rPr>
              <w:t>；</w:t>
            </w:r>
          </w:p>
          <w:p w14:paraId="307D5872">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3</w:t>
            </w:r>
            <w:r>
              <w:rPr>
                <w:rFonts w:hint="eastAsia" w:ascii="宋体" w:hAnsi="宋体" w:eastAsia="宋体" w:cs="宋体"/>
                <w:lang w:val="en-US" w:eastAsia="zh-CN"/>
              </w:rPr>
              <w:t>.具有计算机技术与软件专业技术资格（水平）的信息系统项目管理师证书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cs="宋体"/>
                <w:lang w:val="en-US" w:eastAsia="zh-CN"/>
              </w:rPr>
              <w:t>4</w:t>
            </w:r>
            <w:r>
              <w:rPr>
                <w:rFonts w:hint="eastAsia" w:ascii="宋体" w:hAnsi="宋体" w:eastAsia="宋体" w:cs="宋体"/>
              </w:rPr>
              <w:t>分</w:t>
            </w:r>
            <w:r>
              <w:rPr>
                <w:rFonts w:hint="eastAsia" w:ascii="宋体" w:hAnsi="宋体" w:cs="宋体"/>
                <w:lang w:eastAsia="zh-CN"/>
              </w:rPr>
              <w:t>；</w:t>
            </w:r>
          </w:p>
          <w:p w14:paraId="669844DF">
            <w:pPr>
              <w:pStyle w:val="54"/>
              <w:numPr>
                <w:ilvl w:val="0"/>
                <w:numId w:val="0"/>
              </w:numPr>
              <w:ind w:left="100" w:leftChars="0" w:firstLine="0" w:firstLineChars="0"/>
              <w:jc w:val="left"/>
              <w:rPr>
                <w:rFonts w:hint="eastAsia" w:ascii="宋体" w:hAnsi="宋体" w:eastAsia="宋体" w:cs="宋体"/>
                <w:lang w:eastAsia="zh-CN"/>
              </w:rPr>
            </w:pPr>
            <w:r>
              <w:rPr>
                <w:rFonts w:hint="eastAsia" w:ascii="宋体" w:hAnsi="宋体" w:eastAsia="宋体" w:cs="宋体"/>
                <w:lang w:val="en-US" w:eastAsia="zh-Hans"/>
              </w:rPr>
              <w:t>4</w:t>
            </w:r>
            <w:r>
              <w:rPr>
                <w:rFonts w:hint="eastAsia" w:ascii="宋体" w:hAnsi="宋体" w:eastAsia="宋体" w:cs="宋体"/>
                <w:lang w:val="en-US" w:eastAsia="zh-CN"/>
              </w:rPr>
              <w:t>.具有计算机技术与软件专业技术资格（水平）的网络工程师证书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cs="宋体"/>
                <w:lang w:val="en-US" w:eastAsia="zh-CN"/>
              </w:rPr>
              <w:t>4</w:t>
            </w:r>
            <w:r>
              <w:rPr>
                <w:rFonts w:hint="eastAsia" w:ascii="宋体" w:hAnsi="宋体" w:eastAsia="宋体" w:cs="宋体"/>
              </w:rPr>
              <w:t>分</w:t>
            </w:r>
            <w:r>
              <w:rPr>
                <w:rFonts w:hint="eastAsia" w:ascii="宋体" w:hAnsi="宋体" w:cs="宋体"/>
                <w:lang w:eastAsia="zh-CN"/>
              </w:rPr>
              <w:t>；</w:t>
            </w:r>
          </w:p>
          <w:p w14:paraId="03A0F7F7">
            <w:pPr>
              <w:pStyle w:val="54"/>
              <w:numPr>
                <w:ilvl w:val="0"/>
                <w:numId w:val="0"/>
              </w:numPr>
              <w:ind w:left="100" w:leftChars="0" w:firstLine="0" w:firstLineChars="0"/>
              <w:jc w:val="left"/>
              <w:rPr>
                <w:rFonts w:hint="eastAsia" w:ascii="宋体" w:hAnsi="宋体" w:eastAsia="宋体" w:cs="宋体"/>
                <w:b w:val="0"/>
                <w:bCs w:val="0"/>
                <w:color w:val="auto"/>
                <w:sz w:val="20"/>
                <w:szCs w:val="20"/>
                <w:lang w:val="en-US" w:eastAsia="zh-CN"/>
              </w:rPr>
            </w:pPr>
            <w:r>
              <w:rPr>
                <w:rFonts w:hint="eastAsia" w:ascii="宋体" w:hAnsi="宋体" w:eastAsia="宋体" w:cs="宋体"/>
                <w:lang w:val="en-US" w:eastAsia="zh-Hans"/>
              </w:rPr>
              <w:t>5</w:t>
            </w:r>
            <w:r>
              <w:rPr>
                <w:rFonts w:hint="eastAsia" w:ascii="宋体" w:hAnsi="宋体" w:eastAsia="宋体" w:cs="宋体"/>
                <w:lang w:val="en-US" w:eastAsia="zh-CN"/>
              </w:rPr>
              <w:t>.具有计算机技术与软件专业技术资格（水平）的系统规划与管理师证书</w:t>
            </w:r>
            <w:r>
              <w:rPr>
                <w:rFonts w:hint="eastAsia" w:ascii="宋体" w:hAnsi="宋体" w:eastAsia="宋体" w:cs="宋体"/>
              </w:rPr>
              <w:t>，每提供1人得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eastAsia="宋体" w:cs="宋体"/>
                <w:lang w:val="en-US" w:eastAsia="zh-CN"/>
              </w:rPr>
              <w:t>2</w:t>
            </w:r>
            <w:r>
              <w:rPr>
                <w:rFonts w:hint="eastAsia" w:ascii="宋体" w:hAnsi="宋体" w:eastAsia="宋体" w:cs="宋体"/>
              </w:rPr>
              <w:t>分。</w:t>
            </w:r>
          </w:p>
          <w:p w14:paraId="5F60F290">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b/>
                <w:bCs/>
                <w:color w:val="auto"/>
                <w:sz w:val="20"/>
                <w:szCs w:val="20"/>
              </w:rPr>
              <w:t>注：①提供有效的证书复印件，如同一人具有多证的可同时得分。②须提供</w:t>
            </w:r>
            <w:r>
              <w:rPr>
                <w:rFonts w:hint="eastAsia"/>
                <w:b/>
                <w:bCs/>
                <w:color w:val="auto"/>
                <w:sz w:val="20"/>
                <w:szCs w:val="20"/>
                <w:lang w:val="en-US" w:eastAsia="zh-CN"/>
              </w:rPr>
              <w:t>供应商在评审当天前</w:t>
            </w:r>
            <w:r>
              <w:rPr>
                <w:b/>
                <w:bCs/>
                <w:color w:val="auto"/>
                <w:sz w:val="20"/>
                <w:szCs w:val="20"/>
              </w:rPr>
              <w:t>六个月内任意一个月为其购买社保的证明材料</w:t>
            </w:r>
            <w:r>
              <w:rPr>
                <w:rFonts w:hint="eastAsia"/>
                <w:b/>
                <w:bCs/>
                <w:color w:val="auto"/>
                <w:sz w:val="20"/>
                <w:szCs w:val="20"/>
                <w:lang w:eastAsia="zh-CN"/>
              </w:rPr>
              <w:t>。</w:t>
            </w:r>
            <w:r>
              <w:rPr>
                <w:b/>
                <w:bCs/>
                <w:color w:val="auto"/>
                <w:sz w:val="20"/>
                <w:szCs w:val="20"/>
              </w:rPr>
              <w:t>③如证明资料不齐全的，视为无效，不得分</w:t>
            </w:r>
            <w:r>
              <w:rPr>
                <w:rFonts w:hint="eastAsia"/>
                <w:b/>
                <w:bCs/>
                <w:color w:val="auto"/>
                <w:sz w:val="20"/>
                <w:szCs w:val="20"/>
                <w:lang w:eastAsia="zh-CN"/>
              </w:rPr>
              <w:t>。</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00B7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14</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9F27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E17A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3B47492">
        <w:tblPrEx>
          <w:tblCellMar>
            <w:top w:w="0" w:type="dxa"/>
            <w:left w:w="0" w:type="dxa"/>
            <w:bottom w:w="0" w:type="dxa"/>
            <w:right w:w="0" w:type="dxa"/>
          </w:tblCellMar>
        </w:tblPrEx>
        <w:trPr>
          <w:trHeight w:val="1378"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A697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D6CA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u w:val="none"/>
                <w:lang w:val="en-US" w:eastAsia="zh-CN" w:bidi="ar"/>
              </w:rPr>
              <w:t>质量控制方案（</w:t>
            </w:r>
            <w:r>
              <w:rPr>
                <w:rFonts w:hint="eastAsia" w:ascii="宋体" w:hAnsi="宋体" w:cs="宋体"/>
                <w:b/>
                <w:bCs/>
                <w:i w:val="0"/>
                <w:iCs w:val="0"/>
                <w:color w:val="auto"/>
                <w:kern w:val="0"/>
                <w:sz w:val="20"/>
                <w:szCs w:val="20"/>
                <w:u w:val="none"/>
                <w:lang w:val="en-US" w:eastAsia="zh-CN" w:bidi="ar"/>
              </w:rPr>
              <w:t>10</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90F4586">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eastAsia" w:ascii="新宋体" w:hAnsi="新宋体" w:eastAsia="新宋体" w:cs="Arial"/>
                <w:color w:val="auto"/>
                <w:sz w:val="20"/>
                <w:szCs w:val="20"/>
                <w:lang w:val="en-US" w:eastAsia="zh-CN"/>
              </w:rPr>
            </w:pPr>
            <w:r>
              <w:rPr>
                <w:rFonts w:hint="eastAsia" w:ascii="新宋体" w:hAnsi="新宋体" w:eastAsia="新宋体" w:cs="Arial"/>
                <w:color w:val="auto"/>
                <w:sz w:val="20"/>
                <w:szCs w:val="20"/>
              </w:rPr>
              <w:t>根据</w:t>
            </w:r>
            <w:r>
              <w:rPr>
                <w:rFonts w:hint="eastAsia" w:ascii="新宋体" w:hAnsi="新宋体" w:eastAsia="新宋体" w:cs="Arial"/>
                <w:color w:val="auto"/>
                <w:sz w:val="20"/>
                <w:szCs w:val="20"/>
                <w:lang w:val="en-US" w:eastAsia="zh-CN"/>
              </w:rPr>
              <w:t>供应商</w:t>
            </w:r>
            <w:r>
              <w:rPr>
                <w:rFonts w:hint="eastAsia" w:ascii="新宋体" w:hAnsi="新宋体" w:eastAsia="新宋体" w:cs="Arial"/>
                <w:color w:val="auto"/>
                <w:sz w:val="20"/>
                <w:szCs w:val="20"/>
              </w:rPr>
              <w:t>结合采购需求提供的</w:t>
            </w:r>
            <w:r>
              <w:rPr>
                <w:rFonts w:hint="eastAsia" w:ascii="新宋体" w:hAnsi="新宋体" w:eastAsia="新宋体" w:cs="Arial"/>
                <w:color w:val="auto"/>
                <w:sz w:val="20"/>
                <w:szCs w:val="20"/>
                <w:lang w:val="en-US" w:eastAsia="zh-CN"/>
              </w:rPr>
              <w:t>质量控制</w:t>
            </w:r>
            <w:r>
              <w:rPr>
                <w:rFonts w:hint="eastAsia" w:ascii="新宋体" w:hAnsi="新宋体" w:eastAsia="新宋体" w:cs="Arial"/>
                <w:color w:val="auto"/>
                <w:sz w:val="20"/>
                <w:szCs w:val="20"/>
              </w:rPr>
              <w:t>方案</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lang w:val="en-US" w:eastAsia="zh-CN"/>
              </w:rPr>
              <w:t>包括但不限于</w:t>
            </w:r>
            <w:r>
              <w:rPr>
                <w:rFonts w:hint="eastAsia" w:ascii="新宋体" w:hAnsi="新宋体" w:eastAsia="新宋体" w:cs="Arial"/>
                <w:color w:val="auto"/>
                <w:sz w:val="20"/>
                <w:szCs w:val="20"/>
              </w:rPr>
              <w:t>质量控制管理方案、质量控制措施、质量控制承诺</w:t>
            </w:r>
            <w:r>
              <w:rPr>
                <w:rFonts w:hint="eastAsia" w:ascii="新宋体" w:hAnsi="新宋体" w:eastAsia="新宋体" w:cs="Arial"/>
                <w:color w:val="auto"/>
                <w:sz w:val="20"/>
                <w:szCs w:val="20"/>
                <w:lang w:val="en-US" w:eastAsia="zh-CN"/>
              </w:rPr>
              <w:t>等</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进行评审：</w:t>
            </w:r>
          </w:p>
          <w:p w14:paraId="3149F1CF">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default" w:ascii="新宋体" w:hAnsi="新宋体" w:eastAsia="新宋体" w:cs="Arial"/>
                <w:color w:val="auto"/>
                <w:sz w:val="20"/>
                <w:szCs w:val="20"/>
                <w:lang w:val="en-US" w:eastAsia="zh-CN"/>
              </w:rPr>
            </w:pPr>
            <w:r>
              <w:rPr>
                <w:rFonts w:hint="default" w:ascii="新宋体" w:hAnsi="新宋体" w:eastAsia="新宋体" w:cs="Arial"/>
                <w:color w:val="auto"/>
                <w:sz w:val="20"/>
                <w:szCs w:val="20"/>
                <w:lang w:val="en-US" w:eastAsia="zh-CN"/>
              </w:rPr>
              <w:t>1.方案内容合理，内容详细，完全满足且优于采购需求，得10分；</w:t>
            </w:r>
          </w:p>
          <w:p w14:paraId="01ADD837">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default" w:ascii="新宋体" w:hAnsi="新宋体" w:eastAsia="新宋体" w:cs="Arial"/>
                <w:color w:val="auto"/>
                <w:sz w:val="20"/>
                <w:szCs w:val="20"/>
                <w:lang w:val="en-US" w:eastAsia="zh-CN"/>
              </w:rPr>
            </w:pPr>
            <w:r>
              <w:rPr>
                <w:rFonts w:hint="default" w:ascii="新宋体" w:hAnsi="新宋体" w:eastAsia="新宋体" w:cs="Arial"/>
                <w:color w:val="auto"/>
                <w:sz w:val="20"/>
                <w:szCs w:val="20"/>
                <w:lang w:val="en-US" w:eastAsia="zh-CN"/>
              </w:rPr>
              <w:t>2.方案内容</w:t>
            </w:r>
            <w:r>
              <w:rPr>
                <w:rFonts w:ascii="新宋体" w:hAnsi="新宋体" w:eastAsia="新宋体" w:cs="Arial"/>
                <w:color w:val="auto"/>
                <w:sz w:val="20"/>
                <w:szCs w:val="20"/>
              </w:rPr>
              <w:t>较合理，内容较详细，</w:t>
            </w:r>
            <w:r>
              <w:rPr>
                <w:rFonts w:hint="eastAsia" w:ascii="新宋体" w:hAnsi="新宋体" w:eastAsia="新宋体" w:cs="Arial"/>
                <w:color w:val="auto"/>
                <w:sz w:val="20"/>
                <w:szCs w:val="20"/>
                <w:lang w:val="en-US" w:eastAsia="zh-CN"/>
              </w:rPr>
              <w:t>能</w:t>
            </w:r>
            <w:r>
              <w:rPr>
                <w:rFonts w:ascii="新宋体" w:hAnsi="新宋体" w:eastAsia="新宋体" w:cs="Arial"/>
                <w:color w:val="auto"/>
                <w:sz w:val="20"/>
                <w:szCs w:val="20"/>
              </w:rPr>
              <w:t>满足采购需求</w:t>
            </w:r>
            <w:r>
              <w:rPr>
                <w:rFonts w:hint="default" w:ascii="新宋体" w:hAnsi="新宋体" w:eastAsia="新宋体" w:cs="Arial"/>
                <w:color w:val="auto"/>
                <w:sz w:val="20"/>
                <w:szCs w:val="20"/>
                <w:lang w:val="en-US" w:eastAsia="zh-CN"/>
              </w:rPr>
              <w:t>，得6分；</w:t>
            </w:r>
          </w:p>
          <w:p w14:paraId="5E788C25">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default" w:ascii="新宋体" w:hAnsi="新宋体" w:eastAsia="新宋体" w:cs="Arial"/>
                <w:color w:val="auto"/>
                <w:sz w:val="20"/>
                <w:szCs w:val="20"/>
                <w:lang w:val="en-US" w:eastAsia="zh-CN"/>
              </w:rPr>
            </w:pPr>
            <w:r>
              <w:rPr>
                <w:rFonts w:hint="default" w:ascii="新宋体" w:hAnsi="新宋体" w:eastAsia="新宋体" w:cs="Arial"/>
                <w:color w:val="auto"/>
                <w:sz w:val="20"/>
                <w:szCs w:val="20"/>
                <w:lang w:val="en-US" w:eastAsia="zh-CN"/>
              </w:rPr>
              <w:t>3.方案不合理，内容简单，不</w:t>
            </w:r>
            <w:r>
              <w:rPr>
                <w:rFonts w:hint="eastAsia" w:ascii="新宋体" w:hAnsi="新宋体" w:eastAsia="新宋体" w:cs="Arial"/>
                <w:color w:val="auto"/>
                <w:sz w:val="20"/>
                <w:szCs w:val="20"/>
                <w:lang w:val="en-US" w:eastAsia="zh-CN"/>
              </w:rPr>
              <w:t>能</w:t>
            </w:r>
            <w:r>
              <w:rPr>
                <w:rFonts w:hint="default" w:ascii="新宋体" w:hAnsi="新宋体" w:eastAsia="新宋体" w:cs="Arial"/>
                <w:color w:val="auto"/>
                <w:sz w:val="20"/>
                <w:szCs w:val="20"/>
                <w:lang w:val="en-US" w:eastAsia="zh-CN"/>
              </w:rPr>
              <w:t>满足采购需求，得2分；</w:t>
            </w:r>
          </w:p>
          <w:p w14:paraId="38D75C6F">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eastAsia" w:ascii="Times New Roman" w:hAnsi="Times New Roman" w:eastAsia="宋体" w:cs="Times New Roman"/>
                <w:color w:val="auto"/>
                <w:sz w:val="20"/>
                <w:szCs w:val="20"/>
                <w:highlight w:val="none"/>
                <w:lang w:val="en-US" w:eastAsia="zh-CN"/>
              </w:rPr>
            </w:pPr>
            <w:r>
              <w:rPr>
                <w:rFonts w:hint="default" w:ascii="新宋体" w:hAnsi="新宋体" w:eastAsia="新宋体" w:cs="Arial"/>
                <w:color w:val="auto"/>
                <w:sz w:val="20"/>
                <w:szCs w:val="20"/>
                <w:lang w:val="en-US" w:eastAsia="zh-CN"/>
              </w:rPr>
              <w:t>4.未提供方案的，不得分。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899F4">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sz w:val="20"/>
                <w:szCs w:val="20"/>
                <w:lang w:val="en-US" w:eastAsia="zh-CN"/>
              </w:rPr>
              <w:t>10</w:t>
            </w:r>
            <w:r>
              <w:rPr>
                <w:rFonts w:hint="eastAsia" w:ascii="宋体" w:hAnsi="宋体" w:eastAsia="宋体" w:cs="宋体"/>
                <w:color w:val="auto"/>
                <w:sz w:val="20"/>
                <w:szCs w:val="20"/>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E3AF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2C2C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34A89820">
        <w:tblPrEx>
          <w:tblCellMar>
            <w:top w:w="0" w:type="dxa"/>
            <w:left w:w="0" w:type="dxa"/>
            <w:bottom w:w="0" w:type="dxa"/>
            <w:right w:w="0" w:type="dxa"/>
          </w:tblCellMar>
        </w:tblPrEx>
        <w:trPr>
          <w:trHeight w:val="113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4DD0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7941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u w:val="none"/>
                <w:lang w:val="en-US" w:eastAsia="zh-CN" w:bidi="ar"/>
              </w:rPr>
              <w:t>进度控制方案 (</w:t>
            </w:r>
            <w:r>
              <w:rPr>
                <w:rFonts w:hint="eastAsia" w:ascii="宋体" w:hAnsi="宋体" w:cs="宋体"/>
                <w:b/>
                <w:bCs/>
                <w:i w:val="0"/>
                <w:iCs w:val="0"/>
                <w:color w:val="auto"/>
                <w:kern w:val="0"/>
                <w:sz w:val="20"/>
                <w:szCs w:val="20"/>
                <w:u w:val="none"/>
                <w:lang w:val="en-US" w:eastAsia="zh-CN" w:bidi="ar"/>
              </w:rPr>
              <w:t>10</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14:paraId="07978E92">
            <w:pPr>
              <w:rPr>
                <w:rFonts w:hint="eastAsia" w:ascii="宋体" w:hAnsi="宋体" w:eastAsia="宋体" w:cs="宋体"/>
                <w:color w:val="auto"/>
                <w:sz w:val="20"/>
                <w:szCs w:val="20"/>
              </w:rPr>
            </w:pPr>
            <w:r>
              <w:rPr>
                <w:rFonts w:hint="eastAsia"/>
                <w:color w:val="auto"/>
                <w:sz w:val="20"/>
                <w:szCs w:val="20"/>
                <w:lang w:val="en-US" w:eastAsia="zh-CN"/>
              </w:rPr>
              <w:t>根</w:t>
            </w:r>
            <w:r>
              <w:rPr>
                <w:rFonts w:hint="eastAsia"/>
                <w:color w:val="auto"/>
                <w:sz w:val="20"/>
                <w:szCs w:val="20"/>
              </w:rPr>
              <w:t>据</w:t>
            </w:r>
            <w:r>
              <w:rPr>
                <w:rFonts w:hint="eastAsia"/>
                <w:color w:val="auto"/>
                <w:sz w:val="20"/>
                <w:szCs w:val="20"/>
                <w:lang w:val="en-US" w:eastAsia="zh-CN"/>
              </w:rPr>
              <w:t>供应商</w:t>
            </w:r>
            <w:r>
              <w:rPr>
                <w:rFonts w:hint="eastAsia"/>
                <w:color w:val="auto"/>
                <w:sz w:val="20"/>
                <w:szCs w:val="20"/>
              </w:rPr>
              <w:t>针对本项目</w:t>
            </w:r>
            <w:r>
              <w:rPr>
                <w:rFonts w:hint="eastAsia"/>
                <w:color w:val="auto"/>
                <w:sz w:val="20"/>
                <w:szCs w:val="20"/>
                <w:lang w:val="en-US" w:eastAsia="zh-CN"/>
              </w:rPr>
              <w:t>提供</w:t>
            </w:r>
            <w:r>
              <w:rPr>
                <w:rFonts w:hint="eastAsia"/>
                <w:color w:val="auto"/>
                <w:sz w:val="20"/>
                <w:szCs w:val="20"/>
              </w:rPr>
              <w:t>的进度控制方案（包括但不限于进度控制安排、进度控制方法、进度控制措施</w:t>
            </w:r>
            <w:r>
              <w:rPr>
                <w:rFonts w:hint="eastAsia"/>
                <w:color w:val="auto"/>
                <w:sz w:val="20"/>
                <w:szCs w:val="20"/>
                <w:lang w:val="en-US" w:eastAsia="zh-CN"/>
              </w:rPr>
              <w:t>等</w:t>
            </w:r>
            <w:r>
              <w:rPr>
                <w:rFonts w:hint="eastAsia" w:ascii="宋体" w:hAnsi="宋体" w:eastAsia="宋体" w:cs="宋体"/>
                <w:color w:val="auto"/>
                <w:sz w:val="20"/>
                <w:szCs w:val="20"/>
              </w:rPr>
              <w:t>）进行评审：</w:t>
            </w:r>
          </w:p>
          <w:p w14:paraId="58F88EA6">
            <w:pPr>
              <w:rPr>
                <w:rFonts w:hint="eastAsia" w:ascii="宋体" w:hAnsi="宋体" w:eastAsia="宋体" w:cs="宋体"/>
                <w:color w:val="auto"/>
                <w:sz w:val="20"/>
                <w:szCs w:val="20"/>
              </w:rPr>
            </w:pPr>
            <w:r>
              <w:rPr>
                <w:rFonts w:hint="eastAsia" w:ascii="宋体" w:hAnsi="宋体" w:eastAsia="宋体" w:cs="宋体"/>
                <w:color w:val="auto"/>
                <w:sz w:val="20"/>
                <w:szCs w:val="20"/>
              </w:rPr>
              <w:t>1</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内容合理，内容详细，完全满足且优于采购需求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10</w:t>
            </w:r>
            <w:r>
              <w:rPr>
                <w:rFonts w:hint="eastAsia" w:ascii="宋体" w:hAnsi="宋体" w:eastAsia="宋体" w:cs="宋体"/>
                <w:color w:val="auto"/>
                <w:sz w:val="20"/>
                <w:szCs w:val="20"/>
              </w:rPr>
              <w:t>分；</w:t>
            </w:r>
          </w:p>
          <w:p w14:paraId="72CFBCFB">
            <w:pPr>
              <w:rPr>
                <w:rFonts w:hint="eastAsia" w:ascii="宋体" w:hAnsi="宋体" w:eastAsia="宋体" w:cs="宋体"/>
                <w:color w:val="auto"/>
                <w:sz w:val="20"/>
                <w:szCs w:val="20"/>
              </w:rPr>
            </w:pPr>
            <w:r>
              <w:rPr>
                <w:rFonts w:hint="eastAsia" w:ascii="宋体" w:hAnsi="宋体" w:eastAsia="宋体" w:cs="宋体"/>
                <w:color w:val="auto"/>
                <w:sz w:val="20"/>
                <w:szCs w:val="20"/>
              </w:rPr>
              <w:t>2</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内容较合理，内容较详细，</w:t>
            </w:r>
            <w:r>
              <w:rPr>
                <w:rFonts w:hint="eastAsia" w:ascii="新宋体" w:hAnsi="新宋体" w:eastAsia="新宋体" w:cs="Arial"/>
                <w:color w:val="auto"/>
                <w:sz w:val="20"/>
                <w:szCs w:val="20"/>
                <w:lang w:val="en-US" w:eastAsia="zh-CN"/>
              </w:rPr>
              <w:t>能</w:t>
            </w:r>
            <w:r>
              <w:rPr>
                <w:rFonts w:hint="eastAsia" w:ascii="宋体" w:hAnsi="宋体" w:cs="宋体"/>
                <w:color w:val="auto"/>
                <w:sz w:val="20"/>
                <w:szCs w:val="20"/>
                <w:lang w:val="en-US" w:eastAsia="zh-CN"/>
              </w:rPr>
              <w:t>满足采购需求</w:t>
            </w:r>
            <w:r>
              <w:rPr>
                <w:rFonts w:hint="eastAsia" w:ascii="宋体" w:hAnsi="宋体" w:eastAsia="宋体" w:cs="宋体"/>
                <w:color w:val="auto"/>
                <w:sz w:val="20"/>
                <w:szCs w:val="20"/>
              </w:rPr>
              <w:t>的，得</w:t>
            </w:r>
            <w:r>
              <w:rPr>
                <w:rFonts w:hint="eastAsia" w:ascii="宋体" w:hAnsi="宋体" w:eastAsia="宋体" w:cs="宋体"/>
                <w:color w:val="auto"/>
                <w:sz w:val="20"/>
                <w:szCs w:val="20"/>
                <w:lang w:val="en-US" w:eastAsia="zh-CN"/>
              </w:rPr>
              <w:t>6</w:t>
            </w:r>
            <w:r>
              <w:rPr>
                <w:rFonts w:hint="eastAsia" w:ascii="宋体" w:hAnsi="宋体" w:eastAsia="宋体" w:cs="宋体"/>
                <w:color w:val="auto"/>
                <w:sz w:val="20"/>
                <w:szCs w:val="20"/>
              </w:rPr>
              <w:t>分；</w:t>
            </w:r>
          </w:p>
          <w:p w14:paraId="3AF64346">
            <w:pPr>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3.</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内容不合理，内容简单，</w:t>
            </w:r>
            <w:r>
              <w:rPr>
                <w:rFonts w:hint="default" w:ascii="新宋体" w:hAnsi="新宋体" w:eastAsia="新宋体" w:cs="Arial"/>
                <w:color w:val="auto"/>
                <w:sz w:val="20"/>
                <w:szCs w:val="20"/>
                <w:lang w:val="en-US" w:eastAsia="zh-CN"/>
              </w:rPr>
              <w:t>不</w:t>
            </w:r>
            <w:r>
              <w:rPr>
                <w:rFonts w:hint="eastAsia" w:ascii="新宋体" w:hAnsi="新宋体" w:eastAsia="新宋体" w:cs="Arial"/>
                <w:color w:val="auto"/>
                <w:sz w:val="20"/>
                <w:szCs w:val="20"/>
                <w:lang w:val="en-US" w:eastAsia="zh-CN"/>
              </w:rPr>
              <w:t>能</w:t>
            </w:r>
            <w:r>
              <w:rPr>
                <w:rFonts w:hint="eastAsia" w:ascii="宋体" w:hAnsi="宋体" w:cs="宋体"/>
                <w:color w:val="auto"/>
                <w:sz w:val="20"/>
                <w:szCs w:val="20"/>
                <w:lang w:val="en-US" w:eastAsia="zh-CN"/>
              </w:rPr>
              <w:t>满足采购需求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2</w:t>
            </w:r>
            <w:r>
              <w:rPr>
                <w:rFonts w:hint="eastAsia" w:ascii="宋体" w:hAnsi="宋体" w:eastAsia="宋体" w:cs="宋体"/>
                <w:color w:val="auto"/>
                <w:sz w:val="20"/>
                <w:szCs w:val="20"/>
              </w:rPr>
              <w:t>分；</w:t>
            </w:r>
          </w:p>
          <w:p w14:paraId="683AB99A">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lang w:val="en-US" w:eastAsia="zh-CN"/>
              </w:rPr>
              <w:t>4.</w:t>
            </w:r>
            <w:r>
              <w:rPr>
                <w:rFonts w:hint="eastAsia"/>
                <w:color w:val="auto"/>
                <w:sz w:val="20"/>
                <w:szCs w:val="20"/>
                <w:lang w:val="en-US" w:eastAsia="zh-CN"/>
              </w:rPr>
              <w:t>未提供方案的，</w:t>
            </w:r>
            <w:r>
              <w:rPr>
                <w:rFonts w:hint="eastAsia"/>
                <w:color w:val="auto"/>
                <w:sz w:val="20"/>
                <w:szCs w:val="20"/>
              </w:rPr>
              <w:t>不得分。</w:t>
            </w:r>
            <w:r>
              <w:rPr>
                <w:rFonts w:hint="eastAsia" w:ascii="宋体" w:hAnsi="宋体" w:eastAsia="宋体" w:cs="宋体"/>
                <w:color w:val="auto"/>
                <w:sz w:val="20"/>
                <w:szCs w:val="20"/>
              </w:rPr>
              <w:t xml:space="preserve"> </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D45B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F6497">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A09E5">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cs="Times New Roman"/>
                <w:color w:val="auto"/>
                <w:highlight w:val="none"/>
                <w:lang w:val="en-US" w:eastAsia="zh-CN"/>
              </w:rPr>
            </w:pPr>
            <w:r>
              <w:rPr>
                <w:rFonts w:hint="eastAsia" w:ascii="Times New Roman" w:hAnsi="Times New Roman" w:cs="Times New Roman"/>
                <w:color w:val="auto"/>
                <w:highlight w:val="none"/>
              </w:rPr>
              <w:t>第   页</w:t>
            </w:r>
          </w:p>
        </w:tc>
      </w:tr>
      <w:tr w14:paraId="1AFA90CC">
        <w:tblPrEx>
          <w:tblCellMar>
            <w:top w:w="0" w:type="dxa"/>
            <w:left w:w="0" w:type="dxa"/>
            <w:bottom w:w="0" w:type="dxa"/>
            <w:right w:w="0" w:type="dxa"/>
          </w:tblCellMar>
        </w:tblPrEx>
        <w:trPr>
          <w:trHeight w:val="1139" w:hRule="atLeast"/>
          <w:jc w:val="center"/>
        </w:trPr>
        <w:tc>
          <w:tcPr>
            <w:tcW w:w="41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8BD1EFD">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9</w:t>
            </w:r>
          </w:p>
        </w:tc>
        <w:tc>
          <w:tcPr>
            <w:tcW w:w="93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015175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i w:val="0"/>
                <w:iCs w:val="0"/>
                <w:color w:val="auto"/>
                <w:kern w:val="0"/>
                <w:sz w:val="20"/>
                <w:szCs w:val="20"/>
                <w:u w:val="none"/>
                <w:lang w:val="en-US" w:eastAsia="zh-CN" w:bidi="ar"/>
              </w:rPr>
              <w:t>变更控制方案 (</w:t>
            </w:r>
            <w:r>
              <w:rPr>
                <w:rFonts w:hint="eastAsia" w:ascii="宋体" w:hAnsi="宋体" w:cs="宋体"/>
                <w:b/>
                <w:bCs/>
                <w:i w:val="0"/>
                <w:iCs w:val="0"/>
                <w:color w:val="auto"/>
                <w:kern w:val="0"/>
                <w:sz w:val="20"/>
                <w:szCs w:val="20"/>
                <w:u w:val="none"/>
                <w:lang w:val="en-US" w:eastAsia="zh-CN" w:bidi="ar"/>
              </w:rPr>
              <w:t>10</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14:paraId="282B749D">
            <w:pPr>
              <w:rPr>
                <w:rFonts w:hint="eastAsia" w:ascii="宋体" w:hAnsi="宋体" w:eastAsia="宋体" w:cs="宋体"/>
                <w:color w:val="auto"/>
                <w:sz w:val="20"/>
                <w:szCs w:val="20"/>
              </w:rPr>
            </w:pPr>
            <w:r>
              <w:rPr>
                <w:rFonts w:hint="eastAsia"/>
                <w:color w:val="auto"/>
                <w:sz w:val="20"/>
                <w:szCs w:val="20"/>
                <w:lang w:val="en-US" w:eastAsia="zh-CN"/>
              </w:rPr>
              <w:t>根</w:t>
            </w:r>
            <w:r>
              <w:rPr>
                <w:rFonts w:hint="eastAsia"/>
                <w:color w:val="auto"/>
                <w:sz w:val="20"/>
                <w:szCs w:val="20"/>
              </w:rPr>
              <w:t>据</w:t>
            </w:r>
            <w:r>
              <w:rPr>
                <w:rFonts w:hint="eastAsia"/>
                <w:color w:val="auto"/>
                <w:sz w:val="20"/>
                <w:szCs w:val="20"/>
                <w:lang w:val="en-US" w:eastAsia="zh-CN"/>
              </w:rPr>
              <w:t>供应商</w:t>
            </w:r>
            <w:r>
              <w:rPr>
                <w:rFonts w:hint="eastAsia"/>
                <w:color w:val="auto"/>
                <w:sz w:val="20"/>
                <w:szCs w:val="20"/>
              </w:rPr>
              <w:t>针对本项目</w:t>
            </w:r>
            <w:r>
              <w:rPr>
                <w:rFonts w:hint="eastAsia"/>
                <w:color w:val="auto"/>
                <w:sz w:val="20"/>
                <w:szCs w:val="20"/>
                <w:lang w:val="en-US" w:eastAsia="zh-CN"/>
              </w:rPr>
              <w:t>提供</w:t>
            </w:r>
            <w:r>
              <w:rPr>
                <w:rFonts w:hint="eastAsia"/>
                <w:color w:val="auto"/>
                <w:sz w:val="20"/>
                <w:szCs w:val="20"/>
              </w:rPr>
              <w:t>的</w:t>
            </w:r>
            <w:r>
              <w:rPr>
                <w:rFonts w:hint="eastAsia"/>
                <w:color w:val="auto"/>
                <w:sz w:val="20"/>
                <w:szCs w:val="20"/>
                <w:lang w:val="en-US" w:eastAsia="zh-CN"/>
              </w:rPr>
              <w:t>合同和信息管理方案</w:t>
            </w:r>
            <w:r>
              <w:rPr>
                <w:rFonts w:hint="eastAsia"/>
                <w:color w:val="auto"/>
                <w:sz w:val="20"/>
                <w:szCs w:val="20"/>
              </w:rPr>
              <w:t>（包括但不限于变更控制方法、变更控制措施等</w:t>
            </w:r>
            <w:r>
              <w:rPr>
                <w:rFonts w:hint="eastAsia" w:ascii="宋体" w:hAnsi="宋体" w:eastAsia="宋体" w:cs="宋体"/>
                <w:color w:val="auto"/>
                <w:sz w:val="20"/>
                <w:szCs w:val="20"/>
              </w:rPr>
              <w:t>）进行评审：</w:t>
            </w:r>
          </w:p>
          <w:p w14:paraId="75B9C7AB">
            <w:pPr>
              <w:rPr>
                <w:rFonts w:hint="eastAsia" w:ascii="宋体" w:hAnsi="宋体" w:eastAsia="宋体" w:cs="宋体"/>
                <w:color w:val="auto"/>
                <w:sz w:val="20"/>
                <w:szCs w:val="20"/>
              </w:rPr>
            </w:pPr>
            <w:r>
              <w:rPr>
                <w:rFonts w:hint="eastAsia" w:ascii="宋体" w:hAnsi="宋体" w:eastAsia="宋体" w:cs="宋体"/>
                <w:color w:val="auto"/>
                <w:sz w:val="20"/>
                <w:szCs w:val="20"/>
              </w:rPr>
              <w:t>1</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内容合理，内容详细，完全满足且优于采购需求，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10</w:t>
            </w:r>
            <w:r>
              <w:rPr>
                <w:rFonts w:hint="eastAsia" w:ascii="宋体" w:hAnsi="宋体" w:eastAsia="宋体" w:cs="宋体"/>
                <w:color w:val="auto"/>
                <w:sz w:val="20"/>
                <w:szCs w:val="20"/>
              </w:rPr>
              <w:t>分；</w:t>
            </w:r>
          </w:p>
          <w:p w14:paraId="14A00D0B">
            <w:pPr>
              <w:rPr>
                <w:rFonts w:hint="eastAsia" w:ascii="宋体" w:hAnsi="宋体" w:eastAsia="宋体" w:cs="宋体"/>
                <w:color w:val="auto"/>
                <w:sz w:val="20"/>
                <w:szCs w:val="20"/>
              </w:rPr>
            </w:pPr>
            <w:r>
              <w:rPr>
                <w:rFonts w:hint="eastAsia" w:ascii="宋体" w:hAnsi="宋体" w:eastAsia="宋体" w:cs="宋体"/>
                <w:color w:val="auto"/>
                <w:sz w:val="20"/>
                <w:szCs w:val="20"/>
              </w:rPr>
              <w:t>2</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内容较合理，内容较详细，能满足采购需求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6</w:t>
            </w:r>
            <w:r>
              <w:rPr>
                <w:rFonts w:hint="eastAsia" w:ascii="宋体" w:hAnsi="宋体" w:eastAsia="宋体" w:cs="宋体"/>
                <w:color w:val="auto"/>
                <w:sz w:val="20"/>
                <w:szCs w:val="20"/>
              </w:rPr>
              <w:t>分；</w:t>
            </w:r>
          </w:p>
          <w:p w14:paraId="65ADA5DA">
            <w:pPr>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3.</w:t>
            </w:r>
            <w:r>
              <w:rPr>
                <w:rFonts w:hint="eastAsia" w:ascii="宋体" w:hAnsi="宋体" w:eastAsia="宋体" w:cs="宋体"/>
                <w:color w:val="auto"/>
                <w:sz w:val="20"/>
                <w:szCs w:val="20"/>
              </w:rPr>
              <w:t>方案</w:t>
            </w:r>
            <w:r>
              <w:rPr>
                <w:rFonts w:hint="eastAsia" w:ascii="宋体" w:hAnsi="宋体" w:cs="宋体"/>
                <w:color w:val="auto"/>
                <w:sz w:val="20"/>
                <w:szCs w:val="20"/>
                <w:lang w:val="en-US" w:eastAsia="zh-CN"/>
              </w:rPr>
              <w:t>内容不合理，内容简单，</w:t>
            </w:r>
            <w:r>
              <w:rPr>
                <w:rFonts w:hint="default" w:ascii="新宋体" w:hAnsi="新宋体" w:eastAsia="新宋体" w:cs="Arial"/>
                <w:color w:val="auto"/>
                <w:sz w:val="20"/>
                <w:szCs w:val="20"/>
                <w:lang w:val="en-US" w:eastAsia="zh-CN"/>
              </w:rPr>
              <w:t>不</w:t>
            </w:r>
            <w:r>
              <w:rPr>
                <w:rFonts w:hint="eastAsia" w:ascii="新宋体" w:hAnsi="新宋体" w:eastAsia="新宋体" w:cs="Arial"/>
                <w:color w:val="auto"/>
                <w:sz w:val="20"/>
                <w:szCs w:val="20"/>
                <w:lang w:val="en-US" w:eastAsia="zh-CN"/>
              </w:rPr>
              <w:t>能</w:t>
            </w:r>
            <w:r>
              <w:rPr>
                <w:rFonts w:hint="eastAsia" w:ascii="宋体" w:hAnsi="宋体" w:cs="宋体"/>
                <w:color w:val="auto"/>
                <w:sz w:val="20"/>
                <w:szCs w:val="20"/>
                <w:lang w:val="en-US" w:eastAsia="zh-CN"/>
              </w:rPr>
              <w:t>满足采购需求</w:t>
            </w:r>
            <w:r>
              <w:rPr>
                <w:rFonts w:hint="eastAsia" w:ascii="宋体" w:hAnsi="宋体" w:eastAsia="宋体" w:cs="宋体"/>
                <w:color w:val="auto"/>
                <w:sz w:val="20"/>
                <w:szCs w:val="20"/>
              </w:rPr>
              <w:t>，得</w:t>
            </w:r>
            <w:r>
              <w:rPr>
                <w:rFonts w:hint="eastAsia" w:ascii="宋体" w:hAnsi="宋体" w:eastAsia="宋体" w:cs="宋体"/>
                <w:color w:val="auto"/>
                <w:sz w:val="20"/>
                <w:szCs w:val="20"/>
                <w:lang w:val="en-US" w:eastAsia="zh-CN"/>
              </w:rPr>
              <w:t>2</w:t>
            </w:r>
            <w:r>
              <w:rPr>
                <w:rFonts w:hint="eastAsia" w:ascii="宋体" w:hAnsi="宋体" w:eastAsia="宋体" w:cs="宋体"/>
                <w:color w:val="auto"/>
                <w:sz w:val="20"/>
                <w:szCs w:val="20"/>
              </w:rPr>
              <w:t>分；</w:t>
            </w:r>
          </w:p>
          <w:p w14:paraId="5F2FE2C5">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lang w:val="en-US" w:eastAsia="zh-CN"/>
              </w:rPr>
              <w:t>4.</w:t>
            </w:r>
            <w:r>
              <w:rPr>
                <w:rFonts w:hint="eastAsia"/>
                <w:color w:val="auto"/>
                <w:sz w:val="20"/>
                <w:szCs w:val="20"/>
                <w:lang w:val="en-US" w:eastAsia="zh-CN"/>
              </w:rPr>
              <w:t>未提供方案的，</w:t>
            </w:r>
            <w:r>
              <w:rPr>
                <w:rFonts w:hint="eastAsia"/>
                <w:color w:val="auto"/>
                <w:sz w:val="20"/>
                <w:szCs w:val="20"/>
              </w:rPr>
              <w:t>不得分。</w:t>
            </w:r>
            <w:r>
              <w:rPr>
                <w:rFonts w:hint="eastAsia" w:ascii="宋体" w:hAnsi="宋体" w:eastAsia="宋体" w:cs="宋体"/>
                <w:color w:val="auto"/>
                <w:sz w:val="20"/>
                <w:szCs w:val="20"/>
              </w:rPr>
              <w:t xml:space="preserve"> </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AAB08">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832B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F016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s="Times New Roman"/>
                <w:color w:val="auto"/>
                <w:highlight w:val="none"/>
                <w:lang w:val="en-US" w:eastAsia="zh-CN"/>
              </w:rPr>
            </w:pPr>
            <w:r>
              <w:rPr>
                <w:rFonts w:hint="eastAsia" w:ascii="Times New Roman" w:hAnsi="Times New Roman" w:cs="Times New Roman"/>
                <w:color w:val="auto"/>
                <w:highlight w:val="none"/>
              </w:rPr>
              <w:t>第   页</w:t>
            </w:r>
          </w:p>
        </w:tc>
      </w:tr>
      <w:tr w14:paraId="5E50672A">
        <w:tblPrEx>
          <w:tblCellMar>
            <w:top w:w="0" w:type="dxa"/>
            <w:left w:w="0" w:type="dxa"/>
            <w:bottom w:w="0" w:type="dxa"/>
            <w:right w:w="0" w:type="dxa"/>
          </w:tblCellMar>
        </w:tblPrEx>
        <w:trPr>
          <w:trHeight w:val="844" w:hRule="atLeast"/>
          <w:jc w:val="center"/>
        </w:trPr>
        <w:tc>
          <w:tcPr>
            <w:tcW w:w="41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AC8F205">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10</w:t>
            </w:r>
          </w:p>
        </w:tc>
        <w:tc>
          <w:tcPr>
            <w:tcW w:w="93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ADC02E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2E2DEE2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41A6C29">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97EA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FE404">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6C20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256C6513">
        <w:tblPrEx>
          <w:tblCellMar>
            <w:top w:w="0" w:type="dxa"/>
            <w:left w:w="0" w:type="dxa"/>
            <w:bottom w:w="0" w:type="dxa"/>
            <w:right w:w="0" w:type="dxa"/>
          </w:tblCellMar>
        </w:tblPrEx>
        <w:trPr>
          <w:trHeight w:val="398" w:hRule="atLeast"/>
          <w:jc w:val="center"/>
        </w:trPr>
        <w:tc>
          <w:tcPr>
            <w:tcW w:w="798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CA39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2AB1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3F10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402F1">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r>
    </w:tbl>
    <w:p w14:paraId="408D33D5">
      <w:pPr>
        <w:widowControl w:val="0"/>
        <w:numPr>
          <w:ilvl w:val="0"/>
          <w:numId w:val="0"/>
        </w:numPr>
        <w:tabs>
          <w:tab w:val="left" w:pos="3656"/>
        </w:tabs>
        <w:jc w:val="both"/>
        <w:outlineLvl w:val="0"/>
        <w:rPr>
          <w:rFonts w:hint="eastAsia" w:ascii="Times New Roman" w:hAnsi="Times New Roman" w:eastAsia="宋体" w:cs="Times New Roman"/>
          <w:b/>
          <w:bCs/>
          <w:color w:val="auto"/>
          <w:highlight w:val="none"/>
          <w:lang w:eastAsia="zh-CN"/>
        </w:rPr>
      </w:pPr>
    </w:p>
    <w:p w14:paraId="6C0BDC6B">
      <w:pPr>
        <w:pStyle w:val="36"/>
        <w:tabs>
          <w:tab w:val="left" w:pos="1050"/>
          <w:tab w:val="center" w:pos="4535"/>
        </w:tabs>
        <w:spacing w:line="360" w:lineRule="auto"/>
        <w:jc w:val="left"/>
        <w:outlineLvl w:val="9"/>
        <w:rPr>
          <w:rFonts w:hint="eastAsia" w:ascii="Calibri" w:hAnsi="Calibri" w:eastAsia="宋体" w:cs="宋体"/>
          <w:b/>
          <w:bCs/>
          <w:color w:val="auto"/>
          <w:kern w:val="2"/>
          <w:sz w:val="21"/>
          <w:szCs w:val="21"/>
          <w:highlight w:val="none"/>
          <w:lang w:val="zh-CN" w:eastAsia="zh-CN" w:bidi="ar-SA"/>
        </w:rPr>
      </w:pPr>
      <w:r>
        <w:rPr>
          <w:rFonts w:hint="eastAsia" w:ascii="Calibri" w:hAnsi="Calibri" w:eastAsia="宋体" w:cs="宋体"/>
          <w:b/>
          <w:bCs/>
          <w:color w:val="auto"/>
          <w:kern w:val="2"/>
          <w:sz w:val="21"/>
          <w:szCs w:val="21"/>
          <w:highlight w:val="none"/>
          <w:lang w:val="zh-CN" w:eastAsia="zh-CN" w:bidi="ar-SA"/>
        </w:rPr>
        <w:t>重要提示：请</w:t>
      </w:r>
      <w:r>
        <w:rPr>
          <w:rFonts w:hint="eastAsia" w:ascii="Calibri" w:hAnsi="Calibri" w:cs="宋体"/>
          <w:b/>
          <w:bCs/>
          <w:color w:val="auto"/>
          <w:kern w:val="2"/>
          <w:sz w:val="21"/>
          <w:szCs w:val="21"/>
          <w:highlight w:val="none"/>
          <w:lang w:val="zh-CN" w:eastAsia="zh-CN" w:bidi="ar-SA"/>
        </w:rPr>
        <w:t>供应商</w:t>
      </w:r>
      <w:r>
        <w:rPr>
          <w:rFonts w:hint="eastAsia" w:ascii="Calibri" w:hAnsi="Calibri" w:eastAsia="宋体" w:cs="宋体"/>
          <w:b/>
          <w:bCs/>
          <w:color w:val="auto"/>
          <w:kern w:val="2"/>
          <w:sz w:val="21"/>
          <w:szCs w:val="21"/>
          <w:highlight w:val="none"/>
          <w:lang w:val="zh-CN" w:eastAsia="zh-CN" w:bidi="ar-SA"/>
        </w:rPr>
        <w:t>认真核对上述条目相关资料提供情况，并标明页内码，以利于评委评审时快速查对。</w:t>
      </w:r>
    </w:p>
    <w:p w14:paraId="508BF6DC">
      <w:pPr>
        <w:pStyle w:val="36"/>
        <w:tabs>
          <w:tab w:val="left" w:pos="1050"/>
          <w:tab w:val="center" w:pos="4535"/>
        </w:tabs>
        <w:spacing w:line="360" w:lineRule="auto"/>
        <w:jc w:val="both"/>
        <w:outlineLvl w:val="9"/>
        <w:rPr>
          <w:rFonts w:hint="eastAsia" w:ascii="Calibri" w:hAnsi="Calibri" w:eastAsia="宋体" w:cs="宋体"/>
          <w:color w:val="auto"/>
          <w:kern w:val="2"/>
          <w:sz w:val="21"/>
          <w:szCs w:val="21"/>
          <w:highlight w:val="none"/>
          <w:lang w:val="zh-CN" w:eastAsia="zh-CN" w:bidi="ar-SA"/>
        </w:rPr>
      </w:pPr>
    </w:p>
    <w:p w14:paraId="5B463E4B">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供应商</w:t>
      </w:r>
      <w:r>
        <w:rPr>
          <w:rFonts w:hint="eastAsia" w:ascii="Calibri" w:hAnsi="Calibri" w:eastAsia="宋体" w:cs="宋体"/>
          <w:color w:val="auto"/>
          <w:kern w:val="2"/>
          <w:sz w:val="21"/>
          <w:szCs w:val="21"/>
          <w:highlight w:val="none"/>
          <w:lang w:val="zh-CN" w:eastAsia="zh-CN" w:bidi="ar-SA"/>
        </w:rPr>
        <w:t>名称（加盖公章）：</w:t>
      </w:r>
    </w:p>
    <w:p w14:paraId="6B47F5E0">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w:t>
      </w:r>
      <w:r>
        <w:rPr>
          <w:rFonts w:hint="eastAsia" w:ascii="Calibri" w:hAnsi="Calibri" w:eastAsia="宋体" w:cs="宋体"/>
          <w:color w:val="auto"/>
          <w:kern w:val="2"/>
          <w:sz w:val="21"/>
          <w:szCs w:val="21"/>
          <w:highlight w:val="none"/>
          <w:lang w:val="zh-CN" w:eastAsia="zh-CN" w:bidi="ar-SA"/>
        </w:rPr>
        <w:t>日期：   年   月   日</w:t>
      </w:r>
    </w:p>
    <w:p w14:paraId="6923EF7F">
      <w:pPr>
        <w:spacing w:line="360" w:lineRule="auto"/>
        <w:jc w:val="left"/>
        <w:rPr>
          <w:rFonts w:hint="eastAsia" w:ascii="宋体" w:hAnsi="宋体" w:cs="宋体"/>
          <w:b/>
          <w:bCs/>
          <w:color w:val="auto"/>
          <w:sz w:val="21"/>
          <w:szCs w:val="21"/>
          <w:highlight w:val="none"/>
          <w:lang w:val="en-US" w:eastAsia="zh-CN"/>
        </w:rPr>
      </w:pPr>
    </w:p>
    <w:p w14:paraId="33827562">
      <w:pPr>
        <w:pStyle w:val="31"/>
        <w:rPr>
          <w:rFonts w:hint="eastAsia" w:ascii="宋体" w:hAnsi="宋体" w:cs="宋体"/>
          <w:b/>
          <w:bCs/>
          <w:color w:val="auto"/>
          <w:sz w:val="21"/>
          <w:szCs w:val="21"/>
          <w:highlight w:val="none"/>
          <w:lang w:val="en-US" w:eastAsia="zh-CN"/>
        </w:rPr>
      </w:pPr>
    </w:p>
    <w:p w14:paraId="280D59A3">
      <w:pPr>
        <w:pStyle w:val="31"/>
        <w:rPr>
          <w:rFonts w:hint="eastAsia" w:ascii="宋体" w:hAnsi="宋体" w:cs="宋体"/>
          <w:b/>
          <w:bCs/>
          <w:color w:val="auto"/>
          <w:sz w:val="21"/>
          <w:szCs w:val="21"/>
          <w:highlight w:val="none"/>
          <w:lang w:val="en-US" w:eastAsia="zh-CN"/>
        </w:rPr>
      </w:pPr>
    </w:p>
    <w:p w14:paraId="5DED57CB">
      <w:pPr>
        <w:pStyle w:val="31"/>
        <w:rPr>
          <w:rFonts w:hint="eastAsia" w:ascii="宋体" w:hAnsi="宋体" w:cs="宋体"/>
          <w:b/>
          <w:bCs/>
          <w:color w:val="auto"/>
          <w:sz w:val="21"/>
          <w:szCs w:val="21"/>
          <w:highlight w:val="none"/>
          <w:lang w:val="en-US" w:eastAsia="zh-CN"/>
        </w:rPr>
      </w:pPr>
    </w:p>
    <w:p w14:paraId="0F5AD666">
      <w:pPr>
        <w:spacing w:line="360" w:lineRule="auto"/>
        <w:jc w:val="left"/>
        <w:rPr>
          <w:rFonts w:hint="eastAsia" w:ascii="宋体" w:hAnsi="宋体" w:cs="宋体"/>
          <w:b/>
          <w:bCs/>
          <w:color w:val="auto"/>
          <w:sz w:val="21"/>
          <w:szCs w:val="21"/>
          <w:highlight w:val="none"/>
          <w:lang w:val="en-US" w:eastAsia="zh-CN"/>
        </w:rPr>
      </w:pPr>
    </w:p>
    <w:p w14:paraId="6F73754A">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p w14:paraId="7CE8CBCC">
      <w:pPr>
        <w:spacing w:line="360" w:lineRule="auto"/>
        <w:jc w:val="center"/>
        <w:outlineLvl w:val="0"/>
        <w:rPr>
          <w:rFonts w:hint="eastAsia" w:ascii="宋体" w:hAnsi="宋体"/>
          <w:b/>
          <w:bCs/>
          <w:color w:val="auto"/>
          <w:sz w:val="28"/>
          <w:szCs w:val="28"/>
          <w:highlight w:val="none"/>
        </w:rPr>
      </w:pPr>
      <w:bookmarkStart w:id="315" w:name="_Toc6121"/>
      <w:bookmarkStart w:id="316" w:name="_Toc8677"/>
      <w:bookmarkStart w:id="317" w:name="_Toc337"/>
      <w:bookmarkStart w:id="318" w:name="_Toc17193"/>
      <w:bookmarkStart w:id="319" w:name="_Toc5184"/>
      <w:bookmarkStart w:id="320" w:name="_Toc21593"/>
      <w:bookmarkStart w:id="321" w:name="_Toc6838"/>
      <w:r>
        <w:rPr>
          <w:rFonts w:hint="eastAsia" w:ascii="宋体" w:hAnsi="宋体"/>
          <w:b/>
          <w:bCs/>
          <w:color w:val="auto"/>
          <w:sz w:val="28"/>
          <w:szCs w:val="28"/>
          <w:highlight w:val="none"/>
        </w:rPr>
        <w:t>报价表</w:t>
      </w:r>
      <w:bookmarkEnd w:id="315"/>
      <w:bookmarkEnd w:id="316"/>
      <w:bookmarkEnd w:id="317"/>
      <w:bookmarkEnd w:id="318"/>
      <w:bookmarkEnd w:id="319"/>
      <w:bookmarkEnd w:id="320"/>
      <w:bookmarkEnd w:id="321"/>
    </w:p>
    <w:tbl>
      <w:tblPr>
        <w:tblStyle w:val="23"/>
        <w:tblW w:w="9251"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929"/>
        <w:gridCol w:w="4969"/>
        <w:gridCol w:w="1353"/>
      </w:tblGrid>
      <w:tr w14:paraId="0206FE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45"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86D0257">
            <w:pPr>
              <w:jc w:val="center"/>
              <w:rPr>
                <w:rFonts w:hint="default" w:ascii="宋体" w:hAnsi="宋体" w:eastAsia="宋体" w:cs="宋体"/>
                <w:b/>
                <w:bCs/>
                <w:color w:val="auto"/>
                <w:kern w:val="2"/>
                <w:sz w:val="21"/>
                <w:szCs w:val="21"/>
                <w:highlight w:val="none"/>
                <w:lang w:val="en-US" w:eastAsia="zh-CN" w:bidi="ar-SA"/>
              </w:rPr>
            </w:pPr>
            <w:r>
              <w:rPr>
                <w:rFonts w:hint="eastAsia" w:ascii="宋体" w:hAnsi="宋体" w:cs="宋体"/>
                <w:b/>
                <w:bCs/>
                <w:color w:val="auto"/>
                <w:sz w:val="21"/>
                <w:szCs w:val="21"/>
                <w:highlight w:val="none"/>
                <w:lang w:val="en-US" w:eastAsia="zh-CN"/>
              </w:rPr>
              <w:t>项目名称</w:t>
            </w:r>
          </w:p>
        </w:tc>
        <w:tc>
          <w:tcPr>
            <w:tcW w:w="4969" w:type="dxa"/>
            <w:tcBorders>
              <w:top w:val="single" w:color="auto" w:sz="4" w:space="0"/>
              <w:left w:val="single" w:color="auto" w:sz="4" w:space="0"/>
              <w:bottom w:val="single" w:color="auto" w:sz="4" w:space="0"/>
              <w:right w:val="single" w:color="auto" w:sz="4" w:space="0"/>
            </w:tcBorders>
            <w:vAlign w:val="center"/>
          </w:tcPr>
          <w:p w14:paraId="276A849E">
            <w:pPr>
              <w:spacing w:line="360" w:lineRule="auto"/>
              <w:jc w:val="center"/>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报价（含税）</w:t>
            </w:r>
          </w:p>
          <w:p w14:paraId="5C615E3F">
            <w:pPr>
              <w:spacing w:line="360" w:lineRule="auto"/>
              <w:jc w:val="center"/>
              <w:rPr>
                <w:rFonts w:hint="default"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sz w:val="21"/>
                <w:szCs w:val="21"/>
              </w:rPr>
              <w:t>（人民币 元）</w:t>
            </w:r>
          </w:p>
        </w:tc>
        <w:tc>
          <w:tcPr>
            <w:tcW w:w="1353" w:type="dxa"/>
            <w:tcBorders>
              <w:top w:val="single" w:color="auto" w:sz="4" w:space="0"/>
              <w:left w:val="single" w:color="auto" w:sz="4" w:space="0"/>
              <w:bottom w:val="single" w:color="auto" w:sz="4" w:space="0"/>
              <w:right w:val="single" w:color="auto" w:sz="4" w:space="0"/>
            </w:tcBorders>
            <w:vAlign w:val="center"/>
          </w:tcPr>
          <w:p w14:paraId="79A0F2FF">
            <w:pPr>
              <w:spacing w:line="360" w:lineRule="auto"/>
              <w:jc w:val="center"/>
              <w:rPr>
                <w:rFonts w:hint="eastAsia" w:ascii="宋体" w:hAnsi="宋体" w:eastAsia="宋体" w:cs="宋体"/>
                <w:b/>
                <w:bCs w:val="0"/>
                <w:color w:val="auto"/>
                <w:sz w:val="21"/>
                <w:szCs w:val="21"/>
                <w:lang w:val="en-US" w:eastAsia="zh-CN"/>
              </w:rPr>
            </w:pPr>
            <w:r>
              <w:rPr>
                <w:rFonts w:hint="eastAsia" w:ascii="宋体" w:hAnsi="宋体" w:cs="宋体"/>
                <w:b/>
                <w:bCs w:val="0"/>
                <w:color w:val="auto"/>
                <w:sz w:val="21"/>
                <w:szCs w:val="21"/>
                <w:lang w:val="en-US" w:eastAsia="zh-CN"/>
              </w:rPr>
              <w:t>备注</w:t>
            </w:r>
          </w:p>
        </w:tc>
      </w:tr>
      <w:tr w14:paraId="6324EC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10"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94AA08F">
            <w:pPr>
              <w:jc w:val="left"/>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color w:val="auto"/>
                <w:sz w:val="21"/>
                <w:szCs w:val="21"/>
                <w:lang w:val="en-US" w:eastAsia="zh-CN"/>
              </w:rPr>
              <w:t>南方医科大学第五附属医院</w:t>
            </w:r>
            <w:r>
              <w:rPr>
                <w:rFonts w:hint="eastAsia" w:ascii="宋体" w:hAnsi="宋体" w:cs="宋体"/>
                <w:b w:val="0"/>
                <w:bCs/>
                <w:color w:val="auto"/>
                <w:sz w:val="21"/>
                <w:szCs w:val="21"/>
                <w:lang w:val="en-US" w:eastAsia="zh-CN"/>
              </w:rPr>
              <w:t>HIS新系统升级改造建设项目配套开展专业监理服务项目</w:t>
            </w:r>
          </w:p>
        </w:tc>
        <w:tc>
          <w:tcPr>
            <w:tcW w:w="4969" w:type="dxa"/>
            <w:tcBorders>
              <w:top w:val="single" w:color="auto" w:sz="4" w:space="0"/>
              <w:left w:val="single" w:color="auto" w:sz="4" w:space="0"/>
              <w:bottom w:val="single" w:color="auto" w:sz="4" w:space="0"/>
              <w:right w:val="single" w:color="auto" w:sz="4" w:space="0"/>
            </w:tcBorders>
            <w:vAlign w:val="center"/>
          </w:tcPr>
          <w:p w14:paraId="6E99A364">
            <w:pPr>
              <w:spacing w:line="36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cs="宋体"/>
                <w:b w:val="0"/>
                <w:bCs/>
                <w:color w:val="auto"/>
                <w:sz w:val="21"/>
                <w:szCs w:val="21"/>
                <w:lang w:val="en-US" w:eastAsia="zh-CN"/>
              </w:rPr>
              <w:t>小</w:t>
            </w:r>
            <w:r>
              <w:rPr>
                <w:rFonts w:hint="eastAsia" w:ascii="宋体" w:hAnsi="宋体" w:eastAsia="宋体" w:cs="宋体"/>
                <w:b w:val="0"/>
                <w:bCs/>
                <w:color w:val="auto"/>
                <w:sz w:val="21"/>
                <w:szCs w:val="21"/>
              </w:rPr>
              <w:t>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p w14:paraId="29F4634C">
            <w:pPr>
              <w:spacing w:line="360" w:lineRule="auto"/>
              <w:jc w:val="left"/>
              <w:rPr>
                <w:rFonts w:hint="eastAsia" w:ascii="宋体" w:hAnsi="宋体" w:eastAsia="宋体" w:cs="宋体"/>
                <w:b w:val="0"/>
                <w:bCs/>
                <w:color w:val="auto"/>
                <w:sz w:val="21"/>
                <w:szCs w:val="21"/>
              </w:rPr>
            </w:pPr>
          </w:p>
          <w:p w14:paraId="1A9514B5">
            <w:pPr>
              <w:spacing w:line="360" w:lineRule="auto"/>
              <w:jc w:val="left"/>
              <w:rPr>
                <w:rFonts w:hint="eastAsia" w:ascii="宋体" w:hAnsi="宋体" w:eastAsia="宋体" w:cs="宋体"/>
                <w:b/>
                <w:bCs w:val="0"/>
                <w:color w:val="auto"/>
                <w:kern w:val="2"/>
                <w:sz w:val="21"/>
                <w:szCs w:val="21"/>
                <w:highlight w:val="none"/>
                <w:lang w:val="zh-CN" w:eastAsia="zh-CN" w:bidi="ar-SA"/>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大写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tc>
        <w:tc>
          <w:tcPr>
            <w:tcW w:w="1353" w:type="dxa"/>
            <w:tcBorders>
              <w:top w:val="single" w:color="auto" w:sz="4" w:space="0"/>
              <w:left w:val="single" w:color="auto" w:sz="4" w:space="0"/>
              <w:bottom w:val="single" w:color="auto" w:sz="4" w:space="0"/>
              <w:right w:val="single" w:color="auto" w:sz="4" w:space="0"/>
            </w:tcBorders>
            <w:vAlign w:val="center"/>
          </w:tcPr>
          <w:p w14:paraId="1FA9EBA6">
            <w:pPr>
              <w:spacing w:line="360" w:lineRule="auto"/>
              <w:jc w:val="left"/>
              <w:rPr>
                <w:rFonts w:hint="eastAsia" w:ascii="宋体" w:hAnsi="宋体" w:eastAsia="宋体" w:cs="宋体"/>
                <w:b w:val="0"/>
                <w:bCs/>
                <w:color w:val="auto"/>
                <w:sz w:val="21"/>
                <w:szCs w:val="21"/>
              </w:rPr>
            </w:pPr>
          </w:p>
        </w:tc>
      </w:tr>
    </w:tbl>
    <w:p w14:paraId="01E2874C">
      <w:pPr>
        <w:pStyle w:val="33"/>
        <w:rPr>
          <w:rFonts w:hint="eastAsia" w:ascii="宋体" w:hAnsi="宋体" w:eastAsia="宋体" w:cs="宋体"/>
          <w:color w:val="auto"/>
          <w:sz w:val="21"/>
          <w:szCs w:val="21"/>
        </w:rPr>
      </w:pPr>
    </w:p>
    <w:p w14:paraId="3368228D">
      <w:pPr>
        <w:pStyle w:val="33"/>
        <w:rPr>
          <w:rFonts w:hint="eastAsia" w:ascii="宋体" w:hAnsi="宋体" w:eastAsia="宋体" w:cs="宋体"/>
          <w:color w:val="auto"/>
          <w:sz w:val="21"/>
          <w:szCs w:val="21"/>
        </w:rPr>
      </w:pPr>
    </w:p>
    <w:p w14:paraId="47ED1214">
      <w:pPr>
        <w:pStyle w:val="33"/>
        <w:spacing w:line="360" w:lineRule="auto"/>
        <w:jc w:val="left"/>
        <w:rPr>
          <w:rFonts w:hint="eastAsia" w:ascii="宋体" w:hAnsi="宋体" w:eastAsia="宋体" w:cs="宋体"/>
          <w:color w:val="auto"/>
          <w:sz w:val="21"/>
          <w:szCs w:val="21"/>
        </w:rPr>
      </w:pPr>
      <w:bookmarkStart w:id="322" w:name="_Toc12770"/>
      <w:bookmarkStart w:id="323" w:name="_Toc28125"/>
      <w:bookmarkStart w:id="324" w:name="_Toc1767"/>
      <w:r>
        <w:rPr>
          <w:rFonts w:hint="eastAsia" w:ascii="宋体" w:hAnsi="宋体" w:eastAsia="宋体" w:cs="宋体"/>
          <w:b/>
          <w:bCs/>
          <w:color w:val="auto"/>
          <w:sz w:val="21"/>
          <w:szCs w:val="21"/>
        </w:rPr>
        <w:t>1.温馨提示（金额大写）：</w:t>
      </w:r>
      <w:r>
        <w:rPr>
          <w:rFonts w:hint="eastAsia" w:ascii="宋体" w:hAnsi="宋体" w:eastAsia="宋体" w:cs="宋体"/>
          <w:color w:val="auto"/>
          <w:sz w:val="21"/>
          <w:szCs w:val="21"/>
        </w:rPr>
        <w:t>壹、贰、叁、肆、伍、陆、柒、捌、玖、拾</w:t>
      </w:r>
      <w:r>
        <w:rPr>
          <w:rFonts w:hint="eastAsia" w:ascii="宋体" w:hAnsi="宋体" w:cs="宋体"/>
          <w:color w:val="auto"/>
          <w:sz w:val="21"/>
          <w:szCs w:val="21"/>
          <w:lang w:eastAsia="zh-CN"/>
        </w:rPr>
        <w:t>、</w:t>
      </w:r>
      <w:r>
        <w:rPr>
          <w:rFonts w:hint="eastAsia" w:ascii="宋体" w:hAnsi="宋体" w:eastAsia="宋体" w:cs="宋体"/>
          <w:color w:val="auto"/>
          <w:sz w:val="21"/>
          <w:szCs w:val="21"/>
        </w:rPr>
        <w:t>佰、仟、万</w:t>
      </w:r>
    </w:p>
    <w:p w14:paraId="106D4D14">
      <w:pPr>
        <w:tabs>
          <w:tab w:val="left" w:pos="180"/>
          <w:tab w:val="left" w:pos="1620"/>
        </w:tabs>
        <w:spacing w:line="360" w:lineRule="auto"/>
        <w:outlineLvl w:val="2"/>
        <w:rPr>
          <w:rFonts w:hint="eastAsia" w:ascii="宋体" w:hAnsi="宋体" w:cs="宋体"/>
          <w:b/>
          <w:color w:val="auto"/>
          <w:sz w:val="21"/>
          <w:szCs w:val="21"/>
          <w:lang w:val="en-US" w:eastAsia="zh-CN"/>
        </w:rPr>
      </w:pPr>
      <w:bookmarkStart w:id="325" w:name="_Toc30244"/>
      <w:r>
        <w:rPr>
          <w:rFonts w:hint="eastAsia" w:ascii="宋体" w:hAnsi="宋体" w:cs="宋体"/>
          <w:b/>
          <w:color w:val="auto"/>
          <w:sz w:val="21"/>
          <w:szCs w:val="21"/>
          <w:lang w:val="en-US" w:eastAsia="zh-CN"/>
        </w:rPr>
        <w:t>2.报价要求：</w:t>
      </w:r>
    </w:p>
    <w:p w14:paraId="41BDA7AA">
      <w:pPr>
        <w:widowControl/>
        <w:numPr>
          <w:ilvl w:val="-1"/>
          <w:numId w:val="0"/>
        </w:numPr>
        <w:spacing w:line="360" w:lineRule="auto"/>
        <w:jc w:val="left"/>
        <w:rPr>
          <w:rFonts w:hint="default" w:ascii="宋体" w:hAnsi="宋体" w:cs="宋体"/>
          <w:b/>
          <w:color w:val="auto"/>
          <w:sz w:val="21"/>
          <w:szCs w:val="21"/>
          <w:lang w:val="en-US" w:eastAsia="zh-CN"/>
        </w:rPr>
      </w:pPr>
      <w:r>
        <w:rPr>
          <w:rFonts w:hint="eastAsia" w:ascii="宋体" w:hAnsi="宋体" w:eastAsia="宋体" w:cs="宋体"/>
          <w:color w:val="auto"/>
          <w:sz w:val="21"/>
          <w:szCs w:val="21"/>
          <w:lang w:val="en-US" w:eastAsia="zh-CN"/>
        </w:rPr>
        <w:t>①</w:t>
      </w:r>
      <w:r>
        <w:rPr>
          <w:rFonts w:hint="eastAsia" w:ascii="宋体" w:hAnsi="宋体" w:cs="宋体"/>
          <w:b w:val="0"/>
          <w:bCs/>
          <w:color w:val="auto"/>
          <w:kern w:val="0"/>
          <w:sz w:val="21"/>
          <w:szCs w:val="21"/>
          <w:lang w:val="en-US" w:eastAsia="zh-CN"/>
        </w:rPr>
        <w:t>报价为全包价，以人民币为结算单位，包括但不限于安装费、调试费、技术服务费（含联络费、培训费、保修费）、各项税费及不可预见费等完成本采购内容所需的一切费用。</w:t>
      </w:r>
    </w:p>
    <w:p w14:paraId="310459C2">
      <w:pPr>
        <w:tabs>
          <w:tab w:val="left" w:pos="180"/>
          <w:tab w:val="left" w:pos="1620"/>
        </w:tabs>
        <w:spacing w:line="360" w:lineRule="auto"/>
        <w:outlineLvl w:val="2"/>
        <w:rPr>
          <w:rFonts w:hint="eastAsia" w:ascii="宋体" w:hAnsi="宋体" w:eastAsia="宋体" w:cs="宋体"/>
          <w:b/>
          <w:color w:val="auto"/>
          <w:sz w:val="21"/>
          <w:szCs w:val="21"/>
        </w:rPr>
      </w:pPr>
      <w:r>
        <w:rPr>
          <w:rFonts w:hint="eastAsia" w:ascii="宋体" w:hAnsi="宋体" w:cs="宋体"/>
          <w:b/>
          <w:color w:val="auto"/>
          <w:sz w:val="21"/>
          <w:szCs w:val="21"/>
          <w:lang w:val="en-US" w:eastAsia="zh-CN"/>
        </w:rPr>
        <w:t>3</w:t>
      </w:r>
      <w:r>
        <w:rPr>
          <w:rFonts w:hint="eastAsia" w:ascii="宋体" w:hAnsi="宋体" w:eastAsia="宋体" w:cs="宋体"/>
          <w:b/>
          <w:color w:val="auto"/>
          <w:sz w:val="21"/>
          <w:szCs w:val="21"/>
        </w:rPr>
        <w:t>.其他承诺：</w:t>
      </w:r>
      <w:bookmarkEnd w:id="325"/>
    </w:p>
    <w:bookmarkEnd w:id="322"/>
    <w:bookmarkEnd w:id="323"/>
    <w:bookmarkEnd w:id="324"/>
    <w:p w14:paraId="0A5738B1">
      <w:pPr>
        <w:tabs>
          <w:tab w:val="left" w:pos="180"/>
          <w:tab w:val="left" w:pos="1620"/>
        </w:tabs>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 xml:space="preserve">                                              </w:t>
      </w:r>
      <w:bookmarkStart w:id="326" w:name="_Toc2864"/>
      <w:bookmarkStart w:id="327" w:name="_Toc10413"/>
      <w:bookmarkStart w:id="328" w:name="_Toc16360"/>
    </w:p>
    <w:bookmarkEnd w:id="326"/>
    <w:bookmarkEnd w:id="327"/>
    <w:bookmarkEnd w:id="328"/>
    <w:p w14:paraId="465F3B43">
      <w:pPr>
        <w:spacing w:line="360" w:lineRule="auto"/>
        <w:jc w:val="both"/>
        <w:rPr>
          <w:rFonts w:hint="eastAsia" w:ascii="宋体" w:hAnsi="宋体" w:eastAsia="宋体" w:cs="宋体"/>
          <w:b w:val="0"/>
          <w:bCs/>
          <w:color w:val="auto"/>
          <w:sz w:val="21"/>
          <w:szCs w:val="21"/>
        </w:rPr>
      </w:pPr>
    </w:p>
    <w:p w14:paraId="242DB1C0">
      <w:pPr>
        <w:spacing w:line="360" w:lineRule="auto"/>
        <w:jc w:val="both"/>
        <w:rPr>
          <w:rFonts w:hint="eastAsia" w:ascii="宋体" w:hAnsi="宋体" w:eastAsia="宋体" w:cs="宋体"/>
          <w:b w:val="0"/>
          <w:bCs/>
          <w:color w:val="auto"/>
          <w:sz w:val="21"/>
          <w:szCs w:val="21"/>
        </w:rPr>
      </w:pPr>
    </w:p>
    <w:p w14:paraId="45AF0E06">
      <w:pPr>
        <w:spacing w:line="360" w:lineRule="auto"/>
        <w:jc w:val="both"/>
        <w:rPr>
          <w:rFonts w:hint="eastAsia" w:ascii="宋体" w:hAnsi="宋体" w:eastAsia="宋体" w:cs="宋体"/>
          <w:b w:val="0"/>
          <w:bCs/>
          <w:color w:val="auto"/>
          <w:sz w:val="21"/>
          <w:szCs w:val="21"/>
        </w:rPr>
      </w:pPr>
    </w:p>
    <w:p w14:paraId="20162560">
      <w:pPr>
        <w:spacing w:line="360" w:lineRule="auto"/>
        <w:jc w:val="both"/>
        <w:rPr>
          <w:rFonts w:hint="eastAsia" w:ascii="宋体" w:hAnsi="宋体" w:eastAsia="宋体" w:cs="宋体"/>
          <w:b w:val="0"/>
          <w:bCs/>
          <w:color w:val="auto"/>
          <w:sz w:val="21"/>
          <w:szCs w:val="21"/>
        </w:rPr>
      </w:pPr>
    </w:p>
    <w:p w14:paraId="608B7C01">
      <w:pPr>
        <w:spacing w:line="360" w:lineRule="auto"/>
        <w:ind w:firstLine="5040" w:firstLineChars="24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供应商名称（公章）：</w:t>
      </w:r>
    </w:p>
    <w:p w14:paraId="1E021ADD">
      <w:pPr>
        <w:spacing w:line="360" w:lineRule="auto"/>
        <w:ind w:firstLine="2730" w:firstLineChars="13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供应商法定代表人或授权代表</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签字或签章</w:t>
      </w:r>
      <w:r>
        <w:rPr>
          <w:rFonts w:hint="eastAsia" w:ascii="宋体" w:hAnsi="宋体" w:cs="宋体"/>
          <w:b w:val="0"/>
          <w:bCs/>
          <w:color w:val="auto"/>
          <w:sz w:val="21"/>
          <w:szCs w:val="21"/>
          <w:lang w:eastAsia="zh-CN"/>
        </w:rPr>
        <w:t>）</w:t>
      </w:r>
      <w:r>
        <w:rPr>
          <w:rFonts w:hint="eastAsia" w:ascii="宋体" w:hAnsi="宋体" w:eastAsia="宋体" w:cs="宋体"/>
          <w:b w:val="0"/>
          <w:bCs/>
          <w:color w:val="auto"/>
          <w:sz w:val="21"/>
          <w:szCs w:val="21"/>
        </w:rPr>
        <w:t xml:space="preserve">：           </w:t>
      </w:r>
    </w:p>
    <w:p w14:paraId="74246A90">
      <w:pPr>
        <w:tabs>
          <w:tab w:val="center" w:pos="5029"/>
          <w:tab w:val="right" w:pos="9218"/>
        </w:tabs>
        <w:spacing w:line="360" w:lineRule="auto"/>
        <w:ind w:firstLine="420" w:firstLineChars="200"/>
        <w:jc w:val="left"/>
        <w:rPr>
          <w:rFonts w:hint="eastAsia" w:ascii="宋体" w:hAnsi="宋体" w:eastAsia="宋体" w:cs="宋体"/>
          <w:b w:val="0"/>
          <w:bCs/>
          <w:color w:val="auto"/>
          <w:sz w:val="24"/>
          <w:szCs w:val="24"/>
        </w:rPr>
      </w:pPr>
      <w:r>
        <w:rPr>
          <w:rFonts w:hint="eastAsia" w:ascii="宋体" w:hAnsi="宋体" w:eastAsia="宋体" w:cs="宋体"/>
          <w:b w:val="0"/>
          <w:bCs/>
          <w:color w:val="auto"/>
          <w:sz w:val="21"/>
          <w:szCs w:val="21"/>
          <w:lang w:val="en-US" w:eastAsia="zh-CN"/>
        </w:rPr>
        <w:tab/>
      </w:r>
      <w:r>
        <w:rPr>
          <w:rFonts w:hint="eastAsia" w:ascii="宋体" w:hAnsi="宋体" w:eastAsia="宋体" w:cs="宋体"/>
          <w:b w:val="0"/>
          <w:bCs/>
          <w:color w:val="auto"/>
          <w:sz w:val="21"/>
          <w:szCs w:val="21"/>
          <w:lang w:val="en-US" w:eastAsia="zh-CN"/>
        </w:rPr>
        <w:t xml:space="preserve">                                          </w:t>
      </w:r>
      <w:r>
        <w:rPr>
          <w:rFonts w:hint="eastAsia" w:ascii="宋体" w:hAnsi="宋体" w:cs="宋体"/>
          <w:b w:val="0"/>
          <w:bCs/>
          <w:color w:val="auto"/>
          <w:sz w:val="21"/>
          <w:szCs w:val="21"/>
          <w:lang w:val="en-US" w:eastAsia="zh-CN"/>
        </w:rPr>
        <w:t xml:space="preserve">          </w:t>
      </w:r>
      <w:r>
        <w:rPr>
          <w:rFonts w:hint="eastAsia" w:ascii="宋体" w:hAnsi="宋体" w:eastAsia="宋体" w:cs="宋体"/>
          <w:b w:val="0"/>
          <w:bCs/>
          <w:color w:val="auto"/>
          <w:sz w:val="21"/>
          <w:szCs w:val="21"/>
        </w:rPr>
        <w:t>日  期：    年    月     日</w:t>
      </w:r>
    </w:p>
    <w:p w14:paraId="71C380C2">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AABA1F8">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9DECA9D">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 xml:space="preserve">2.3 </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需求偏离表</w:t>
      </w:r>
    </w:p>
    <w:p w14:paraId="393EB095">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eastAsia="zh-CN"/>
        </w:rPr>
        <w:t>采购</w:t>
      </w:r>
      <w:r>
        <w:rPr>
          <w:rFonts w:hint="eastAsia" w:ascii="宋体" w:hAnsi="宋体" w:cs="宋体"/>
          <w:b/>
          <w:bCs/>
          <w:color w:val="auto"/>
          <w:sz w:val="28"/>
          <w:szCs w:val="28"/>
          <w:highlight w:val="none"/>
        </w:rPr>
        <w:t>需求偏离表</w:t>
      </w:r>
    </w:p>
    <w:p w14:paraId="7CA17118">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eastAsia="宋体" w:cs="Times New Roman"/>
          <w:b/>
          <w:color w:val="auto"/>
          <w:kern w:val="2"/>
          <w:sz w:val="21"/>
          <w:szCs w:val="21"/>
          <w:highlight w:val="none"/>
          <w:lang w:val="en-US" w:eastAsia="zh-CN" w:bidi="ar-SA"/>
        </w:rPr>
      </w:pPr>
      <w:r>
        <w:rPr>
          <w:rFonts w:hint="eastAsia" w:ascii="宋体" w:hAnsi="宋体" w:eastAsia="宋体" w:cs="Times New Roman"/>
          <w:b/>
          <w:color w:val="auto"/>
          <w:kern w:val="2"/>
          <w:sz w:val="21"/>
          <w:szCs w:val="21"/>
          <w:highlight w:val="none"/>
          <w:lang w:val="en-US" w:eastAsia="zh-CN" w:bidi="ar-SA"/>
        </w:rPr>
        <w:t>★的条款均为必须完全满足指标，供应商须进行实质性响应，供应商若有一项带“★”的条款未响应或不满足，将按无效投标处理。</w:t>
      </w:r>
    </w:p>
    <w:p w14:paraId="4DCB6FA9">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eastAsia="宋体" w:cs="Times New Roman"/>
          <w:b/>
          <w:color w:val="auto"/>
          <w:kern w:val="2"/>
          <w:sz w:val="21"/>
          <w:szCs w:val="21"/>
          <w:highlight w:val="none"/>
          <w:lang w:val="en-US" w:eastAsia="zh-CN" w:bidi="ar-SA"/>
        </w:rPr>
        <w:t>▲供应商应根据所投产品/服务的情况逐项如实填写“用户需求响应偏离表”并作为供应商评分的重要依据。如不按所投产品/服务实际响应情况填写或不填写，视为不符合采购文件要求，对应技术参数和商务参数不得分，由</w:t>
      </w:r>
      <w:r>
        <w:rPr>
          <w:rFonts w:hint="eastAsia" w:ascii="宋体" w:hAnsi="宋体"/>
          <w:b/>
          <w:color w:val="auto"/>
          <w:sz w:val="21"/>
          <w:szCs w:val="21"/>
          <w:highlight w:val="none"/>
        </w:rPr>
        <w:t>此产生的不良后果由供应商自行负责。</w:t>
      </w:r>
    </w:p>
    <w:p w14:paraId="49A538BC">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无偏离：所投产品/服务响应采购文件需求；</w:t>
      </w:r>
    </w:p>
    <w:p w14:paraId="3181CE5E">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正偏离：所投产品/服务优于/高于采购文件需求；</w:t>
      </w:r>
    </w:p>
    <w:p w14:paraId="5E826B1D">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负偏离：所投产品/服务不符合采购文件需求。</w:t>
      </w:r>
    </w:p>
    <w:p w14:paraId="46965E8F">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b/>
          <w:bCs w:val="0"/>
          <w:color w:val="auto"/>
          <w:sz w:val="21"/>
          <w:szCs w:val="21"/>
          <w:highlight w:val="none"/>
        </w:rPr>
      </w:pPr>
      <w:r>
        <w:rPr>
          <w:rFonts w:hint="eastAsia" w:ascii="宋体" w:hAnsi="宋体"/>
          <w:b/>
          <w:bCs w:val="0"/>
          <w:color w:val="auto"/>
          <w:sz w:val="21"/>
          <w:szCs w:val="21"/>
          <w:highlight w:val="none"/>
        </w:rPr>
        <w:t>本表所列条款必须一一予以响应，“</w:t>
      </w:r>
      <w:r>
        <w:rPr>
          <w:rFonts w:hint="eastAsia" w:ascii="宋体" w:hAnsi="宋体"/>
          <w:b/>
          <w:bCs w:val="0"/>
          <w:color w:val="auto"/>
          <w:sz w:val="21"/>
          <w:szCs w:val="21"/>
          <w:highlight w:val="none"/>
          <w:lang w:val="en-US" w:eastAsia="zh-CN"/>
        </w:rPr>
        <w:t>响应</w:t>
      </w:r>
      <w:r>
        <w:rPr>
          <w:rFonts w:hint="eastAsia" w:ascii="宋体" w:hAnsi="宋体"/>
          <w:b/>
          <w:bCs w:val="0"/>
          <w:color w:val="auto"/>
          <w:sz w:val="21"/>
          <w:szCs w:val="21"/>
          <w:highlight w:val="none"/>
        </w:rPr>
        <w:t>文件</w:t>
      </w:r>
      <w:r>
        <w:rPr>
          <w:rFonts w:hint="eastAsia" w:ascii="宋体" w:hAnsi="宋体"/>
          <w:b/>
          <w:bCs w:val="0"/>
          <w:color w:val="auto"/>
          <w:sz w:val="21"/>
          <w:szCs w:val="21"/>
          <w:highlight w:val="none"/>
          <w:lang w:val="en-US" w:eastAsia="zh-CN"/>
        </w:rPr>
        <w:t>实际</w:t>
      </w:r>
      <w:r>
        <w:rPr>
          <w:rFonts w:hint="eastAsia" w:ascii="宋体" w:hAnsi="宋体"/>
          <w:b/>
          <w:bCs w:val="0"/>
          <w:color w:val="auto"/>
          <w:sz w:val="21"/>
          <w:szCs w:val="21"/>
          <w:highlight w:val="none"/>
        </w:rPr>
        <w:t>响应”一栏应填写具体的响应内容</w:t>
      </w:r>
      <w:r>
        <w:rPr>
          <w:rFonts w:hint="eastAsia" w:ascii="宋体" w:hAnsi="宋体"/>
          <w:b/>
          <w:bCs w:val="0"/>
          <w:color w:val="auto"/>
          <w:sz w:val="21"/>
          <w:szCs w:val="21"/>
          <w:highlight w:val="none"/>
          <w:lang w:eastAsia="zh-CN"/>
        </w:rPr>
        <w:t>。</w:t>
      </w:r>
      <w:r>
        <w:rPr>
          <w:rFonts w:hint="eastAsia" w:ascii="宋体" w:hAnsi="宋体"/>
          <w:b/>
          <w:bCs w:val="0"/>
          <w:color w:val="auto"/>
          <w:sz w:val="21"/>
          <w:szCs w:val="21"/>
          <w:highlight w:val="none"/>
          <w:lang w:val="en-GB"/>
        </w:rPr>
        <w:t>如无偏离则</w:t>
      </w:r>
      <w:r>
        <w:rPr>
          <w:rFonts w:hint="eastAsia" w:ascii="宋体" w:hAnsi="宋体"/>
          <w:b/>
          <w:bCs w:val="0"/>
          <w:color w:val="auto"/>
          <w:sz w:val="21"/>
          <w:szCs w:val="21"/>
          <w:highlight w:val="none"/>
          <w:lang w:val="en-US" w:eastAsia="zh-CN"/>
        </w:rPr>
        <w:t>在“偏离差异说明”一栏中填写“无”；</w:t>
      </w:r>
      <w:r>
        <w:rPr>
          <w:rFonts w:hint="eastAsia" w:ascii="宋体" w:hAnsi="宋体"/>
          <w:b/>
          <w:bCs w:val="0"/>
          <w:color w:val="auto"/>
          <w:sz w:val="21"/>
          <w:szCs w:val="21"/>
          <w:highlight w:val="none"/>
        </w:rPr>
        <w:t>有</w:t>
      </w:r>
      <w:r>
        <w:rPr>
          <w:rFonts w:hint="eastAsia" w:ascii="宋体" w:hAnsi="宋体"/>
          <w:b/>
          <w:bCs w:val="0"/>
          <w:color w:val="auto"/>
          <w:sz w:val="21"/>
          <w:szCs w:val="21"/>
          <w:highlight w:val="none"/>
          <w:lang w:val="en-US" w:eastAsia="zh-CN"/>
        </w:rPr>
        <w:t>偏离则在“偏离差异说明”一栏填写</w:t>
      </w:r>
      <w:r>
        <w:rPr>
          <w:rFonts w:hint="eastAsia" w:ascii="宋体" w:hAnsi="宋体"/>
          <w:b/>
          <w:bCs w:val="0"/>
          <w:color w:val="auto"/>
          <w:sz w:val="21"/>
          <w:szCs w:val="21"/>
          <w:highlight w:val="none"/>
        </w:rPr>
        <w:t>具体说明。</w:t>
      </w:r>
    </w:p>
    <w:p w14:paraId="080BBC48">
      <w:pPr>
        <w:keepNext w:val="0"/>
        <w:keepLines w:val="0"/>
        <w:pageBreakBefore w:val="0"/>
        <w:widowControl w:val="0"/>
        <w:numPr>
          <w:ilvl w:val="0"/>
          <w:numId w:val="6"/>
        </w:numPr>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ascii="宋体" w:hAnsi="宋体" w:cs="宋体"/>
          <w:b/>
          <w:bCs/>
          <w:color w:val="auto"/>
          <w:sz w:val="21"/>
          <w:szCs w:val="21"/>
          <w:highlight w:val="none"/>
          <w:lang w:val="en-US" w:eastAsia="zh-CN"/>
        </w:rPr>
        <w:t>“★”条款响应表</w:t>
      </w:r>
    </w:p>
    <w:tbl>
      <w:tblPr>
        <w:tblStyle w:val="23"/>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314"/>
        <w:gridCol w:w="1928"/>
      </w:tblGrid>
      <w:tr w14:paraId="46DA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A08595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5C0EB6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57B2F0A4">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5AA21A6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387D17D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314" w:type="dxa"/>
            <w:tcBorders>
              <w:top w:val="single" w:color="auto" w:sz="4" w:space="0"/>
              <w:left w:val="single" w:color="auto" w:sz="4" w:space="0"/>
              <w:bottom w:val="single" w:color="auto" w:sz="4" w:space="0"/>
              <w:right w:val="single" w:color="auto" w:sz="4" w:space="0"/>
            </w:tcBorders>
            <w:vAlign w:val="center"/>
          </w:tcPr>
          <w:p w14:paraId="0B065B6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20058151">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3433A1D2">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3DD0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33F2C80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18CD4B2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6FAD8E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4BA903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748066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615B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4304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21EDC4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4615058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CC5171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1FB6156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CB1115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C1AF6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3EB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66268D6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1901C4F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DFB7E6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5BD30C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378650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4184806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7EBB177C">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二</w:t>
      </w:r>
      <w:r>
        <w:rPr>
          <w:rFonts w:hint="eastAsia"/>
          <w:b/>
          <w:bCs/>
          <w:color w:val="auto"/>
          <w:sz w:val="21"/>
          <w:szCs w:val="21"/>
          <w:highlight w:val="none"/>
        </w:rPr>
        <w:t>、</w:t>
      </w:r>
      <w:r>
        <w:rPr>
          <w:rFonts w:hint="eastAsia" w:ascii="宋体" w:hAnsi="宋体" w:cs="宋体"/>
          <w:b/>
          <w:bCs/>
          <w:color w:val="auto"/>
          <w:sz w:val="21"/>
          <w:szCs w:val="21"/>
          <w:highlight w:val="none"/>
          <w:lang w:val="en-US" w:eastAsia="zh-CN"/>
        </w:rPr>
        <w:t>技术要求条款</w:t>
      </w:r>
      <w:r>
        <w:rPr>
          <w:rFonts w:hint="eastAsia" w:hAnsi="宋体"/>
          <w:b/>
          <w:color w:val="auto"/>
          <w:sz w:val="21"/>
          <w:szCs w:val="21"/>
          <w:highlight w:val="none"/>
        </w:rPr>
        <w:t>响应表</w:t>
      </w:r>
    </w:p>
    <w:tbl>
      <w:tblPr>
        <w:tblStyle w:val="23"/>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314"/>
        <w:gridCol w:w="1928"/>
      </w:tblGrid>
      <w:tr w14:paraId="3321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9FDD72E">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2F5177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4061ED45">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43D06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300DED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314" w:type="dxa"/>
            <w:tcBorders>
              <w:top w:val="single" w:color="auto" w:sz="4" w:space="0"/>
              <w:left w:val="single" w:color="auto" w:sz="4" w:space="0"/>
              <w:bottom w:val="single" w:color="auto" w:sz="4" w:space="0"/>
              <w:right w:val="single" w:color="auto" w:sz="4" w:space="0"/>
            </w:tcBorders>
            <w:vAlign w:val="center"/>
          </w:tcPr>
          <w:p w14:paraId="78FF807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4E09A0D0">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0352E931">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19C4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903506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0A1261E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5BA27B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C7B3F1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6F3415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CE7E09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1E1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903E41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78D892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E9DAEA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2D16F2D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FEF1DD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FFAC4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56E0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54D59A8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E82E42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6081A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62BEDC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7FA4A8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6C9216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4A3F0B95">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三</w:t>
      </w:r>
      <w:r>
        <w:rPr>
          <w:rFonts w:hint="eastAsia"/>
          <w:b/>
          <w:bCs/>
          <w:color w:val="auto"/>
          <w:sz w:val="21"/>
          <w:szCs w:val="21"/>
          <w:highlight w:val="none"/>
        </w:rPr>
        <w:t>、</w:t>
      </w:r>
      <w:r>
        <w:rPr>
          <w:rFonts w:hint="eastAsia"/>
          <w:b/>
          <w:bCs/>
          <w:color w:val="auto"/>
          <w:sz w:val="21"/>
          <w:szCs w:val="21"/>
          <w:highlight w:val="none"/>
          <w:lang w:val="en-US" w:eastAsia="zh-CN"/>
        </w:rPr>
        <w:t>商务要求</w:t>
      </w:r>
      <w:r>
        <w:rPr>
          <w:rFonts w:hint="eastAsia" w:ascii="宋体" w:hAnsi="宋体" w:cs="宋体"/>
          <w:b/>
          <w:bCs/>
          <w:color w:val="auto"/>
          <w:sz w:val="21"/>
          <w:szCs w:val="21"/>
          <w:highlight w:val="none"/>
          <w:lang w:val="en-US" w:eastAsia="zh-CN"/>
        </w:rPr>
        <w:t>条款响应表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2C6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656B9D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03CFC87">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3E8DEE8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20A73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57B817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09682F2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64A31CF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2A9F013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4B2E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A6C05B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4352424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E7E894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4FE7143D">
            <w:pPr>
              <w:keepNext w:val="0"/>
              <w:keepLines w:val="0"/>
              <w:pageBreakBefore w:val="0"/>
              <w:widowControl w:val="0"/>
              <w:kinsoku/>
              <w:wordWrap/>
              <w:overflowPunct/>
              <w:topLinePunct w:val="0"/>
              <w:autoSpaceDE/>
              <w:autoSpaceDN/>
              <w:bidi w:val="0"/>
              <w:spacing w:line="360" w:lineRule="atLeast"/>
              <w:jc w:val="center"/>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2FD980D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1BC45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044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3230B4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09E0F98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A13CC6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349457A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0296308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85A7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6D57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3FB5D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1A4F270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76B3CF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FD6F83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EE69AC0">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6D03BE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747D8B6A">
      <w:pPr>
        <w:pStyle w:val="32"/>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rFonts w:hint="eastAsia" w:ascii="宋体" w:hAnsi="宋体"/>
          <w:b/>
          <w:color w:val="auto"/>
          <w:sz w:val="21"/>
          <w:szCs w:val="21"/>
          <w:highlight w:val="none"/>
          <w:lang w:val="en-US" w:eastAsia="zh-CN"/>
        </w:rPr>
        <w:t>四、</w:t>
      </w:r>
      <w:r>
        <w:rPr>
          <w:rFonts w:hint="eastAsia" w:ascii="宋体" w:hAnsi="宋体"/>
          <w:b/>
          <w:color w:val="auto"/>
          <w:sz w:val="21"/>
          <w:szCs w:val="21"/>
          <w:highlight w:val="none"/>
        </w:rPr>
        <w:t>合同条款</w:t>
      </w:r>
      <w:r>
        <w:rPr>
          <w:rFonts w:hint="eastAsia" w:hAnsi="宋体"/>
          <w:b/>
          <w:color w:val="auto"/>
          <w:sz w:val="21"/>
          <w:szCs w:val="21"/>
          <w:highlight w:val="none"/>
        </w:rPr>
        <w:t>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246B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A76ADBB">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0038469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rPr>
              <w:t>合同模板条款</w:t>
            </w:r>
          </w:p>
        </w:tc>
        <w:tc>
          <w:tcPr>
            <w:tcW w:w="1417" w:type="dxa"/>
            <w:tcBorders>
              <w:top w:val="single" w:color="auto" w:sz="4" w:space="0"/>
              <w:left w:val="single" w:color="auto" w:sz="4" w:space="0"/>
              <w:bottom w:val="single" w:color="auto" w:sz="4" w:space="0"/>
              <w:right w:val="single" w:color="auto" w:sz="4" w:space="0"/>
            </w:tcBorders>
            <w:vAlign w:val="center"/>
          </w:tcPr>
          <w:p w14:paraId="53C341D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3E6E06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rPr>
            </w:pPr>
            <w:r>
              <w:rPr>
                <w:rFonts w:ascii="Arial" w:hAnsi="Arial" w:cs="Arial"/>
                <w:b/>
                <w:color w:val="auto"/>
                <w:sz w:val="21"/>
                <w:szCs w:val="21"/>
                <w:highlight w:val="none"/>
              </w:rPr>
              <w:t>是否偏离</w:t>
            </w:r>
          </w:p>
          <w:p w14:paraId="71DDA04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2490B41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7F77D1AA">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3B8B829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53C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9F18BD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6487439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2C2B37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39CCBF6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4DD1AD4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5EEEC08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54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88C08B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6F16745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FD6C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849B3A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243C03F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72DC3D5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87F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4EF3E7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E73C1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14F04C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98049B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6014061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6F7C780">
            <w:pPr>
              <w:keepNext w:val="0"/>
              <w:keepLines w:val="0"/>
              <w:pageBreakBefore w:val="0"/>
              <w:widowControl w:val="0"/>
              <w:kinsoku/>
              <w:wordWrap/>
              <w:overflowPunct/>
              <w:topLinePunct w:val="0"/>
              <w:autoSpaceDE/>
              <w:autoSpaceDN/>
              <w:bidi w:val="0"/>
              <w:adjustRightInd/>
              <w:snapToGrid/>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5E357895">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cs="Times New Roman"/>
          <w:b/>
          <w:color w:val="auto"/>
          <w:sz w:val="21"/>
          <w:szCs w:val="21"/>
          <w:highlight w:val="none"/>
          <w:lang w:val="en-US" w:eastAsia="zh-CN" w:bidi="ar-SA"/>
        </w:rPr>
      </w:pPr>
    </w:p>
    <w:p w14:paraId="0547F61B">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eastAsia="宋体" w:cs="Times New Roman"/>
          <w:b/>
          <w:color w:val="auto"/>
          <w:sz w:val="21"/>
          <w:szCs w:val="21"/>
          <w:highlight w:val="none"/>
          <w:lang w:val="en-US" w:eastAsia="zh-CN" w:bidi="ar-SA"/>
        </w:rPr>
      </w:pPr>
      <w:bookmarkStart w:id="329" w:name="_Toc29859"/>
      <w:r>
        <w:rPr>
          <w:rFonts w:hint="eastAsia" w:ascii="宋体" w:hAnsi="宋体" w:cs="Times New Roman"/>
          <w:b/>
          <w:color w:val="auto"/>
          <w:sz w:val="21"/>
          <w:szCs w:val="21"/>
          <w:highlight w:val="none"/>
          <w:lang w:val="en-US" w:eastAsia="zh-CN" w:bidi="ar-SA"/>
        </w:rPr>
        <w:t>供应商</w:t>
      </w:r>
      <w:r>
        <w:rPr>
          <w:rFonts w:hint="eastAsia" w:ascii="宋体" w:hAnsi="宋体" w:eastAsia="宋体" w:cs="Times New Roman"/>
          <w:b/>
          <w:color w:val="auto"/>
          <w:sz w:val="21"/>
          <w:szCs w:val="21"/>
          <w:highlight w:val="none"/>
          <w:lang w:val="en-US" w:eastAsia="zh-CN" w:bidi="ar-SA"/>
        </w:rPr>
        <w:t>名称（盖章）：</w:t>
      </w:r>
      <w:bookmarkEnd w:id="329"/>
    </w:p>
    <w:p w14:paraId="11510694">
      <w:pPr>
        <w:keepNext/>
        <w:keepLines w:val="0"/>
        <w:widowControl w:val="0"/>
        <w:numPr>
          <w:ilvl w:val="0"/>
          <w:numId w:val="0"/>
        </w:numPr>
        <w:tabs>
          <w:tab w:val="left" w:pos="420"/>
        </w:tabs>
        <w:adjustRightInd/>
        <w:snapToGrid/>
        <w:spacing w:line="360" w:lineRule="auto"/>
        <w:jc w:val="right"/>
        <w:outlineLvl w:val="1"/>
        <w:rPr>
          <w:rFonts w:hint="default" w:ascii="宋体" w:hAnsi="宋体" w:eastAsia="宋体" w:cs="Times New Roman"/>
          <w:b/>
          <w:color w:val="auto"/>
          <w:sz w:val="21"/>
          <w:szCs w:val="21"/>
          <w:highlight w:val="none"/>
          <w:lang w:val="en-US" w:eastAsia="zh-CN" w:bidi="ar-SA"/>
        </w:rPr>
      </w:pPr>
      <w:r>
        <w:rPr>
          <w:rFonts w:hint="eastAsia" w:ascii="宋体" w:hAnsi="宋体" w:eastAsia="宋体" w:cs="Times New Roman"/>
          <w:b/>
          <w:color w:val="auto"/>
          <w:sz w:val="21"/>
          <w:szCs w:val="21"/>
          <w:highlight w:val="none"/>
          <w:lang w:val="en-US" w:eastAsia="zh-CN" w:bidi="ar-SA"/>
        </w:rPr>
        <w:t xml:space="preserve">                                       </w:t>
      </w:r>
      <w:bookmarkStart w:id="330" w:name="_Toc26168"/>
      <w:r>
        <w:rPr>
          <w:rFonts w:hint="eastAsia" w:ascii="宋体" w:hAnsi="宋体" w:eastAsia="宋体" w:cs="Times New Roman"/>
          <w:b/>
          <w:color w:val="auto"/>
          <w:sz w:val="21"/>
          <w:szCs w:val="21"/>
          <w:highlight w:val="none"/>
          <w:lang w:val="en-US" w:eastAsia="zh-CN" w:bidi="ar-SA"/>
        </w:rPr>
        <w:t>日期：      年    月    日</w:t>
      </w:r>
      <w:bookmarkEnd w:id="330"/>
    </w:p>
    <w:p w14:paraId="77A78DEF">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bookmarkStart w:id="331" w:name="_Toc18653"/>
      <w:bookmarkStart w:id="332" w:name="_Toc8755"/>
      <w:bookmarkStart w:id="333" w:name="_Toc29687"/>
      <w:bookmarkStart w:id="334" w:name="_Toc16096"/>
      <w:bookmarkStart w:id="335" w:name="_Toc15747"/>
      <w:bookmarkStart w:id="336" w:name="_Toc12562"/>
      <w:bookmarkStart w:id="337" w:name="_Toc28851"/>
      <w:bookmarkStart w:id="338" w:name="_Toc6214"/>
      <w:bookmarkStart w:id="339" w:name="_Toc21213"/>
      <w:bookmarkStart w:id="340" w:name="_Toc31077"/>
      <w:bookmarkStart w:id="341" w:name="_Toc21561"/>
      <w:bookmarkStart w:id="342" w:name="_Toc31674"/>
    </w:p>
    <w:p w14:paraId="604282D6">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2CD3E6E5">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5698EDE2">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7C002D73">
      <w:pPr>
        <w:pStyle w:val="36"/>
        <w:tabs>
          <w:tab w:val="left" w:pos="1050"/>
          <w:tab w:val="center" w:pos="4535"/>
        </w:tabs>
        <w:spacing w:line="360" w:lineRule="auto"/>
        <w:jc w:val="both"/>
        <w:outlineLvl w:val="0"/>
        <w:rPr>
          <w:rFonts w:hint="eastAsia" w:eastAsia="宋体"/>
          <w:b/>
          <w:bCs/>
          <w:color w:val="auto"/>
          <w:sz w:val="21"/>
          <w:szCs w:val="21"/>
          <w:highlight w:val="none"/>
          <w:lang w:val="en-US" w:eastAsia="zh-CN"/>
        </w:rPr>
      </w:pPr>
      <w:bookmarkStart w:id="343" w:name="_Toc24172"/>
      <w:bookmarkStart w:id="344" w:name="_Toc14003"/>
      <w:bookmarkStart w:id="345" w:name="_Toc23413"/>
      <w:r>
        <w:rPr>
          <w:rFonts w:hint="eastAsia" w:ascii="宋体" w:hAnsi="宋体" w:eastAsia="宋体" w:cs="宋体"/>
          <w:b/>
          <w:bCs/>
          <w:color w:val="auto"/>
          <w:kern w:val="2"/>
          <w:sz w:val="21"/>
          <w:szCs w:val="21"/>
          <w:highlight w:val="none"/>
          <w:lang w:val="en-US" w:eastAsia="zh-CN" w:bidi="ar-SA"/>
        </w:rPr>
        <w:t>2.4</w:t>
      </w:r>
      <w:r>
        <w:rPr>
          <w:rFonts w:hint="eastAsia"/>
          <w:b/>
          <w:bCs/>
          <w:color w:val="auto"/>
          <w:sz w:val="21"/>
          <w:szCs w:val="21"/>
          <w:highlight w:val="none"/>
        </w:rPr>
        <w:t>法定代表人资格证明书</w:t>
      </w:r>
      <w:r>
        <w:rPr>
          <w:rFonts w:hint="eastAsia"/>
          <w:b/>
          <w:bCs/>
          <w:color w:val="auto"/>
          <w:sz w:val="21"/>
          <w:szCs w:val="21"/>
          <w:highlight w:val="none"/>
          <w:lang w:val="en-US" w:eastAsia="zh-CN"/>
        </w:rPr>
        <w:t>和法定代表人授权委托书</w:t>
      </w:r>
      <w:bookmarkEnd w:id="331"/>
      <w:bookmarkEnd w:id="332"/>
      <w:bookmarkEnd w:id="333"/>
      <w:bookmarkEnd w:id="334"/>
      <w:bookmarkEnd w:id="335"/>
      <w:bookmarkEnd w:id="336"/>
      <w:bookmarkEnd w:id="343"/>
      <w:bookmarkEnd w:id="344"/>
      <w:bookmarkEnd w:id="345"/>
    </w:p>
    <w:bookmarkEnd w:id="337"/>
    <w:bookmarkEnd w:id="338"/>
    <w:bookmarkEnd w:id="339"/>
    <w:bookmarkEnd w:id="340"/>
    <w:p w14:paraId="4F3A926B">
      <w:pPr>
        <w:pStyle w:val="36"/>
        <w:tabs>
          <w:tab w:val="left" w:pos="1050"/>
          <w:tab w:val="center" w:pos="4535"/>
        </w:tabs>
        <w:spacing w:line="360" w:lineRule="auto"/>
        <w:jc w:val="center"/>
        <w:outlineLvl w:val="0"/>
        <w:rPr>
          <w:b/>
          <w:bCs/>
          <w:color w:val="auto"/>
          <w:sz w:val="28"/>
          <w:szCs w:val="28"/>
          <w:highlight w:val="none"/>
        </w:rPr>
      </w:pPr>
      <w:bookmarkStart w:id="346" w:name="_Toc32303"/>
      <w:bookmarkStart w:id="347" w:name="_Toc23326"/>
      <w:bookmarkStart w:id="348" w:name="_Toc19528"/>
      <w:bookmarkStart w:id="349" w:name="_Toc18442"/>
      <w:bookmarkStart w:id="350" w:name="_Toc22827"/>
      <w:bookmarkStart w:id="351" w:name="_Toc31787"/>
      <w:bookmarkStart w:id="352" w:name="_Toc14073"/>
      <w:bookmarkStart w:id="353" w:name="_Toc23684"/>
      <w:bookmarkStart w:id="354" w:name="_Toc24790"/>
      <w:bookmarkStart w:id="355" w:name="_Toc31311"/>
      <w:bookmarkStart w:id="356" w:name="_Toc14931"/>
      <w:bookmarkStart w:id="357" w:name="_Toc16236"/>
      <w:bookmarkStart w:id="358" w:name="_Toc22175"/>
      <w:bookmarkStart w:id="359" w:name="_Toc14591"/>
      <w:bookmarkStart w:id="360" w:name="_Toc3758"/>
      <w:bookmarkStart w:id="361" w:name="_Toc23685"/>
      <w:bookmarkStart w:id="362" w:name="_Toc14853"/>
      <w:bookmarkStart w:id="363" w:name="_Toc28957"/>
      <w:bookmarkStart w:id="364" w:name="_Toc7276"/>
      <w:bookmarkStart w:id="365" w:name="_Toc14020"/>
      <w:bookmarkStart w:id="366" w:name="_Toc3241"/>
      <w:bookmarkStart w:id="367" w:name="_Toc15050"/>
      <w:bookmarkStart w:id="368" w:name="_Toc18443"/>
      <w:r>
        <w:rPr>
          <w:rFonts w:hint="eastAsia"/>
          <w:b/>
          <w:bCs/>
          <w:color w:val="auto"/>
          <w:sz w:val="28"/>
          <w:szCs w:val="28"/>
          <w:highlight w:val="none"/>
        </w:rPr>
        <w:t>法定代表人资格证明书</w:t>
      </w:r>
      <w:bookmarkEnd w:id="346"/>
      <w:bookmarkEnd w:id="347"/>
      <w:bookmarkEnd w:id="348"/>
      <w:bookmarkEnd w:id="349"/>
      <w:bookmarkEnd w:id="350"/>
      <w:bookmarkEnd w:id="351"/>
      <w:bookmarkEnd w:id="352"/>
      <w:bookmarkEnd w:id="353"/>
      <w:bookmarkEnd w:id="354"/>
      <w:bookmarkEnd w:id="355"/>
      <w:bookmarkEnd w:id="356"/>
      <w:bookmarkEnd w:id="357"/>
    </w:p>
    <w:p w14:paraId="098A2AE5">
      <w:pPr>
        <w:pStyle w:val="36"/>
        <w:spacing w:line="360" w:lineRule="auto"/>
        <w:ind w:firstLine="560"/>
        <w:rPr>
          <w:color w:val="auto"/>
          <w:sz w:val="21"/>
          <w:szCs w:val="21"/>
          <w:highlight w:val="none"/>
        </w:rPr>
      </w:pPr>
      <w:r>
        <w:rPr>
          <w:rFonts w:hint="eastAsia"/>
          <w:color w:val="auto"/>
          <w:sz w:val="21"/>
          <w:szCs w:val="21"/>
          <w:highlight w:val="none"/>
        </w:rPr>
        <w:t>兹证明，</w:t>
      </w:r>
      <w:r>
        <w:rPr>
          <w:rFonts w:hint="eastAsia"/>
          <w:color w:val="auto"/>
          <w:sz w:val="21"/>
          <w:szCs w:val="21"/>
          <w:highlight w:val="none"/>
          <w:u w:val="single"/>
        </w:rPr>
        <w:t xml:space="preserve">           </w:t>
      </w:r>
      <w:r>
        <w:rPr>
          <w:rFonts w:hint="eastAsia"/>
          <w:color w:val="auto"/>
          <w:sz w:val="21"/>
          <w:szCs w:val="21"/>
          <w:highlight w:val="none"/>
        </w:rPr>
        <w:t>同志，</w:t>
      </w:r>
      <w:r>
        <w:rPr>
          <w:rFonts w:hint="eastAsia"/>
          <w:color w:val="auto"/>
          <w:sz w:val="21"/>
          <w:szCs w:val="21"/>
          <w:highlight w:val="none"/>
          <w:u w:val="single"/>
        </w:rPr>
        <w:t xml:space="preserve">     </w:t>
      </w:r>
      <w:r>
        <w:rPr>
          <w:rFonts w:hint="eastAsia"/>
          <w:color w:val="auto"/>
          <w:sz w:val="21"/>
          <w:szCs w:val="21"/>
          <w:highlight w:val="none"/>
        </w:rPr>
        <w:t>（性别），现任我司</w:t>
      </w:r>
      <w:r>
        <w:rPr>
          <w:rFonts w:hint="eastAsia"/>
          <w:color w:val="auto"/>
          <w:sz w:val="21"/>
          <w:szCs w:val="21"/>
          <w:highlight w:val="none"/>
          <w:u w:val="single"/>
        </w:rPr>
        <w:t xml:space="preserve">         </w:t>
      </w:r>
      <w:r>
        <w:rPr>
          <w:rFonts w:hint="eastAsia"/>
          <w:color w:val="auto"/>
          <w:sz w:val="21"/>
          <w:szCs w:val="21"/>
          <w:highlight w:val="none"/>
        </w:rPr>
        <w:t>职务，为本公司的法定代表人，特此证明。</w:t>
      </w:r>
    </w:p>
    <w:p w14:paraId="31775B43">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w:t>
      </w:r>
      <w:r>
        <w:rPr>
          <w:rFonts w:hint="eastAsia"/>
          <w:color w:val="auto"/>
          <w:sz w:val="21"/>
          <w:szCs w:val="21"/>
          <w:highlight w:val="none"/>
          <w:lang w:eastAsia="zh-CN"/>
        </w:rPr>
        <w:t>（</w:t>
      </w:r>
      <w:r>
        <w:rPr>
          <w:rFonts w:hint="eastAsia"/>
          <w:color w:val="auto"/>
          <w:sz w:val="21"/>
          <w:szCs w:val="21"/>
          <w:highlight w:val="none"/>
        </w:rPr>
        <w:t>签字</w:t>
      </w:r>
      <w:r>
        <w:rPr>
          <w:rFonts w:hint="eastAsia"/>
          <w:color w:val="auto"/>
          <w:sz w:val="21"/>
          <w:szCs w:val="21"/>
          <w:highlight w:val="none"/>
          <w:lang w:val="en-US" w:eastAsia="zh-CN"/>
        </w:rPr>
        <w:t>或签</w:t>
      </w:r>
      <w:r>
        <w:rPr>
          <w:rFonts w:hint="eastAsia"/>
          <w:color w:val="auto"/>
          <w:sz w:val="21"/>
          <w:szCs w:val="21"/>
          <w:highlight w:val="none"/>
        </w:rPr>
        <w:t>章）：</w:t>
      </w:r>
      <w:r>
        <w:rPr>
          <w:rFonts w:hint="eastAsia"/>
          <w:color w:val="auto"/>
          <w:sz w:val="21"/>
          <w:szCs w:val="21"/>
          <w:highlight w:val="none"/>
          <w:u w:val="single"/>
        </w:rPr>
        <w:t xml:space="preserve">                                  </w:t>
      </w:r>
    </w:p>
    <w:p w14:paraId="60149AD8">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r>
        <w:rPr>
          <w:rFonts w:hint="eastAsia"/>
          <w:color w:val="auto"/>
          <w:sz w:val="21"/>
          <w:szCs w:val="21"/>
          <w:highlight w:val="none"/>
        </w:rPr>
        <w:t xml:space="preserve">  </w:t>
      </w:r>
    </w:p>
    <w:p w14:paraId="238BDC66">
      <w:pPr>
        <w:pStyle w:val="36"/>
        <w:spacing w:line="360" w:lineRule="auto"/>
        <w:ind w:firstLine="560"/>
        <w:rPr>
          <w:b/>
          <w:bCs/>
          <w:color w:val="auto"/>
          <w:sz w:val="28"/>
          <w:szCs w:val="28"/>
          <w:highlight w:val="none"/>
        </w:rPr>
      </w:pPr>
      <w:r>
        <w:rPr>
          <w:rFonts w:hint="eastAsia"/>
          <w:color w:val="auto"/>
          <w:sz w:val="21"/>
          <w:szCs w:val="21"/>
          <w:highlight w:val="none"/>
        </w:rPr>
        <w:t>日  期：</w:t>
      </w:r>
      <w:r>
        <w:rPr>
          <w:rFonts w:hint="eastAsia"/>
          <w:color w:val="auto"/>
          <w:sz w:val="21"/>
          <w:szCs w:val="21"/>
          <w:highlight w:val="none"/>
          <w:u w:val="single"/>
        </w:rPr>
        <w:t xml:space="preserve">                                                           </w:t>
      </w:r>
    </w:p>
    <w:p w14:paraId="44502E7C">
      <w:pPr>
        <w:pStyle w:val="36"/>
        <w:spacing w:line="360" w:lineRule="auto"/>
        <w:ind w:firstLine="120" w:firstLineChars="50"/>
        <w:rPr>
          <w:b/>
          <w:bCs/>
          <w:color w:val="auto"/>
          <w:sz w:val="28"/>
          <w:szCs w:val="28"/>
          <w:highlight w:val="none"/>
        </w:rPr>
      </w:pPr>
      <w:r>
        <w:rPr>
          <w:color w:val="auto"/>
          <w:highlight w:val="none"/>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highlight w:val="none"/>
        </w:rPr>
        <w:t xml:space="preserve">      </w:t>
      </w:r>
      <w:r>
        <w:rPr>
          <w:color w:val="auto"/>
          <w:highlight w:val="none"/>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58"/>
    <w:bookmarkEnd w:id="359"/>
    <w:bookmarkEnd w:id="360"/>
    <w:bookmarkEnd w:id="361"/>
    <w:bookmarkEnd w:id="362"/>
    <w:bookmarkEnd w:id="363"/>
    <w:bookmarkEnd w:id="364"/>
    <w:bookmarkEnd w:id="365"/>
    <w:bookmarkEnd w:id="366"/>
    <w:bookmarkEnd w:id="367"/>
    <w:bookmarkEnd w:id="368"/>
    <w:p w14:paraId="2837EFFA">
      <w:pPr>
        <w:pStyle w:val="36"/>
        <w:spacing w:line="360" w:lineRule="auto"/>
        <w:jc w:val="both"/>
        <w:outlineLvl w:val="0"/>
        <w:rPr>
          <w:rFonts w:hint="eastAsia"/>
          <w:b/>
          <w:bCs/>
          <w:color w:val="auto"/>
          <w:sz w:val="28"/>
          <w:szCs w:val="28"/>
          <w:highlight w:val="none"/>
        </w:rPr>
      </w:pPr>
      <w:bookmarkStart w:id="369" w:name="_Toc23308"/>
      <w:bookmarkStart w:id="370" w:name="_Toc3494"/>
      <w:bookmarkStart w:id="371" w:name="_Toc26675"/>
      <w:bookmarkStart w:id="372" w:name="_Toc3470"/>
      <w:bookmarkStart w:id="373" w:name="_Toc14277"/>
      <w:bookmarkStart w:id="374" w:name="_Toc9844"/>
      <w:bookmarkStart w:id="375" w:name="_Toc17511"/>
      <w:bookmarkStart w:id="376" w:name="_Toc18069"/>
    </w:p>
    <w:p w14:paraId="3AC8AC7F">
      <w:pPr>
        <w:pStyle w:val="36"/>
        <w:spacing w:line="360" w:lineRule="auto"/>
        <w:jc w:val="center"/>
        <w:outlineLvl w:val="0"/>
        <w:rPr>
          <w:rFonts w:hint="eastAsia"/>
          <w:b/>
          <w:bCs/>
          <w:color w:val="auto"/>
          <w:sz w:val="28"/>
          <w:szCs w:val="28"/>
          <w:highlight w:val="none"/>
        </w:rPr>
      </w:pPr>
    </w:p>
    <w:p w14:paraId="68CF9F82">
      <w:pPr>
        <w:pStyle w:val="36"/>
        <w:spacing w:line="360" w:lineRule="auto"/>
        <w:jc w:val="center"/>
        <w:outlineLvl w:val="0"/>
        <w:rPr>
          <w:rFonts w:hint="eastAsia"/>
          <w:b/>
          <w:bCs/>
          <w:color w:val="auto"/>
          <w:sz w:val="28"/>
          <w:szCs w:val="28"/>
          <w:highlight w:val="none"/>
        </w:rPr>
      </w:pPr>
    </w:p>
    <w:p w14:paraId="1502DE2B">
      <w:pPr>
        <w:pStyle w:val="36"/>
        <w:spacing w:line="360" w:lineRule="auto"/>
        <w:jc w:val="center"/>
        <w:outlineLvl w:val="0"/>
        <w:rPr>
          <w:rFonts w:hint="eastAsia"/>
          <w:b/>
          <w:bCs/>
          <w:color w:val="auto"/>
          <w:sz w:val="28"/>
          <w:szCs w:val="28"/>
          <w:highlight w:val="none"/>
        </w:rPr>
      </w:pPr>
    </w:p>
    <w:p w14:paraId="36ADA078">
      <w:pPr>
        <w:pStyle w:val="36"/>
        <w:spacing w:line="360" w:lineRule="auto"/>
        <w:jc w:val="center"/>
        <w:outlineLvl w:val="0"/>
        <w:rPr>
          <w:rFonts w:hint="eastAsia"/>
          <w:b/>
          <w:bCs/>
          <w:color w:val="auto"/>
          <w:sz w:val="28"/>
          <w:szCs w:val="28"/>
          <w:highlight w:val="none"/>
        </w:rPr>
      </w:pPr>
    </w:p>
    <w:p w14:paraId="1A845AB1">
      <w:pPr>
        <w:pStyle w:val="36"/>
        <w:spacing w:line="360" w:lineRule="auto"/>
        <w:jc w:val="center"/>
        <w:outlineLvl w:val="0"/>
        <w:rPr>
          <w:rFonts w:hint="eastAsia"/>
          <w:b/>
          <w:bCs/>
          <w:color w:val="auto"/>
          <w:sz w:val="28"/>
          <w:szCs w:val="28"/>
          <w:highlight w:val="none"/>
        </w:rPr>
      </w:pPr>
    </w:p>
    <w:p w14:paraId="12A16791">
      <w:pPr>
        <w:pStyle w:val="36"/>
        <w:spacing w:line="360" w:lineRule="auto"/>
        <w:jc w:val="center"/>
        <w:outlineLvl w:val="0"/>
        <w:rPr>
          <w:rFonts w:hint="eastAsia"/>
          <w:b/>
          <w:bCs/>
          <w:color w:val="auto"/>
          <w:sz w:val="28"/>
          <w:szCs w:val="28"/>
          <w:highlight w:val="none"/>
        </w:rPr>
      </w:pPr>
    </w:p>
    <w:p w14:paraId="1B7A2B58">
      <w:pPr>
        <w:pStyle w:val="36"/>
        <w:spacing w:line="360" w:lineRule="auto"/>
        <w:jc w:val="center"/>
        <w:outlineLvl w:val="0"/>
        <w:rPr>
          <w:rFonts w:hint="eastAsia"/>
          <w:b/>
          <w:bCs/>
          <w:color w:val="auto"/>
          <w:sz w:val="28"/>
          <w:szCs w:val="28"/>
          <w:highlight w:val="none"/>
        </w:rPr>
      </w:pPr>
    </w:p>
    <w:p w14:paraId="45932794">
      <w:pPr>
        <w:pStyle w:val="36"/>
        <w:spacing w:line="360" w:lineRule="auto"/>
        <w:jc w:val="center"/>
        <w:outlineLvl w:val="0"/>
        <w:rPr>
          <w:b/>
          <w:bCs/>
          <w:color w:val="auto"/>
          <w:sz w:val="28"/>
          <w:szCs w:val="28"/>
          <w:highlight w:val="none"/>
        </w:rPr>
      </w:pPr>
      <w:bookmarkStart w:id="377" w:name="_Toc16130"/>
      <w:bookmarkStart w:id="378" w:name="_Toc28232"/>
      <w:bookmarkStart w:id="379" w:name="_Toc11510"/>
      <w:bookmarkStart w:id="380" w:name="_Toc5147"/>
      <w:r>
        <w:rPr>
          <w:rFonts w:hint="eastAsia"/>
          <w:b/>
          <w:bCs/>
          <w:color w:val="auto"/>
          <w:sz w:val="28"/>
          <w:szCs w:val="28"/>
          <w:highlight w:val="none"/>
        </w:rPr>
        <w:t>法定代表人授权委托书</w:t>
      </w:r>
      <w:bookmarkEnd w:id="369"/>
      <w:bookmarkEnd w:id="370"/>
      <w:bookmarkEnd w:id="371"/>
      <w:bookmarkEnd w:id="372"/>
      <w:bookmarkEnd w:id="373"/>
      <w:bookmarkEnd w:id="374"/>
      <w:bookmarkEnd w:id="375"/>
      <w:bookmarkEnd w:id="376"/>
      <w:bookmarkEnd w:id="377"/>
      <w:bookmarkEnd w:id="378"/>
      <w:bookmarkEnd w:id="379"/>
      <w:bookmarkEnd w:id="380"/>
    </w:p>
    <w:p w14:paraId="4F0FB4B1">
      <w:pPr>
        <w:pStyle w:val="37"/>
        <w:spacing w:line="360" w:lineRule="auto"/>
        <w:jc w:val="left"/>
        <w:rPr>
          <w:b/>
          <w:bCs/>
          <w:color w:val="auto"/>
          <w:sz w:val="21"/>
          <w:szCs w:val="21"/>
          <w:highlight w:val="none"/>
        </w:rPr>
      </w:pPr>
      <w:r>
        <w:rPr>
          <w:rFonts w:hint="eastAsia"/>
          <w:b/>
          <w:bCs/>
          <w:color w:val="auto"/>
          <w:sz w:val="21"/>
          <w:szCs w:val="21"/>
          <w:highlight w:val="none"/>
        </w:rPr>
        <w:t>本授权书声明：</w:t>
      </w:r>
    </w:p>
    <w:p w14:paraId="687B5BF9">
      <w:pPr>
        <w:pStyle w:val="36"/>
        <w:spacing w:line="360" w:lineRule="auto"/>
        <w:ind w:firstLine="560"/>
        <w:rPr>
          <w:color w:val="auto"/>
          <w:sz w:val="21"/>
          <w:szCs w:val="21"/>
          <w:highlight w:val="none"/>
        </w:rPr>
      </w:pPr>
      <w:r>
        <w:rPr>
          <w:rFonts w:hint="eastAsia"/>
          <w:color w:val="auto"/>
          <w:sz w:val="21"/>
          <w:szCs w:val="21"/>
          <w:highlight w:val="none"/>
        </w:rPr>
        <w:t>注册于</w:t>
      </w:r>
      <w:r>
        <w:rPr>
          <w:rFonts w:hint="eastAsia"/>
          <w:color w:val="auto"/>
          <w:sz w:val="21"/>
          <w:szCs w:val="21"/>
          <w:highlight w:val="none"/>
          <w:u w:val="single"/>
        </w:rPr>
        <w:t xml:space="preserve">           </w:t>
      </w:r>
      <w:r>
        <w:rPr>
          <w:rFonts w:hint="eastAsia"/>
          <w:b/>
          <w:bCs/>
          <w:color w:val="auto"/>
          <w:sz w:val="21"/>
          <w:szCs w:val="21"/>
          <w:highlight w:val="none"/>
        </w:rPr>
        <w:t>（公司</w:t>
      </w:r>
      <w:r>
        <w:rPr>
          <w:rFonts w:hint="eastAsia"/>
          <w:b/>
          <w:bCs/>
          <w:color w:val="auto"/>
          <w:sz w:val="21"/>
          <w:szCs w:val="21"/>
          <w:highlight w:val="none"/>
          <w:lang w:val="en-US" w:eastAsia="zh-CN"/>
        </w:rPr>
        <w:t>注册</w:t>
      </w:r>
      <w:r>
        <w:rPr>
          <w:rFonts w:hint="eastAsia"/>
          <w:b/>
          <w:bCs/>
          <w:color w:val="auto"/>
          <w:sz w:val="21"/>
          <w:szCs w:val="21"/>
          <w:highlight w:val="none"/>
        </w:rPr>
        <w:t>地址）</w:t>
      </w:r>
      <w:r>
        <w:rPr>
          <w:rFonts w:hint="eastAsia"/>
          <w:color w:val="auto"/>
          <w:sz w:val="21"/>
          <w:szCs w:val="21"/>
          <w:highlight w:val="none"/>
          <w:u w:val="single"/>
        </w:rPr>
        <w:t xml:space="preserve">               </w:t>
      </w:r>
      <w:r>
        <w:rPr>
          <w:rFonts w:hint="eastAsia"/>
          <w:b/>
          <w:bCs/>
          <w:color w:val="auto"/>
          <w:sz w:val="21"/>
          <w:szCs w:val="21"/>
          <w:highlight w:val="none"/>
        </w:rPr>
        <w:t>（公司名称）</w:t>
      </w:r>
      <w:r>
        <w:rPr>
          <w:rFonts w:hint="eastAsia"/>
          <w:color w:val="auto"/>
          <w:sz w:val="21"/>
          <w:szCs w:val="21"/>
          <w:highlight w:val="none"/>
        </w:rPr>
        <w:t>的</w:t>
      </w:r>
      <w:r>
        <w:rPr>
          <w:rFonts w:hint="eastAsia"/>
          <w:color w:val="auto"/>
          <w:sz w:val="21"/>
          <w:szCs w:val="21"/>
          <w:highlight w:val="none"/>
          <w:u w:val="single"/>
        </w:rPr>
        <w:t xml:space="preserve">        </w:t>
      </w:r>
      <w:r>
        <w:rPr>
          <w:rFonts w:hint="eastAsia"/>
          <w:b/>
          <w:bCs/>
          <w:color w:val="auto"/>
          <w:sz w:val="21"/>
          <w:szCs w:val="21"/>
          <w:highlight w:val="none"/>
        </w:rPr>
        <w:t>（法定代表人姓名、职务）</w:t>
      </w:r>
      <w:r>
        <w:rPr>
          <w:rFonts w:hint="eastAsia"/>
          <w:color w:val="auto"/>
          <w:sz w:val="21"/>
          <w:szCs w:val="21"/>
          <w:highlight w:val="none"/>
        </w:rPr>
        <w:t xml:space="preserve">代表本公司授权 </w:t>
      </w:r>
      <w:r>
        <w:rPr>
          <w:rFonts w:hint="eastAsia"/>
          <w:color w:val="auto"/>
          <w:sz w:val="21"/>
          <w:szCs w:val="21"/>
          <w:highlight w:val="none"/>
          <w:u w:val="single"/>
        </w:rPr>
        <w:t xml:space="preserve">       </w:t>
      </w:r>
      <w:r>
        <w:rPr>
          <w:rFonts w:hint="eastAsia"/>
          <w:b/>
          <w:bCs/>
          <w:color w:val="auto"/>
          <w:sz w:val="21"/>
          <w:szCs w:val="21"/>
          <w:highlight w:val="none"/>
        </w:rPr>
        <w:t>（被授权人的姓名、职务、联系方式）</w:t>
      </w:r>
      <w:r>
        <w:rPr>
          <w:rFonts w:hint="eastAsia"/>
          <w:color w:val="auto"/>
          <w:sz w:val="21"/>
          <w:szCs w:val="21"/>
          <w:highlight w:val="none"/>
        </w:rPr>
        <w:t>为本公司的合法代表，以本公司名义负责处理在</w:t>
      </w:r>
      <w:r>
        <w:rPr>
          <w:rFonts w:hint="eastAsia"/>
          <w:color w:val="auto"/>
          <w:sz w:val="21"/>
          <w:szCs w:val="21"/>
          <w:highlight w:val="none"/>
          <w:u w:val="single"/>
        </w:rPr>
        <w:t>南方医科大学第五附属医院</w:t>
      </w:r>
      <w:r>
        <w:rPr>
          <w:rFonts w:hint="eastAsia"/>
          <w:color w:val="auto"/>
          <w:sz w:val="21"/>
          <w:szCs w:val="21"/>
          <w:highlight w:val="none"/>
          <w:u w:val="single"/>
          <w:lang w:eastAsia="zh-CN"/>
        </w:rPr>
        <w:t>HIS新系统升级改造建设项目配套开展专业监理服务</w:t>
      </w:r>
      <w:r>
        <w:rPr>
          <w:rFonts w:hint="eastAsia"/>
          <w:color w:val="auto"/>
          <w:sz w:val="21"/>
          <w:szCs w:val="21"/>
          <w:highlight w:val="none"/>
          <w:u w:val="single"/>
        </w:rPr>
        <w:t>项目</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项目编号：NYWYF20260012</w:t>
      </w:r>
      <w:r>
        <w:rPr>
          <w:rFonts w:hint="eastAsia"/>
          <w:color w:val="auto"/>
          <w:sz w:val="21"/>
          <w:szCs w:val="21"/>
          <w:highlight w:val="none"/>
          <w:u w:val="single"/>
          <w:lang w:eastAsia="zh-CN"/>
        </w:rPr>
        <w:t>）</w:t>
      </w:r>
      <w:r>
        <w:rPr>
          <w:rFonts w:hint="eastAsia"/>
          <w:color w:val="auto"/>
          <w:sz w:val="21"/>
          <w:szCs w:val="21"/>
          <w:highlight w:val="none"/>
        </w:rPr>
        <w:t>院内采购活动中一切与之相关的事宜。</w:t>
      </w:r>
    </w:p>
    <w:p w14:paraId="71411A47">
      <w:pPr>
        <w:pStyle w:val="36"/>
        <w:spacing w:line="360" w:lineRule="auto"/>
        <w:ind w:firstLine="560"/>
        <w:rPr>
          <w:color w:val="auto"/>
          <w:sz w:val="21"/>
          <w:szCs w:val="21"/>
          <w:highlight w:val="none"/>
          <w:u w:val="single"/>
        </w:rPr>
      </w:pPr>
      <w:r>
        <w:rPr>
          <w:rFonts w:hint="eastAsia"/>
          <w:color w:val="auto"/>
          <w:sz w:val="21"/>
          <w:szCs w:val="21"/>
          <w:highlight w:val="none"/>
        </w:rPr>
        <w:t xml:space="preserve">授权日期： </w:t>
      </w:r>
      <w:r>
        <w:rPr>
          <w:rFonts w:hint="eastAsia"/>
          <w:color w:val="auto"/>
          <w:sz w:val="21"/>
          <w:szCs w:val="21"/>
          <w:highlight w:val="none"/>
          <w:u w:val="single"/>
        </w:rPr>
        <w:t xml:space="preserve">                 至                   </w:t>
      </w:r>
    </w:p>
    <w:p w14:paraId="20BD7617">
      <w:pPr>
        <w:pStyle w:val="36"/>
        <w:spacing w:line="360" w:lineRule="auto"/>
        <w:ind w:firstLine="560"/>
        <w:rPr>
          <w:color w:val="auto"/>
          <w:sz w:val="21"/>
          <w:szCs w:val="21"/>
          <w:highlight w:val="none"/>
        </w:rPr>
      </w:pPr>
      <w:r>
        <w:rPr>
          <w:rFonts w:hint="eastAsia"/>
          <w:color w:val="auto"/>
          <w:sz w:val="21"/>
          <w:szCs w:val="21"/>
          <w:highlight w:val="none"/>
        </w:rPr>
        <w:t>本授权书在签字盖章后生效，特此声明。</w:t>
      </w:r>
    </w:p>
    <w:p w14:paraId="3E855CC8">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法定代表人（签字或</w:t>
      </w:r>
      <w:r>
        <w:rPr>
          <w:rFonts w:hint="eastAsia"/>
          <w:color w:val="auto"/>
          <w:sz w:val="21"/>
          <w:szCs w:val="21"/>
          <w:highlight w:val="none"/>
          <w:lang w:val="en-US" w:eastAsia="zh-CN"/>
        </w:rPr>
        <w:t>签</w:t>
      </w:r>
      <w:r>
        <w:rPr>
          <w:rFonts w:hint="eastAsia"/>
          <w:color w:val="auto"/>
          <w:sz w:val="21"/>
          <w:szCs w:val="21"/>
          <w:highlight w:val="none"/>
        </w:rPr>
        <w:t>章）：</w:t>
      </w:r>
      <w:r>
        <w:rPr>
          <w:rFonts w:hint="eastAsia"/>
          <w:color w:val="auto"/>
          <w:sz w:val="21"/>
          <w:szCs w:val="21"/>
          <w:highlight w:val="none"/>
          <w:u w:val="single"/>
        </w:rPr>
        <w:t xml:space="preserve">                                </w:t>
      </w:r>
    </w:p>
    <w:p w14:paraId="063AC3EA">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被授权人（签字）：</w:t>
      </w:r>
      <w:r>
        <w:rPr>
          <w:rFonts w:hint="eastAsia"/>
          <w:color w:val="auto"/>
          <w:sz w:val="21"/>
          <w:szCs w:val="21"/>
          <w:highlight w:val="none"/>
          <w:u w:val="single"/>
        </w:rPr>
        <w:t xml:space="preserve">                                        </w:t>
      </w:r>
    </w:p>
    <w:p w14:paraId="75AE914A">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p>
    <w:p w14:paraId="381B7A30">
      <w:pPr>
        <w:pStyle w:val="36"/>
        <w:spacing w:line="360" w:lineRule="auto"/>
        <w:ind w:firstLine="560"/>
        <w:rPr>
          <w:color w:val="auto"/>
          <w:sz w:val="21"/>
          <w:szCs w:val="21"/>
          <w:highlight w:val="none"/>
        </w:rPr>
      </w:pPr>
      <w:r>
        <w:rPr>
          <w:rFonts w:hint="eastAsia"/>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rPr>
        <w:t>期 ：</w:t>
      </w:r>
      <w:r>
        <w:rPr>
          <w:rFonts w:hint="eastAsia"/>
          <w:color w:val="auto"/>
          <w:sz w:val="21"/>
          <w:szCs w:val="21"/>
          <w:highlight w:val="none"/>
          <w:u w:val="single"/>
        </w:rPr>
        <w:t xml:space="preserve">                                                       </w:t>
      </w:r>
      <w:r>
        <w:rPr>
          <w:rFonts w:hint="eastAsia"/>
          <w:color w:val="auto"/>
          <w:sz w:val="21"/>
          <w:szCs w:val="21"/>
          <w:highlight w:val="none"/>
        </w:rPr>
        <w:t xml:space="preserve">     </w:t>
      </w:r>
    </w:p>
    <w:p w14:paraId="743D6123">
      <w:pPr>
        <w:pStyle w:val="36"/>
        <w:spacing w:line="360" w:lineRule="auto"/>
        <w:ind w:firstLine="560"/>
        <w:rPr>
          <w:color w:val="auto"/>
          <w:sz w:val="28"/>
          <w:szCs w:val="28"/>
          <w:highlight w:val="none"/>
        </w:rPr>
      </w:pPr>
      <w:r>
        <w:rPr>
          <w:rFonts w:hint="eastAsia"/>
          <w:color w:val="auto"/>
          <w:sz w:val="28"/>
          <w:szCs w:val="28"/>
          <w:highlight w:val="none"/>
        </w:rPr>
        <w:t xml:space="preserve">                                    </w:t>
      </w:r>
    </w:p>
    <w:p w14:paraId="6D3D75DF">
      <w:pPr>
        <w:pStyle w:val="36"/>
        <w:spacing w:line="360" w:lineRule="auto"/>
        <w:ind w:firstLine="360" w:firstLineChars="150"/>
        <w:jc w:val="center"/>
        <w:rPr>
          <w:color w:val="auto"/>
          <w:highlight w:val="none"/>
        </w:rPr>
      </w:pPr>
      <w:r>
        <w:rPr>
          <w:color w:val="auto"/>
          <w:highlight w:val="none"/>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highlight w:val="none"/>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7CDD9EE3">
      <w:pPr>
        <w:pStyle w:val="33"/>
        <w:ind w:firstLine="3975" w:firstLineChars="1100"/>
        <w:rPr>
          <w:b/>
          <w:bCs/>
          <w:color w:val="auto"/>
          <w:sz w:val="36"/>
          <w:szCs w:val="36"/>
          <w:highlight w:val="none"/>
        </w:rPr>
      </w:pPr>
    </w:p>
    <w:p w14:paraId="0F003FF8">
      <w:pPr>
        <w:pStyle w:val="36"/>
        <w:tabs>
          <w:tab w:val="left" w:pos="1050"/>
          <w:tab w:val="center" w:pos="4535"/>
        </w:tabs>
        <w:spacing w:line="360" w:lineRule="auto"/>
        <w:jc w:val="center"/>
        <w:outlineLvl w:val="9"/>
        <w:rPr>
          <w:rFonts w:hint="eastAsia"/>
          <w:b/>
          <w:bCs/>
          <w:color w:val="auto"/>
          <w:sz w:val="32"/>
          <w:szCs w:val="32"/>
          <w:highlight w:val="none"/>
        </w:rPr>
      </w:pPr>
      <w:bookmarkStart w:id="381" w:name="_Toc32281"/>
      <w:bookmarkStart w:id="382" w:name="_Toc10212"/>
    </w:p>
    <w:p w14:paraId="617F30D9">
      <w:pPr>
        <w:pStyle w:val="36"/>
        <w:tabs>
          <w:tab w:val="left" w:pos="1050"/>
          <w:tab w:val="center" w:pos="4535"/>
        </w:tabs>
        <w:spacing w:line="360" w:lineRule="auto"/>
        <w:jc w:val="both"/>
        <w:outlineLvl w:val="9"/>
        <w:rPr>
          <w:rFonts w:hint="eastAsia"/>
          <w:b/>
          <w:bCs/>
          <w:color w:val="auto"/>
          <w:sz w:val="21"/>
          <w:szCs w:val="21"/>
          <w:highlight w:val="none"/>
          <w:lang w:val="en-US" w:eastAsia="zh-CN"/>
        </w:rPr>
      </w:pPr>
      <w:bookmarkStart w:id="383" w:name="_Toc13766"/>
    </w:p>
    <w:p w14:paraId="76E66D74">
      <w:pPr>
        <w:pStyle w:val="36"/>
        <w:tabs>
          <w:tab w:val="left" w:pos="1050"/>
          <w:tab w:val="center" w:pos="4535"/>
        </w:tabs>
        <w:spacing w:line="360" w:lineRule="auto"/>
        <w:jc w:val="both"/>
        <w:outlineLvl w:val="0"/>
        <w:rPr>
          <w:rFonts w:hint="eastAsia"/>
          <w:b/>
          <w:bCs/>
          <w:color w:val="auto"/>
          <w:sz w:val="21"/>
          <w:szCs w:val="21"/>
          <w:highlight w:val="none"/>
          <w:lang w:val="en-US" w:eastAsia="zh-CN"/>
        </w:rPr>
      </w:pPr>
      <w:bookmarkStart w:id="384" w:name="_Toc20534"/>
      <w:bookmarkStart w:id="385" w:name="_Toc6192"/>
      <w:bookmarkStart w:id="386" w:name="_Toc4097"/>
      <w:bookmarkStart w:id="387" w:name="_Toc26640"/>
      <w:bookmarkStart w:id="388" w:name="_Toc32147"/>
      <w:bookmarkStart w:id="389" w:name="_Toc22587"/>
      <w:bookmarkStart w:id="390" w:name="_Toc4185"/>
    </w:p>
    <w:p w14:paraId="19476D33">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headerReference r:id="rId12" w:type="default"/>
          <w:footerReference r:id="rId13" w:type="default"/>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391" w:name="_Toc8206"/>
    </w:p>
    <w:p w14:paraId="45219152">
      <w:pPr>
        <w:pStyle w:val="36"/>
        <w:tabs>
          <w:tab w:val="left" w:pos="1050"/>
          <w:tab w:val="center" w:pos="4535"/>
        </w:tabs>
        <w:spacing w:line="360" w:lineRule="auto"/>
        <w:jc w:val="both"/>
        <w:outlineLvl w:val="0"/>
        <w:rPr>
          <w:rFonts w:hint="default" w:asciiTheme="majorEastAsia" w:hAnsiTheme="majorEastAsia" w:eastAsiaTheme="majorEastAsia" w:cstheme="majorEastAsia"/>
          <w:b/>
          <w:bCs/>
          <w:color w:val="auto"/>
          <w:sz w:val="28"/>
          <w:szCs w:val="28"/>
          <w:lang w:val="en-US" w:eastAsia="zh-CN"/>
        </w:rPr>
      </w:pPr>
      <w:r>
        <w:rPr>
          <w:rFonts w:hint="eastAsia" w:ascii="宋体" w:hAnsi="宋体" w:eastAsia="宋体" w:cs="宋体"/>
          <w:b/>
          <w:bCs/>
          <w:color w:val="auto"/>
          <w:kern w:val="2"/>
          <w:sz w:val="21"/>
          <w:szCs w:val="21"/>
          <w:highlight w:val="none"/>
          <w:lang w:val="en-US" w:eastAsia="zh-CN" w:bidi="ar-SA"/>
        </w:rPr>
        <w:t>2.5</w:t>
      </w:r>
      <w:r>
        <w:rPr>
          <w:rFonts w:hint="eastAsia" w:eastAsia="宋体"/>
          <w:b/>
          <w:bCs/>
          <w:color w:val="auto"/>
          <w:sz w:val="21"/>
          <w:szCs w:val="21"/>
          <w:highlight w:val="none"/>
          <w:lang w:val="en-US" w:eastAsia="zh-CN"/>
        </w:rPr>
        <w:t>承诺函或声明函</w:t>
      </w:r>
    </w:p>
    <w:p w14:paraId="54097D07">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eastAsia="zh-CN"/>
        </w:rPr>
        <w:t>承诺函</w:t>
      </w:r>
    </w:p>
    <w:p w14:paraId="67CE7468">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w:t>
      </w:r>
      <w:r>
        <w:rPr>
          <w:rFonts w:hint="eastAsia" w:asciiTheme="majorEastAsia" w:hAnsiTheme="majorEastAsia" w:eastAsiaTheme="majorEastAsia" w:cstheme="majorEastAsia"/>
          <w:color w:val="auto"/>
          <w:sz w:val="21"/>
          <w:szCs w:val="21"/>
          <w:highlight w:val="none"/>
          <w:lang w:val="en-US" w:eastAsia="zh-CN"/>
        </w:rPr>
        <w:t>院HIS新系统升级改造建设项目配套开展专业监理服务项目（项目编号：NYWYF20260012）的院</w:t>
      </w:r>
      <w:r>
        <w:rPr>
          <w:rFonts w:hint="eastAsia" w:asciiTheme="majorEastAsia" w:hAnsiTheme="majorEastAsia" w:eastAsiaTheme="majorEastAsia" w:cstheme="majorEastAsia"/>
          <w:color w:val="auto"/>
          <w:sz w:val="21"/>
          <w:szCs w:val="21"/>
          <w:lang w:val="en-US" w:eastAsia="zh-CN"/>
        </w:rPr>
        <w:t>内采购活动作出如下郑重承诺：</w:t>
      </w:r>
    </w:p>
    <w:p w14:paraId="7457C98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661F41A9">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0B7F6E7F">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30D9E163">
      <w:pPr>
        <w:jc w:val="center"/>
        <w:rPr>
          <w:rFonts w:hint="eastAsia" w:asciiTheme="majorEastAsia" w:hAnsiTheme="majorEastAsia" w:eastAsiaTheme="majorEastAsia" w:cstheme="majorEastAsia"/>
          <w:color w:val="auto"/>
          <w:sz w:val="21"/>
          <w:szCs w:val="21"/>
        </w:rPr>
      </w:pPr>
    </w:p>
    <w:p w14:paraId="204245EB">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3E44F2A7">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eastAsia="zh-CN"/>
        </w:rPr>
        <w:t>承诺</w:t>
      </w:r>
      <w:r>
        <w:rPr>
          <w:rFonts w:hint="eastAsia" w:ascii="宋体" w:hAnsi="宋体"/>
          <w:color w:val="auto"/>
          <w:sz w:val="21"/>
          <w:szCs w:val="21"/>
        </w:rPr>
        <w:t>！</w:t>
      </w:r>
    </w:p>
    <w:p w14:paraId="54CB7D88">
      <w:pPr>
        <w:jc w:val="both"/>
        <w:rPr>
          <w:rFonts w:hint="eastAsia" w:asciiTheme="majorEastAsia" w:hAnsiTheme="majorEastAsia" w:eastAsiaTheme="majorEastAsia" w:cstheme="majorEastAsia"/>
          <w:color w:val="auto"/>
          <w:sz w:val="21"/>
          <w:szCs w:val="21"/>
        </w:rPr>
      </w:pPr>
    </w:p>
    <w:p w14:paraId="25AAF904">
      <w:pPr>
        <w:wordWrap w:val="0"/>
        <w:spacing w:line="360" w:lineRule="auto"/>
        <w:jc w:val="both"/>
        <w:rPr>
          <w:rFonts w:hint="eastAsia" w:asciiTheme="majorEastAsia" w:hAnsiTheme="majorEastAsia" w:eastAsiaTheme="majorEastAsia" w:cstheme="majorEastAsia"/>
          <w:color w:val="auto"/>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2391A9C8">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04CEAD05">
      <w:pPr>
        <w:jc w:val="center"/>
        <w:rPr>
          <w:rFonts w:hint="eastAsia" w:ascii="宋体" w:hAnsi="宋体" w:eastAsia="宋体" w:cs="宋体"/>
          <w:b/>
          <w:bCs/>
          <w:color w:val="auto"/>
          <w:sz w:val="28"/>
          <w:szCs w:val="28"/>
        </w:rPr>
      </w:pPr>
    </w:p>
    <w:p w14:paraId="5C925944">
      <w:pPr>
        <w:jc w:val="both"/>
        <w:rPr>
          <w:rFonts w:hint="eastAsia" w:ascii="宋体" w:hAnsi="宋体" w:eastAsia="宋体" w:cs="宋体"/>
          <w:b/>
          <w:bCs/>
          <w:color w:val="auto"/>
          <w:sz w:val="28"/>
          <w:szCs w:val="28"/>
        </w:rPr>
      </w:pPr>
    </w:p>
    <w:p w14:paraId="3DA35016">
      <w:pPr>
        <w:rPr>
          <w:rFonts w:hint="eastAsia" w:ascii="宋体" w:hAnsi="宋体" w:eastAsia="宋体" w:cs="宋体"/>
          <w:color w:val="auto"/>
          <w:sz w:val="21"/>
          <w:szCs w:val="21"/>
        </w:rPr>
      </w:pPr>
      <w:r>
        <w:rPr>
          <w:rFonts w:hint="eastAsia" w:ascii="宋体" w:hAnsi="宋体" w:eastAsia="宋体" w:cs="宋体"/>
          <w:color w:val="auto"/>
          <w:sz w:val="21"/>
          <w:szCs w:val="21"/>
        </w:rPr>
        <w:br w:type="page"/>
      </w:r>
    </w:p>
    <w:p w14:paraId="40EAEF16">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val="en-US" w:eastAsia="zh-CN"/>
        </w:rPr>
        <w:t>声明</w:t>
      </w:r>
      <w:r>
        <w:rPr>
          <w:rFonts w:hint="eastAsia" w:asciiTheme="majorEastAsia" w:hAnsiTheme="majorEastAsia" w:eastAsiaTheme="majorEastAsia" w:cstheme="majorEastAsia"/>
          <w:b/>
          <w:bCs/>
          <w:color w:val="auto"/>
          <w:sz w:val="28"/>
          <w:szCs w:val="28"/>
          <w:lang w:eastAsia="zh-CN"/>
        </w:rPr>
        <w:t>函</w:t>
      </w:r>
    </w:p>
    <w:p w14:paraId="6A28C137">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本公司参加贵方组织的南方医科大学第五附属医院</w:t>
      </w:r>
      <w:r>
        <w:rPr>
          <w:rFonts w:hint="eastAsia" w:asciiTheme="majorEastAsia" w:hAnsiTheme="majorEastAsia" w:eastAsiaTheme="majorEastAsia" w:cstheme="majorEastAsia"/>
          <w:color w:val="auto"/>
          <w:sz w:val="21"/>
          <w:szCs w:val="21"/>
          <w:highlight w:val="none"/>
          <w:lang w:val="en-US" w:eastAsia="zh-CN"/>
        </w:rPr>
        <w:t>HIS新系统升级改造建设项目配套开展专业监理服务项目（项目编号：NYWYF20260012）的院内采购活动作出如下郑重声明：</w:t>
      </w:r>
    </w:p>
    <w:p w14:paraId="6FD4799A">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BD46D6C">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4C3FF9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3292BC5">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33CE7895">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1901D18B">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26507C32">
      <w:pPr>
        <w:jc w:val="center"/>
        <w:rPr>
          <w:rFonts w:hint="eastAsia" w:asciiTheme="majorEastAsia" w:hAnsiTheme="majorEastAsia" w:eastAsiaTheme="majorEastAsia" w:cstheme="majorEastAsia"/>
          <w:color w:val="auto"/>
          <w:sz w:val="21"/>
          <w:szCs w:val="21"/>
        </w:rPr>
      </w:pPr>
    </w:p>
    <w:p w14:paraId="46E09D70">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10DC7942">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val="en-US" w:eastAsia="zh-CN"/>
        </w:rPr>
        <w:t>声明</w:t>
      </w:r>
      <w:r>
        <w:rPr>
          <w:rFonts w:hint="eastAsia" w:ascii="宋体" w:hAnsi="宋体"/>
          <w:color w:val="auto"/>
          <w:sz w:val="21"/>
          <w:szCs w:val="21"/>
        </w:rPr>
        <w:t>！</w:t>
      </w:r>
    </w:p>
    <w:p w14:paraId="602C0615">
      <w:pPr>
        <w:jc w:val="both"/>
        <w:rPr>
          <w:rFonts w:hint="eastAsia" w:asciiTheme="majorEastAsia" w:hAnsiTheme="majorEastAsia" w:eastAsiaTheme="majorEastAsia" w:cstheme="majorEastAsia"/>
          <w:color w:val="auto"/>
          <w:sz w:val="21"/>
          <w:szCs w:val="21"/>
        </w:rPr>
      </w:pPr>
    </w:p>
    <w:p w14:paraId="161EF72A">
      <w:pPr>
        <w:jc w:val="center"/>
        <w:rPr>
          <w:rFonts w:hint="eastAsia" w:asciiTheme="majorEastAsia" w:hAnsiTheme="majorEastAsia" w:eastAsiaTheme="majorEastAsia" w:cstheme="majorEastAsia"/>
          <w:color w:val="auto"/>
          <w:sz w:val="21"/>
          <w:szCs w:val="21"/>
        </w:rPr>
      </w:pPr>
    </w:p>
    <w:p w14:paraId="48743AB9">
      <w:pPr>
        <w:jc w:val="center"/>
        <w:rPr>
          <w:rFonts w:hint="eastAsia" w:asciiTheme="majorEastAsia" w:hAnsiTheme="majorEastAsia" w:eastAsiaTheme="majorEastAsia" w:cstheme="majorEastAsia"/>
          <w:color w:val="auto"/>
          <w:sz w:val="21"/>
          <w:szCs w:val="21"/>
        </w:rPr>
      </w:pPr>
    </w:p>
    <w:p w14:paraId="40FA60F9">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46E3236A">
      <w:pPr>
        <w:bidi w:val="0"/>
        <w:jc w:val="right"/>
        <w:rPr>
          <w:rFonts w:hint="eastAsia"/>
          <w:color w:val="auto"/>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11A15247">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p>
    <w:p w14:paraId="7675B93B">
      <w:pPr>
        <w:pStyle w:val="36"/>
        <w:tabs>
          <w:tab w:val="left" w:pos="1050"/>
          <w:tab w:val="center" w:pos="4535"/>
        </w:tabs>
        <w:spacing w:line="360" w:lineRule="auto"/>
        <w:jc w:val="both"/>
        <w:outlineLvl w:val="0"/>
        <w:rPr>
          <w:rFonts w:hint="eastAsia"/>
          <w:b/>
          <w:bCs/>
          <w:color w:val="auto"/>
          <w:sz w:val="21"/>
          <w:szCs w:val="21"/>
          <w:highlight w:val="none"/>
        </w:rPr>
      </w:pPr>
      <w:r>
        <w:rPr>
          <w:rFonts w:hint="eastAsia"/>
          <w:b/>
          <w:bCs/>
          <w:color w:val="auto"/>
          <w:sz w:val="21"/>
          <w:szCs w:val="21"/>
          <w:highlight w:val="none"/>
          <w:lang w:val="en-US" w:eastAsia="zh-CN"/>
        </w:rPr>
        <w:t>2.6</w:t>
      </w:r>
      <w:r>
        <w:rPr>
          <w:rFonts w:hint="eastAsia"/>
          <w:b/>
          <w:bCs/>
          <w:color w:val="auto"/>
          <w:sz w:val="21"/>
          <w:szCs w:val="21"/>
          <w:highlight w:val="none"/>
        </w:rPr>
        <w:t>业绩清单汇总</w:t>
      </w:r>
      <w:bookmarkEnd w:id="383"/>
      <w:bookmarkEnd w:id="384"/>
      <w:bookmarkEnd w:id="385"/>
      <w:bookmarkEnd w:id="386"/>
      <w:bookmarkEnd w:id="387"/>
      <w:bookmarkEnd w:id="388"/>
      <w:bookmarkEnd w:id="389"/>
      <w:bookmarkEnd w:id="390"/>
      <w:bookmarkEnd w:id="391"/>
    </w:p>
    <w:p w14:paraId="4C27A723">
      <w:pPr>
        <w:pStyle w:val="36"/>
        <w:tabs>
          <w:tab w:val="left" w:pos="1050"/>
          <w:tab w:val="center" w:pos="4535"/>
        </w:tabs>
        <w:spacing w:line="360" w:lineRule="auto"/>
        <w:jc w:val="center"/>
        <w:outlineLvl w:val="0"/>
        <w:rPr>
          <w:b/>
          <w:bCs/>
          <w:color w:val="auto"/>
          <w:sz w:val="24"/>
          <w:szCs w:val="24"/>
          <w:highlight w:val="none"/>
        </w:rPr>
      </w:pPr>
      <w:bookmarkStart w:id="392" w:name="_Toc27402"/>
      <w:bookmarkStart w:id="393" w:name="_Toc13372"/>
      <w:bookmarkStart w:id="394" w:name="_Toc27041"/>
      <w:bookmarkStart w:id="395" w:name="_Toc17724"/>
      <w:bookmarkStart w:id="396" w:name="_Toc12811"/>
      <w:bookmarkStart w:id="397" w:name="_Toc22733"/>
      <w:bookmarkStart w:id="398" w:name="_Toc29658"/>
      <w:bookmarkStart w:id="399" w:name="_Toc6189"/>
      <w:bookmarkStart w:id="400" w:name="_Toc2703"/>
      <w:r>
        <w:rPr>
          <w:rFonts w:hint="eastAsia"/>
          <w:b/>
          <w:bCs/>
          <w:color w:val="auto"/>
          <w:sz w:val="24"/>
          <w:szCs w:val="24"/>
          <w:highlight w:val="none"/>
        </w:rPr>
        <w:t>同类项目</w:t>
      </w:r>
      <w:r>
        <w:rPr>
          <w:rFonts w:hint="eastAsia"/>
          <w:b/>
          <w:bCs/>
          <w:color w:val="auto"/>
          <w:sz w:val="24"/>
          <w:szCs w:val="24"/>
          <w:highlight w:val="none"/>
          <w:lang w:val="en-US" w:eastAsia="zh-CN"/>
        </w:rPr>
        <w:t>业绩</w:t>
      </w:r>
      <w:r>
        <w:rPr>
          <w:rFonts w:hint="eastAsia"/>
          <w:b/>
          <w:bCs/>
          <w:color w:val="auto"/>
          <w:sz w:val="24"/>
          <w:szCs w:val="24"/>
          <w:highlight w:val="none"/>
        </w:rPr>
        <w:t>情况一览表</w:t>
      </w:r>
      <w:bookmarkEnd w:id="341"/>
      <w:bookmarkEnd w:id="342"/>
      <w:bookmarkEnd w:id="381"/>
      <w:bookmarkEnd w:id="382"/>
      <w:bookmarkEnd w:id="392"/>
      <w:bookmarkEnd w:id="393"/>
      <w:bookmarkEnd w:id="394"/>
      <w:bookmarkEnd w:id="395"/>
      <w:bookmarkEnd w:id="396"/>
      <w:bookmarkEnd w:id="397"/>
      <w:bookmarkEnd w:id="398"/>
      <w:bookmarkEnd w:id="399"/>
      <w:bookmarkEnd w:id="400"/>
    </w:p>
    <w:tbl>
      <w:tblPr>
        <w:tblStyle w:val="23"/>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131"/>
        <w:gridCol w:w="1182"/>
        <w:gridCol w:w="1612"/>
        <w:gridCol w:w="1706"/>
        <w:gridCol w:w="1338"/>
      </w:tblGrid>
      <w:tr w14:paraId="6E66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1B28BB52">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序号</w:t>
            </w:r>
          </w:p>
        </w:tc>
        <w:tc>
          <w:tcPr>
            <w:tcW w:w="1065" w:type="dxa"/>
            <w:vAlign w:val="center"/>
          </w:tcPr>
          <w:p w14:paraId="54AF4AE9">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业主名称</w:t>
            </w:r>
          </w:p>
        </w:tc>
        <w:tc>
          <w:tcPr>
            <w:tcW w:w="2131" w:type="dxa"/>
            <w:vAlign w:val="center"/>
          </w:tcPr>
          <w:p w14:paraId="1D4878FA">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项目名称</w:t>
            </w:r>
          </w:p>
        </w:tc>
        <w:tc>
          <w:tcPr>
            <w:tcW w:w="1182" w:type="dxa"/>
            <w:vAlign w:val="center"/>
          </w:tcPr>
          <w:p w14:paraId="38665437">
            <w:pPr>
              <w:spacing w:line="240" w:lineRule="auto"/>
              <w:jc w:val="center"/>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val="en-US" w:eastAsia="zh-CN"/>
              </w:rPr>
              <w:t>合同总价（元）</w:t>
            </w:r>
          </w:p>
        </w:tc>
        <w:tc>
          <w:tcPr>
            <w:tcW w:w="1612" w:type="dxa"/>
            <w:vAlign w:val="center"/>
          </w:tcPr>
          <w:p w14:paraId="36CF4086">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合同签订时间</w:t>
            </w:r>
          </w:p>
        </w:tc>
        <w:tc>
          <w:tcPr>
            <w:tcW w:w="1706" w:type="dxa"/>
            <w:vAlign w:val="center"/>
          </w:tcPr>
          <w:p w14:paraId="1BFD9465">
            <w:pPr>
              <w:jc w:val="center"/>
              <w:rPr>
                <w:rFonts w:ascii="宋体" w:hAnsi="宋体"/>
                <w:b/>
                <w:color w:val="auto"/>
                <w:sz w:val="21"/>
                <w:szCs w:val="21"/>
                <w:highlight w:val="none"/>
              </w:rPr>
            </w:pPr>
            <w:r>
              <w:rPr>
                <w:rFonts w:hint="eastAsia" w:ascii="宋体" w:hAnsi="宋体"/>
                <w:b/>
                <w:color w:val="auto"/>
                <w:sz w:val="21"/>
                <w:szCs w:val="21"/>
                <w:highlight w:val="none"/>
              </w:rPr>
              <w:t>业主单位</w:t>
            </w:r>
          </w:p>
          <w:p w14:paraId="7B8E4CBC">
            <w:pPr>
              <w:jc w:val="center"/>
              <w:rPr>
                <w:rFonts w:ascii="宋体" w:hAnsi="宋体"/>
                <w:b/>
                <w:color w:val="auto"/>
                <w:sz w:val="21"/>
                <w:szCs w:val="21"/>
                <w:highlight w:val="none"/>
              </w:rPr>
            </w:pPr>
            <w:r>
              <w:rPr>
                <w:rFonts w:hint="eastAsia" w:ascii="宋体" w:hAnsi="宋体"/>
                <w:b/>
                <w:color w:val="auto"/>
                <w:sz w:val="21"/>
                <w:szCs w:val="21"/>
                <w:highlight w:val="none"/>
              </w:rPr>
              <w:t>联系人及电话</w:t>
            </w:r>
          </w:p>
        </w:tc>
        <w:tc>
          <w:tcPr>
            <w:tcW w:w="1338" w:type="dxa"/>
            <w:vAlign w:val="center"/>
          </w:tcPr>
          <w:p w14:paraId="10995495">
            <w:pPr>
              <w:jc w:val="center"/>
              <w:rPr>
                <w:rFonts w:hint="eastAsia" w:ascii="宋体" w:hAnsi="宋体"/>
                <w:b/>
                <w:color w:val="auto"/>
                <w:sz w:val="21"/>
                <w:szCs w:val="21"/>
                <w:highlight w:val="none"/>
              </w:rPr>
            </w:pPr>
            <w:r>
              <w:rPr>
                <w:rFonts w:hint="eastAsia" w:ascii="宋体" w:hAnsi="宋体"/>
                <w:b/>
                <w:color w:val="auto"/>
                <w:sz w:val="21"/>
                <w:szCs w:val="21"/>
                <w:highlight w:val="none"/>
                <w:lang w:eastAsia="zh-CN"/>
              </w:rPr>
              <w:t>证明文件</w:t>
            </w:r>
          </w:p>
        </w:tc>
      </w:tr>
      <w:tr w14:paraId="5B76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118CF94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065" w:type="dxa"/>
            <w:vAlign w:val="center"/>
          </w:tcPr>
          <w:p w14:paraId="20CCBDF5">
            <w:pPr>
              <w:spacing w:line="360" w:lineRule="auto"/>
              <w:jc w:val="center"/>
              <w:rPr>
                <w:rFonts w:ascii="宋体" w:hAnsi="宋体"/>
                <w:color w:val="auto"/>
                <w:sz w:val="21"/>
                <w:szCs w:val="21"/>
                <w:highlight w:val="none"/>
              </w:rPr>
            </w:pPr>
          </w:p>
        </w:tc>
        <w:tc>
          <w:tcPr>
            <w:tcW w:w="2131" w:type="dxa"/>
            <w:vAlign w:val="center"/>
          </w:tcPr>
          <w:p w14:paraId="5898591A">
            <w:pPr>
              <w:spacing w:line="360" w:lineRule="auto"/>
              <w:jc w:val="center"/>
              <w:rPr>
                <w:rFonts w:ascii="宋体" w:hAnsi="宋体"/>
                <w:color w:val="auto"/>
                <w:sz w:val="21"/>
                <w:szCs w:val="21"/>
                <w:highlight w:val="none"/>
              </w:rPr>
            </w:pPr>
          </w:p>
        </w:tc>
        <w:tc>
          <w:tcPr>
            <w:tcW w:w="1182" w:type="dxa"/>
            <w:vAlign w:val="center"/>
          </w:tcPr>
          <w:p w14:paraId="4BE7AE8C">
            <w:pPr>
              <w:spacing w:line="240" w:lineRule="auto"/>
              <w:jc w:val="center"/>
              <w:rPr>
                <w:rFonts w:ascii="宋体" w:hAnsi="宋体"/>
                <w:color w:val="auto"/>
                <w:sz w:val="21"/>
                <w:szCs w:val="21"/>
                <w:highlight w:val="none"/>
              </w:rPr>
            </w:pPr>
          </w:p>
        </w:tc>
        <w:tc>
          <w:tcPr>
            <w:tcW w:w="1612" w:type="dxa"/>
            <w:vAlign w:val="center"/>
          </w:tcPr>
          <w:p w14:paraId="45B7EF6C">
            <w:pPr>
              <w:spacing w:line="360" w:lineRule="auto"/>
              <w:jc w:val="center"/>
              <w:rPr>
                <w:rFonts w:ascii="宋体" w:hAnsi="宋体"/>
                <w:color w:val="auto"/>
                <w:sz w:val="21"/>
                <w:szCs w:val="21"/>
                <w:highlight w:val="none"/>
              </w:rPr>
            </w:pPr>
          </w:p>
        </w:tc>
        <w:tc>
          <w:tcPr>
            <w:tcW w:w="1706" w:type="dxa"/>
            <w:vAlign w:val="center"/>
          </w:tcPr>
          <w:p w14:paraId="3AD11D56">
            <w:pPr>
              <w:spacing w:line="360" w:lineRule="auto"/>
              <w:jc w:val="center"/>
              <w:rPr>
                <w:rFonts w:ascii="宋体" w:hAnsi="宋体"/>
                <w:color w:val="auto"/>
                <w:sz w:val="21"/>
                <w:szCs w:val="21"/>
                <w:highlight w:val="none"/>
              </w:rPr>
            </w:pPr>
          </w:p>
        </w:tc>
        <w:tc>
          <w:tcPr>
            <w:tcW w:w="1338" w:type="dxa"/>
            <w:vAlign w:val="center"/>
          </w:tcPr>
          <w:p w14:paraId="21DBE85D">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5A7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65D1253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065" w:type="dxa"/>
            <w:vAlign w:val="center"/>
          </w:tcPr>
          <w:p w14:paraId="1AA46C7F">
            <w:pPr>
              <w:spacing w:line="360" w:lineRule="auto"/>
              <w:jc w:val="center"/>
              <w:rPr>
                <w:rFonts w:ascii="宋体" w:hAnsi="宋体"/>
                <w:color w:val="auto"/>
                <w:sz w:val="21"/>
                <w:szCs w:val="21"/>
                <w:highlight w:val="none"/>
              </w:rPr>
            </w:pPr>
          </w:p>
        </w:tc>
        <w:tc>
          <w:tcPr>
            <w:tcW w:w="2131" w:type="dxa"/>
            <w:vAlign w:val="center"/>
          </w:tcPr>
          <w:p w14:paraId="4E6410DB">
            <w:pPr>
              <w:spacing w:line="360" w:lineRule="auto"/>
              <w:jc w:val="center"/>
              <w:rPr>
                <w:rFonts w:ascii="宋体" w:hAnsi="宋体"/>
                <w:color w:val="auto"/>
                <w:sz w:val="21"/>
                <w:szCs w:val="21"/>
                <w:highlight w:val="none"/>
              </w:rPr>
            </w:pPr>
          </w:p>
        </w:tc>
        <w:tc>
          <w:tcPr>
            <w:tcW w:w="1182" w:type="dxa"/>
            <w:vAlign w:val="center"/>
          </w:tcPr>
          <w:p w14:paraId="47937C2F">
            <w:pPr>
              <w:spacing w:line="240" w:lineRule="auto"/>
              <w:jc w:val="center"/>
              <w:rPr>
                <w:rFonts w:ascii="宋体" w:hAnsi="宋体"/>
                <w:color w:val="auto"/>
                <w:sz w:val="21"/>
                <w:szCs w:val="21"/>
                <w:highlight w:val="none"/>
              </w:rPr>
            </w:pPr>
          </w:p>
        </w:tc>
        <w:tc>
          <w:tcPr>
            <w:tcW w:w="1612" w:type="dxa"/>
            <w:vAlign w:val="center"/>
          </w:tcPr>
          <w:p w14:paraId="54424FF4">
            <w:pPr>
              <w:spacing w:line="360" w:lineRule="auto"/>
              <w:jc w:val="center"/>
              <w:rPr>
                <w:rFonts w:ascii="宋体" w:hAnsi="宋体"/>
                <w:color w:val="auto"/>
                <w:sz w:val="21"/>
                <w:szCs w:val="21"/>
                <w:highlight w:val="none"/>
              </w:rPr>
            </w:pPr>
          </w:p>
        </w:tc>
        <w:tc>
          <w:tcPr>
            <w:tcW w:w="1706" w:type="dxa"/>
            <w:vAlign w:val="center"/>
          </w:tcPr>
          <w:p w14:paraId="28DBCAA0">
            <w:pPr>
              <w:spacing w:line="360" w:lineRule="auto"/>
              <w:jc w:val="center"/>
              <w:rPr>
                <w:rFonts w:ascii="宋体" w:hAnsi="宋体"/>
                <w:color w:val="auto"/>
                <w:sz w:val="21"/>
                <w:szCs w:val="21"/>
                <w:highlight w:val="none"/>
              </w:rPr>
            </w:pPr>
          </w:p>
        </w:tc>
        <w:tc>
          <w:tcPr>
            <w:tcW w:w="1338" w:type="dxa"/>
            <w:vAlign w:val="center"/>
          </w:tcPr>
          <w:p w14:paraId="03EF716F">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370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39D592A5">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w:t>
            </w:r>
          </w:p>
        </w:tc>
        <w:tc>
          <w:tcPr>
            <w:tcW w:w="1065" w:type="dxa"/>
            <w:vAlign w:val="center"/>
          </w:tcPr>
          <w:p w14:paraId="48CD0FE1">
            <w:pPr>
              <w:spacing w:line="360" w:lineRule="auto"/>
              <w:jc w:val="center"/>
              <w:rPr>
                <w:rFonts w:ascii="宋体" w:hAnsi="宋体"/>
                <w:color w:val="auto"/>
                <w:sz w:val="21"/>
                <w:szCs w:val="21"/>
                <w:highlight w:val="none"/>
              </w:rPr>
            </w:pPr>
          </w:p>
        </w:tc>
        <w:tc>
          <w:tcPr>
            <w:tcW w:w="2131" w:type="dxa"/>
            <w:vAlign w:val="center"/>
          </w:tcPr>
          <w:p w14:paraId="32E7F570">
            <w:pPr>
              <w:spacing w:line="360" w:lineRule="auto"/>
              <w:jc w:val="center"/>
              <w:rPr>
                <w:rFonts w:ascii="宋体" w:hAnsi="宋体"/>
                <w:color w:val="auto"/>
                <w:sz w:val="21"/>
                <w:szCs w:val="21"/>
                <w:highlight w:val="none"/>
              </w:rPr>
            </w:pPr>
          </w:p>
        </w:tc>
        <w:tc>
          <w:tcPr>
            <w:tcW w:w="1182" w:type="dxa"/>
            <w:vAlign w:val="center"/>
          </w:tcPr>
          <w:p w14:paraId="79B65A9B">
            <w:pPr>
              <w:spacing w:line="240" w:lineRule="auto"/>
              <w:jc w:val="center"/>
              <w:rPr>
                <w:rFonts w:ascii="宋体" w:hAnsi="宋体"/>
                <w:color w:val="auto"/>
                <w:sz w:val="21"/>
                <w:szCs w:val="21"/>
                <w:highlight w:val="none"/>
              </w:rPr>
            </w:pPr>
          </w:p>
        </w:tc>
        <w:tc>
          <w:tcPr>
            <w:tcW w:w="1612" w:type="dxa"/>
            <w:vAlign w:val="center"/>
          </w:tcPr>
          <w:p w14:paraId="2355B7BB">
            <w:pPr>
              <w:spacing w:line="360" w:lineRule="auto"/>
              <w:jc w:val="center"/>
              <w:rPr>
                <w:rFonts w:ascii="宋体" w:hAnsi="宋体"/>
                <w:color w:val="auto"/>
                <w:sz w:val="21"/>
                <w:szCs w:val="21"/>
                <w:highlight w:val="none"/>
              </w:rPr>
            </w:pPr>
          </w:p>
        </w:tc>
        <w:tc>
          <w:tcPr>
            <w:tcW w:w="1706" w:type="dxa"/>
            <w:vAlign w:val="center"/>
          </w:tcPr>
          <w:p w14:paraId="71D29949">
            <w:pPr>
              <w:spacing w:line="360" w:lineRule="auto"/>
              <w:jc w:val="center"/>
              <w:rPr>
                <w:rFonts w:ascii="宋体" w:hAnsi="宋体"/>
                <w:color w:val="auto"/>
                <w:sz w:val="21"/>
                <w:szCs w:val="21"/>
                <w:highlight w:val="none"/>
              </w:rPr>
            </w:pPr>
          </w:p>
        </w:tc>
        <w:tc>
          <w:tcPr>
            <w:tcW w:w="1338" w:type="dxa"/>
            <w:vAlign w:val="center"/>
          </w:tcPr>
          <w:p w14:paraId="69C42DD8">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bl>
    <w:p w14:paraId="566D4372">
      <w:pPr>
        <w:pStyle w:val="33"/>
        <w:rPr>
          <w:rFonts w:ascii="宋体" w:hAnsi="宋体"/>
          <w:color w:val="auto"/>
          <w:sz w:val="21"/>
          <w:szCs w:val="21"/>
          <w:highlight w:val="none"/>
        </w:rPr>
      </w:pPr>
    </w:p>
    <w:p w14:paraId="55BD41A0">
      <w:pPr>
        <w:pStyle w:val="33"/>
        <w:spacing w:line="360" w:lineRule="auto"/>
        <w:ind w:firstLine="422" w:firstLineChars="200"/>
        <w:outlineLvl w:val="0"/>
        <w:rPr>
          <w:rFonts w:hint="eastAsia" w:ascii="宋体" w:hAnsi="宋体" w:eastAsia="宋体" w:cs="宋体"/>
          <w:b/>
          <w:bCs/>
          <w:color w:val="auto"/>
          <w:kern w:val="0"/>
          <w:sz w:val="21"/>
          <w:szCs w:val="21"/>
          <w:highlight w:val="none"/>
          <w:lang w:val="en-US" w:eastAsia="zh-CN" w:bidi="ar-SA"/>
        </w:rPr>
      </w:pPr>
      <w:bookmarkStart w:id="401" w:name="_Toc16613"/>
      <w:bookmarkStart w:id="402" w:name="_Toc6536"/>
      <w:bookmarkStart w:id="403" w:name="_Toc1667"/>
      <w:bookmarkStart w:id="404" w:name="_Toc25473"/>
      <w:bookmarkStart w:id="405" w:name="_Toc14309"/>
      <w:bookmarkStart w:id="406" w:name="_Toc4106"/>
      <w:bookmarkStart w:id="407" w:name="_Toc30168"/>
      <w:bookmarkStart w:id="408" w:name="_Toc16606"/>
      <w:bookmarkStart w:id="409" w:name="_Toc8547"/>
      <w:bookmarkStart w:id="410" w:name="_Toc31502"/>
      <w:bookmarkStart w:id="411" w:name="_Toc29821"/>
      <w:r>
        <w:rPr>
          <w:rFonts w:hint="eastAsia" w:ascii="宋体" w:hAnsi="宋体" w:eastAsia="宋体" w:cs="宋体"/>
          <w:b/>
          <w:bCs/>
          <w:color w:val="auto"/>
          <w:kern w:val="0"/>
          <w:sz w:val="21"/>
          <w:szCs w:val="21"/>
          <w:highlight w:val="none"/>
          <w:lang w:val="en-US" w:eastAsia="zh-CN" w:bidi="ar-SA"/>
        </w:rPr>
        <w:t>注：</w:t>
      </w:r>
      <w:bookmarkEnd w:id="401"/>
      <w:bookmarkEnd w:id="402"/>
      <w:r>
        <w:rPr>
          <w:rFonts w:hint="eastAsia" w:ascii="宋体" w:hAnsi="宋体" w:cs="宋体"/>
          <w:b/>
          <w:bCs/>
          <w:color w:val="auto"/>
          <w:kern w:val="0"/>
          <w:sz w:val="21"/>
          <w:szCs w:val="21"/>
          <w:highlight w:val="none"/>
          <w:lang w:val="en-US" w:eastAsia="zh-CN" w:bidi="ar-SA"/>
        </w:rPr>
        <w:t>1.</w:t>
      </w:r>
      <w:r>
        <w:rPr>
          <w:rFonts w:hint="eastAsia" w:ascii="宋体" w:hAnsi="宋体" w:eastAsia="宋体" w:cs="宋体"/>
          <w:b/>
          <w:bCs/>
          <w:color w:val="auto"/>
          <w:kern w:val="0"/>
          <w:sz w:val="21"/>
          <w:szCs w:val="21"/>
          <w:highlight w:val="none"/>
          <w:lang w:val="en-US" w:eastAsia="zh-CN" w:bidi="ar-SA"/>
        </w:rPr>
        <w:t>按评分标准提供相关证明材料。</w:t>
      </w:r>
      <w:bookmarkEnd w:id="403"/>
      <w:bookmarkEnd w:id="404"/>
      <w:bookmarkEnd w:id="405"/>
      <w:bookmarkEnd w:id="406"/>
      <w:bookmarkEnd w:id="407"/>
      <w:bookmarkEnd w:id="408"/>
      <w:bookmarkEnd w:id="409"/>
      <w:bookmarkEnd w:id="410"/>
      <w:bookmarkEnd w:id="411"/>
    </w:p>
    <w:p w14:paraId="1496E620">
      <w:pPr>
        <w:pStyle w:val="33"/>
        <w:ind w:firstLine="3614" w:firstLineChars="1000"/>
        <w:rPr>
          <w:b/>
          <w:bCs/>
          <w:color w:val="auto"/>
          <w:sz w:val="36"/>
          <w:szCs w:val="36"/>
          <w:highlight w:val="none"/>
        </w:rPr>
      </w:pPr>
    </w:p>
    <w:p w14:paraId="203D8151">
      <w:pPr>
        <w:widowControl/>
        <w:spacing w:line="360" w:lineRule="auto"/>
        <w:jc w:val="left"/>
        <w:rPr>
          <w:rFonts w:ascii="仿宋" w:hAnsi="仿宋" w:eastAsia="仿宋" w:cs="宋体"/>
          <w:b/>
          <w:color w:val="auto"/>
          <w:kern w:val="0"/>
          <w:sz w:val="24"/>
          <w:szCs w:val="32"/>
          <w:highlight w:val="none"/>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412" w:name="_Toc16505"/>
      <w:bookmarkStart w:id="413" w:name="_Toc40776119"/>
      <w:bookmarkStart w:id="414" w:name="_Toc27180"/>
      <w:bookmarkStart w:id="415" w:name="_Toc21435"/>
      <w:bookmarkStart w:id="416" w:name="_Toc40346385"/>
      <w:bookmarkStart w:id="417" w:name="_Toc17929"/>
      <w:bookmarkStart w:id="418" w:name="_Toc40346226"/>
      <w:bookmarkStart w:id="419" w:name="_Toc24877"/>
      <w:bookmarkStart w:id="420" w:name="_Toc23732"/>
      <w:bookmarkStart w:id="421" w:name="_Toc20164"/>
      <w:bookmarkStart w:id="422" w:name="_Toc30558"/>
      <w:bookmarkStart w:id="423" w:name="_Toc9749"/>
    </w:p>
    <w:bookmarkEnd w:id="412"/>
    <w:bookmarkEnd w:id="413"/>
    <w:bookmarkEnd w:id="414"/>
    <w:bookmarkEnd w:id="415"/>
    <w:bookmarkEnd w:id="416"/>
    <w:bookmarkEnd w:id="417"/>
    <w:bookmarkEnd w:id="418"/>
    <w:bookmarkEnd w:id="419"/>
    <w:bookmarkEnd w:id="420"/>
    <w:bookmarkEnd w:id="421"/>
    <w:bookmarkEnd w:id="422"/>
    <w:bookmarkEnd w:id="423"/>
    <w:p w14:paraId="4CD1B0A1">
      <w:pPr>
        <w:pStyle w:val="2"/>
        <w:rPr>
          <w:rFonts w:hint="default"/>
          <w:color w:val="auto"/>
          <w:highlight w:val="none"/>
          <w:lang w:val="en-US"/>
        </w:rPr>
      </w:pPr>
      <w:bookmarkStart w:id="424" w:name="_Toc30531"/>
      <w:bookmarkStart w:id="425" w:name="_Toc1241"/>
      <w:bookmarkStart w:id="426" w:name="_Toc2855"/>
      <w:bookmarkStart w:id="427" w:name="_Toc19039"/>
      <w:bookmarkStart w:id="428" w:name="_Toc14463"/>
      <w:bookmarkStart w:id="429" w:name="_Toc2005"/>
      <w:bookmarkStart w:id="430" w:name="_Toc27262"/>
      <w:bookmarkStart w:id="431" w:name="_Toc32422"/>
      <w:bookmarkStart w:id="432" w:name="_Toc30135"/>
      <w:bookmarkStart w:id="433" w:name="_Toc25012"/>
      <w:bookmarkStart w:id="434" w:name="_Toc14093"/>
      <w:bookmarkStart w:id="435" w:name="_Toc1521"/>
      <w:bookmarkStart w:id="436" w:name="_Toc14321"/>
      <w:bookmarkStart w:id="437" w:name="_Toc5396"/>
      <w:bookmarkStart w:id="438" w:name="_Toc24705"/>
      <w:bookmarkStart w:id="439" w:name="_Toc16816"/>
      <w:bookmarkStart w:id="440" w:name="_Toc19803"/>
      <w:bookmarkStart w:id="441" w:name="_Toc2196"/>
      <w:bookmarkStart w:id="442" w:name="_Toc17932"/>
      <w:bookmarkStart w:id="443" w:name="_Toc27834"/>
      <w:r>
        <w:rPr>
          <w:rFonts w:hint="eastAsia"/>
          <w:b/>
          <w:color w:val="auto"/>
          <w:sz w:val="24"/>
          <w:highlight w:val="none"/>
          <w:lang w:val="en-US" w:eastAsia="zh-CN"/>
        </w:rPr>
        <w:t>2.7公平竞争承诺书</w:t>
      </w:r>
      <w:bookmarkEnd w:id="424"/>
      <w:bookmarkEnd w:id="425"/>
      <w:bookmarkEnd w:id="426"/>
      <w:bookmarkEnd w:id="427"/>
      <w:bookmarkEnd w:id="428"/>
      <w:bookmarkEnd w:id="429"/>
      <w:bookmarkEnd w:id="430"/>
      <w:bookmarkEnd w:id="431"/>
      <w:bookmarkEnd w:id="432"/>
    </w:p>
    <w:p w14:paraId="41872051">
      <w:pPr>
        <w:pStyle w:val="36"/>
        <w:spacing w:line="360" w:lineRule="auto"/>
        <w:jc w:val="center"/>
        <w:outlineLvl w:val="0"/>
        <w:rPr>
          <w:rFonts w:hint="eastAsia"/>
          <w:b/>
          <w:bCs/>
          <w:color w:val="auto"/>
          <w:sz w:val="32"/>
          <w:szCs w:val="32"/>
          <w:highlight w:val="none"/>
        </w:rPr>
      </w:pPr>
      <w:bookmarkStart w:id="444" w:name="_Toc18674"/>
      <w:bookmarkStart w:id="445" w:name="_Toc17911"/>
      <w:bookmarkStart w:id="446" w:name="_Toc32579"/>
      <w:bookmarkStart w:id="447" w:name="_Toc21492"/>
      <w:bookmarkStart w:id="448" w:name="_Toc2531"/>
      <w:bookmarkStart w:id="449" w:name="_Toc8233"/>
      <w:bookmarkStart w:id="450" w:name="_Toc11542"/>
      <w:bookmarkStart w:id="451" w:name="_Toc9163"/>
      <w:bookmarkStart w:id="452" w:name="_Toc9778"/>
      <w:r>
        <w:rPr>
          <w:rFonts w:hint="eastAsia"/>
          <w:b/>
          <w:bCs/>
          <w:color w:val="auto"/>
          <w:sz w:val="32"/>
          <w:szCs w:val="32"/>
          <w:highlight w:val="none"/>
        </w:rPr>
        <w:t>公平竞争承诺书</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2397AD65">
      <w:pPr>
        <w:pStyle w:val="36"/>
        <w:spacing w:line="360" w:lineRule="auto"/>
        <w:jc w:val="both"/>
        <w:outlineLvl w:val="0"/>
        <w:rPr>
          <w:rFonts w:hint="eastAsia" w:ascii="Times New Roman" w:hAnsi="Times New Roman" w:eastAsia="宋体" w:cs="Times New Roman"/>
          <w:color w:val="auto"/>
          <w:kern w:val="2"/>
          <w:sz w:val="21"/>
          <w:szCs w:val="21"/>
          <w:highlight w:val="none"/>
          <w:lang w:val="en-US" w:eastAsia="zh-CN" w:bidi="ar-SA"/>
        </w:rPr>
      </w:pPr>
      <w:bookmarkStart w:id="453" w:name="_Toc31660"/>
      <w:bookmarkStart w:id="454" w:name="_Toc28837"/>
      <w:bookmarkStart w:id="455" w:name="_Toc22057"/>
      <w:bookmarkStart w:id="456" w:name="_Toc16887"/>
      <w:bookmarkStart w:id="457" w:name="_Toc4776"/>
      <w:bookmarkStart w:id="458" w:name="_Toc6051"/>
      <w:bookmarkStart w:id="459" w:name="_Toc17440"/>
      <w:bookmarkStart w:id="460" w:name="_Toc25290"/>
      <w:bookmarkStart w:id="461" w:name="_Toc11498"/>
      <w:r>
        <w:rPr>
          <w:rFonts w:hint="eastAsia" w:ascii="Times New Roman" w:hAnsi="Times New Roman" w:eastAsia="宋体" w:cs="Times New Roman"/>
          <w:color w:val="auto"/>
          <w:kern w:val="2"/>
          <w:sz w:val="21"/>
          <w:szCs w:val="21"/>
          <w:highlight w:val="none"/>
          <w:lang w:val="en-US" w:eastAsia="zh-CN" w:bidi="ar-SA"/>
        </w:rPr>
        <w:t>南方医科大学第五附属医院：</w:t>
      </w:r>
      <w:bookmarkEnd w:id="453"/>
      <w:bookmarkEnd w:id="454"/>
      <w:bookmarkEnd w:id="455"/>
      <w:bookmarkEnd w:id="456"/>
      <w:bookmarkEnd w:id="457"/>
      <w:bookmarkEnd w:id="458"/>
      <w:bookmarkEnd w:id="459"/>
      <w:bookmarkEnd w:id="460"/>
      <w:bookmarkEnd w:id="461"/>
    </w:p>
    <w:p w14:paraId="34F17D0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本公司愿接受贵单位邀请，积极参加</w:t>
      </w:r>
      <w:r>
        <w:rPr>
          <w:rFonts w:hint="eastAsia"/>
          <w:color w:val="auto"/>
          <w:sz w:val="21"/>
          <w:szCs w:val="21"/>
          <w:highlight w:val="none"/>
          <w:u w:val="single"/>
          <w:lang w:val="en-US" w:eastAsia="zh-CN"/>
        </w:rPr>
        <w:t>南方医科大学第五附属医院HIS新系统升级改造建设项目配套开展专业监理服务项目（项目编号：NYWYF20260012）</w:t>
      </w:r>
      <w:r>
        <w:rPr>
          <w:rFonts w:hint="eastAsia"/>
          <w:color w:val="auto"/>
          <w:sz w:val="21"/>
          <w:szCs w:val="21"/>
          <w:highlight w:val="none"/>
          <w:lang w:val="en-US" w:eastAsia="zh-CN"/>
        </w:rPr>
        <w:t xml:space="preserve"> 的采购活动。为杜绝商业贿赂现象，维护良好管理秩序，共同营造公平、公正的竞争环境，我方郑重承诺：</w:t>
      </w:r>
    </w:p>
    <w:p w14:paraId="5D4240A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1.遵守贵单位就项目采购所制定的所有相关流程及要求，并保证所提交《响应文件》中相关资料与描述真实有效。  </w:t>
      </w:r>
    </w:p>
    <w:p w14:paraId="28E9527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2.坚持投标独立性，保证不以任何手段了解或意图了解其他参与人情况及其信息。  </w:t>
      </w:r>
    </w:p>
    <w:p w14:paraId="03BD757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3.保证不私下接触贵单位负责采购组织工作的人员及相关领导。 </w:t>
      </w:r>
    </w:p>
    <w:p w14:paraId="6FE86C6B">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4.保证不对贵单位负责采购组织工作的人员及相关领导进行宴请、招待，或赠送及承诺赠送礼金、礼品、礼券、其他利益。  </w:t>
      </w:r>
    </w:p>
    <w:p w14:paraId="4FC9D77D">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5.除贵院公开渠道获取相关信息外，保证不以其他方式刺探或意图刺探贵司采购信息及其进展。  </w:t>
      </w:r>
    </w:p>
    <w:p w14:paraId="3A708577">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6.保证采取内部约束措施，禁止具体经办人或其他相关人员私自实施前述各项禁止性行为，并对其违规后果承担连带责任。  </w:t>
      </w:r>
    </w:p>
    <w:p w14:paraId="732C655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7.保证所提交的相关资质文件和证明材料的真实性，具有良好的历史诚信记录，并将依法参与项目的公平竞争，不以任何不正当行为谋取不当利益，否则愿意承担相应的法律责任。</w:t>
      </w:r>
    </w:p>
    <w:p w14:paraId="232E690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8.如出现违反上述各项承诺情况，自愿接受贵院取消资格等处罚措施，并对贵院因此所受损失进行全额赔偿。  </w:t>
      </w:r>
    </w:p>
    <w:p w14:paraId="6790AE6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9.如贵院负责招投标组织工作的人员及相关领导，明示或暗示要求宴请、招待，或索取礼金、礼品、礼券、其他利益，或故意刁难、显失公平的，保证立即向贵院监察部门进行举报。  </w:t>
      </w:r>
    </w:p>
    <w:p w14:paraId="0AEEC59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特此承诺。                                     </w:t>
      </w:r>
    </w:p>
    <w:p w14:paraId="5431ADFB">
      <w:pPr>
        <w:pStyle w:val="32"/>
        <w:rPr>
          <w:rFonts w:hint="eastAsia"/>
          <w:color w:val="auto"/>
          <w:sz w:val="21"/>
          <w:szCs w:val="21"/>
          <w:highlight w:val="none"/>
        </w:rPr>
      </w:pPr>
    </w:p>
    <w:p w14:paraId="0709F2AB">
      <w:pPr>
        <w:pStyle w:val="32"/>
        <w:spacing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 xml:space="preserve">                           供应商名称</w:t>
      </w:r>
      <w:r>
        <w:rPr>
          <w:rFonts w:hint="eastAsia"/>
          <w:color w:val="auto"/>
          <w:sz w:val="21"/>
          <w:szCs w:val="21"/>
          <w:highlight w:val="none"/>
        </w:rPr>
        <w:t xml:space="preserve">（盖章）： </w:t>
      </w:r>
      <w:r>
        <w:rPr>
          <w:rFonts w:hint="eastAsia"/>
          <w:color w:val="auto"/>
          <w:sz w:val="21"/>
          <w:szCs w:val="21"/>
          <w:highlight w:val="none"/>
          <w:lang w:val="en-US" w:eastAsia="zh-CN"/>
        </w:rPr>
        <w:t>****公司</w:t>
      </w:r>
    </w:p>
    <w:p w14:paraId="0A5456B6">
      <w:pPr>
        <w:pStyle w:val="32"/>
        <w:spacing w:line="360" w:lineRule="auto"/>
        <w:jc w:val="left"/>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495D70D6">
      <w:pPr>
        <w:pStyle w:val="32"/>
        <w:spacing w:line="360" w:lineRule="auto"/>
        <w:ind w:firstLine="1260" w:firstLineChars="600"/>
        <w:jc w:val="left"/>
        <w:rPr>
          <w:rFonts w:hint="eastAsia"/>
          <w:color w:val="auto"/>
          <w:sz w:val="21"/>
          <w:szCs w:val="21"/>
          <w:highlight w:val="none"/>
        </w:rPr>
      </w:pPr>
      <w:r>
        <w:rPr>
          <w:rFonts w:hint="eastAsia"/>
          <w:color w:val="auto"/>
          <w:sz w:val="21"/>
          <w:szCs w:val="21"/>
          <w:highlight w:val="none"/>
          <w:lang w:val="en-US" w:eastAsia="zh-CN"/>
        </w:rPr>
        <w:t>供应商法定代表人（或法定代表人授权代表）（签字或签章）</w:t>
      </w:r>
      <w:r>
        <w:rPr>
          <w:rFonts w:hint="eastAsia"/>
          <w:color w:val="auto"/>
          <w:sz w:val="21"/>
          <w:szCs w:val="21"/>
          <w:highlight w:val="none"/>
        </w:rPr>
        <w:t>：</w:t>
      </w:r>
    </w:p>
    <w:p w14:paraId="56F88860">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7C5E9B8">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3875432">
      <w:pPr>
        <w:pStyle w:val="32"/>
        <w:spacing w:line="360" w:lineRule="auto"/>
        <w:jc w:val="center"/>
        <w:rPr>
          <w:color w:val="auto"/>
          <w:sz w:val="21"/>
          <w:szCs w:val="21"/>
          <w:highlight w:val="none"/>
        </w:rPr>
      </w:pPr>
      <w:r>
        <w:rPr>
          <w:rFonts w:hint="eastAsia"/>
          <w:color w:val="auto"/>
          <w:sz w:val="21"/>
          <w:szCs w:val="21"/>
          <w:highlight w:val="none"/>
          <w:lang w:val="en-US" w:eastAsia="zh-CN"/>
        </w:rPr>
        <w:t xml:space="preserve">                                              日 期：     </w:t>
      </w:r>
      <w:r>
        <w:rPr>
          <w:rFonts w:hint="eastAsia"/>
          <w:color w:val="auto"/>
          <w:sz w:val="21"/>
          <w:szCs w:val="21"/>
          <w:highlight w:val="none"/>
        </w:rPr>
        <w:t>年</w:t>
      </w:r>
      <w:r>
        <w:rPr>
          <w:rFonts w:hint="eastAsia"/>
          <w:color w:val="auto"/>
          <w:sz w:val="21"/>
          <w:szCs w:val="21"/>
          <w:highlight w:val="none"/>
          <w:lang w:val="en-US" w:eastAsia="zh-CN"/>
        </w:rPr>
        <w:t xml:space="preserve">    </w:t>
      </w:r>
      <w:r>
        <w:rPr>
          <w:rFonts w:hint="eastAsia"/>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rPr>
        <w:t>日</w:t>
      </w:r>
    </w:p>
    <w:p w14:paraId="45149330">
      <w:pPr>
        <w:widowControl/>
        <w:spacing w:line="500" w:lineRule="atLeast"/>
        <w:rPr>
          <w:rFonts w:hint="eastAsia" w:ascii="仿宋" w:hAnsi="仿宋" w:eastAsia="仿宋" w:cs="宋体"/>
          <w:b/>
          <w:color w:val="auto"/>
          <w:kern w:val="0"/>
          <w:sz w:val="24"/>
          <w:szCs w:val="32"/>
          <w:highlight w:val="none"/>
        </w:rPr>
      </w:pPr>
    </w:p>
    <w:p w14:paraId="0BF490FE">
      <w:pPr>
        <w:widowControl/>
        <w:spacing w:line="500" w:lineRule="atLeast"/>
        <w:rPr>
          <w:rFonts w:hint="eastAsia" w:ascii="仿宋" w:hAnsi="仿宋" w:eastAsia="仿宋" w:cs="宋体"/>
          <w:b/>
          <w:color w:val="auto"/>
          <w:kern w:val="0"/>
          <w:sz w:val="24"/>
          <w:szCs w:val="32"/>
          <w:highlight w:val="none"/>
          <w:lang w:val="en-US" w:eastAsia="zh-CN"/>
        </w:rPr>
      </w:pPr>
    </w:p>
    <w:p w14:paraId="0FD4A9DE">
      <w:pPr>
        <w:widowControl/>
        <w:spacing w:line="500" w:lineRule="atLeast"/>
        <w:rPr>
          <w:rFonts w:hint="default" w:ascii="宋体" w:hAnsi="宋体" w:eastAsia="宋体" w:cs="宋体"/>
          <w:b/>
          <w:bCs/>
          <w:color w:val="auto"/>
          <w:kern w:val="36"/>
          <w:sz w:val="24"/>
          <w:szCs w:val="48"/>
          <w:highlight w:val="none"/>
          <w:lang w:val="en-US" w:eastAsia="zh-CN" w:bidi="ar-SA"/>
        </w:rPr>
      </w:pPr>
      <w:r>
        <w:rPr>
          <w:rFonts w:hint="eastAsia" w:ascii="仿宋" w:hAnsi="仿宋" w:eastAsia="仿宋" w:cs="宋体"/>
          <w:b/>
          <w:color w:val="auto"/>
          <w:kern w:val="0"/>
          <w:sz w:val="24"/>
          <w:szCs w:val="32"/>
          <w:highlight w:val="none"/>
          <w:lang w:val="en-US" w:eastAsia="zh-CN"/>
        </w:rPr>
        <w:t>2.8</w:t>
      </w:r>
      <w:r>
        <w:rPr>
          <w:rFonts w:hint="eastAsia" w:ascii="宋体" w:hAnsi="宋体" w:eastAsia="宋体" w:cs="宋体"/>
          <w:b/>
          <w:bCs/>
          <w:color w:val="auto"/>
          <w:kern w:val="36"/>
          <w:sz w:val="24"/>
          <w:szCs w:val="48"/>
          <w:highlight w:val="none"/>
          <w:lang w:val="en-US" w:eastAsia="zh-CN" w:bidi="ar-SA"/>
        </w:rPr>
        <w:t>关于资格和响应文件的声明函</w:t>
      </w:r>
    </w:p>
    <w:p w14:paraId="08F6C836">
      <w:pPr>
        <w:pStyle w:val="36"/>
        <w:spacing w:line="360" w:lineRule="auto"/>
        <w:jc w:val="center"/>
        <w:outlineLvl w:val="0"/>
        <w:rPr>
          <w:b/>
          <w:bCs/>
          <w:color w:val="auto"/>
          <w:sz w:val="32"/>
          <w:szCs w:val="32"/>
          <w:highlight w:val="none"/>
        </w:rPr>
      </w:pPr>
      <w:bookmarkStart w:id="462" w:name="_Toc21003"/>
      <w:bookmarkStart w:id="463" w:name="_Toc9333"/>
      <w:bookmarkStart w:id="464" w:name="_Toc24964"/>
      <w:bookmarkStart w:id="465" w:name="_Toc12986"/>
      <w:bookmarkStart w:id="466" w:name="_Toc3968"/>
      <w:bookmarkStart w:id="467" w:name="_Toc20949"/>
      <w:bookmarkStart w:id="468" w:name="_Toc32565"/>
      <w:bookmarkStart w:id="469" w:name="_Toc4538"/>
      <w:bookmarkStart w:id="470" w:name="_Toc29038"/>
      <w:bookmarkStart w:id="471" w:name="_Toc12210"/>
      <w:bookmarkStart w:id="472" w:name="_Toc12567"/>
      <w:bookmarkStart w:id="473" w:name="_Toc5237"/>
      <w:bookmarkStart w:id="474" w:name="_Toc24408"/>
      <w:bookmarkStart w:id="475" w:name="_Toc29986"/>
      <w:bookmarkStart w:id="476" w:name="_Toc2162"/>
      <w:bookmarkStart w:id="477" w:name="_Toc9085"/>
      <w:bookmarkStart w:id="478" w:name="_Toc22349"/>
      <w:bookmarkStart w:id="479" w:name="_Toc9813"/>
      <w:bookmarkStart w:id="480" w:name="_Toc9308"/>
      <w:bookmarkStart w:id="481" w:name="_Toc6773"/>
      <w:bookmarkStart w:id="482" w:name="_Toc30920"/>
      <w:r>
        <w:rPr>
          <w:rFonts w:hint="eastAsia"/>
          <w:b/>
          <w:bCs/>
          <w:color w:val="auto"/>
          <w:sz w:val="32"/>
          <w:szCs w:val="32"/>
          <w:highlight w:val="none"/>
        </w:rPr>
        <w:t>关于资格和响应文件的声明函</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14:paraId="5096E615">
      <w:pPr>
        <w:spacing w:line="360" w:lineRule="auto"/>
        <w:rPr>
          <w:rFonts w:ascii="宋体" w:hAnsi="宋体"/>
          <w:color w:val="auto"/>
          <w:sz w:val="21"/>
          <w:szCs w:val="21"/>
          <w:highlight w:val="none"/>
        </w:rPr>
      </w:pPr>
      <w:r>
        <w:rPr>
          <w:rFonts w:hint="eastAsia" w:ascii="宋体" w:hAnsi="宋体"/>
          <w:b/>
          <w:bCs/>
          <w:color w:val="auto"/>
          <w:sz w:val="21"/>
          <w:szCs w:val="21"/>
          <w:highlight w:val="none"/>
        </w:rPr>
        <w:t>致：南方医科大学第五附属医院</w:t>
      </w:r>
    </w:p>
    <w:p w14:paraId="72FD75AD">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关于贵方院内采购项目名称：南方医科大学第五附属医院</w:t>
      </w:r>
      <w:r>
        <w:rPr>
          <w:rFonts w:hint="eastAsia" w:ascii="宋体" w:hAnsi="宋体"/>
          <w:color w:val="auto"/>
          <w:sz w:val="21"/>
          <w:szCs w:val="21"/>
          <w:highlight w:val="none"/>
          <w:lang w:eastAsia="zh-CN"/>
        </w:rPr>
        <w:t>HIS新系统升级改造建设项目配套开展专业监理服务</w:t>
      </w:r>
      <w:r>
        <w:rPr>
          <w:rFonts w:hint="eastAsia" w:ascii="宋体" w:hAnsi="宋体"/>
          <w:color w:val="auto"/>
          <w:sz w:val="21"/>
          <w:szCs w:val="21"/>
          <w:highlight w:val="none"/>
        </w:rPr>
        <w:t>项目</w:t>
      </w:r>
      <w:r>
        <w:rPr>
          <w:rFonts w:hint="eastAsia" w:ascii="宋体" w:hAnsi="宋体"/>
          <w:color w:val="auto"/>
          <w:sz w:val="21"/>
          <w:szCs w:val="21"/>
          <w:highlight w:val="none"/>
          <w:lang w:eastAsia="zh-CN"/>
        </w:rPr>
        <w:t>（</w:t>
      </w:r>
      <w:r>
        <w:rPr>
          <w:rFonts w:hint="eastAsia" w:ascii="宋体" w:hAnsi="宋体"/>
          <w:color w:val="auto"/>
          <w:sz w:val="21"/>
          <w:szCs w:val="21"/>
          <w:highlight w:val="none"/>
        </w:rPr>
        <w:t>项目编号：</w:t>
      </w:r>
      <w:r>
        <w:rPr>
          <w:rFonts w:hint="eastAsia" w:ascii="宋体" w:hAnsi="宋体"/>
          <w:color w:val="auto"/>
          <w:sz w:val="21"/>
          <w:szCs w:val="21"/>
          <w:highlight w:val="none"/>
          <w:lang w:eastAsia="zh-CN"/>
        </w:rPr>
        <w:t>NYWYF20260012）</w:t>
      </w:r>
      <w:r>
        <w:rPr>
          <w:rFonts w:hint="eastAsia" w:ascii="宋体" w:hAnsi="宋体"/>
          <w:color w:val="auto"/>
          <w:sz w:val="21"/>
          <w:szCs w:val="21"/>
          <w:highlight w:val="none"/>
        </w:rPr>
        <w:t>，本签字人愿意参加本项目的院内采购活动，提供采购文件中规定的货物、工程及服务，并证明提交的下列文件和说明是准确的和真实的，并作出如下声明：</w:t>
      </w:r>
    </w:p>
    <w:p w14:paraId="1EB78B92">
      <w:pPr>
        <w:spacing w:line="360" w:lineRule="auto"/>
        <w:rPr>
          <w:rFonts w:ascii="宋体" w:hAnsi="宋体"/>
          <w:color w:val="auto"/>
          <w:sz w:val="21"/>
          <w:szCs w:val="21"/>
          <w:highlight w:val="none"/>
        </w:rPr>
      </w:pPr>
      <w:r>
        <w:rPr>
          <w:rFonts w:hint="eastAsia" w:ascii="宋体" w:hAnsi="宋体"/>
          <w:color w:val="auto"/>
          <w:sz w:val="21"/>
          <w:szCs w:val="21"/>
          <w:highlight w:val="none"/>
        </w:rPr>
        <w:t>1.我方具有独立承担民事责任的能力；</w:t>
      </w:r>
    </w:p>
    <w:p w14:paraId="5409EBBD">
      <w:pPr>
        <w:spacing w:line="360" w:lineRule="auto"/>
        <w:rPr>
          <w:rFonts w:ascii="宋体" w:hAnsi="宋体"/>
          <w:color w:val="auto"/>
          <w:sz w:val="21"/>
          <w:szCs w:val="21"/>
          <w:highlight w:val="none"/>
        </w:rPr>
      </w:pPr>
      <w:r>
        <w:rPr>
          <w:rFonts w:hint="eastAsia" w:ascii="宋体" w:hAnsi="宋体"/>
          <w:color w:val="auto"/>
          <w:sz w:val="21"/>
          <w:szCs w:val="21"/>
          <w:highlight w:val="none"/>
        </w:rPr>
        <w:t>2.我方具有良好的商业信誉和健全的财务会计制度；</w:t>
      </w:r>
    </w:p>
    <w:p w14:paraId="62C9CC0C">
      <w:pPr>
        <w:spacing w:line="360" w:lineRule="auto"/>
        <w:rPr>
          <w:rFonts w:ascii="宋体" w:hAnsi="宋体"/>
          <w:color w:val="auto"/>
          <w:sz w:val="21"/>
          <w:szCs w:val="21"/>
          <w:highlight w:val="none"/>
        </w:rPr>
      </w:pPr>
      <w:r>
        <w:rPr>
          <w:rFonts w:hint="eastAsia" w:ascii="宋体" w:hAnsi="宋体"/>
          <w:color w:val="auto"/>
          <w:sz w:val="21"/>
          <w:szCs w:val="21"/>
          <w:highlight w:val="none"/>
        </w:rPr>
        <w:t>3.我方有依法缴纳税收和社会保障资金的良好记录；</w:t>
      </w:r>
    </w:p>
    <w:p w14:paraId="51A5D4CD">
      <w:pPr>
        <w:spacing w:line="360" w:lineRule="auto"/>
        <w:rPr>
          <w:rFonts w:ascii="宋体" w:hAnsi="宋体"/>
          <w:color w:val="auto"/>
          <w:sz w:val="21"/>
          <w:szCs w:val="21"/>
          <w:highlight w:val="none"/>
        </w:rPr>
      </w:pPr>
      <w:r>
        <w:rPr>
          <w:rFonts w:hint="eastAsia" w:ascii="宋体" w:hAnsi="宋体"/>
          <w:color w:val="auto"/>
          <w:sz w:val="21"/>
          <w:szCs w:val="21"/>
          <w:highlight w:val="none"/>
        </w:rPr>
        <w:t>4.我方具有履行合同所必需的设备和专业技术能力；</w:t>
      </w:r>
    </w:p>
    <w:p w14:paraId="1706E067">
      <w:pPr>
        <w:spacing w:line="360" w:lineRule="auto"/>
        <w:rPr>
          <w:rFonts w:hint="eastAsia" w:ascii="宋体" w:hAnsi="宋体" w:eastAsia="宋体"/>
          <w:color w:val="auto"/>
          <w:sz w:val="21"/>
          <w:szCs w:val="21"/>
          <w:highlight w:val="none"/>
        </w:rPr>
      </w:pPr>
      <w:r>
        <w:rPr>
          <w:rFonts w:hint="eastAsia" w:ascii="宋体" w:hAnsi="宋体"/>
          <w:color w:val="auto"/>
          <w:sz w:val="21"/>
          <w:szCs w:val="21"/>
          <w:highlight w:val="none"/>
        </w:rPr>
        <w:t>5.我方不存在以下情况：以联</w:t>
      </w:r>
      <w:r>
        <w:rPr>
          <w:rFonts w:hint="eastAsia" w:ascii="宋体" w:hAnsi="宋体" w:eastAsia="宋体"/>
          <w:color w:val="auto"/>
          <w:sz w:val="21"/>
          <w:szCs w:val="21"/>
          <w:highlight w:val="none"/>
        </w:rPr>
        <w:t>合体形式参加本项目院内采购活动；</w:t>
      </w:r>
    </w:p>
    <w:p w14:paraId="19398EA3">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6.我方不存在以下情况：以分包、转包形式参加本项目院内采购活动；</w:t>
      </w:r>
    </w:p>
    <w:p w14:paraId="5B1D90E1">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7.我方在参加采购活动前3年内在经营活动中没有重大违法记录；</w:t>
      </w:r>
    </w:p>
    <w:p w14:paraId="5A9C2DA4">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8.我方不存在以下情况：法定代表人或单位负责人为同一人或者存在直接控股、管理关系的不同供应商，同时参加本采购项目的院内采购活动；</w:t>
      </w:r>
    </w:p>
    <w:p w14:paraId="7510EBDD">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9.我方未被列入“信用中国”网站</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www.creditchina.gov.cn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“记录失信被执行人或重大税收违法失信主体或政府采购严重违法失信行为”记录名单；不处于中国政府采购网</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www.ccgp.gov.cn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“政府采购严重违法失信行为信息记录”中的禁止参加政府采购活动期间；</w:t>
      </w:r>
    </w:p>
    <w:p w14:paraId="6F7DC7E5">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10.我方为本次磋商所提交的所有证明其合格和资格的文件是真实的和正确的，并愿为其真实性和正确性承担法律责任。</w:t>
      </w:r>
    </w:p>
    <w:p w14:paraId="13E03811">
      <w:pPr>
        <w:spacing w:line="276" w:lineRule="auto"/>
        <w:rPr>
          <w:rFonts w:ascii="宋体" w:hAnsi="宋体"/>
          <w:color w:val="auto"/>
          <w:sz w:val="21"/>
          <w:szCs w:val="21"/>
          <w:highlight w:val="none"/>
        </w:rPr>
      </w:pPr>
    </w:p>
    <w:p w14:paraId="71AC1DB0">
      <w:pPr>
        <w:spacing w:line="360" w:lineRule="auto"/>
        <w:rPr>
          <w:rFonts w:ascii="宋体" w:hAnsi="宋体"/>
          <w:color w:val="auto"/>
          <w:sz w:val="21"/>
          <w:szCs w:val="21"/>
          <w:highlight w:val="none"/>
        </w:rPr>
      </w:pPr>
      <w:r>
        <w:rPr>
          <w:rFonts w:hint="eastAsia" w:ascii="宋体" w:hAnsi="宋体"/>
          <w:color w:val="auto"/>
          <w:sz w:val="21"/>
          <w:szCs w:val="21"/>
          <w:highlight w:val="none"/>
        </w:rPr>
        <w:t>如有违法、违规、弄虚作假行为，所造成的损失、不良后果及法律责任，一律由我方承担。</w:t>
      </w:r>
    </w:p>
    <w:p w14:paraId="2C8A597E">
      <w:pPr>
        <w:spacing w:line="360" w:lineRule="auto"/>
        <w:rPr>
          <w:rFonts w:ascii="宋体" w:hAnsi="宋体"/>
          <w:color w:val="auto"/>
          <w:sz w:val="21"/>
          <w:szCs w:val="21"/>
          <w:highlight w:val="none"/>
        </w:rPr>
      </w:pPr>
      <w:r>
        <w:rPr>
          <w:rFonts w:hint="eastAsia" w:ascii="宋体" w:hAnsi="宋体"/>
          <w:color w:val="auto"/>
          <w:sz w:val="21"/>
          <w:szCs w:val="21"/>
          <w:highlight w:val="none"/>
        </w:rPr>
        <w:t>特此声明！</w:t>
      </w:r>
    </w:p>
    <w:p w14:paraId="5FE61A77">
      <w:pPr>
        <w:spacing w:line="276" w:lineRule="auto"/>
        <w:rPr>
          <w:rFonts w:ascii="宋体" w:hAnsi="宋体"/>
          <w:color w:val="auto"/>
          <w:sz w:val="21"/>
          <w:szCs w:val="21"/>
          <w:highlight w:val="none"/>
        </w:rPr>
      </w:pPr>
    </w:p>
    <w:p w14:paraId="2ECBB9BE">
      <w:pPr>
        <w:spacing w:line="360" w:lineRule="auto"/>
        <w:rPr>
          <w:rFonts w:ascii="宋体" w:hAnsi="宋体"/>
          <w:color w:val="auto"/>
          <w:sz w:val="21"/>
          <w:szCs w:val="21"/>
          <w:highlight w:val="none"/>
        </w:rPr>
      </w:pPr>
    </w:p>
    <w:p w14:paraId="4E1D00D3">
      <w:pPr>
        <w:spacing w:line="360" w:lineRule="auto"/>
        <w:ind w:firstLine="3780" w:firstLineChars="1800"/>
        <w:jc w:val="both"/>
        <w:rPr>
          <w:rFonts w:hint="eastAsia" w:ascii="宋体" w:hAnsi="宋体"/>
          <w:color w:val="auto"/>
          <w:sz w:val="21"/>
          <w:szCs w:val="21"/>
          <w:highlight w:val="none"/>
          <w:lang w:val="en-US" w:eastAsia="zh-CN"/>
        </w:rPr>
      </w:pPr>
    </w:p>
    <w:p w14:paraId="3C413D82">
      <w:pPr>
        <w:spacing w:line="360" w:lineRule="auto"/>
        <w:ind w:firstLine="3780" w:firstLineChars="180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名称（盖章）：</w:t>
      </w:r>
    </w:p>
    <w:p w14:paraId="0D1C96D6">
      <w:pPr>
        <w:spacing w:line="360" w:lineRule="auto"/>
        <w:ind w:firstLine="3780" w:firstLineChars="1800"/>
        <w:jc w:val="both"/>
        <w:rPr>
          <w:rFonts w:hint="eastAsia" w:ascii="宋体" w:hAnsi="宋体"/>
          <w:color w:val="auto"/>
          <w:sz w:val="21"/>
          <w:szCs w:val="21"/>
          <w:highlight w:val="none"/>
        </w:rPr>
      </w:pPr>
    </w:p>
    <w:p w14:paraId="26B7D173">
      <w:pPr>
        <w:spacing w:line="360" w:lineRule="auto"/>
        <w:jc w:val="both"/>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法定代表人（或法定代表人授权代表）（签字或</w:t>
      </w:r>
      <w:r>
        <w:rPr>
          <w:rFonts w:hint="eastAsia" w:ascii="宋体" w:hAnsi="宋体"/>
          <w:color w:val="auto"/>
          <w:sz w:val="21"/>
          <w:szCs w:val="21"/>
          <w:highlight w:val="none"/>
          <w:lang w:val="en-US" w:eastAsia="zh-CN"/>
        </w:rPr>
        <w:t>签</w:t>
      </w:r>
      <w:r>
        <w:rPr>
          <w:rFonts w:hint="eastAsia" w:ascii="宋体" w:hAnsi="宋体"/>
          <w:color w:val="auto"/>
          <w:sz w:val="21"/>
          <w:szCs w:val="21"/>
          <w:highlight w:val="none"/>
        </w:rPr>
        <w:t>章）：</w:t>
      </w:r>
    </w:p>
    <w:p w14:paraId="48652C27">
      <w:pPr>
        <w:pStyle w:val="33"/>
        <w:spacing w:line="360" w:lineRule="auto"/>
        <w:jc w:val="left"/>
        <w:rPr>
          <w:color w:val="auto"/>
          <w:highlight w:val="none"/>
        </w:rPr>
      </w:pPr>
    </w:p>
    <w:p w14:paraId="6F25599E">
      <w:pPr>
        <w:spacing w:line="360" w:lineRule="auto"/>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日期：</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年</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月</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日</w:t>
      </w:r>
    </w:p>
    <w:p w14:paraId="2EA19368">
      <w:pPr>
        <w:pStyle w:val="33"/>
        <w:rPr>
          <w:rFonts w:hint="eastAsia" w:ascii="宋体" w:hAnsi="宋体"/>
          <w:color w:val="auto"/>
          <w:sz w:val="24"/>
          <w:highlight w:val="none"/>
        </w:rPr>
      </w:pPr>
    </w:p>
    <w:p w14:paraId="148001B0">
      <w:pPr>
        <w:pStyle w:val="33"/>
        <w:rPr>
          <w:rFonts w:hint="eastAsia" w:ascii="宋体" w:hAnsi="宋体"/>
          <w:color w:val="auto"/>
          <w:sz w:val="24"/>
          <w:highlight w:val="none"/>
        </w:rPr>
      </w:pPr>
    </w:p>
    <w:p w14:paraId="013E4714">
      <w:pPr>
        <w:pStyle w:val="33"/>
        <w:rPr>
          <w:rFonts w:hint="eastAsia" w:ascii="宋体" w:hAnsi="宋体"/>
          <w:color w:val="auto"/>
          <w:sz w:val="24"/>
          <w:highlight w:val="none"/>
        </w:rPr>
      </w:pPr>
    </w:p>
    <w:p w14:paraId="3144ED16">
      <w:pPr>
        <w:spacing w:line="360" w:lineRule="auto"/>
        <w:rPr>
          <w:rFonts w:hint="eastAsia" w:asciiTheme="minorEastAsia" w:hAnsiTheme="minorEastAsia" w:eastAsiaTheme="minorEastAsia" w:cstheme="minorEastAsia"/>
          <w:b/>
          <w:bCs/>
          <w:color w:val="auto"/>
          <w:sz w:val="24"/>
          <w:szCs w:val="24"/>
          <w:highlight w:val="none"/>
        </w:rPr>
      </w:pPr>
      <w:bookmarkStart w:id="483" w:name="_Toc25323"/>
      <w:r>
        <w:rPr>
          <w:rStyle w:val="52"/>
          <w:rFonts w:hint="eastAsia" w:asciiTheme="minorEastAsia" w:hAnsiTheme="minorEastAsia" w:eastAsiaTheme="minorEastAsia" w:cstheme="minorEastAsia"/>
          <w:b/>
          <w:bCs/>
          <w:color w:val="auto"/>
          <w:sz w:val="24"/>
          <w:szCs w:val="24"/>
          <w:highlight w:val="none"/>
          <w:lang w:val="en-US" w:eastAsia="zh-CN"/>
        </w:rPr>
        <w:t>2.9其他重要</w:t>
      </w:r>
      <w:r>
        <w:rPr>
          <w:rStyle w:val="52"/>
          <w:rFonts w:hint="eastAsia" w:asciiTheme="minorEastAsia" w:hAnsiTheme="minorEastAsia" w:eastAsiaTheme="minorEastAsia" w:cstheme="minorEastAsia"/>
          <w:b/>
          <w:bCs/>
          <w:color w:val="auto"/>
          <w:sz w:val="24"/>
          <w:szCs w:val="24"/>
          <w:highlight w:val="none"/>
        </w:rPr>
        <w:t>事项说明及承诺（如有，请扼要叙述）</w:t>
      </w:r>
      <w:bookmarkEnd w:id="483"/>
      <w:r>
        <w:rPr>
          <w:rFonts w:hint="eastAsia" w:asciiTheme="minorEastAsia" w:hAnsiTheme="minorEastAsia" w:eastAsiaTheme="minorEastAsia" w:cstheme="minorEastAsia"/>
          <w:b/>
          <w:bCs/>
          <w:color w:val="auto"/>
          <w:sz w:val="24"/>
          <w:szCs w:val="24"/>
          <w:highlight w:val="none"/>
        </w:rPr>
        <w:t>（格式自拟）</w:t>
      </w:r>
    </w:p>
    <w:p w14:paraId="020949BA">
      <w:pPr>
        <w:pStyle w:val="33"/>
        <w:rPr>
          <w:rFonts w:hint="eastAsia" w:asciiTheme="minorEastAsia" w:hAnsiTheme="minorEastAsia" w:eastAsiaTheme="minorEastAsia" w:cstheme="minorEastAsia"/>
          <w:b/>
          <w:bCs/>
          <w:color w:val="auto"/>
          <w:sz w:val="24"/>
          <w:szCs w:val="24"/>
          <w:highlight w:val="none"/>
          <w:lang w:val="en-US" w:eastAsia="zh-CN"/>
        </w:rPr>
      </w:pPr>
    </w:p>
    <w:p w14:paraId="4391EB3C">
      <w:pPr>
        <w:spacing w:line="360" w:lineRule="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2.10</w:t>
      </w:r>
      <w:r>
        <w:rPr>
          <w:rFonts w:hint="eastAsia" w:asciiTheme="minorEastAsia" w:hAnsiTheme="minorEastAsia" w:eastAsiaTheme="minorEastAsia" w:cstheme="minorEastAsia"/>
          <w:b/>
          <w:bCs/>
          <w:color w:val="auto"/>
          <w:sz w:val="24"/>
          <w:szCs w:val="24"/>
          <w:highlight w:val="none"/>
        </w:rPr>
        <w:t>针对</w:t>
      </w:r>
      <w:r>
        <w:rPr>
          <w:rFonts w:hint="eastAsia" w:asciiTheme="minorEastAsia" w:hAnsiTheme="minorEastAsia" w:eastAsiaTheme="minorEastAsia" w:cstheme="minorEastAsia"/>
          <w:b/>
          <w:bCs/>
          <w:color w:val="auto"/>
          <w:sz w:val="24"/>
          <w:szCs w:val="24"/>
          <w:highlight w:val="none"/>
          <w:lang w:eastAsia="zh-CN"/>
        </w:rPr>
        <w:t>本项目供应商认为需提供的说明或资料。</w:t>
      </w:r>
      <w:r>
        <w:rPr>
          <w:rFonts w:hint="eastAsia" w:asciiTheme="minorEastAsia" w:hAnsiTheme="minorEastAsia" w:eastAsiaTheme="minorEastAsia" w:cstheme="minorEastAsia"/>
          <w:b/>
          <w:bCs/>
          <w:color w:val="auto"/>
          <w:sz w:val="24"/>
          <w:szCs w:val="24"/>
          <w:highlight w:val="none"/>
        </w:rPr>
        <w:t>（格式自拟）</w:t>
      </w:r>
    </w:p>
    <w:p w14:paraId="7B2CD515">
      <w:pPr>
        <w:pStyle w:val="2"/>
        <w:rPr>
          <w:rFonts w:hint="default" w:eastAsiaTheme="minorEastAsia"/>
          <w:color w:val="auto"/>
          <w:highlight w:val="none"/>
          <w:lang w:val="en-US" w:eastAsia="zh-CN"/>
        </w:rPr>
      </w:pPr>
      <w:bookmarkStart w:id="484" w:name="_Toc9456"/>
      <w:bookmarkStart w:id="485" w:name="_Toc27851"/>
      <w:bookmarkStart w:id="486" w:name="_Toc13483"/>
      <w:bookmarkStart w:id="487" w:name="_Toc29898"/>
      <w:bookmarkStart w:id="488" w:name="_Toc29810"/>
      <w:bookmarkStart w:id="489" w:name="_Toc29100"/>
      <w:bookmarkStart w:id="490" w:name="_Toc6025"/>
      <w:bookmarkStart w:id="491" w:name="_Toc30483"/>
      <w:bookmarkStart w:id="492" w:name="_Toc14094"/>
      <w:r>
        <w:rPr>
          <w:rFonts w:hint="eastAsia" w:asciiTheme="minorEastAsia" w:hAnsiTheme="minorEastAsia" w:eastAsiaTheme="minorEastAsia" w:cstheme="minorEastAsia"/>
          <w:b/>
          <w:bCs/>
          <w:color w:val="auto"/>
          <w:sz w:val="24"/>
          <w:szCs w:val="24"/>
          <w:highlight w:val="none"/>
          <w:lang w:val="en-US" w:eastAsia="zh-CN"/>
        </w:rPr>
        <w:t>2.11根据评分标准需提供的佐证资料。</w:t>
      </w:r>
      <w:r>
        <w:rPr>
          <w:rFonts w:hint="eastAsia" w:asciiTheme="minorEastAsia" w:hAnsiTheme="minorEastAsia" w:eastAsiaTheme="minorEastAsia" w:cstheme="minorEastAsia"/>
          <w:b/>
          <w:bCs/>
          <w:color w:val="auto"/>
          <w:sz w:val="24"/>
          <w:szCs w:val="24"/>
          <w:highlight w:val="none"/>
        </w:rPr>
        <w:t>（格式自拟）</w:t>
      </w:r>
      <w:bookmarkEnd w:id="484"/>
      <w:bookmarkEnd w:id="485"/>
      <w:bookmarkEnd w:id="486"/>
      <w:bookmarkEnd w:id="487"/>
      <w:bookmarkEnd w:id="488"/>
      <w:bookmarkEnd w:id="489"/>
      <w:bookmarkEnd w:id="490"/>
      <w:bookmarkEnd w:id="491"/>
      <w:bookmarkEnd w:id="492"/>
    </w:p>
    <w:p w14:paraId="2BBCB10A">
      <w:pPr>
        <w:pStyle w:val="33"/>
        <w:rPr>
          <w:rFonts w:hint="eastAsia" w:asciiTheme="minorEastAsia" w:hAnsiTheme="minorEastAsia" w:eastAsiaTheme="minorEastAsia" w:cstheme="minorEastAsia"/>
          <w:b/>
          <w:bCs/>
          <w:color w:val="auto"/>
          <w:sz w:val="24"/>
          <w:szCs w:val="24"/>
          <w:highlight w:val="none"/>
          <w:lang w:eastAsia="zh-CN"/>
        </w:rPr>
      </w:pPr>
    </w:p>
    <w:p w14:paraId="17735CAE">
      <w:pPr>
        <w:pStyle w:val="33"/>
        <w:rPr>
          <w:rFonts w:hint="eastAsia" w:ascii="宋体" w:hAnsi="宋体"/>
          <w:color w:val="auto"/>
          <w:sz w:val="24"/>
          <w:highlight w:val="none"/>
        </w:rPr>
      </w:pPr>
    </w:p>
    <w:p w14:paraId="7659A08A">
      <w:pPr>
        <w:pStyle w:val="33"/>
        <w:rPr>
          <w:rFonts w:hint="eastAsia" w:ascii="宋体" w:hAnsi="宋体"/>
          <w:color w:val="auto"/>
          <w:sz w:val="24"/>
          <w:highlight w:val="none"/>
        </w:rPr>
      </w:pPr>
    </w:p>
    <w:p w14:paraId="1BF3983D">
      <w:pPr>
        <w:pStyle w:val="33"/>
        <w:rPr>
          <w:rFonts w:hint="eastAsia" w:ascii="宋体" w:hAnsi="宋体"/>
          <w:color w:val="auto"/>
          <w:sz w:val="24"/>
          <w:highlight w:val="none"/>
        </w:rPr>
      </w:pPr>
    </w:p>
    <w:p w14:paraId="51885393">
      <w:pPr>
        <w:pStyle w:val="33"/>
        <w:rPr>
          <w:rFonts w:hint="eastAsia" w:ascii="宋体" w:hAnsi="宋体"/>
          <w:color w:val="auto"/>
          <w:sz w:val="24"/>
          <w:highlight w:val="none"/>
        </w:rPr>
      </w:pPr>
    </w:p>
    <w:p w14:paraId="0F82E334">
      <w:pPr>
        <w:pStyle w:val="33"/>
        <w:rPr>
          <w:rFonts w:hint="eastAsia" w:ascii="宋体" w:hAnsi="宋体"/>
          <w:color w:val="auto"/>
          <w:sz w:val="24"/>
          <w:highlight w:val="none"/>
        </w:rPr>
      </w:pPr>
    </w:p>
    <w:p w14:paraId="1A44BF95">
      <w:pPr>
        <w:pStyle w:val="33"/>
        <w:rPr>
          <w:rFonts w:hint="eastAsia" w:ascii="宋体" w:hAnsi="宋体"/>
          <w:color w:val="auto"/>
          <w:sz w:val="24"/>
          <w:highlight w:val="none"/>
        </w:rPr>
      </w:pPr>
    </w:p>
    <w:p w14:paraId="64DC080E">
      <w:pPr>
        <w:pStyle w:val="33"/>
        <w:rPr>
          <w:rFonts w:hint="eastAsia" w:ascii="宋体" w:hAnsi="宋体"/>
          <w:color w:val="auto"/>
          <w:sz w:val="24"/>
          <w:highlight w:val="none"/>
        </w:rPr>
      </w:pPr>
    </w:p>
    <w:p w14:paraId="40CBFC86">
      <w:pPr>
        <w:pStyle w:val="33"/>
        <w:rPr>
          <w:rFonts w:hint="eastAsia" w:ascii="宋体" w:hAnsi="宋体"/>
          <w:color w:val="auto"/>
          <w:sz w:val="24"/>
          <w:highlight w:val="none"/>
        </w:rPr>
      </w:pPr>
    </w:p>
    <w:p w14:paraId="634DFD4D">
      <w:pPr>
        <w:pStyle w:val="33"/>
        <w:rPr>
          <w:rFonts w:hint="eastAsia" w:ascii="宋体" w:hAnsi="宋体"/>
          <w:color w:val="auto"/>
          <w:sz w:val="24"/>
          <w:highlight w:val="none"/>
        </w:rPr>
      </w:pPr>
    </w:p>
    <w:p w14:paraId="009AE202">
      <w:pPr>
        <w:pStyle w:val="33"/>
        <w:rPr>
          <w:rFonts w:hint="eastAsia" w:ascii="宋体" w:hAnsi="宋体"/>
          <w:color w:val="auto"/>
          <w:sz w:val="24"/>
          <w:highlight w:val="none"/>
        </w:rPr>
      </w:pPr>
    </w:p>
    <w:p w14:paraId="11DA17BB">
      <w:pPr>
        <w:pStyle w:val="33"/>
        <w:rPr>
          <w:rFonts w:hint="eastAsia" w:ascii="宋体" w:hAnsi="宋体"/>
          <w:color w:val="auto"/>
          <w:sz w:val="24"/>
          <w:highlight w:val="none"/>
        </w:rPr>
      </w:pPr>
    </w:p>
    <w:p w14:paraId="39DC24BF">
      <w:pPr>
        <w:pStyle w:val="33"/>
        <w:rPr>
          <w:rFonts w:hint="eastAsia" w:ascii="宋体" w:hAnsi="宋体"/>
          <w:color w:val="auto"/>
          <w:sz w:val="24"/>
          <w:highlight w:val="none"/>
        </w:rPr>
      </w:pPr>
    </w:p>
    <w:p w14:paraId="160D49AE">
      <w:pPr>
        <w:pStyle w:val="33"/>
        <w:rPr>
          <w:rFonts w:hint="eastAsia" w:ascii="宋体" w:hAnsi="宋体"/>
          <w:color w:val="auto"/>
          <w:sz w:val="24"/>
          <w:highlight w:val="none"/>
        </w:rPr>
      </w:pPr>
    </w:p>
    <w:p w14:paraId="73865A1C">
      <w:pPr>
        <w:pStyle w:val="33"/>
        <w:rPr>
          <w:rFonts w:hint="eastAsia" w:ascii="宋体" w:hAnsi="宋体"/>
          <w:color w:val="auto"/>
          <w:sz w:val="24"/>
          <w:highlight w:val="none"/>
        </w:rPr>
      </w:pPr>
    </w:p>
    <w:p w14:paraId="75FDE87A">
      <w:pPr>
        <w:pStyle w:val="33"/>
        <w:rPr>
          <w:rFonts w:hint="eastAsia" w:ascii="宋体" w:hAnsi="宋体"/>
          <w:color w:val="auto"/>
          <w:sz w:val="24"/>
          <w:highlight w:val="none"/>
        </w:rPr>
      </w:pPr>
    </w:p>
    <w:p w14:paraId="538F6EAC">
      <w:pPr>
        <w:rPr>
          <w:color w:val="auto"/>
          <w:highlight w:val="none"/>
        </w:rPr>
      </w:pPr>
    </w:p>
    <w:p w14:paraId="442AF6FE">
      <w:pPr>
        <w:pStyle w:val="32"/>
        <w:rPr>
          <w:color w:val="auto"/>
          <w:highlight w:val="none"/>
        </w:rPr>
      </w:pPr>
    </w:p>
    <w:p w14:paraId="0F11627E">
      <w:pPr>
        <w:pStyle w:val="32"/>
        <w:rPr>
          <w:color w:val="auto"/>
          <w:highlight w:val="none"/>
        </w:rPr>
      </w:pPr>
    </w:p>
    <w:p w14:paraId="7E2D96BA">
      <w:pPr>
        <w:pStyle w:val="32"/>
        <w:rPr>
          <w:color w:val="auto"/>
          <w:highlight w:val="none"/>
        </w:rPr>
      </w:pPr>
    </w:p>
    <w:p w14:paraId="79836E8E">
      <w:pPr>
        <w:pStyle w:val="32"/>
        <w:rPr>
          <w:color w:val="auto"/>
          <w:highlight w:val="none"/>
        </w:rPr>
      </w:pPr>
    </w:p>
    <w:p w14:paraId="6868A2BF">
      <w:pPr>
        <w:pStyle w:val="32"/>
        <w:rPr>
          <w:color w:val="auto"/>
          <w:highlight w:val="none"/>
        </w:rPr>
      </w:pPr>
    </w:p>
    <w:p w14:paraId="3073BCC6">
      <w:pPr>
        <w:pStyle w:val="32"/>
        <w:rPr>
          <w:color w:val="auto"/>
          <w:highlight w:val="none"/>
        </w:rPr>
      </w:pPr>
    </w:p>
    <w:p w14:paraId="71AF29CE">
      <w:pPr>
        <w:pStyle w:val="33"/>
        <w:rPr>
          <w:rFonts w:hint="eastAsia"/>
          <w:color w:val="auto"/>
          <w:highlight w:val="none"/>
          <w:lang w:eastAsia="zh-CN"/>
        </w:rPr>
      </w:pPr>
    </w:p>
    <w:p w14:paraId="27CAFE0B">
      <w:pPr>
        <w:pStyle w:val="33"/>
        <w:rPr>
          <w:rFonts w:hint="eastAsia"/>
          <w:color w:val="auto"/>
          <w:highlight w:val="none"/>
          <w:lang w:eastAsia="zh-CN"/>
        </w:rPr>
      </w:pPr>
    </w:p>
    <w:p w14:paraId="4803DC0F">
      <w:pPr>
        <w:pStyle w:val="33"/>
        <w:rPr>
          <w:rFonts w:hint="eastAsia"/>
          <w:color w:val="auto"/>
          <w:highlight w:val="none"/>
          <w:lang w:eastAsia="zh-CN"/>
        </w:rPr>
      </w:pPr>
    </w:p>
    <w:p w14:paraId="4F963B7B">
      <w:pPr>
        <w:pStyle w:val="33"/>
        <w:rPr>
          <w:rFonts w:hint="eastAsia"/>
          <w:color w:val="auto"/>
          <w:highlight w:val="none"/>
          <w:lang w:eastAsia="zh-CN"/>
        </w:rPr>
      </w:pPr>
    </w:p>
    <w:p w14:paraId="77350F74">
      <w:pPr>
        <w:pStyle w:val="33"/>
        <w:rPr>
          <w:rFonts w:hint="eastAsia"/>
          <w:color w:val="auto"/>
          <w:highlight w:val="none"/>
          <w:lang w:eastAsia="zh-CN"/>
        </w:rPr>
      </w:pPr>
    </w:p>
    <w:p w14:paraId="757A5AE9">
      <w:pPr>
        <w:pStyle w:val="33"/>
        <w:rPr>
          <w:rFonts w:hint="eastAsia"/>
          <w:color w:val="auto"/>
          <w:highlight w:val="none"/>
          <w:lang w:eastAsia="zh-CN"/>
        </w:rPr>
      </w:pPr>
    </w:p>
    <w:p w14:paraId="6250965F">
      <w:pPr>
        <w:pStyle w:val="33"/>
        <w:rPr>
          <w:rFonts w:hint="eastAsia"/>
          <w:color w:val="auto"/>
          <w:highlight w:val="none"/>
          <w:lang w:eastAsia="zh-CN"/>
        </w:rPr>
      </w:pPr>
    </w:p>
    <w:sectPr>
      <w:headerReference r:id="rId14"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062850E-0F5C-48FD-93CC-912307D2AD22}"/>
  </w:font>
  <w:font w:name="黑体">
    <w:panose1 w:val="02010609060101010101"/>
    <w:charset w:val="86"/>
    <w:family w:val="auto"/>
    <w:pitch w:val="default"/>
    <w:sig w:usb0="800002BF" w:usb1="38CF7CFA" w:usb2="00000016" w:usb3="00000000" w:csb0="00040001" w:csb1="00000000"/>
    <w:embedRegular r:id="rId2" w:fontKey="{7B1FBA67-512E-4D54-AAF2-FAFC0A9EFB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A406AFF-E98A-4476-9ADB-08A0ECFB67CE}"/>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7CF6C6DD-973C-4F5A-BEE7-DD5941AC9FC8}"/>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5" w:fontKey="{0EADCD96-8AEE-4BA2-A216-A00C6237306E}"/>
  </w:font>
  <w:font w:name="Helvetica">
    <w:altName w:val="Arial"/>
    <w:panose1 w:val="020B0604020202020204"/>
    <w:charset w:val="00"/>
    <w:family w:val="swiss"/>
    <w:pitch w:val="default"/>
    <w:sig w:usb0="00000000" w:usb1="00000000" w:usb2="00000000" w:usb3="00000000" w:csb0="00000001" w:csb1="00000000"/>
    <w:embedRegular r:id="rId6" w:fontKey="{342C73B4-C8FF-4B67-A926-1C60939AA528}"/>
  </w:font>
  <w:font w:name="新宋体">
    <w:panose1 w:val="02010609030101010101"/>
    <w:charset w:val="86"/>
    <w:family w:val="modern"/>
    <w:pitch w:val="default"/>
    <w:sig w:usb0="00000203" w:usb1="288F0000" w:usb2="00000006" w:usb3="00000000" w:csb0="00040001" w:csb1="00000000"/>
    <w:embedRegular r:id="rId7" w:fontKey="{FCF9B474-C7FE-41FF-8BAC-47D7B3C2ED5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FF3E">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0F1D0">
    <w:pPr>
      <w:pStyle w:val="13"/>
      <w:framePr w:wrap="around" w:vAnchor="text" w:hAnchor="margin" w:xAlign="center" w:y="1"/>
      <w:rPr>
        <w:rStyle w:val="27"/>
      </w:rPr>
    </w:pPr>
    <w:r>
      <w:fldChar w:fldCharType="begin"/>
    </w:r>
    <w:r>
      <w:rPr>
        <w:rStyle w:val="27"/>
      </w:rPr>
      <w:instrText xml:space="preserve">PAGE  </w:instrText>
    </w:r>
    <w:r>
      <w:fldChar w:fldCharType="end"/>
    </w:r>
  </w:p>
  <w:p w14:paraId="196A8B8C">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B371">
    <w:pPr>
      <w:pStyle w:val="13"/>
      <w:jc w:val="center"/>
    </w:pPr>
  </w:p>
  <w:p w14:paraId="1BB0A62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60422">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6728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E277E">
    <w:pPr>
      <w:pStyle w:val="13"/>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p w14:paraId="4F69E70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7F115">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F814">
    <w:pPr>
      <w:pStyle w:val="14"/>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40DD">
    <w:pPr>
      <w:pStyle w:val="14"/>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664D7">
    <w:pPr>
      <w:pStyle w:val="1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D9E26">
    <w:pPr>
      <w:pStyle w:val="14"/>
      <w:pBdr>
        <w:top w:val="none" w:color="auto" w:sz="0" w:space="0"/>
        <w:left w:val="none" w:color="auto" w:sz="0" w:space="0"/>
        <w:bottom w:val="none" w:color="auto" w:sz="0" w:space="1"/>
        <w:right w:val="none" w:color="auto" w:sz="0" w:space="0"/>
        <w:between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D86AA">
    <w:pPr>
      <w:pStyle w:val="14"/>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5B949"/>
    <w:multiLevelType w:val="singleLevel"/>
    <w:tmpl w:val="86A5B949"/>
    <w:lvl w:ilvl="0" w:tentative="0">
      <w:start w:val="1"/>
      <w:numFmt w:val="bullet"/>
      <w:lvlText w:val=""/>
      <w:lvlJc w:val="left"/>
      <w:pPr>
        <w:ind w:left="420" w:hanging="420"/>
      </w:pPr>
      <w:rPr>
        <w:rFonts w:hint="default" w:ascii="Wingdings" w:hAnsi="Wingdings"/>
      </w:rPr>
    </w:lvl>
  </w:abstractNum>
  <w:abstractNum w:abstractNumId="1">
    <w:nsid w:val="9B3B0CC9"/>
    <w:multiLevelType w:val="singleLevel"/>
    <w:tmpl w:val="9B3B0CC9"/>
    <w:lvl w:ilvl="0" w:tentative="0">
      <w:start w:val="1"/>
      <w:numFmt w:val="chineseCounting"/>
      <w:suff w:val="nothing"/>
      <w:lvlText w:val="%1、"/>
      <w:lvlJc w:val="left"/>
      <w:rPr>
        <w:rFonts w:hint="eastAsia"/>
      </w:rPr>
    </w:lvl>
  </w:abstractNum>
  <w:abstractNum w:abstractNumId="2">
    <w:nsid w:val="C0D799B7"/>
    <w:multiLevelType w:val="singleLevel"/>
    <w:tmpl w:val="C0D799B7"/>
    <w:lvl w:ilvl="0" w:tentative="0">
      <w:start w:val="2"/>
      <w:numFmt w:val="decimal"/>
      <w:suff w:val="nothing"/>
      <w:lvlText w:val="（%1）"/>
      <w:lvlJc w:val="left"/>
      <w:pPr>
        <w:ind w:left="420"/>
      </w:pPr>
    </w:lvl>
  </w:abstractNum>
  <w:abstractNum w:abstractNumId="3">
    <w:nsid w:val="D18F0839"/>
    <w:multiLevelType w:val="singleLevel"/>
    <w:tmpl w:val="D18F083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4">
    <w:nsid w:val="202829E3"/>
    <w:multiLevelType w:val="singleLevel"/>
    <w:tmpl w:val="202829E3"/>
    <w:lvl w:ilvl="0" w:tentative="0">
      <w:start w:val="2"/>
      <w:numFmt w:val="chineseCounting"/>
      <w:suff w:val="space"/>
      <w:lvlText w:val="第%1部分"/>
      <w:lvlJc w:val="left"/>
      <w:rPr>
        <w:rFonts w:hint="eastAsia"/>
      </w:rPr>
    </w:lvl>
  </w:abstractNum>
  <w:abstractNum w:abstractNumId="5">
    <w:nsid w:val="7FFC5B4C"/>
    <w:multiLevelType w:val="singleLevel"/>
    <w:tmpl w:val="7FFC5B4C"/>
    <w:lvl w:ilvl="0" w:tentative="0">
      <w:start w:val="1"/>
      <w:numFmt w:val="chineseCounting"/>
      <w:suff w:val="nothing"/>
      <w:lvlText w:val="%1、"/>
      <w:lvlJc w:val="left"/>
      <w:rPr>
        <w:rFonts w:hint="eastAsia"/>
      </w:r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716CC"/>
    <w:rsid w:val="00092452"/>
    <w:rsid w:val="000A3636"/>
    <w:rsid w:val="000A4F42"/>
    <w:rsid w:val="000C20F2"/>
    <w:rsid w:val="000F1EB0"/>
    <w:rsid w:val="00110D15"/>
    <w:rsid w:val="00120B10"/>
    <w:rsid w:val="001259C2"/>
    <w:rsid w:val="001539DE"/>
    <w:rsid w:val="001570FF"/>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00D3"/>
    <w:rsid w:val="002A4E6C"/>
    <w:rsid w:val="002B4AD3"/>
    <w:rsid w:val="002C3CEE"/>
    <w:rsid w:val="002C4449"/>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B5B92"/>
    <w:rsid w:val="008C3ECF"/>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5347"/>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60284"/>
    <w:rsid w:val="00F63149"/>
    <w:rsid w:val="00F7528E"/>
    <w:rsid w:val="00F86E2B"/>
    <w:rsid w:val="00F870B6"/>
    <w:rsid w:val="00FA3158"/>
    <w:rsid w:val="00FB37B4"/>
    <w:rsid w:val="00FB4E2C"/>
    <w:rsid w:val="00FC406A"/>
    <w:rsid w:val="00FD0E67"/>
    <w:rsid w:val="01590320"/>
    <w:rsid w:val="01A231BD"/>
    <w:rsid w:val="01A7647D"/>
    <w:rsid w:val="01AE423C"/>
    <w:rsid w:val="01C472C9"/>
    <w:rsid w:val="02953EA8"/>
    <w:rsid w:val="029F65FE"/>
    <w:rsid w:val="02C64EB8"/>
    <w:rsid w:val="030161AF"/>
    <w:rsid w:val="031E58B1"/>
    <w:rsid w:val="032337B5"/>
    <w:rsid w:val="034404CF"/>
    <w:rsid w:val="039B179B"/>
    <w:rsid w:val="03A951F3"/>
    <w:rsid w:val="03D9450E"/>
    <w:rsid w:val="03E27089"/>
    <w:rsid w:val="03EA43FF"/>
    <w:rsid w:val="03EF1A15"/>
    <w:rsid w:val="03F72EF0"/>
    <w:rsid w:val="04350A9E"/>
    <w:rsid w:val="04874344"/>
    <w:rsid w:val="04A411A7"/>
    <w:rsid w:val="04AE6D35"/>
    <w:rsid w:val="04EE7118"/>
    <w:rsid w:val="052C5F7D"/>
    <w:rsid w:val="053A4F12"/>
    <w:rsid w:val="054E169D"/>
    <w:rsid w:val="055E3016"/>
    <w:rsid w:val="05907E7A"/>
    <w:rsid w:val="05A40877"/>
    <w:rsid w:val="066F5ED2"/>
    <w:rsid w:val="068A115D"/>
    <w:rsid w:val="06D33870"/>
    <w:rsid w:val="06F814E9"/>
    <w:rsid w:val="070D3824"/>
    <w:rsid w:val="073F1A33"/>
    <w:rsid w:val="077B3E26"/>
    <w:rsid w:val="07862043"/>
    <w:rsid w:val="07990616"/>
    <w:rsid w:val="079C2FAC"/>
    <w:rsid w:val="07BE4292"/>
    <w:rsid w:val="07BE48F0"/>
    <w:rsid w:val="07D21D7A"/>
    <w:rsid w:val="07EA18BC"/>
    <w:rsid w:val="07ED5D2D"/>
    <w:rsid w:val="07F876A6"/>
    <w:rsid w:val="08113D1D"/>
    <w:rsid w:val="083A2978"/>
    <w:rsid w:val="083B7A54"/>
    <w:rsid w:val="083B7B3F"/>
    <w:rsid w:val="083C3E90"/>
    <w:rsid w:val="08880B4F"/>
    <w:rsid w:val="08B6198D"/>
    <w:rsid w:val="08FD24E7"/>
    <w:rsid w:val="090A11DE"/>
    <w:rsid w:val="095671FE"/>
    <w:rsid w:val="0966427E"/>
    <w:rsid w:val="097E3F67"/>
    <w:rsid w:val="09B02342"/>
    <w:rsid w:val="09EA79FA"/>
    <w:rsid w:val="0A146A4B"/>
    <w:rsid w:val="0A187F18"/>
    <w:rsid w:val="0A2E2D1E"/>
    <w:rsid w:val="0A5922DF"/>
    <w:rsid w:val="0A9C5E28"/>
    <w:rsid w:val="0AA45825"/>
    <w:rsid w:val="0B0A307C"/>
    <w:rsid w:val="0B0A3975"/>
    <w:rsid w:val="0B6E199F"/>
    <w:rsid w:val="0BA56654"/>
    <w:rsid w:val="0BCD2048"/>
    <w:rsid w:val="0BF73B5D"/>
    <w:rsid w:val="0BFE313E"/>
    <w:rsid w:val="0C3622D5"/>
    <w:rsid w:val="0C5D6F25"/>
    <w:rsid w:val="0C705246"/>
    <w:rsid w:val="0C923042"/>
    <w:rsid w:val="0CA05EF5"/>
    <w:rsid w:val="0CAD27D4"/>
    <w:rsid w:val="0CDB6D52"/>
    <w:rsid w:val="0CE366E9"/>
    <w:rsid w:val="0CFF34DF"/>
    <w:rsid w:val="0D076022"/>
    <w:rsid w:val="0D1C720F"/>
    <w:rsid w:val="0D212EBB"/>
    <w:rsid w:val="0D374B59"/>
    <w:rsid w:val="0DBE2B84"/>
    <w:rsid w:val="0DDD2866"/>
    <w:rsid w:val="0DE6032D"/>
    <w:rsid w:val="0DEA3534"/>
    <w:rsid w:val="0DF802D1"/>
    <w:rsid w:val="0DF92677"/>
    <w:rsid w:val="0E21791C"/>
    <w:rsid w:val="0E2B2B11"/>
    <w:rsid w:val="0E2F3F26"/>
    <w:rsid w:val="0E512673"/>
    <w:rsid w:val="0E582A16"/>
    <w:rsid w:val="0E86496D"/>
    <w:rsid w:val="0EB45115"/>
    <w:rsid w:val="0ED05230"/>
    <w:rsid w:val="0F704352"/>
    <w:rsid w:val="0F9938B7"/>
    <w:rsid w:val="0F9B7CBC"/>
    <w:rsid w:val="0FAF5EA2"/>
    <w:rsid w:val="0FE703E0"/>
    <w:rsid w:val="0FEB5787"/>
    <w:rsid w:val="0FED59A3"/>
    <w:rsid w:val="10014154"/>
    <w:rsid w:val="10277357"/>
    <w:rsid w:val="102A0338"/>
    <w:rsid w:val="1031229A"/>
    <w:rsid w:val="105410B9"/>
    <w:rsid w:val="1094250A"/>
    <w:rsid w:val="10FA5F7F"/>
    <w:rsid w:val="115E45A5"/>
    <w:rsid w:val="116C3A15"/>
    <w:rsid w:val="117621CC"/>
    <w:rsid w:val="11895257"/>
    <w:rsid w:val="11A13229"/>
    <w:rsid w:val="11F91A8F"/>
    <w:rsid w:val="12353631"/>
    <w:rsid w:val="123F5759"/>
    <w:rsid w:val="12631F4C"/>
    <w:rsid w:val="126564CC"/>
    <w:rsid w:val="126F08F1"/>
    <w:rsid w:val="12C80001"/>
    <w:rsid w:val="12D574C5"/>
    <w:rsid w:val="12EB2AD0"/>
    <w:rsid w:val="131373B0"/>
    <w:rsid w:val="13AE71F7"/>
    <w:rsid w:val="13AF0498"/>
    <w:rsid w:val="13C27B92"/>
    <w:rsid w:val="13D36C5E"/>
    <w:rsid w:val="13DA397B"/>
    <w:rsid w:val="13EC296F"/>
    <w:rsid w:val="13F14739"/>
    <w:rsid w:val="141F00F5"/>
    <w:rsid w:val="14331D3D"/>
    <w:rsid w:val="14423DE3"/>
    <w:rsid w:val="144931CD"/>
    <w:rsid w:val="144C7DE3"/>
    <w:rsid w:val="147A5AF1"/>
    <w:rsid w:val="1489025A"/>
    <w:rsid w:val="14C74A2E"/>
    <w:rsid w:val="14CB7B2E"/>
    <w:rsid w:val="14D62EA9"/>
    <w:rsid w:val="15152C6A"/>
    <w:rsid w:val="15325191"/>
    <w:rsid w:val="156E4658"/>
    <w:rsid w:val="15724781"/>
    <w:rsid w:val="157F4BFE"/>
    <w:rsid w:val="15804A33"/>
    <w:rsid w:val="1586383D"/>
    <w:rsid w:val="159863B1"/>
    <w:rsid w:val="159B7FA0"/>
    <w:rsid w:val="15C42D02"/>
    <w:rsid w:val="15D46CBD"/>
    <w:rsid w:val="15FC5BCD"/>
    <w:rsid w:val="160B5F1C"/>
    <w:rsid w:val="16133E5E"/>
    <w:rsid w:val="164C7363"/>
    <w:rsid w:val="165C3D37"/>
    <w:rsid w:val="16A8688B"/>
    <w:rsid w:val="16B65E2B"/>
    <w:rsid w:val="16E021B0"/>
    <w:rsid w:val="17004A3B"/>
    <w:rsid w:val="17066A53"/>
    <w:rsid w:val="17556C79"/>
    <w:rsid w:val="17562ADF"/>
    <w:rsid w:val="17627D85"/>
    <w:rsid w:val="17895C25"/>
    <w:rsid w:val="178F7B63"/>
    <w:rsid w:val="17BC58AB"/>
    <w:rsid w:val="17ED4678"/>
    <w:rsid w:val="183A5435"/>
    <w:rsid w:val="18480905"/>
    <w:rsid w:val="184C6FDF"/>
    <w:rsid w:val="187D363C"/>
    <w:rsid w:val="187F5287"/>
    <w:rsid w:val="188E6361"/>
    <w:rsid w:val="18A64941"/>
    <w:rsid w:val="190932CF"/>
    <w:rsid w:val="191104B3"/>
    <w:rsid w:val="19141BD3"/>
    <w:rsid w:val="19192E05"/>
    <w:rsid w:val="191E2EA7"/>
    <w:rsid w:val="196565AA"/>
    <w:rsid w:val="196F43D6"/>
    <w:rsid w:val="19AB5200"/>
    <w:rsid w:val="19B117EF"/>
    <w:rsid w:val="19BE5CBA"/>
    <w:rsid w:val="19BF7CDD"/>
    <w:rsid w:val="1A0602EA"/>
    <w:rsid w:val="1A4F2DB3"/>
    <w:rsid w:val="1A6D5681"/>
    <w:rsid w:val="1A6D7C20"/>
    <w:rsid w:val="1A812401"/>
    <w:rsid w:val="1AC1037E"/>
    <w:rsid w:val="1AC6529E"/>
    <w:rsid w:val="1ACC4407"/>
    <w:rsid w:val="1ADC16AD"/>
    <w:rsid w:val="1AE77A53"/>
    <w:rsid w:val="1AF93CE3"/>
    <w:rsid w:val="1B041DF3"/>
    <w:rsid w:val="1B9875A3"/>
    <w:rsid w:val="1BBE4697"/>
    <w:rsid w:val="1BFC6CC3"/>
    <w:rsid w:val="1C006FCD"/>
    <w:rsid w:val="1C100890"/>
    <w:rsid w:val="1C2E774C"/>
    <w:rsid w:val="1C631DA7"/>
    <w:rsid w:val="1C747261"/>
    <w:rsid w:val="1C7C1EB6"/>
    <w:rsid w:val="1C947FA2"/>
    <w:rsid w:val="1C9A597C"/>
    <w:rsid w:val="1CAC7FE6"/>
    <w:rsid w:val="1CDA2B95"/>
    <w:rsid w:val="1D1218AC"/>
    <w:rsid w:val="1D50165E"/>
    <w:rsid w:val="1D7849B0"/>
    <w:rsid w:val="1D8E6C2F"/>
    <w:rsid w:val="1DA90161"/>
    <w:rsid w:val="1DB87967"/>
    <w:rsid w:val="1DC35F95"/>
    <w:rsid w:val="1DE30DB3"/>
    <w:rsid w:val="1E0A7720"/>
    <w:rsid w:val="1E5677A8"/>
    <w:rsid w:val="1ED61CE0"/>
    <w:rsid w:val="1EE2244B"/>
    <w:rsid w:val="1F187406"/>
    <w:rsid w:val="1F196DB1"/>
    <w:rsid w:val="1F3C5C35"/>
    <w:rsid w:val="1F8A33AB"/>
    <w:rsid w:val="1FC016D2"/>
    <w:rsid w:val="1FC738D0"/>
    <w:rsid w:val="1FC87893"/>
    <w:rsid w:val="1FEC26BF"/>
    <w:rsid w:val="1FFC5D99"/>
    <w:rsid w:val="203E1903"/>
    <w:rsid w:val="20995391"/>
    <w:rsid w:val="20B81B4B"/>
    <w:rsid w:val="20EE2C7A"/>
    <w:rsid w:val="20F71E99"/>
    <w:rsid w:val="2110329F"/>
    <w:rsid w:val="21113C06"/>
    <w:rsid w:val="21222FD3"/>
    <w:rsid w:val="21282075"/>
    <w:rsid w:val="21A571AA"/>
    <w:rsid w:val="21A954A2"/>
    <w:rsid w:val="21D627A8"/>
    <w:rsid w:val="22304FC5"/>
    <w:rsid w:val="224277DF"/>
    <w:rsid w:val="22487F67"/>
    <w:rsid w:val="22627A44"/>
    <w:rsid w:val="22664EDF"/>
    <w:rsid w:val="227B4D2E"/>
    <w:rsid w:val="22A53EBB"/>
    <w:rsid w:val="23715840"/>
    <w:rsid w:val="23AD21E9"/>
    <w:rsid w:val="23FB60A3"/>
    <w:rsid w:val="240A160A"/>
    <w:rsid w:val="242554C8"/>
    <w:rsid w:val="246D44F3"/>
    <w:rsid w:val="24A563F4"/>
    <w:rsid w:val="24E1111B"/>
    <w:rsid w:val="24E25C6F"/>
    <w:rsid w:val="24EE3566"/>
    <w:rsid w:val="255B747B"/>
    <w:rsid w:val="25987D07"/>
    <w:rsid w:val="25F82554"/>
    <w:rsid w:val="260A43E8"/>
    <w:rsid w:val="261F5D33"/>
    <w:rsid w:val="262F2952"/>
    <w:rsid w:val="263611BA"/>
    <w:rsid w:val="266C2DBC"/>
    <w:rsid w:val="26C20E41"/>
    <w:rsid w:val="26C37006"/>
    <w:rsid w:val="26EF7DFB"/>
    <w:rsid w:val="26F058DC"/>
    <w:rsid w:val="274618E3"/>
    <w:rsid w:val="27715F5E"/>
    <w:rsid w:val="277952D7"/>
    <w:rsid w:val="277D6F0B"/>
    <w:rsid w:val="27DA6B24"/>
    <w:rsid w:val="27FE61D7"/>
    <w:rsid w:val="28084236"/>
    <w:rsid w:val="28716EFA"/>
    <w:rsid w:val="287B580A"/>
    <w:rsid w:val="289E4744"/>
    <w:rsid w:val="291659B2"/>
    <w:rsid w:val="293B2E83"/>
    <w:rsid w:val="296A68AF"/>
    <w:rsid w:val="296D5007"/>
    <w:rsid w:val="296E036D"/>
    <w:rsid w:val="297840D8"/>
    <w:rsid w:val="298D7034"/>
    <w:rsid w:val="29915199"/>
    <w:rsid w:val="299C04E7"/>
    <w:rsid w:val="29CB1FF6"/>
    <w:rsid w:val="2A097654"/>
    <w:rsid w:val="2A241B69"/>
    <w:rsid w:val="2A746468"/>
    <w:rsid w:val="2A9067BA"/>
    <w:rsid w:val="2A954815"/>
    <w:rsid w:val="2ABD1DD4"/>
    <w:rsid w:val="2ACD6E12"/>
    <w:rsid w:val="2AD92835"/>
    <w:rsid w:val="2AF97AD0"/>
    <w:rsid w:val="2B163BA8"/>
    <w:rsid w:val="2B3C2EE3"/>
    <w:rsid w:val="2B5252AC"/>
    <w:rsid w:val="2B694EC9"/>
    <w:rsid w:val="2B732DA8"/>
    <w:rsid w:val="2B7874B7"/>
    <w:rsid w:val="2BBA09D7"/>
    <w:rsid w:val="2BC8683E"/>
    <w:rsid w:val="2BD8709E"/>
    <w:rsid w:val="2BE11C14"/>
    <w:rsid w:val="2C0E0D23"/>
    <w:rsid w:val="2C1134D3"/>
    <w:rsid w:val="2C22032B"/>
    <w:rsid w:val="2C453FE1"/>
    <w:rsid w:val="2C536736"/>
    <w:rsid w:val="2C5454F0"/>
    <w:rsid w:val="2C566B76"/>
    <w:rsid w:val="2C97060E"/>
    <w:rsid w:val="2CC51310"/>
    <w:rsid w:val="2CD12FB2"/>
    <w:rsid w:val="2CE35D0C"/>
    <w:rsid w:val="2D07550B"/>
    <w:rsid w:val="2D4227EC"/>
    <w:rsid w:val="2D684463"/>
    <w:rsid w:val="2D884B5E"/>
    <w:rsid w:val="2D940987"/>
    <w:rsid w:val="2D9D18B8"/>
    <w:rsid w:val="2DA7679B"/>
    <w:rsid w:val="2DBF4891"/>
    <w:rsid w:val="2DD3689C"/>
    <w:rsid w:val="2DE318A3"/>
    <w:rsid w:val="2DF41ABE"/>
    <w:rsid w:val="2EF91CCE"/>
    <w:rsid w:val="2F0F4239"/>
    <w:rsid w:val="2F9D0B74"/>
    <w:rsid w:val="2FA84FEB"/>
    <w:rsid w:val="2FD82C2E"/>
    <w:rsid w:val="2FE15A93"/>
    <w:rsid w:val="3017479B"/>
    <w:rsid w:val="30183F1E"/>
    <w:rsid w:val="30C40563"/>
    <w:rsid w:val="30C47B2A"/>
    <w:rsid w:val="30D03C68"/>
    <w:rsid w:val="30FC3C5A"/>
    <w:rsid w:val="31120C66"/>
    <w:rsid w:val="31271F3F"/>
    <w:rsid w:val="317078BD"/>
    <w:rsid w:val="31727DDC"/>
    <w:rsid w:val="31755CAF"/>
    <w:rsid w:val="31786637"/>
    <w:rsid w:val="31B0547E"/>
    <w:rsid w:val="31CA7C8B"/>
    <w:rsid w:val="31EA386E"/>
    <w:rsid w:val="320C360F"/>
    <w:rsid w:val="32376215"/>
    <w:rsid w:val="32E15A65"/>
    <w:rsid w:val="33423060"/>
    <w:rsid w:val="3360076A"/>
    <w:rsid w:val="33691CA7"/>
    <w:rsid w:val="339C09C3"/>
    <w:rsid w:val="34355450"/>
    <w:rsid w:val="343611D9"/>
    <w:rsid w:val="345B6AD0"/>
    <w:rsid w:val="34666027"/>
    <w:rsid w:val="346813A9"/>
    <w:rsid w:val="347D25A2"/>
    <w:rsid w:val="3481595B"/>
    <w:rsid w:val="34983880"/>
    <w:rsid w:val="34DA3E98"/>
    <w:rsid w:val="35047229"/>
    <w:rsid w:val="35133FF2"/>
    <w:rsid w:val="356642F9"/>
    <w:rsid w:val="35CC4F9D"/>
    <w:rsid w:val="35FA1A5A"/>
    <w:rsid w:val="3608021E"/>
    <w:rsid w:val="360A3D0B"/>
    <w:rsid w:val="36320B42"/>
    <w:rsid w:val="36372C24"/>
    <w:rsid w:val="36486245"/>
    <w:rsid w:val="36655515"/>
    <w:rsid w:val="367D1DCA"/>
    <w:rsid w:val="367E60DF"/>
    <w:rsid w:val="36CC58C2"/>
    <w:rsid w:val="36CD632E"/>
    <w:rsid w:val="36F6488E"/>
    <w:rsid w:val="37016E77"/>
    <w:rsid w:val="37045DA8"/>
    <w:rsid w:val="37114F57"/>
    <w:rsid w:val="37541FBF"/>
    <w:rsid w:val="37796717"/>
    <w:rsid w:val="3790083E"/>
    <w:rsid w:val="37E8067A"/>
    <w:rsid w:val="386D1B9B"/>
    <w:rsid w:val="387633F7"/>
    <w:rsid w:val="38DD29C9"/>
    <w:rsid w:val="39501943"/>
    <w:rsid w:val="39551D3F"/>
    <w:rsid w:val="39744E8F"/>
    <w:rsid w:val="3974648E"/>
    <w:rsid w:val="397E60B8"/>
    <w:rsid w:val="39882115"/>
    <w:rsid w:val="398954DB"/>
    <w:rsid w:val="3A07719E"/>
    <w:rsid w:val="3A110855"/>
    <w:rsid w:val="3A2F6E3A"/>
    <w:rsid w:val="3A494021"/>
    <w:rsid w:val="3A613565"/>
    <w:rsid w:val="3AAE72D0"/>
    <w:rsid w:val="3B110AC8"/>
    <w:rsid w:val="3B3E7390"/>
    <w:rsid w:val="3B514788"/>
    <w:rsid w:val="3BDB4042"/>
    <w:rsid w:val="3C263095"/>
    <w:rsid w:val="3C331066"/>
    <w:rsid w:val="3C37572C"/>
    <w:rsid w:val="3C642299"/>
    <w:rsid w:val="3C8C1F1C"/>
    <w:rsid w:val="3C945276"/>
    <w:rsid w:val="3C9963E7"/>
    <w:rsid w:val="3CC531BB"/>
    <w:rsid w:val="3D3750E4"/>
    <w:rsid w:val="3D4A2BD7"/>
    <w:rsid w:val="3D5D2084"/>
    <w:rsid w:val="3D696D70"/>
    <w:rsid w:val="3DBE51F4"/>
    <w:rsid w:val="3E09134A"/>
    <w:rsid w:val="3E311CEF"/>
    <w:rsid w:val="3E364B1F"/>
    <w:rsid w:val="3E41232F"/>
    <w:rsid w:val="3E561EDD"/>
    <w:rsid w:val="3E735E97"/>
    <w:rsid w:val="3E7E15CB"/>
    <w:rsid w:val="3E8F178D"/>
    <w:rsid w:val="3EBA1C45"/>
    <w:rsid w:val="3EF30213"/>
    <w:rsid w:val="3EFF6336"/>
    <w:rsid w:val="3F2C7DE3"/>
    <w:rsid w:val="3F3B5533"/>
    <w:rsid w:val="3F762A0F"/>
    <w:rsid w:val="3F77274D"/>
    <w:rsid w:val="3F8955E2"/>
    <w:rsid w:val="3F9F48BC"/>
    <w:rsid w:val="3FB11602"/>
    <w:rsid w:val="3FF40D85"/>
    <w:rsid w:val="3FF52FF7"/>
    <w:rsid w:val="402C384D"/>
    <w:rsid w:val="40300E10"/>
    <w:rsid w:val="403D52DB"/>
    <w:rsid w:val="4065141A"/>
    <w:rsid w:val="40A9159E"/>
    <w:rsid w:val="40CF23D7"/>
    <w:rsid w:val="40D73989"/>
    <w:rsid w:val="41540B2E"/>
    <w:rsid w:val="416E58B5"/>
    <w:rsid w:val="41713269"/>
    <w:rsid w:val="41B60C35"/>
    <w:rsid w:val="41D2693B"/>
    <w:rsid w:val="420E0479"/>
    <w:rsid w:val="42A321BA"/>
    <w:rsid w:val="42AF6223"/>
    <w:rsid w:val="42DE76F8"/>
    <w:rsid w:val="43070703"/>
    <w:rsid w:val="432804C5"/>
    <w:rsid w:val="435B5C8B"/>
    <w:rsid w:val="44211D49"/>
    <w:rsid w:val="44395BA8"/>
    <w:rsid w:val="443A18C0"/>
    <w:rsid w:val="44546201"/>
    <w:rsid w:val="44623562"/>
    <w:rsid w:val="446D567D"/>
    <w:rsid w:val="44891D0D"/>
    <w:rsid w:val="44D52909"/>
    <w:rsid w:val="451E6F60"/>
    <w:rsid w:val="45244DEA"/>
    <w:rsid w:val="45561639"/>
    <w:rsid w:val="45A04342"/>
    <w:rsid w:val="45B93E4A"/>
    <w:rsid w:val="45E618D3"/>
    <w:rsid w:val="46006454"/>
    <w:rsid w:val="461A31F0"/>
    <w:rsid w:val="461E293B"/>
    <w:rsid w:val="464068A5"/>
    <w:rsid w:val="46D069DB"/>
    <w:rsid w:val="47787B56"/>
    <w:rsid w:val="47B53649"/>
    <w:rsid w:val="47B839DD"/>
    <w:rsid w:val="47C63F1B"/>
    <w:rsid w:val="47C70DC3"/>
    <w:rsid w:val="47D91D8D"/>
    <w:rsid w:val="47E8177B"/>
    <w:rsid w:val="47F54DD0"/>
    <w:rsid w:val="483B59A8"/>
    <w:rsid w:val="485129D4"/>
    <w:rsid w:val="48635B9B"/>
    <w:rsid w:val="48687F8B"/>
    <w:rsid w:val="48AF080C"/>
    <w:rsid w:val="48BC6F7A"/>
    <w:rsid w:val="48C06AA9"/>
    <w:rsid w:val="48DA41A3"/>
    <w:rsid w:val="48F44CB0"/>
    <w:rsid w:val="4929464F"/>
    <w:rsid w:val="49377E0A"/>
    <w:rsid w:val="49641B2B"/>
    <w:rsid w:val="49705866"/>
    <w:rsid w:val="49A30A84"/>
    <w:rsid w:val="49A719F8"/>
    <w:rsid w:val="49E429BB"/>
    <w:rsid w:val="49F7474D"/>
    <w:rsid w:val="4A2A2D74"/>
    <w:rsid w:val="4A372B97"/>
    <w:rsid w:val="4A391992"/>
    <w:rsid w:val="4A7F1CA4"/>
    <w:rsid w:val="4AA444DD"/>
    <w:rsid w:val="4AD00D02"/>
    <w:rsid w:val="4AD12E84"/>
    <w:rsid w:val="4AEB6C72"/>
    <w:rsid w:val="4B062C02"/>
    <w:rsid w:val="4B247E30"/>
    <w:rsid w:val="4B5D4915"/>
    <w:rsid w:val="4B5F07FC"/>
    <w:rsid w:val="4B607D5D"/>
    <w:rsid w:val="4B666EF2"/>
    <w:rsid w:val="4BA744DE"/>
    <w:rsid w:val="4BCB4F4F"/>
    <w:rsid w:val="4BD411EA"/>
    <w:rsid w:val="4BE56F53"/>
    <w:rsid w:val="4BF13A1E"/>
    <w:rsid w:val="4C113007"/>
    <w:rsid w:val="4C1534EB"/>
    <w:rsid w:val="4C4F7938"/>
    <w:rsid w:val="4C7171D6"/>
    <w:rsid w:val="4C981BA5"/>
    <w:rsid w:val="4CA76874"/>
    <w:rsid w:val="4CAA5AA7"/>
    <w:rsid w:val="4CCB3C0C"/>
    <w:rsid w:val="4CD65FA1"/>
    <w:rsid w:val="4CE72AA2"/>
    <w:rsid w:val="4D1933A8"/>
    <w:rsid w:val="4D415C44"/>
    <w:rsid w:val="4D422183"/>
    <w:rsid w:val="4D534390"/>
    <w:rsid w:val="4D72553A"/>
    <w:rsid w:val="4D752F5C"/>
    <w:rsid w:val="4DDA05B4"/>
    <w:rsid w:val="4DDF729F"/>
    <w:rsid w:val="4DF15B8B"/>
    <w:rsid w:val="4E2E5C98"/>
    <w:rsid w:val="4E361CE8"/>
    <w:rsid w:val="4E4C452A"/>
    <w:rsid w:val="4E5E5E11"/>
    <w:rsid w:val="4E98699E"/>
    <w:rsid w:val="4EC56BC8"/>
    <w:rsid w:val="4ED23FAB"/>
    <w:rsid w:val="4ED4505D"/>
    <w:rsid w:val="4F035942"/>
    <w:rsid w:val="4F184107"/>
    <w:rsid w:val="4F277882"/>
    <w:rsid w:val="4F2A7373"/>
    <w:rsid w:val="4F2C6C47"/>
    <w:rsid w:val="4F391364"/>
    <w:rsid w:val="4F415D83"/>
    <w:rsid w:val="4F726751"/>
    <w:rsid w:val="4FA2384A"/>
    <w:rsid w:val="4FEC4D9A"/>
    <w:rsid w:val="4FF363B3"/>
    <w:rsid w:val="4FFA0C09"/>
    <w:rsid w:val="50146059"/>
    <w:rsid w:val="50221520"/>
    <w:rsid w:val="503448AC"/>
    <w:rsid w:val="50542452"/>
    <w:rsid w:val="50CC6933"/>
    <w:rsid w:val="513444D8"/>
    <w:rsid w:val="517D392F"/>
    <w:rsid w:val="51A4105B"/>
    <w:rsid w:val="51A73BDA"/>
    <w:rsid w:val="51BF1745"/>
    <w:rsid w:val="51BF53BC"/>
    <w:rsid w:val="51F24178"/>
    <w:rsid w:val="521A3F9A"/>
    <w:rsid w:val="521E6D6F"/>
    <w:rsid w:val="524C540C"/>
    <w:rsid w:val="52726854"/>
    <w:rsid w:val="52892D63"/>
    <w:rsid w:val="52943808"/>
    <w:rsid w:val="52AE4505"/>
    <w:rsid w:val="52AF0E96"/>
    <w:rsid w:val="52B15DE1"/>
    <w:rsid w:val="530A7B81"/>
    <w:rsid w:val="5311062D"/>
    <w:rsid w:val="53201D9E"/>
    <w:rsid w:val="53582DD5"/>
    <w:rsid w:val="537A5AB3"/>
    <w:rsid w:val="53810C3C"/>
    <w:rsid w:val="538A7402"/>
    <w:rsid w:val="539D0697"/>
    <w:rsid w:val="53A776AF"/>
    <w:rsid w:val="53BD5A86"/>
    <w:rsid w:val="54674D33"/>
    <w:rsid w:val="54905ECA"/>
    <w:rsid w:val="54E44444"/>
    <w:rsid w:val="54E96FFA"/>
    <w:rsid w:val="54FE2E33"/>
    <w:rsid w:val="55082CF1"/>
    <w:rsid w:val="5565727A"/>
    <w:rsid w:val="55CC7944"/>
    <w:rsid w:val="55F93E70"/>
    <w:rsid w:val="5623033B"/>
    <w:rsid w:val="562F16B5"/>
    <w:rsid w:val="565818E2"/>
    <w:rsid w:val="5658445F"/>
    <w:rsid w:val="567416FD"/>
    <w:rsid w:val="568F6108"/>
    <w:rsid w:val="56C17E88"/>
    <w:rsid w:val="56D91391"/>
    <w:rsid w:val="56E85B49"/>
    <w:rsid w:val="573C7C43"/>
    <w:rsid w:val="577613A7"/>
    <w:rsid w:val="578053C5"/>
    <w:rsid w:val="5796247D"/>
    <w:rsid w:val="57AB3143"/>
    <w:rsid w:val="57B45C61"/>
    <w:rsid w:val="57D23373"/>
    <w:rsid w:val="5841508C"/>
    <w:rsid w:val="584D6A47"/>
    <w:rsid w:val="58617CCB"/>
    <w:rsid w:val="58710A75"/>
    <w:rsid w:val="587713FD"/>
    <w:rsid w:val="587F35E9"/>
    <w:rsid w:val="58873381"/>
    <w:rsid w:val="58A321B7"/>
    <w:rsid w:val="58A758D2"/>
    <w:rsid w:val="58D76A1B"/>
    <w:rsid w:val="58EA6DB5"/>
    <w:rsid w:val="59076B22"/>
    <w:rsid w:val="59232E69"/>
    <w:rsid w:val="59814033"/>
    <w:rsid w:val="59913E02"/>
    <w:rsid w:val="59C82464"/>
    <w:rsid w:val="59D406CA"/>
    <w:rsid w:val="59D606DD"/>
    <w:rsid w:val="59E9425F"/>
    <w:rsid w:val="5A1678B4"/>
    <w:rsid w:val="5A3B68D8"/>
    <w:rsid w:val="5A4B59E1"/>
    <w:rsid w:val="5A6E3589"/>
    <w:rsid w:val="5A8E2EAB"/>
    <w:rsid w:val="5A9009D2"/>
    <w:rsid w:val="5A9647D7"/>
    <w:rsid w:val="5A9814EF"/>
    <w:rsid w:val="5AA575EE"/>
    <w:rsid w:val="5B070568"/>
    <w:rsid w:val="5B240D2B"/>
    <w:rsid w:val="5B245060"/>
    <w:rsid w:val="5B2D4472"/>
    <w:rsid w:val="5B940065"/>
    <w:rsid w:val="5BA934CB"/>
    <w:rsid w:val="5BDC6BC1"/>
    <w:rsid w:val="5C001B87"/>
    <w:rsid w:val="5C440F79"/>
    <w:rsid w:val="5C4A5A4E"/>
    <w:rsid w:val="5C583771"/>
    <w:rsid w:val="5C58551F"/>
    <w:rsid w:val="5C8E6CC1"/>
    <w:rsid w:val="5C9D50BA"/>
    <w:rsid w:val="5C9F1CE6"/>
    <w:rsid w:val="5CC937C3"/>
    <w:rsid w:val="5CE41D02"/>
    <w:rsid w:val="5D453D32"/>
    <w:rsid w:val="5D585F58"/>
    <w:rsid w:val="5D6F1865"/>
    <w:rsid w:val="5D80551E"/>
    <w:rsid w:val="5DAA5341"/>
    <w:rsid w:val="5DC65EB1"/>
    <w:rsid w:val="5E0C4652"/>
    <w:rsid w:val="5E55246A"/>
    <w:rsid w:val="5E6350B6"/>
    <w:rsid w:val="5EB6652D"/>
    <w:rsid w:val="5EC67DA5"/>
    <w:rsid w:val="5ECA1FD8"/>
    <w:rsid w:val="5F047298"/>
    <w:rsid w:val="5F0B7BE8"/>
    <w:rsid w:val="5F143DCA"/>
    <w:rsid w:val="5F166FCB"/>
    <w:rsid w:val="5FA32AF4"/>
    <w:rsid w:val="5FA82935"/>
    <w:rsid w:val="5FE62E42"/>
    <w:rsid w:val="5FF60218"/>
    <w:rsid w:val="60194FC5"/>
    <w:rsid w:val="60303049"/>
    <w:rsid w:val="603C7BC2"/>
    <w:rsid w:val="60423FDD"/>
    <w:rsid w:val="60B45C03"/>
    <w:rsid w:val="60CC0E5E"/>
    <w:rsid w:val="60D41DC6"/>
    <w:rsid w:val="60E84351"/>
    <w:rsid w:val="610775F2"/>
    <w:rsid w:val="613850FE"/>
    <w:rsid w:val="614B10EF"/>
    <w:rsid w:val="61695AD8"/>
    <w:rsid w:val="616A6FEE"/>
    <w:rsid w:val="61CB7501"/>
    <w:rsid w:val="61E13DED"/>
    <w:rsid w:val="61F84AAE"/>
    <w:rsid w:val="621D2C31"/>
    <w:rsid w:val="623205C0"/>
    <w:rsid w:val="62A23DBC"/>
    <w:rsid w:val="62D00E2B"/>
    <w:rsid w:val="63007C6E"/>
    <w:rsid w:val="635941B3"/>
    <w:rsid w:val="636E73D6"/>
    <w:rsid w:val="63727074"/>
    <w:rsid w:val="63B82D47"/>
    <w:rsid w:val="6429050D"/>
    <w:rsid w:val="645542D3"/>
    <w:rsid w:val="64722EF6"/>
    <w:rsid w:val="6482125C"/>
    <w:rsid w:val="649317EA"/>
    <w:rsid w:val="649B244D"/>
    <w:rsid w:val="64A305A4"/>
    <w:rsid w:val="64C02086"/>
    <w:rsid w:val="64D464F7"/>
    <w:rsid w:val="658925AF"/>
    <w:rsid w:val="658A6077"/>
    <w:rsid w:val="65A16D5B"/>
    <w:rsid w:val="65AC3028"/>
    <w:rsid w:val="65B131D7"/>
    <w:rsid w:val="65C221ED"/>
    <w:rsid w:val="65C77271"/>
    <w:rsid w:val="6610648F"/>
    <w:rsid w:val="66CB2AEA"/>
    <w:rsid w:val="66F347C2"/>
    <w:rsid w:val="66F9345B"/>
    <w:rsid w:val="671C4267"/>
    <w:rsid w:val="67346EF9"/>
    <w:rsid w:val="67677BCA"/>
    <w:rsid w:val="6772399F"/>
    <w:rsid w:val="6780006F"/>
    <w:rsid w:val="67942AA2"/>
    <w:rsid w:val="68064782"/>
    <w:rsid w:val="682E182A"/>
    <w:rsid w:val="684D2239"/>
    <w:rsid w:val="689C77C3"/>
    <w:rsid w:val="689D146A"/>
    <w:rsid w:val="68B72DD1"/>
    <w:rsid w:val="68E3749B"/>
    <w:rsid w:val="68F44821"/>
    <w:rsid w:val="691B0000"/>
    <w:rsid w:val="69B30DDE"/>
    <w:rsid w:val="69BE6F9C"/>
    <w:rsid w:val="69FE2F40"/>
    <w:rsid w:val="6A0057D5"/>
    <w:rsid w:val="6A274C05"/>
    <w:rsid w:val="6A3570B4"/>
    <w:rsid w:val="6A5F2753"/>
    <w:rsid w:val="6A9B6E5E"/>
    <w:rsid w:val="6ACC3AEE"/>
    <w:rsid w:val="6AE54422"/>
    <w:rsid w:val="6B6F7D47"/>
    <w:rsid w:val="6B9122C0"/>
    <w:rsid w:val="6B9B468D"/>
    <w:rsid w:val="6BC77FCB"/>
    <w:rsid w:val="6BDE1D04"/>
    <w:rsid w:val="6BEE02A6"/>
    <w:rsid w:val="6C255848"/>
    <w:rsid w:val="6C2D4552"/>
    <w:rsid w:val="6C7A7724"/>
    <w:rsid w:val="6CBA2914"/>
    <w:rsid w:val="6CD77CDB"/>
    <w:rsid w:val="6D211C97"/>
    <w:rsid w:val="6D526662"/>
    <w:rsid w:val="6D5E25D6"/>
    <w:rsid w:val="6D971A88"/>
    <w:rsid w:val="6DA07690"/>
    <w:rsid w:val="6DB629AF"/>
    <w:rsid w:val="6DF56252"/>
    <w:rsid w:val="6E4C0C5C"/>
    <w:rsid w:val="6E7F2BD8"/>
    <w:rsid w:val="6E86573A"/>
    <w:rsid w:val="6EB82A9C"/>
    <w:rsid w:val="6EC425A0"/>
    <w:rsid w:val="6ECD3B4B"/>
    <w:rsid w:val="6EFB13D7"/>
    <w:rsid w:val="6F32730A"/>
    <w:rsid w:val="6F647730"/>
    <w:rsid w:val="6F977890"/>
    <w:rsid w:val="6FAA2C9A"/>
    <w:rsid w:val="6FE34182"/>
    <w:rsid w:val="6FF033C7"/>
    <w:rsid w:val="702E15A7"/>
    <w:rsid w:val="70391C75"/>
    <w:rsid w:val="70466C1E"/>
    <w:rsid w:val="705C256B"/>
    <w:rsid w:val="709F46F4"/>
    <w:rsid w:val="70A72179"/>
    <w:rsid w:val="70AD3BBF"/>
    <w:rsid w:val="70B43257"/>
    <w:rsid w:val="70C15F93"/>
    <w:rsid w:val="70C62A07"/>
    <w:rsid w:val="7139323E"/>
    <w:rsid w:val="717A73C6"/>
    <w:rsid w:val="71905F08"/>
    <w:rsid w:val="71947E7C"/>
    <w:rsid w:val="71C54519"/>
    <w:rsid w:val="722A12B4"/>
    <w:rsid w:val="723C4228"/>
    <w:rsid w:val="723D59A0"/>
    <w:rsid w:val="723E08BB"/>
    <w:rsid w:val="72783DCD"/>
    <w:rsid w:val="72E87B77"/>
    <w:rsid w:val="72E91A28"/>
    <w:rsid w:val="72EF1817"/>
    <w:rsid w:val="73695EA4"/>
    <w:rsid w:val="739E7864"/>
    <w:rsid w:val="73D6524F"/>
    <w:rsid w:val="74334785"/>
    <w:rsid w:val="74382034"/>
    <w:rsid w:val="743D52CE"/>
    <w:rsid w:val="7453486F"/>
    <w:rsid w:val="745A4405"/>
    <w:rsid w:val="74A80EFC"/>
    <w:rsid w:val="74B01238"/>
    <w:rsid w:val="74B775E4"/>
    <w:rsid w:val="750B1640"/>
    <w:rsid w:val="75271ADB"/>
    <w:rsid w:val="752E6281"/>
    <w:rsid w:val="75630D65"/>
    <w:rsid w:val="75916DBA"/>
    <w:rsid w:val="759C2B4E"/>
    <w:rsid w:val="75B41093"/>
    <w:rsid w:val="75ED4AD2"/>
    <w:rsid w:val="76235AB3"/>
    <w:rsid w:val="769D3E02"/>
    <w:rsid w:val="76CE06C3"/>
    <w:rsid w:val="76E67008"/>
    <w:rsid w:val="76EA428A"/>
    <w:rsid w:val="76FD5BC9"/>
    <w:rsid w:val="77967EC6"/>
    <w:rsid w:val="77B36564"/>
    <w:rsid w:val="77C91904"/>
    <w:rsid w:val="77DD61A7"/>
    <w:rsid w:val="77E13C28"/>
    <w:rsid w:val="783919C4"/>
    <w:rsid w:val="7886232A"/>
    <w:rsid w:val="78CE3C59"/>
    <w:rsid w:val="78D00495"/>
    <w:rsid w:val="78D84E70"/>
    <w:rsid w:val="78FA1F51"/>
    <w:rsid w:val="790B2F23"/>
    <w:rsid w:val="790F0BA1"/>
    <w:rsid w:val="792C5912"/>
    <w:rsid w:val="792C5A3B"/>
    <w:rsid w:val="795067BF"/>
    <w:rsid w:val="797D7F1B"/>
    <w:rsid w:val="79983CE7"/>
    <w:rsid w:val="799F62BB"/>
    <w:rsid w:val="79FA6E97"/>
    <w:rsid w:val="7A146AD1"/>
    <w:rsid w:val="7A3605BB"/>
    <w:rsid w:val="7A597865"/>
    <w:rsid w:val="7A806576"/>
    <w:rsid w:val="7ABC137E"/>
    <w:rsid w:val="7ACA3634"/>
    <w:rsid w:val="7B0919F4"/>
    <w:rsid w:val="7B15298F"/>
    <w:rsid w:val="7B1665E7"/>
    <w:rsid w:val="7B3F380D"/>
    <w:rsid w:val="7B7E06B1"/>
    <w:rsid w:val="7B986019"/>
    <w:rsid w:val="7BC06797"/>
    <w:rsid w:val="7BC57FE0"/>
    <w:rsid w:val="7BEB3862"/>
    <w:rsid w:val="7BFE5B74"/>
    <w:rsid w:val="7C3A173F"/>
    <w:rsid w:val="7C4A0BE1"/>
    <w:rsid w:val="7C55517F"/>
    <w:rsid w:val="7C6737CC"/>
    <w:rsid w:val="7C6F7F88"/>
    <w:rsid w:val="7CA8537C"/>
    <w:rsid w:val="7CB83DD0"/>
    <w:rsid w:val="7CC01DE0"/>
    <w:rsid w:val="7CE16335"/>
    <w:rsid w:val="7D337B48"/>
    <w:rsid w:val="7D7178C9"/>
    <w:rsid w:val="7D8A3184"/>
    <w:rsid w:val="7D9B4E14"/>
    <w:rsid w:val="7DB879AC"/>
    <w:rsid w:val="7DD30733"/>
    <w:rsid w:val="7DE06EA2"/>
    <w:rsid w:val="7DF369FE"/>
    <w:rsid w:val="7DF444B0"/>
    <w:rsid w:val="7E0C7ECD"/>
    <w:rsid w:val="7E4B3379"/>
    <w:rsid w:val="7E68201D"/>
    <w:rsid w:val="7E69680B"/>
    <w:rsid w:val="7E7976F3"/>
    <w:rsid w:val="7E7B76A5"/>
    <w:rsid w:val="7F0059D4"/>
    <w:rsid w:val="7F3B58F3"/>
    <w:rsid w:val="7F4D74FA"/>
    <w:rsid w:val="7F62204B"/>
    <w:rsid w:val="7F6A7154"/>
    <w:rsid w:val="7F6F39C2"/>
    <w:rsid w:val="7F84213C"/>
    <w:rsid w:val="7F963AE5"/>
    <w:rsid w:val="7F9E4F0B"/>
    <w:rsid w:val="7FB421BD"/>
    <w:rsid w:val="7FB57D0A"/>
    <w:rsid w:val="7FC91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5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1"/>
    <w:unhideWhenUsed/>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6">
    <w:name w:val="annotation text"/>
    <w:basedOn w:val="1"/>
    <w:qFormat/>
    <w:uiPriority w:val="0"/>
    <w:pPr>
      <w:jc w:val="left"/>
    </w:pPr>
  </w:style>
  <w:style w:type="paragraph" w:styleId="7">
    <w:name w:val="Body Text"/>
    <w:basedOn w:val="1"/>
    <w:next w:val="1"/>
    <w:link w:val="48"/>
    <w:qFormat/>
    <w:uiPriority w:val="0"/>
    <w:pPr>
      <w:spacing w:after="120"/>
    </w:pPr>
  </w:style>
  <w:style w:type="paragraph" w:styleId="8">
    <w:name w:val="Body Text Indent"/>
    <w:basedOn w:val="1"/>
    <w:qFormat/>
    <w:uiPriority w:val="0"/>
    <w:pPr>
      <w:ind w:firstLine="830" w:firstLineChars="352"/>
    </w:pPr>
    <w:rPr>
      <w:rFonts w:ascii="仿宋_GB2312" w:eastAsia="仿宋_GB2312"/>
      <w:sz w:val="32"/>
    </w:rPr>
  </w:style>
  <w:style w:type="paragraph" w:styleId="9">
    <w:name w:val="Block Text"/>
    <w:basedOn w:val="1"/>
    <w:unhideWhenUsed/>
    <w:qFormat/>
    <w:uiPriority w:val="99"/>
    <w:pPr>
      <w:spacing w:after="120"/>
      <w:ind w:left="1440" w:leftChars="700" w:right="1440" w:rightChars="700"/>
    </w:pPr>
  </w:style>
  <w:style w:type="paragraph" w:styleId="10">
    <w:name w:val="List Bullet 2"/>
    <w:basedOn w:val="1"/>
    <w:qFormat/>
    <w:uiPriority w:val="0"/>
    <w:pPr>
      <w:numPr>
        <w:ilvl w:val="0"/>
        <w:numId w:val="1"/>
      </w:numPr>
    </w:pPr>
  </w:style>
  <w:style w:type="paragraph" w:styleId="11">
    <w:name w:val="Plain Text"/>
    <w:basedOn w:val="1"/>
    <w:qFormat/>
    <w:uiPriority w:val="0"/>
    <w:rPr>
      <w:rFonts w:ascii="宋体" w:hAnsi="Courier New" w:cs="Courier New"/>
      <w:szCs w:val="21"/>
    </w:rPr>
  </w:style>
  <w:style w:type="paragraph" w:styleId="12">
    <w:name w:val="Balloon Text"/>
    <w:basedOn w:val="1"/>
    <w:link w:val="40"/>
    <w:qFormat/>
    <w:uiPriority w:val="0"/>
    <w:rPr>
      <w:sz w:val="18"/>
      <w:szCs w:val="18"/>
    </w:rPr>
  </w:style>
  <w:style w:type="paragraph" w:styleId="13">
    <w:name w:val="footer"/>
    <w:basedOn w:val="1"/>
    <w:link w:val="46"/>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footnote text"/>
    <w:basedOn w:val="1"/>
    <w:next w:val="17"/>
    <w:qFormat/>
    <w:uiPriority w:val="0"/>
    <w:pPr>
      <w:widowControl/>
      <w:tabs>
        <w:tab w:val="left" w:pos="420"/>
      </w:tabs>
      <w:snapToGrid w:val="0"/>
      <w:jc w:val="left"/>
    </w:pPr>
    <w:rPr>
      <w:rFonts w:ascii="Calibri"/>
      <w:sz w:val="18"/>
      <w:szCs w:val="18"/>
    </w:rPr>
  </w:style>
  <w:style w:type="paragraph" w:styleId="17">
    <w:name w:val="Body Text First Indent 2"/>
    <w:basedOn w:val="8"/>
    <w:qFormat/>
    <w:uiPriority w:val="0"/>
    <w:pPr>
      <w:tabs>
        <w:tab w:val="left" w:pos="420"/>
      </w:tabs>
    </w:p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0"/>
    <w:pPr>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21">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22">
    <w:name w:val="Body Text First Indent"/>
    <w:basedOn w:val="7"/>
    <w:qFormat/>
    <w:uiPriority w:val="0"/>
    <w:pPr>
      <w:ind w:firstLine="420" w:firstLineChars="100"/>
    </w:pPr>
    <w:rPr>
      <w:sz w:val="20"/>
    </w:rPr>
  </w:style>
  <w:style w:type="table" w:styleId="24">
    <w:name w:val="Table Grid"/>
    <w:basedOn w:val="23"/>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0"/>
    <w:rPr>
      <w:rFonts w:ascii="Tahoma" w:hAnsi="Tahoma" w:eastAsia="宋体"/>
      <w:b/>
      <w:bCs/>
      <w:spacing w:val="10"/>
      <w:kern w:val="2"/>
      <w:sz w:val="24"/>
      <w:szCs w:val="24"/>
      <w:lang w:val="en-US" w:eastAsia="zh-CN" w:bidi="ar-SA"/>
    </w:rPr>
  </w:style>
  <w:style w:type="character" w:styleId="27">
    <w:name w:val="page number"/>
    <w:qFormat/>
    <w:uiPriority w:val="0"/>
    <w:rPr>
      <w:lang w:val="en-US" w:eastAsia="zh-CN" w:bidi="ar-SA"/>
    </w:rPr>
  </w:style>
  <w:style w:type="character" w:styleId="28">
    <w:name w:val="Emphasis"/>
    <w:basedOn w:val="25"/>
    <w:qFormat/>
    <w:uiPriority w:val="0"/>
    <w:rPr>
      <w:i/>
    </w:rPr>
  </w:style>
  <w:style w:type="character" w:styleId="29">
    <w:name w:val="Hyperlink"/>
    <w:qFormat/>
    <w:uiPriority w:val="99"/>
    <w:rPr>
      <w:rFonts w:eastAsia="宋体"/>
      <w:color w:val="0000FF"/>
      <w:kern w:val="2"/>
      <w:sz w:val="24"/>
      <w:szCs w:val="24"/>
      <w:u w:val="single"/>
      <w:lang w:val="en-US" w:eastAsia="zh-CN" w:bidi="ar-SA"/>
    </w:rPr>
  </w:style>
  <w:style w:type="character" w:styleId="30">
    <w:name w:val="HTML Code"/>
    <w:basedOn w:val="25"/>
    <w:qFormat/>
    <w:uiPriority w:val="0"/>
    <w:rPr>
      <w:rFonts w:ascii="Courier New" w:hAnsi="Courier New"/>
      <w:sz w:val="20"/>
    </w:rPr>
  </w:style>
  <w:style w:type="paragraph" w:customStyle="1" w:styleId="3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2">
    <w:name w:val="_Style 3"/>
    <w:next w:val="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List Paragraph"/>
    <w:basedOn w:val="1"/>
    <w:qFormat/>
    <w:uiPriority w:val="0"/>
    <w:pPr>
      <w:ind w:firstLine="420" w:firstLineChars="200"/>
    </w:pPr>
    <w:rPr>
      <w:rFonts w:ascii="Calibri" w:hAnsi="Calibri"/>
      <w:szCs w:val="22"/>
    </w:rPr>
  </w:style>
  <w:style w:type="paragraph" w:customStyle="1" w:styleId="3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7">
    <w:name w:val="p16"/>
    <w:basedOn w:val="1"/>
    <w:qFormat/>
    <w:uiPriority w:val="0"/>
    <w:pPr>
      <w:widowControl/>
    </w:pPr>
    <w:rPr>
      <w:rFonts w:ascii="宋体" w:hAnsi="宋体" w:cs="宋体"/>
      <w:kern w:val="0"/>
      <w:szCs w:val="21"/>
    </w:rPr>
  </w:style>
  <w:style w:type="paragraph" w:customStyle="1" w:styleId="3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NormalCharacter"/>
    <w:qFormat/>
    <w:uiPriority w:val="0"/>
  </w:style>
  <w:style w:type="character" w:customStyle="1" w:styleId="40">
    <w:name w:val="批注框文本 Char"/>
    <w:basedOn w:val="25"/>
    <w:link w:val="12"/>
    <w:qFormat/>
    <w:uiPriority w:val="0"/>
    <w:rPr>
      <w:rFonts w:ascii="Times New Roman" w:hAnsi="Times New Roman" w:eastAsia="宋体" w:cs="Times New Roman"/>
      <w:kern w:val="2"/>
      <w:sz w:val="18"/>
      <w:szCs w:val="18"/>
    </w:rPr>
  </w:style>
  <w:style w:type="character" w:customStyle="1" w:styleId="41">
    <w:name w:val="标题 3 Char"/>
    <w:basedOn w:val="25"/>
    <w:link w:val="4"/>
    <w:semiHidden/>
    <w:qFormat/>
    <w:uiPriority w:val="0"/>
    <w:rPr>
      <w:rFonts w:ascii="Times New Roman" w:hAnsi="Times New Roman" w:eastAsia="宋体" w:cs="Times New Roman"/>
      <w:b/>
      <w:bCs/>
      <w:kern w:val="2"/>
      <w:sz w:val="32"/>
      <w:szCs w:val="32"/>
    </w:rPr>
  </w:style>
  <w:style w:type="paragraph" w:customStyle="1" w:styleId="42">
    <w:name w:val="--规划正文"/>
    <w:basedOn w:val="1"/>
    <w:qFormat/>
    <w:uiPriority w:val="0"/>
    <w:pPr>
      <w:spacing w:line="360" w:lineRule="auto"/>
      <w:ind w:firstLine="200" w:firstLineChars="200"/>
    </w:pPr>
    <w:rPr>
      <w:rFonts w:ascii="宋体"/>
      <w:kern w:val="0"/>
      <w:sz w:val="24"/>
      <w:szCs w:val="20"/>
    </w:rPr>
  </w:style>
  <w:style w:type="paragraph" w:customStyle="1" w:styleId="43">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6">
    <w:name w:val="页脚 Char"/>
    <w:basedOn w:val="25"/>
    <w:link w:val="13"/>
    <w:qFormat/>
    <w:uiPriority w:val="99"/>
    <w:rPr>
      <w:rFonts w:ascii="Times New Roman" w:hAnsi="Times New Roman" w:eastAsia="宋体" w:cs="Times New Roman"/>
      <w:kern w:val="2"/>
      <w:sz w:val="18"/>
      <w:szCs w:val="18"/>
    </w:rPr>
  </w:style>
  <w:style w:type="paragraph" w:customStyle="1" w:styleId="47">
    <w:name w:val="Table Paragraph"/>
    <w:basedOn w:val="1"/>
    <w:qFormat/>
    <w:uiPriority w:val="1"/>
    <w:pPr>
      <w:spacing w:before="58"/>
    </w:pPr>
    <w:rPr>
      <w:rFonts w:ascii="华文仿宋" w:hAnsi="华文仿宋" w:eastAsia="华文仿宋" w:cs="华文仿宋"/>
      <w:lang w:val="zh-CN" w:bidi="zh-CN"/>
    </w:rPr>
  </w:style>
  <w:style w:type="character" w:customStyle="1" w:styleId="48">
    <w:name w:val="正文文本 Char"/>
    <w:basedOn w:val="25"/>
    <w:link w:val="7"/>
    <w:qFormat/>
    <w:uiPriority w:val="0"/>
    <w:rPr>
      <w:rFonts w:ascii="Times New Roman" w:hAnsi="Times New Roman" w:eastAsia="宋体" w:cs="Times New Roman"/>
      <w:kern w:val="2"/>
      <w:sz w:val="21"/>
      <w:szCs w:val="24"/>
    </w:rPr>
  </w:style>
  <w:style w:type="paragraph" w:customStyle="1" w:styleId="49">
    <w:name w:val="正文文本_0"/>
    <w:basedOn w:val="1"/>
    <w:qFormat/>
    <w:uiPriority w:val="0"/>
    <w:pPr>
      <w:spacing w:after="120" w:line="276" w:lineRule="auto"/>
    </w:pPr>
    <w:rPr>
      <w:rFonts w:ascii="Tahoma" w:hAnsi="Tahoma"/>
      <w:kern w:val="0"/>
      <w:sz w:val="20"/>
      <w:szCs w:val="20"/>
    </w:rPr>
  </w:style>
  <w:style w:type="paragraph" w:customStyle="1" w:styleId="50">
    <w:name w:val="普通(网站)1"/>
    <w:basedOn w:val="1"/>
    <w:qFormat/>
    <w:uiPriority w:val="0"/>
    <w:pPr>
      <w:widowControl/>
    </w:pPr>
    <w:rPr>
      <w:rFonts w:hAnsi="宋体"/>
      <w:sz w:val="15"/>
      <w:szCs w:val="15"/>
    </w:rPr>
  </w:style>
  <w:style w:type="character" w:customStyle="1" w:styleId="51">
    <w:name w:val="p141"/>
    <w:qFormat/>
    <w:uiPriority w:val="99"/>
    <w:rPr>
      <w:sz w:val="21"/>
    </w:rPr>
  </w:style>
  <w:style w:type="character" w:customStyle="1" w:styleId="52">
    <w:name w:val="标题 2 Char1"/>
    <w:link w:val="3"/>
    <w:qFormat/>
    <w:locked/>
    <w:uiPriority w:val="0"/>
    <w:rPr>
      <w:rFonts w:ascii="Arial" w:hAnsi="Arial" w:eastAsia="黑体"/>
      <w:b/>
      <w:bCs/>
      <w:sz w:val="32"/>
      <w:szCs w:val="32"/>
    </w:rPr>
  </w:style>
  <w:style w:type="paragraph" w:customStyle="1" w:styleId="53">
    <w:name w:val="表格文字"/>
    <w:basedOn w:val="1"/>
    <w:qFormat/>
    <w:uiPriority w:val="0"/>
    <w:pPr>
      <w:spacing w:before="25" w:after="25"/>
    </w:pPr>
    <w:rPr>
      <w:bCs/>
      <w:spacing w:val="10"/>
    </w:rPr>
  </w:style>
  <w:style w:type="paragraph" w:customStyle="1" w:styleId="54">
    <w:name w:val="null3"/>
    <w:qFormat/>
    <w:uiPriority w:val="0"/>
    <w:rPr>
      <w:rFonts w:hint="eastAsia" w:ascii="Calibri" w:hAnsi="Calibri" w:eastAsia="宋体" w:cs="Times New Roman"/>
      <w:lang w:val="en-US" w:eastAsia="zh-Hans"/>
    </w:rPr>
  </w:style>
  <w:style w:type="character" w:customStyle="1" w:styleId="55">
    <w:name w:val="font11"/>
    <w:basedOn w:val="25"/>
    <w:qFormat/>
    <w:uiPriority w:val="0"/>
    <w:rPr>
      <w:rFonts w:hint="eastAsia" w:ascii="宋体" w:hAnsi="宋体" w:eastAsia="宋体" w:cs="宋体"/>
      <w:color w:val="000000"/>
      <w:sz w:val="20"/>
      <w:szCs w:val="20"/>
      <w:u w:val="none"/>
    </w:rPr>
  </w:style>
  <w:style w:type="character" w:customStyle="1" w:styleId="56">
    <w:name w:val="font81"/>
    <w:basedOn w:val="25"/>
    <w:qFormat/>
    <w:uiPriority w:val="0"/>
    <w:rPr>
      <w:rFonts w:hint="eastAsia" w:ascii="宋体" w:hAnsi="宋体" w:eastAsia="宋体" w:cs="宋体"/>
      <w:color w:val="000000"/>
      <w:sz w:val="22"/>
      <w:szCs w:val="22"/>
      <w:u w:val="none"/>
    </w:rPr>
  </w:style>
  <w:style w:type="character" w:customStyle="1" w:styleId="57">
    <w:name w:val="font61"/>
    <w:basedOn w:val="25"/>
    <w:qFormat/>
    <w:uiPriority w:val="0"/>
    <w:rPr>
      <w:rFonts w:hint="default" w:ascii="仿宋" w:hAnsi="仿宋" w:eastAsia="仿宋" w:cs="仿宋"/>
      <w:color w:val="FF0000"/>
      <w:sz w:val="22"/>
      <w:szCs w:val="22"/>
      <w:u w:val="none"/>
    </w:rPr>
  </w:style>
  <w:style w:type="character" w:customStyle="1" w:styleId="58">
    <w:name w:val="font51"/>
    <w:basedOn w:val="25"/>
    <w:qFormat/>
    <w:uiPriority w:val="0"/>
    <w:rPr>
      <w:rFonts w:hint="eastAsia" w:ascii="宋体" w:hAnsi="宋体" w:eastAsia="宋体" w:cs="宋体"/>
      <w:b/>
      <w:bCs/>
      <w:color w:val="000000"/>
      <w:sz w:val="88"/>
      <w:szCs w:val="88"/>
      <w:u w:val="none"/>
    </w:rPr>
  </w:style>
  <w:style w:type="paragraph" w:customStyle="1" w:styleId="59">
    <w:name w:val="方案正文"/>
    <w:basedOn w:val="1"/>
    <w:qFormat/>
    <w:uiPriority w:val="0"/>
    <w:pPr>
      <w:spacing w:line="360" w:lineRule="auto"/>
      <w:ind w:firstLine="200" w:firstLineChars="200"/>
    </w:pPr>
    <w:rPr>
      <w:rFonts w:ascii="仿宋_GB2312" w:hAnsi="仿宋_GB2312"/>
      <w:sz w:val="24"/>
    </w:rPr>
  </w:style>
  <w:style w:type="paragraph" w:customStyle="1" w:styleId="60">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表格"/>
    <w:basedOn w:val="1"/>
    <w:qFormat/>
    <w:uiPriority w:val="0"/>
    <w:pPr>
      <w:adjustRightInd w:val="0"/>
      <w:snapToGrid w:val="0"/>
      <w:spacing w:line="360" w:lineRule="auto"/>
      <w:ind w:firstLine="200" w:firstLineChars="200"/>
      <w:jc w:val="center"/>
    </w:pPr>
    <w:rPr>
      <w:rFonts w:ascii="仿宋_GB2312" w:hAnsi="仿宋_GB2312" w:eastAsia="仿宋_GB2312"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41</Pages>
  <Words>13433</Words>
  <Characters>14414</Characters>
  <Lines>93</Lines>
  <Paragraphs>26</Paragraphs>
  <TotalTime>1</TotalTime>
  <ScaleCrop>false</ScaleCrop>
  <LinksUpToDate>false</LinksUpToDate>
  <CharactersWithSpaces>14474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鱼仔「He－R」</cp:lastModifiedBy>
  <cp:lastPrinted>2023-02-16T02:52:00Z</cp:lastPrinted>
  <dcterms:modified xsi:type="dcterms:W3CDTF">2026-09-16T08:11:20Z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A1B09754262A44A895818CFB05B30D2A_13</vt:lpwstr>
  </property>
  <property fmtid="{D5CDD505-2E9C-101B-9397-08002B2CF9AE}" pid="4" name="KSOTemplateDocerSaveRecord">
    <vt:lpwstr>eyJoZGlkIjoiZDgyNjdjMzRjYzgyMWQwYjU1ZWJhNTg4NWQ1MjlmZGYiLCJ1c2VySWQiOiI0Mjc4NDMwNDgifQ==</vt:lpwstr>
  </property>
</Properties>
</file>