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02DFE">
      <w:pPr>
        <w:spacing w:line="360" w:lineRule="auto"/>
        <w:jc w:val="center"/>
        <w:outlineLvl w:val="0"/>
        <w:rPr>
          <w:rFonts w:hint="eastAsia" w:ascii="宋体" w:hAnsi="宋体"/>
          <w:b/>
          <w:bCs/>
          <w:color w:val="auto"/>
          <w:sz w:val="28"/>
          <w:szCs w:val="28"/>
          <w:highlight w:val="none"/>
        </w:rPr>
      </w:pPr>
    </w:p>
    <w:p w14:paraId="0BA43F0E">
      <w:pPr>
        <w:pStyle w:val="5"/>
        <w:rPr>
          <w:rFonts w:hint="eastAsia"/>
        </w:rPr>
      </w:pPr>
    </w:p>
    <w:p w14:paraId="7A157F68">
      <w:pPr>
        <w:spacing w:line="720" w:lineRule="auto"/>
        <w:jc w:val="center"/>
        <w:outlineLvl w:val="0"/>
        <w:rPr>
          <w:rFonts w:hint="eastAsia" w:ascii="宋体" w:hAnsi="宋体" w:eastAsia="宋体" w:cs="Times New Roman"/>
          <w:b/>
          <w:bCs w:val="0"/>
          <w:color w:val="auto"/>
          <w:kern w:val="0"/>
          <w:sz w:val="52"/>
          <w:szCs w:val="52"/>
          <w:highlight w:val="none"/>
          <w:lang w:val="en-US" w:eastAsia="zh-CN"/>
        </w:rPr>
      </w:pPr>
      <w:bookmarkStart w:id="0" w:name="_Toc30320"/>
      <w:bookmarkStart w:id="1" w:name="_Toc27245"/>
      <w:bookmarkStart w:id="2" w:name="_Toc17756"/>
      <w:r>
        <w:rPr>
          <w:rFonts w:hint="eastAsia" w:ascii="宋体" w:hAnsi="宋体"/>
          <w:b/>
          <w:bCs w:val="0"/>
          <w:color w:val="auto"/>
          <w:kern w:val="0"/>
          <w:sz w:val="52"/>
          <w:szCs w:val="52"/>
          <w:highlight w:val="none"/>
          <w:lang w:val="en-US" w:eastAsia="zh-CN"/>
        </w:rPr>
        <w:t>南方医科大学第五</w:t>
      </w:r>
      <w:r>
        <w:rPr>
          <w:rFonts w:hint="eastAsia" w:ascii="宋体" w:hAnsi="宋体" w:eastAsia="宋体" w:cs="Times New Roman"/>
          <w:b/>
          <w:bCs w:val="0"/>
          <w:color w:val="auto"/>
          <w:kern w:val="0"/>
          <w:sz w:val="52"/>
          <w:szCs w:val="52"/>
          <w:highlight w:val="none"/>
          <w:lang w:val="en-US" w:eastAsia="zh-CN"/>
        </w:rPr>
        <w:t>附属</w:t>
      </w:r>
      <w:r>
        <w:rPr>
          <w:rFonts w:hint="eastAsia" w:ascii="宋体" w:hAnsi="宋体"/>
          <w:b/>
          <w:bCs w:val="0"/>
          <w:color w:val="auto"/>
          <w:kern w:val="0"/>
          <w:sz w:val="52"/>
          <w:szCs w:val="52"/>
          <w:highlight w:val="none"/>
          <w:lang w:val="en-US" w:eastAsia="zh-CN"/>
        </w:rPr>
        <w:t>医院</w:t>
      </w:r>
      <w:bookmarkEnd w:id="0"/>
      <w:bookmarkEnd w:id="1"/>
      <w:bookmarkEnd w:id="2"/>
    </w:p>
    <w:p w14:paraId="29EAB4C4">
      <w:pPr>
        <w:spacing w:line="720" w:lineRule="auto"/>
        <w:jc w:val="center"/>
        <w:outlineLvl w:val="0"/>
        <w:rPr>
          <w:rFonts w:hint="eastAsia" w:ascii="宋体" w:hAnsi="宋体" w:eastAsia="宋体" w:cs="Times New Roman"/>
          <w:b/>
          <w:bCs w:val="0"/>
          <w:color w:val="auto"/>
          <w:kern w:val="0"/>
          <w:sz w:val="52"/>
          <w:szCs w:val="52"/>
          <w:highlight w:val="none"/>
        </w:rPr>
      </w:pPr>
      <w:bookmarkStart w:id="3" w:name="_Toc8202"/>
      <w:bookmarkStart w:id="4" w:name="OLE_LINK11"/>
      <w:bookmarkStart w:id="5" w:name="_Toc17221"/>
      <w:bookmarkStart w:id="6" w:name="OLE_LINK10"/>
      <w:bookmarkStart w:id="7" w:name="_Toc5977"/>
      <w:r>
        <w:rPr>
          <w:rFonts w:hint="eastAsia" w:ascii="宋体" w:hAnsi="宋体" w:eastAsia="宋体" w:cs="Times New Roman"/>
          <w:b/>
          <w:bCs w:val="0"/>
          <w:color w:val="auto"/>
          <w:kern w:val="0"/>
          <w:sz w:val="52"/>
          <w:szCs w:val="52"/>
          <w:highlight w:val="none"/>
          <w:lang w:val="en-US" w:eastAsia="zh-CN"/>
        </w:rPr>
        <w:t>建筑消防安全隐患整改项目</w:t>
      </w:r>
      <w:bookmarkEnd w:id="3"/>
      <w:bookmarkEnd w:id="4"/>
      <w:bookmarkEnd w:id="5"/>
      <w:bookmarkEnd w:id="6"/>
      <w:bookmarkEnd w:id="7"/>
    </w:p>
    <w:p w14:paraId="460F93C0">
      <w:pPr>
        <w:spacing w:line="480" w:lineRule="auto"/>
        <w:jc w:val="center"/>
        <w:outlineLvl w:val="0"/>
        <w:rPr>
          <w:rFonts w:hint="eastAsia" w:ascii="宋体" w:hAnsi="宋体"/>
          <w:b/>
          <w:bCs/>
          <w:color w:val="auto"/>
          <w:sz w:val="44"/>
          <w:szCs w:val="44"/>
          <w:highlight w:val="none"/>
        </w:rPr>
      </w:pPr>
    </w:p>
    <w:p w14:paraId="2B7DFFAF">
      <w:pPr>
        <w:spacing w:line="480" w:lineRule="auto"/>
        <w:jc w:val="center"/>
        <w:outlineLvl w:val="0"/>
        <w:rPr>
          <w:rFonts w:ascii="宋体" w:hAnsi="宋体"/>
          <w:b/>
          <w:bCs/>
          <w:color w:val="auto"/>
          <w:sz w:val="44"/>
          <w:szCs w:val="44"/>
          <w:highlight w:val="none"/>
        </w:rPr>
      </w:pPr>
      <w:bookmarkStart w:id="8" w:name="_Toc5302"/>
      <w:bookmarkStart w:id="9" w:name="_Toc24829"/>
      <w:bookmarkStart w:id="10" w:name="_Toc14345"/>
      <w:r>
        <w:rPr>
          <w:rFonts w:hint="eastAsia" w:ascii="宋体" w:hAnsi="宋体"/>
          <w:b/>
          <w:bCs/>
          <w:color w:val="auto"/>
          <w:sz w:val="44"/>
          <w:szCs w:val="44"/>
          <w:highlight w:val="none"/>
        </w:rPr>
        <w:t>院内采购文件</w:t>
      </w:r>
      <w:bookmarkEnd w:id="8"/>
      <w:bookmarkEnd w:id="9"/>
      <w:bookmarkEnd w:id="10"/>
    </w:p>
    <w:p w14:paraId="36998CB6">
      <w:pPr>
        <w:spacing w:line="480" w:lineRule="auto"/>
        <w:ind w:firstLine="843" w:firstLineChars="300"/>
        <w:jc w:val="center"/>
        <w:rPr>
          <w:rFonts w:ascii="宋体" w:hAnsi="宋体"/>
          <w:b/>
          <w:bCs/>
          <w:color w:val="auto"/>
          <w:sz w:val="28"/>
          <w:szCs w:val="28"/>
          <w:highlight w:val="none"/>
        </w:rPr>
      </w:pPr>
    </w:p>
    <w:p w14:paraId="6C856D73">
      <w:pPr>
        <w:pStyle w:val="31"/>
        <w:rPr>
          <w:color w:val="auto"/>
          <w:highlight w:val="none"/>
        </w:rPr>
      </w:pPr>
    </w:p>
    <w:p w14:paraId="2C190AD0">
      <w:pPr>
        <w:pStyle w:val="31"/>
        <w:rPr>
          <w:color w:val="auto"/>
          <w:highlight w:val="none"/>
        </w:rPr>
      </w:pPr>
    </w:p>
    <w:p w14:paraId="0CCBF8C6">
      <w:pPr>
        <w:pStyle w:val="31"/>
        <w:rPr>
          <w:color w:val="auto"/>
          <w:highlight w:val="none"/>
        </w:rPr>
      </w:pPr>
    </w:p>
    <w:p w14:paraId="7BCCB589">
      <w:pPr>
        <w:pStyle w:val="31"/>
        <w:rPr>
          <w:color w:val="auto"/>
          <w:highlight w:val="none"/>
        </w:rPr>
      </w:pPr>
    </w:p>
    <w:p w14:paraId="25E8416A">
      <w:pPr>
        <w:pStyle w:val="31"/>
        <w:rPr>
          <w:color w:val="auto"/>
          <w:highlight w:val="none"/>
        </w:rPr>
      </w:pPr>
    </w:p>
    <w:p w14:paraId="09202934">
      <w:pPr>
        <w:pStyle w:val="31"/>
        <w:spacing w:line="360" w:lineRule="auto"/>
        <w:rPr>
          <w:rFonts w:hint="eastAsia" w:ascii="方正小标宋简体" w:hAnsi="宋体" w:eastAsia="方正小标宋简体"/>
          <w:color w:val="auto"/>
          <w:sz w:val="32"/>
          <w:highlight w:val="none"/>
        </w:rPr>
      </w:pPr>
    </w:p>
    <w:p w14:paraId="63A47DE3">
      <w:pPr>
        <w:adjustRightInd w:val="0"/>
        <w:snapToGrid w:val="0"/>
        <w:spacing w:line="360" w:lineRule="auto"/>
        <w:ind w:firstLine="2530" w:firstLineChars="700"/>
        <w:jc w:val="both"/>
        <w:outlineLvl w:val="0"/>
        <w:rPr>
          <w:rFonts w:hint="default" w:ascii="宋体" w:hAnsi="宋体" w:eastAsia="宋体" w:cs="Times New Roman"/>
          <w:b/>
          <w:bCs/>
          <w:color w:val="auto"/>
          <w:kern w:val="2"/>
          <w:sz w:val="36"/>
          <w:szCs w:val="36"/>
          <w:highlight w:val="none"/>
          <w:lang w:val="en-US" w:eastAsia="zh-CN" w:bidi="ar-SA"/>
        </w:rPr>
      </w:pPr>
      <w:bookmarkStart w:id="11" w:name="_Toc2972"/>
      <w:bookmarkStart w:id="12" w:name="_Toc22865"/>
      <w:bookmarkStart w:id="13" w:name="_Toc23082"/>
      <w:r>
        <w:rPr>
          <w:rFonts w:hint="eastAsia" w:ascii="宋体" w:hAnsi="宋体" w:eastAsia="宋体" w:cs="Times New Roman"/>
          <w:b/>
          <w:bCs/>
          <w:color w:val="auto"/>
          <w:kern w:val="2"/>
          <w:sz w:val="36"/>
          <w:szCs w:val="36"/>
          <w:highlight w:val="none"/>
          <w:lang w:val="en-US" w:eastAsia="zh-CN" w:bidi="ar-SA"/>
        </w:rPr>
        <w:t>项目编号：NYWYF202600</w:t>
      </w:r>
      <w:bookmarkEnd w:id="11"/>
      <w:bookmarkEnd w:id="12"/>
      <w:bookmarkEnd w:id="13"/>
      <w:r>
        <w:rPr>
          <w:rFonts w:hint="eastAsia" w:ascii="宋体" w:hAnsi="宋体" w:cs="Times New Roman"/>
          <w:b/>
          <w:bCs/>
          <w:color w:val="auto"/>
          <w:kern w:val="2"/>
          <w:sz w:val="36"/>
          <w:szCs w:val="36"/>
          <w:highlight w:val="none"/>
          <w:lang w:val="en-US" w:eastAsia="zh-CN" w:bidi="ar-SA"/>
        </w:rPr>
        <w:t>11</w:t>
      </w:r>
    </w:p>
    <w:p w14:paraId="5B1D2BA9">
      <w:pPr>
        <w:pStyle w:val="31"/>
        <w:spacing w:line="360" w:lineRule="auto"/>
        <w:ind w:firstLine="2530" w:firstLineChars="700"/>
        <w:rPr>
          <w:rFonts w:hint="default" w:ascii="宋体" w:hAnsi="宋体" w:eastAsia="宋体" w:cs="Times New Roman"/>
          <w:b/>
          <w:bCs/>
          <w:color w:val="auto"/>
          <w:kern w:val="2"/>
          <w:sz w:val="36"/>
          <w:szCs w:val="36"/>
          <w:highlight w:val="none"/>
          <w:lang w:val="en-US" w:eastAsia="zh-CN" w:bidi="ar-SA"/>
        </w:rPr>
      </w:pPr>
    </w:p>
    <w:p w14:paraId="242D90F9">
      <w:pPr>
        <w:widowControl/>
        <w:ind w:right="-26"/>
        <w:jc w:val="center"/>
        <w:textAlignment w:val="bottom"/>
        <w:rPr>
          <w:rFonts w:hint="eastAsia" w:ascii="方正小标宋简体" w:hAnsi="宋体" w:eastAsia="方正小标宋简体"/>
          <w:color w:val="auto"/>
          <w:sz w:val="32"/>
          <w:highlight w:val="none"/>
          <w:lang w:eastAsia="zh-CN"/>
        </w:rPr>
      </w:pPr>
    </w:p>
    <w:p w14:paraId="28187B9B">
      <w:pPr>
        <w:adjustRightInd w:val="0"/>
        <w:snapToGrid w:val="0"/>
        <w:spacing w:line="360" w:lineRule="auto"/>
        <w:rPr>
          <w:rFonts w:ascii="宋体" w:hAnsi="宋体"/>
          <w:b/>
          <w:bCs/>
          <w:color w:val="auto"/>
          <w:sz w:val="28"/>
          <w:szCs w:val="28"/>
          <w:highlight w:val="none"/>
        </w:rPr>
      </w:pPr>
    </w:p>
    <w:p w14:paraId="0E00DAB8">
      <w:pPr>
        <w:spacing w:line="360" w:lineRule="auto"/>
        <w:jc w:val="both"/>
        <w:rPr>
          <w:rFonts w:ascii="宋体" w:hAnsi="宋体"/>
          <w:b/>
          <w:bCs/>
          <w:color w:val="auto"/>
          <w:sz w:val="28"/>
          <w:szCs w:val="28"/>
          <w:highlight w:val="none"/>
        </w:rPr>
      </w:pPr>
    </w:p>
    <w:p w14:paraId="43B21D34">
      <w:pPr>
        <w:spacing w:line="360" w:lineRule="auto"/>
        <w:ind w:firstLine="3213" w:firstLineChars="1000"/>
        <w:jc w:val="both"/>
        <w:outlineLvl w:val="0"/>
        <w:rPr>
          <w:rFonts w:hint="eastAsia" w:ascii="宋体" w:hAnsi="宋体"/>
          <w:b/>
          <w:bCs/>
          <w:color w:val="auto"/>
          <w:sz w:val="32"/>
          <w:szCs w:val="32"/>
          <w:highlight w:val="none"/>
        </w:rPr>
        <w:sectPr>
          <w:headerReference r:id="rId4" w:type="first"/>
          <w:headerReference r:id="rId3" w:type="default"/>
          <w:footerReference r:id="rId5" w:type="default"/>
          <w:footerReference r:id="rId6" w:type="even"/>
          <w:pgSz w:w="11906" w:h="16838"/>
          <w:pgMar w:top="1418" w:right="1134" w:bottom="1418" w:left="1134" w:header="851" w:footer="992" w:gutter="0"/>
          <w:cols w:space="720" w:num="1"/>
          <w:docGrid w:type="lines" w:linePitch="312" w:charSpace="0"/>
        </w:sectPr>
      </w:pPr>
      <w:bookmarkStart w:id="14" w:name="_Toc25372"/>
      <w:bookmarkStart w:id="15" w:name="_Toc25097"/>
      <w:bookmarkStart w:id="16" w:name="_Toc13154"/>
      <w:r>
        <w:rPr>
          <w:rFonts w:hint="eastAsia" w:ascii="宋体" w:hAnsi="宋体"/>
          <w:b/>
          <w:bCs/>
          <w:color w:val="auto"/>
          <w:sz w:val="32"/>
          <w:szCs w:val="32"/>
          <w:highlight w:val="none"/>
        </w:rPr>
        <w:t>日 期：202</w:t>
      </w:r>
      <w:r>
        <w:rPr>
          <w:rFonts w:hint="eastAsia" w:ascii="宋体" w:hAnsi="宋体"/>
          <w:b/>
          <w:bCs/>
          <w:color w:val="auto"/>
          <w:sz w:val="32"/>
          <w:szCs w:val="32"/>
          <w:highlight w:val="none"/>
          <w:lang w:val="en-US" w:eastAsia="zh-CN"/>
        </w:rPr>
        <w:t>6</w:t>
      </w:r>
      <w:r>
        <w:rPr>
          <w:rFonts w:hint="eastAsia" w:ascii="宋体" w:hAnsi="宋体"/>
          <w:b/>
          <w:bCs/>
          <w:color w:val="auto"/>
          <w:sz w:val="32"/>
          <w:szCs w:val="32"/>
          <w:highlight w:val="none"/>
        </w:rPr>
        <w:t>年</w:t>
      </w:r>
      <w:r>
        <w:rPr>
          <w:rFonts w:hint="eastAsia" w:ascii="宋体" w:hAnsi="宋体"/>
          <w:b/>
          <w:bCs/>
          <w:color w:val="auto"/>
          <w:sz w:val="32"/>
          <w:szCs w:val="32"/>
          <w:highlight w:val="none"/>
          <w:lang w:val="en-US" w:eastAsia="zh-CN"/>
        </w:rPr>
        <w:t>9</w:t>
      </w:r>
      <w:r>
        <w:rPr>
          <w:rFonts w:hint="eastAsia" w:ascii="宋体" w:hAnsi="宋体"/>
          <w:b/>
          <w:bCs/>
          <w:color w:val="auto"/>
          <w:sz w:val="32"/>
          <w:szCs w:val="32"/>
          <w:highlight w:val="none"/>
        </w:rPr>
        <w:t>月</w:t>
      </w:r>
      <w:bookmarkEnd w:id="14"/>
      <w:bookmarkEnd w:id="15"/>
      <w:bookmarkEnd w:id="16"/>
    </w:p>
    <w:sdt>
      <w:sdtPr>
        <w:rPr>
          <w:rFonts w:ascii="宋体" w:hAnsi="宋体" w:eastAsia="宋体" w:cs="Times New Roman"/>
          <w:kern w:val="2"/>
          <w:sz w:val="21"/>
          <w:szCs w:val="24"/>
          <w:highlight w:val="yellow"/>
          <w:lang w:val="en-US" w:eastAsia="zh-CN" w:bidi="ar-SA"/>
        </w:rPr>
        <w:id w:val="147458934"/>
        <w15:color w:val="DBDBDB"/>
        <w:docPartObj>
          <w:docPartGallery w:val="Table of Contents"/>
          <w:docPartUnique/>
        </w:docPartObj>
      </w:sdtPr>
      <w:sdtEndPr>
        <w:rPr>
          <w:rFonts w:ascii="宋体" w:hAnsi="宋体" w:eastAsia="宋体" w:cs="Times New Roman"/>
          <w:kern w:val="2"/>
          <w:sz w:val="21"/>
          <w:szCs w:val="24"/>
          <w:highlight w:val="yellow"/>
          <w:lang w:val="en-US" w:eastAsia="zh-CN" w:bidi="ar-SA"/>
        </w:rPr>
      </w:sdtEndPr>
      <w:sdtContent>
        <w:p w14:paraId="6A29B0EA">
          <w:pPr>
            <w:spacing w:before="0" w:beforeLines="0" w:after="0" w:afterLines="0" w:line="240" w:lineRule="auto"/>
            <w:ind w:left="0" w:leftChars="0" w:right="0" w:rightChars="0" w:firstLine="0" w:firstLineChars="0"/>
            <w:jc w:val="center"/>
            <w:rPr>
              <w:b/>
              <w:bCs/>
              <w:sz w:val="32"/>
              <w:szCs w:val="32"/>
              <w:highlight w:val="none"/>
            </w:rPr>
          </w:pPr>
          <w:r>
            <w:rPr>
              <w:rFonts w:ascii="宋体" w:hAnsi="宋体" w:eastAsia="宋体"/>
              <w:b/>
              <w:bCs/>
              <w:sz w:val="32"/>
              <w:szCs w:val="32"/>
              <w:highlight w:val="none"/>
            </w:rPr>
            <w:t>目</w:t>
          </w:r>
          <w:r>
            <w:rPr>
              <w:rFonts w:hint="eastAsia" w:ascii="宋体" w:hAnsi="宋体" w:eastAsia="宋体"/>
              <w:b/>
              <w:bCs/>
              <w:sz w:val="32"/>
              <w:szCs w:val="32"/>
              <w:highlight w:val="none"/>
              <w:lang w:val="en-US" w:eastAsia="zh-CN"/>
            </w:rPr>
            <w:t xml:space="preserve">   </w:t>
          </w:r>
          <w:r>
            <w:rPr>
              <w:rFonts w:ascii="宋体" w:hAnsi="宋体" w:eastAsia="宋体"/>
              <w:b/>
              <w:bCs/>
              <w:sz w:val="32"/>
              <w:szCs w:val="32"/>
              <w:highlight w:val="none"/>
            </w:rPr>
            <w:t>录</w:t>
          </w:r>
        </w:p>
        <w:p w14:paraId="7E2D3316">
          <w:pPr>
            <w:pStyle w:val="16"/>
            <w:tabs>
              <w:tab w:val="right" w:leader="dot" w:pos="9638"/>
            </w:tabs>
            <w:spacing w:line="360" w:lineRule="auto"/>
            <w:rPr>
              <w:b/>
              <w:bCs/>
              <w:sz w:val="28"/>
              <w:szCs w:val="28"/>
              <w:highlight w:val="none"/>
            </w:rPr>
          </w:pPr>
          <w:r>
            <w:rPr>
              <w:highlight w:val="none"/>
            </w:rPr>
            <w:fldChar w:fldCharType="begin"/>
          </w:r>
          <w:r>
            <w:rPr>
              <w:highlight w:val="none"/>
            </w:rPr>
            <w:instrText xml:space="preserve">TOC \o "1-1" \h \u </w:instrText>
          </w:r>
          <w:r>
            <w:rPr>
              <w:highlight w:val="none"/>
            </w:rPr>
            <w:fldChar w:fldCharType="separate"/>
          </w:r>
        </w:p>
        <w:p w14:paraId="347EBC50">
          <w:pPr>
            <w:pStyle w:val="16"/>
            <w:tabs>
              <w:tab w:val="right" w:leader="dot" w:pos="9638"/>
            </w:tabs>
            <w:spacing w:line="360" w:lineRule="auto"/>
            <w:rPr>
              <w:b/>
              <w:bCs/>
              <w:sz w:val="28"/>
              <w:szCs w:val="28"/>
              <w:highlight w:val="none"/>
            </w:rPr>
          </w:pPr>
          <w:r>
            <w:rPr>
              <w:b/>
              <w:bCs/>
              <w:sz w:val="28"/>
              <w:szCs w:val="28"/>
              <w:highlight w:val="none"/>
            </w:rPr>
            <w:fldChar w:fldCharType="begin"/>
          </w:r>
          <w:r>
            <w:rPr>
              <w:b/>
              <w:bCs/>
              <w:sz w:val="28"/>
              <w:szCs w:val="28"/>
              <w:highlight w:val="none"/>
            </w:rPr>
            <w:instrText xml:space="preserve"> HYPERLINK \l _Toc26156 </w:instrText>
          </w:r>
          <w:r>
            <w:rPr>
              <w:b/>
              <w:bCs/>
              <w:sz w:val="28"/>
              <w:szCs w:val="28"/>
              <w:highlight w:val="none"/>
            </w:rPr>
            <w:fldChar w:fldCharType="separate"/>
          </w:r>
          <w:r>
            <w:rPr>
              <w:rFonts w:hint="eastAsia" w:ascii="宋体" w:hAnsi="宋体"/>
              <w:b/>
              <w:bCs/>
              <w:sz w:val="28"/>
              <w:szCs w:val="28"/>
              <w:highlight w:val="none"/>
            </w:rPr>
            <w:t>第一部分 报名邀请函</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_Toc26156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b/>
              <w:bCs/>
              <w:sz w:val="28"/>
              <w:szCs w:val="28"/>
              <w:highlight w:val="none"/>
            </w:rPr>
            <w:fldChar w:fldCharType="end"/>
          </w:r>
        </w:p>
        <w:p w14:paraId="4CCF3290">
          <w:pPr>
            <w:pStyle w:val="16"/>
            <w:tabs>
              <w:tab w:val="right" w:leader="dot" w:pos="9638"/>
            </w:tabs>
            <w:spacing w:line="360" w:lineRule="auto"/>
            <w:rPr>
              <w:b/>
              <w:bCs/>
              <w:sz w:val="28"/>
              <w:szCs w:val="28"/>
              <w:highlight w:val="none"/>
            </w:rPr>
          </w:pPr>
          <w:r>
            <w:rPr>
              <w:b/>
              <w:bCs/>
              <w:sz w:val="28"/>
              <w:szCs w:val="28"/>
              <w:highlight w:val="none"/>
            </w:rPr>
            <w:fldChar w:fldCharType="begin"/>
          </w:r>
          <w:r>
            <w:rPr>
              <w:b/>
              <w:bCs/>
              <w:sz w:val="28"/>
              <w:szCs w:val="28"/>
              <w:highlight w:val="none"/>
            </w:rPr>
            <w:instrText xml:space="preserve"> HYPERLINK \l _Toc8429 </w:instrText>
          </w:r>
          <w:r>
            <w:rPr>
              <w:b/>
              <w:bCs/>
              <w:sz w:val="28"/>
              <w:szCs w:val="28"/>
              <w:highlight w:val="none"/>
            </w:rPr>
            <w:fldChar w:fldCharType="separate"/>
          </w:r>
          <w:r>
            <w:rPr>
              <w:rFonts w:hint="eastAsia" w:ascii="宋体" w:hAnsi="宋体"/>
              <w:b/>
              <w:bCs/>
              <w:sz w:val="28"/>
              <w:szCs w:val="28"/>
              <w:highlight w:val="none"/>
            </w:rPr>
            <w:t xml:space="preserve">第二部分 </w:t>
          </w:r>
          <w:r>
            <w:rPr>
              <w:rFonts w:hint="eastAsia" w:ascii="宋体" w:hAnsi="宋体"/>
              <w:b/>
              <w:bCs/>
              <w:sz w:val="28"/>
              <w:szCs w:val="28"/>
              <w:highlight w:val="none"/>
              <w:lang w:val="en-US" w:eastAsia="zh-CN"/>
            </w:rPr>
            <w:t>采购需求</w:t>
          </w:r>
          <w:r>
            <w:rPr>
              <w:b/>
              <w:bCs/>
              <w:sz w:val="28"/>
              <w:szCs w:val="28"/>
              <w:highlight w:val="none"/>
            </w:rPr>
            <w:tab/>
          </w:r>
          <w:r>
            <w:rPr>
              <w:b/>
              <w:bCs/>
              <w:sz w:val="28"/>
              <w:szCs w:val="28"/>
              <w:highlight w:val="none"/>
            </w:rPr>
            <w:fldChar w:fldCharType="begin"/>
          </w:r>
          <w:r>
            <w:rPr>
              <w:b/>
              <w:bCs/>
              <w:sz w:val="28"/>
              <w:szCs w:val="28"/>
              <w:highlight w:val="none"/>
            </w:rPr>
            <w:instrText xml:space="preserve"> PAGEREF _Toc8429 \h </w:instrText>
          </w:r>
          <w:r>
            <w:rPr>
              <w:b/>
              <w:bCs/>
              <w:sz w:val="28"/>
              <w:szCs w:val="28"/>
              <w:highlight w:val="none"/>
            </w:rPr>
            <w:fldChar w:fldCharType="separate"/>
          </w:r>
          <w:r>
            <w:rPr>
              <w:b/>
              <w:bCs/>
              <w:sz w:val="28"/>
              <w:szCs w:val="28"/>
              <w:highlight w:val="none"/>
            </w:rPr>
            <w:t>3</w:t>
          </w:r>
          <w:r>
            <w:rPr>
              <w:b/>
              <w:bCs/>
              <w:sz w:val="28"/>
              <w:szCs w:val="28"/>
              <w:highlight w:val="none"/>
            </w:rPr>
            <w:fldChar w:fldCharType="end"/>
          </w:r>
          <w:r>
            <w:rPr>
              <w:b/>
              <w:bCs/>
              <w:sz w:val="28"/>
              <w:szCs w:val="28"/>
              <w:highlight w:val="none"/>
            </w:rPr>
            <w:fldChar w:fldCharType="end"/>
          </w:r>
        </w:p>
        <w:p w14:paraId="520EDEC3">
          <w:pPr>
            <w:pStyle w:val="16"/>
            <w:tabs>
              <w:tab w:val="right" w:leader="dot" w:pos="9638"/>
            </w:tabs>
            <w:spacing w:line="360" w:lineRule="auto"/>
            <w:rPr>
              <w:rFonts w:hint="default" w:eastAsia="宋体"/>
              <w:b/>
              <w:bCs/>
              <w:sz w:val="28"/>
              <w:szCs w:val="28"/>
              <w:highlight w:val="none"/>
              <w:lang w:val="en-US" w:eastAsia="zh-CN"/>
            </w:rPr>
          </w:pPr>
          <w:r>
            <w:rPr>
              <w:b/>
              <w:bCs/>
              <w:sz w:val="28"/>
              <w:szCs w:val="28"/>
              <w:highlight w:val="none"/>
            </w:rPr>
            <w:fldChar w:fldCharType="begin"/>
          </w:r>
          <w:r>
            <w:rPr>
              <w:b/>
              <w:bCs/>
              <w:sz w:val="28"/>
              <w:szCs w:val="28"/>
              <w:highlight w:val="none"/>
            </w:rPr>
            <w:instrText xml:space="preserve"> HYPERLINK \l _Toc3073 </w:instrText>
          </w:r>
          <w:r>
            <w:rPr>
              <w:b/>
              <w:bCs/>
              <w:sz w:val="28"/>
              <w:szCs w:val="28"/>
              <w:highlight w:val="none"/>
            </w:rPr>
            <w:fldChar w:fldCharType="separate"/>
          </w:r>
          <w:r>
            <w:rPr>
              <w:rFonts w:hint="eastAsia"/>
              <w:b/>
              <w:bCs/>
              <w:kern w:val="0"/>
              <w:sz w:val="28"/>
              <w:szCs w:val="28"/>
              <w:highlight w:val="none"/>
            </w:rPr>
            <w:t>第</w:t>
          </w:r>
          <w:r>
            <w:rPr>
              <w:rFonts w:hint="eastAsia" w:ascii="Times New Roman" w:hAnsi="Times New Roman" w:eastAsia="宋体" w:cs="Times New Roman"/>
              <w:b/>
              <w:bCs/>
              <w:kern w:val="0"/>
              <w:sz w:val="28"/>
              <w:szCs w:val="28"/>
              <w:highlight w:val="none"/>
            </w:rPr>
            <w:t>三部分 评分标准</w:t>
          </w:r>
          <w:r>
            <w:rPr>
              <w:b/>
              <w:bCs/>
              <w:sz w:val="28"/>
              <w:szCs w:val="28"/>
              <w:highlight w:val="none"/>
            </w:rPr>
            <w:tab/>
          </w:r>
          <w:r>
            <w:rPr>
              <w:b/>
              <w:bCs/>
              <w:sz w:val="28"/>
              <w:szCs w:val="28"/>
              <w:highlight w:val="none"/>
            </w:rPr>
            <w:fldChar w:fldCharType="end"/>
          </w:r>
          <w:r>
            <w:rPr>
              <w:rFonts w:hint="eastAsia"/>
              <w:b/>
              <w:bCs/>
              <w:sz w:val="28"/>
              <w:szCs w:val="28"/>
              <w:highlight w:val="none"/>
              <w:lang w:val="en-US" w:eastAsia="zh-CN"/>
            </w:rPr>
            <w:t>11</w:t>
          </w:r>
        </w:p>
        <w:p w14:paraId="01891366">
          <w:pPr>
            <w:pStyle w:val="16"/>
            <w:tabs>
              <w:tab w:val="right" w:leader="dot" w:pos="9638"/>
            </w:tabs>
            <w:spacing w:line="360" w:lineRule="auto"/>
            <w:rPr>
              <w:rFonts w:hint="eastAsia" w:eastAsia="宋体"/>
              <w:b/>
              <w:bCs/>
              <w:sz w:val="28"/>
              <w:szCs w:val="28"/>
              <w:highlight w:val="none"/>
              <w:lang w:eastAsia="zh-CN"/>
            </w:rPr>
          </w:pPr>
          <w:r>
            <w:rPr>
              <w:b/>
              <w:bCs/>
              <w:sz w:val="28"/>
              <w:szCs w:val="28"/>
              <w:highlight w:val="none"/>
            </w:rPr>
            <w:fldChar w:fldCharType="begin"/>
          </w:r>
          <w:r>
            <w:rPr>
              <w:b/>
              <w:bCs/>
              <w:sz w:val="28"/>
              <w:szCs w:val="28"/>
              <w:highlight w:val="none"/>
            </w:rPr>
            <w:instrText xml:space="preserve"> HYPERLINK \l _Toc20438 </w:instrText>
          </w:r>
          <w:r>
            <w:rPr>
              <w:b/>
              <w:bCs/>
              <w:sz w:val="28"/>
              <w:szCs w:val="28"/>
              <w:highlight w:val="none"/>
            </w:rPr>
            <w:fldChar w:fldCharType="separate"/>
          </w:r>
          <w:r>
            <w:rPr>
              <w:rFonts w:hint="eastAsia" w:ascii="宋体" w:hAnsi="宋体"/>
              <w:b/>
              <w:bCs/>
              <w:sz w:val="28"/>
              <w:szCs w:val="28"/>
              <w:highlight w:val="none"/>
            </w:rPr>
            <w:t>第四部分 合同模板</w:t>
          </w:r>
          <w:r>
            <w:rPr>
              <w:b/>
              <w:bCs/>
              <w:sz w:val="28"/>
              <w:szCs w:val="28"/>
              <w:highlight w:val="none"/>
            </w:rPr>
            <w:tab/>
          </w:r>
          <w:r>
            <w:rPr>
              <w:b/>
              <w:bCs/>
              <w:sz w:val="28"/>
              <w:szCs w:val="28"/>
              <w:highlight w:val="none"/>
            </w:rPr>
            <w:fldChar w:fldCharType="begin"/>
          </w:r>
          <w:r>
            <w:rPr>
              <w:b/>
              <w:bCs/>
              <w:sz w:val="28"/>
              <w:szCs w:val="28"/>
              <w:highlight w:val="none"/>
            </w:rPr>
            <w:instrText xml:space="preserve"> PAGEREF _Toc20438 \h </w:instrText>
          </w:r>
          <w:r>
            <w:rPr>
              <w:b/>
              <w:bCs/>
              <w:sz w:val="28"/>
              <w:szCs w:val="28"/>
              <w:highlight w:val="none"/>
            </w:rPr>
            <w:fldChar w:fldCharType="separate"/>
          </w:r>
          <w:r>
            <w:rPr>
              <w:b/>
              <w:bCs/>
              <w:sz w:val="28"/>
              <w:szCs w:val="28"/>
              <w:highlight w:val="none"/>
            </w:rPr>
            <w:t>1</w:t>
          </w:r>
          <w:r>
            <w:rPr>
              <w:b/>
              <w:bCs/>
              <w:sz w:val="28"/>
              <w:szCs w:val="28"/>
              <w:highlight w:val="none"/>
            </w:rPr>
            <w:fldChar w:fldCharType="end"/>
          </w:r>
          <w:r>
            <w:rPr>
              <w:b/>
              <w:bCs/>
              <w:sz w:val="28"/>
              <w:szCs w:val="28"/>
              <w:highlight w:val="none"/>
            </w:rPr>
            <w:fldChar w:fldCharType="end"/>
          </w:r>
          <w:r>
            <w:rPr>
              <w:rFonts w:hint="eastAsia"/>
              <w:b/>
              <w:bCs/>
              <w:sz w:val="28"/>
              <w:szCs w:val="28"/>
              <w:highlight w:val="none"/>
              <w:lang w:val="en-US" w:eastAsia="zh-CN"/>
            </w:rPr>
            <w:t>2</w:t>
          </w:r>
        </w:p>
        <w:p w14:paraId="5EAA94F1">
          <w:pPr>
            <w:pStyle w:val="16"/>
            <w:tabs>
              <w:tab w:val="right" w:leader="dot" w:pos="9638"/>
            </w:tabs>
            <w:spacing w:line="360" w:lineRule="auto"/>
            <w:rPr>
              <w:rFonts w:hint="default" w:eastAsia="宋体"/>
              <w:b/>
              <w:bCs/>
              <w:sz w:val="28"/>
              <w:szCs w:val="28"/>
              <w:highlight w:val="none"/>
              <w:lang w:val="en-US" w:eastAsia="zh-CN"/>
            </w:rPr>
          </w:pPr>
          <w:r>
            <w:rPr>
              <w:b/>
              <w:bCs/>
              <w:sz w:val="28"/>
              <w:szCs w:val="28"/>
              <w:highlight w:val="none"/>
            </w:rPr>
            <w:fldChar w:fldCharType="begin"/>
          </w:r>
          <w:r>
            <w:rPr>
              <w:b/>
              <w:bCs/>
              <w:sz w:val="28"/>
              <w:szCs w:val="28"/>
              <w:highlight w:val="none"/>
            </w:rPr>
            <w:instrText xml:space="preserve"> HYPERLINK \l _Toc16694 </w:instrText>
          </w:r>
          <w:r>
            <w:rPr>
              <w:b/>
              <w:bCs/>
              <w:sz w:val="28"/>
              <w:szCs w:val="28"/>
              <w:highlight w:val="none"/>
            </w:rPr>
            <w:fldChar w:fldCharType="separate"/>
          </w:r>
          <w:r>
            <w:rPr>
              <w:rFonts w:hint="eastAsia" w:ascii="宋体" w:hAnsi="宋体"/>
              <w:b/>
              <w:bCs/>
              <w:sz w:val="28"/>
              <w:szCs w:val="28"/>
              <w:highlight w:val="none"/>
            </w:rPr>
            <w:t>第五部分 供应商须知</w:t>
          </w:r>
          <w:r>
            <w:rPr>
              <w:b/>
              <w:bCs/>
              <w:sz w:val="28"/>
              <w:szCs w:val="28"/>
              <w:highlight w:val="none"/>
            </w:rPr>
            <w:tab/>
          </w:r>
          <w:r>
            <w:rPr>
              <w:b/>
              <w:bCs/>
              <w:sz w:val="28"/>
              <w:szCs w:val="28"/>
              <w:highlight w:val="none"/>
            </w:rPr>
            <w:fldChar w:fldCharType="end"/>
          </w:r>
          <w:r>
            <w:rPr>
              <w:rFonts w:hint="eastAsia"/>
              <w:b/>
              <w:bCs/>
              <w:sz w:val="28"/>
              <w:szCs w:val="28"/>
              <w:highlight w:val="none"/>
              <w:lang w:val="en-US" w:eastAsia="zh-CN"/>
            </w:rPr>
            <w:t>22</w:t>
          </w:r>
        </w:p>
        <w:p w14:paraId="203FD2F7">
          <w:pPr>
            <w:pStyle w:val="16"/>
            <w:tabs>
              <w:tab w:val="right" w:leader="dot" w:pos="9638"/>
            </w:tabs>
            <w:spacing w:line="360" w:lineRule="auto"/>
            <w:rPr>
              <w:rFonts w:hint="default" w:eastAsia="宋体"/>
              <w:highlight w:val="none"/>
              <w:lang w:val="en-US" w:eastAsia="zh-CN"/>
            </w:rPr>
          </w:pPr>
          <w:r>
            <w:rPr>
              <w:b/>
              <w:bCs/>
              <w:sz w:val="28"/>
              <w:szCs w:val="28"/>
              <w:highlight w:val="none"/>
            </w:rPr>
            <w:fldChar w:fldCharType="begin"/>
          </w:r>
          <w:r>
            <w:rPr>
              <w:b/>
              <w:bCs/>
              <w:sz w:val="28"/>
              <w:szCs w:val="28"/>
              <w:highlight w:val="none"/>
            </w:rPr>
            <w:instrText xml:space="preserve"> HYPERLINK \l _Toc2430 </w:instrText>
          </w:r>
          <w:r>
            <w:rPr>
              <w:b/>
              <w:bCs/>
              <w:sz w:val="28"/>
              <w:szCs w:val="28"/>
              <w:highlight w:val="none"/>
            </w:rPr>
            <w:fldChar w:fldCharType="separate"/>
          </w:r>
          <w:r>
            <w:rPr>
              <w:rFonts w:hint="eastAsia" w:ascii="宋体" w:hAnsi="宋体"/>
              <w:b/>
              <w:bCs/>
              <w:sz w:val="28"/>
              <w:szCs w:val="28"/>
              <w:highlight w:val="none"/>
            </w:rPr>
            <w:t>第六部分 相关格式文件</w:t>
          </w:r>
          <w:r>
            <w:rPr>
              <w:b/>
              <w:bCs/>
              <w:sz w:val="28"/>
              <w:szCs w:val="28"/>
              <w:highlight w:val="none"/>
            </w:rPr>
            <w:tab/>
          </w:r>
          <w:r>
            <w:rPr>
              <w:b/>
              <w:bCs/>
              <w:sz w:val="28"/>
              <w:szCs w:val="28"/>
              <w:highlight w:val="none"/>
            </w:rPr>
            <w:fldChar w:fldCharType="end"/>
          </w:r>
          <w:r>
            <w:rPr>
              <w:rFonts w:hint="eastAsia"/>
              <w:b/>
              <w:bCs/>
              <w:sz w:val="28"/>
              <w:szCs w:val="28"/>
              <w:highlight w:val="none"/>
              <w:lang w:val="en-US" w:eastAsia="zh-CN"/>
            </w:rPr>
            <w:t>24</w:t>
          </w:r>
        </w:p>
        <w:p w14:paraId="7E62DAA8">
          <w:pPr>
            <w:pStyle w:val="16"/>
            <w:tabs>
              <w:tab w:val="right" w:leader="dot" w:pos="9638"/>
            </w:tabs>
            <w:rPr>
              <w:highlight w:val="none"/>
            </w:rPr>
          </w:pPr>
        </w:p>
        <w:p w14:paraId="7ED8475A">
          <w:r>
            <w:rPr>
              <w:highlight w:val="none"/>
            </w:rPr>
            <w:fldChar w:fldCharType="end"/>
          </w:r>
        </w:p>
      </w:sdtContent>
    </w:sdt>
    <w:p w14:paraId="73B35508"/>
    <w:p w14:paraId="5739E560"/>
    <w:p w14:paraId="771763A4"/>
    <w:p w14:paraId="043B939C">
      <w:pPr>
        <w:pStyle w:val="5"/>
        <w:rPr>
          <w:rFonts w:hint="eastAsia"/>
          <w:lang w:val="en-US" w:eastAsia="zh-CN"/>
        </w:rPr>
      </w:pPr>
    </w:p>
    <w:p w14:paraId="6ADF1065">
      <w:pPr>
        <w:rPr>
          <w:rFonts w:hint="eastAsia"/>
          <w:lang w:val="en-US" w:eastAsia="zh-CN"/>
        </w:rPr>
      </w:pPr>
    </w:p>
    <w:p w14:paraId="719A2486">
      <w:pPr>
        <w:tabs>
          <w:tab w:val="center" w:pos="4819"/>
        </w:tabs>
        <w:jc w:val="left"/>
        <w:rPr>
          <w:rFonts w:hint="eastAsia"/>
          <w:lang w:val="en-US" w:eastAsia="zh-CN"/>
        </w:rPr>
        <w:sectPr>
          <w:headerReference r:id="rId7" w:type="default"/>
          <w:footerReference r:id="rId8" w:type="default"/>
          <w:pgSz w:w="11906" w:h="16838"/>
          <w:pgMar w:top="1440" w:right="1134" w:bottom="1440" w:left="1134" w:header="851" w:footer="992" w:gutter="0"/>
          <w:pgNumType w:fmt="decimal"/>
          <w:cols w:space="720" w:num="1"/>
          <w:docGrid w:linePitch="312" w:charSpace="0"/>
        </w:sectPr>
      </w:pPr>
      <w:r>
        <w:rPr>
          <w:rFonts w:hint="eastAsia"/>
          <w:lang w:val="en-US" w:eastAsia="zh-CN"/>
        </w:rPr>
        <w:tab/>
      </w:r>
    </w:p>
    <w:p w14:paraId="10CF6A23">
      <w:pPr>
        <w:spacing w:line="360" w:lineRule="auto"/>
        <w:jc w:val="center"/>
        <w:outlineLvl w:val="0"/>
        <w:rPr>
          <w:rFonts w:ascii="仿宋" w:hAnsi="仿宋" w:eastAsia="仿宋" w:cs="Helvetica"/>
          <w:color w:val="auto"/>
          <w:sz w:val="33"/>
          <w:szCs w:val="33"/>
          <w:highlight w:val="none"/>
        </w:rPr>
      </w:pPr>
      <w:bookmarkStart w:id="17" w:name="_Toc26156"/>
      <w:r>
        <w:rPr>
          <w:rFonts w:hint="eastAsia" w:ascii="宋体" w:hAnsi="宋体"/>
          <w:b/>
          <w:bCs/>
          <w:color w:val="auto"/>
          <w:sz w:val="28"/>
          <w:szCs w:val="28"/>
          <w:highlight w:val="none"/>
        </w:rPr>
        <w:fldChar w:fldCharType="begin"/>
      </w:r>
      <w:r>
        <w:rPr>
          <w:rFonts w:hint="eastAsia" w:ascii="宋体" w:hAnsi="宋体"/>
          <w:b/>
          <w:bCs/>
          <w:color w:val="auto"/>
          <w:sz w:val="28"/>
          <w:szCs w:val="28"/>
          <w:highlight w:val="none"/>
        </w:rPr>
        <w:instrText xml:space="preserve"> HYPERLINK \l "_Toc17950" </w:instrText>
      </w:r>
      <w:r>
        <w:rPr>
          <w:rFonts w:hint="eastAsia" w:ascii="宋体" w:hAnsi="宋体"/>
          <w:b/>
          <w:bCs/>
          <w:color w:val="auto"/>
          <w:sz w:val="28"/>
          <w:szCs w:val="28"/>
          <w:highlight w:val="none"/>
        </w:rPr>
        <w:fldChar w:fldCharType="separate"/>
      </w:r>
      <w:r>
        <w:rPr>
          <w:rFonts w:hint="eastAsia" w:ascii="宋体" w:hAnsi="宋体"/>
          <w:b/>
          <w:bCs/>
          <w:color w:val="auto"/>
          <w:sz w:val="28"/>
          <w:szCs w:val="28"/>
          <w:highlight w:val="none"/>
        </w:rPr>
        <w:t>第一部分 报名邀请函</w:t>
      </w:r>
      <w:r>
        <w:rPr>
          <w:rFonts w:hint="eastAsia" w:ascii="宋体" w:hAnsi="宋体"/>
          <w:b/>
          <w:bCs/>
          <w:color w:val="auto"/>
          <w:sz w:val="28"/>
          <w:szCs w:val="28"/>
          <w:highlight w:val="none"/>
        </w:rPr>
        <w:fldChar w:fldCharType="end"/>
      </w:r>
      <w:bookmarkEnd w:id="17"/>
    </w:p>
    <w:p w14:paraId="534081B7">
      <w:pPr>
        <w:keepNext w:val="0"/>
        <w:keepLines w:val="0"/>
        <w:pageBreakBefore w:val="0"/>
        <w:numPr>
          <w:ilvl w:val="0"/>
          <w:numId w:val="0"/>
        </w:numPr>
        <w:tabs>
          <w:tab w:val="left" w:pos="0"/>
          <w:tab w:val="left" w:pos="7174"/>
        </w:tabs>
        <w:kinsoku/>
        <w:wordWrap/>
        <w:overflowPunct/>
        <w:topLinePunct w:val="0"/>
        <w:bidi w:val="0"/>
        <w:spacing w:line="360" w:lineRule="auto"/>
        <w:ind w:firstLine="480" w:firstLineChars="200"/>
        <w:textAlignment w:val="auto"/>
        <w:rPr>
          <w:rFonts w:hint="eastAsia" w:ascii="宋体" w:hAnsi="宋体" w:eastAsia="宋体" w:cs="宋体"/>
          <w:color w:val="auto"/>
          <w:kern w:val="0"/>
          <w:sz w:val="24"/>
          <w:szCs w:val="24"/>
        </w:rPr>
      </w:pPr>
      <w:r>
        <w:rPr>
          <w:rFonts w:hint="eastAsia" w:ascii="宋体" w:hAnsi="宋体" w:eastAsia="宋体" w:cs="宋体"/>
          <w:b w:val="0"/>
          <w:bCs/>
          <w:color w:val="auto"/>
          <w:kern w:val="0"/>
          <w:sz w:val="24"/>
          <w:szCs w:val="24"/>
        </w:rPr>
        <w:t>根据我院业务发展需要，拟采购一家单位为医院提供</w:t>
      </w:r>
      <w:r>
        <w:rPr>
          <w:rFonts w:hint="eastAsia" w:ascii="宋体" w:hAnsi="宋体" w:eastAsia="宋体" w:cs="宋体"/>
          <w:b w:val="0"/>
          <w:bCs/>
          <w:color w:val="auto"/>
          <w:kern w:val="0"/>
          <w:sz w:val="24"/>
          <w:szCs w:val="24"/>
          <w:lang w:val="en-US" w:eastAsia="zh-CN"/>
        </w:rPr>
        <w:t>建筑消防安全隐患整改服务</w:t>
      </w:r>
      <w:r>
        <w:rPr>
          <w:rFonts w:hint="eastAsia" w:ascii="宋体" w:hAnsi="宋体" w:eastAsia="宋体" w:cs="宋体"/>
          <w:b w:val="0"/>
          <w:bCs/>
          <w:color w:val="auto"/>
          <w:kern w:val="0"/>
          <w:sz w:val="24"/>
          <w:szCs w:val="24"/>
        </w:rPr>
        <w:t>，现根据相关规定特此公告，欢迎符合条件的供应商参加。</w:t>
      </w:r>
    </w:p>
    <w:p w14:paraId="15948D45">
      <w:pPr>
        <w:keepNext w:val="0"/>
        <w:keepLines w:val="0"/>
        <w:pageBreakBefore w:val="0"/>
        <w:numPr>
          <w:ilvl w:val="0"/>
          <w:numId w:val="2"/>
        </w:numPr>
        <w:tabs>
          <w:tab w:val="left" w:pos="0"/>
          <w:tab w:val="left" w:pos="7174"/>
        </w:tabs>
        <w:kinsoku/>
        <w:wordWrap/>
        <w:overflowPunct/>
        <w:topLinePunct w:val="0"/>
        <w:bidi w:val="0"/>
        <w:spacing w:line="360" w:lineRule="auto"/>
        <w:ind w:firstLine="482" w:firstLineChars="200"/>
        <w:textAlignment w:val="auto"/>
        <w:rPr>
          <w:rFonts w:hint="eastAsia" w:ascii="宋体" w:hAnsi="宋体" w:eastAsia="宋体" w:cs="宋体"/>
          <w:color w:val="auto"/>
          <w:kern w:val="0"/>
          <w:sz w:val="24"/>
          <w:szCs w:val="24"/>
        </w:rPr>
      </w:pPr>
      <w:r>
        <w:rPr>
          <w:rFonts w:hint="eastAsia" w:ascii="宋体" w:hAnsi="宋体" w:eastAsia="宋体" w:cs="宋体"/>
          <w:b/>
          <w:color w:val="auto"/>
          <w:kern w:val="0"/>
          <w:sz w:val="24"/>
          <w:szCs w:val="24"/>
        </w:rPr>
        <w:t>采购需求</w:t>
      </w:r>
    </w:p>
    <w:p w14:paraId="03C387BF">
      <w:pPr>
        <w:keepNext w:val="0"/>
        <w:keepLines w:val="0"/>
        <w:pageBreakBefore w:val="0"/>
        <w:numPr>
          <w:ilvl w:val="0"/>
          <w:numId w:val="0"/>
        </w:numPr>
        <w:kinsoku/>
        <w:wordWrap/>
        <w:overflowPunct/>
        <w:topLinePunct w:val="0"/>
        <w:autoSpaceDE w:val="0"/>
        <w:autoSpaceDN w:val="0"/>
        <w:bidi w:val="0"/>
        <w:spacing w:line="360" w:lineRule="auto"/>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lang w:val="en-US" w:eastAsia="zh-CN"/>
        </w:rPr>
        <w:t>1.项</w:t>
      </w:r>
      <w:r>
        <w:rPr>
          <w:rFonts w:hint="eastAsia" w:ascii="宋体" w:hAnsi="宋体" w:eastAsia="宋体" w:cs="宋体"/>
          <w:b/>
          <w:bCs/>
          <w:color w:val="auto"/>
          <w:sz w:val="24"/>
          <w:szCs w:val="24"/>
          <w:highlight w:val="none"/>
          <w:lang w:val="en-US" w:eastAsia="zh-CN"/>
        </w:rPr>
        <w:t>目编号：</w:t>
      </w:r>
      <w:r>
        <w:rPr>
          <w:rFonts w:hint="eastAsia" w:ascii="宋体" w:hAnsi="宋体" w:eastAsia="宋体" w:cs="宋体"/>
          <w:b w:val="0"/>
          <w:bCs w:val="0"/>
          <w:color w:val="auto"/>
          <w:sz w:val="24"/>
          <w:szCs w:val="24"/>
          <w:highlight w:val="none"/>
          <w:lang w:val="en-US" w:eastAsia="zh-CN"/>
        </w:rPr>
        <w:t>NYWYF20260011</w:t>
      </w:r>
    </w:p>
    <w:p w14:paraId="6D137A64">
      <w:pPr>
        <w:keepNext w:val="0"/>
        <w:keepLines w:val="0"/>
        <w:pageBreakBefore w:val="0"/>
        <w:widowControl/>
        <w:kinsoku/>
        <w:wordWrap/>
        <w:overflowPunct/>
        <w:topLinePunct w:val="0"/>
        <w:bidi w:val="0"/>
        <w:spacing w:line="360" w:lineRule="auto"/>
        <w:ind w:firstLine="482" w:firstLineChars="200"/>
        <w:jc w:val="left"/>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bCs/>
          <w:color w:val="auto"/>
          <w:sz w:val="24"/>
          <w:szCs w:val="24"/>
          <w:highlight w:val="none"/>
          <w:lang w:val="en-US" w:eastAsia="zh-CN"/>
        </w:rPr>
        <w:t>2.项目名称：</w:t>
      </w:r>
      <w:r>
        <w:rPr>
          <w:rFonts w:hint="eastAsia" w:ascii="宋体" w:hAnsi="宋体" w:eastAsia="宋体" w:cs="宋体"/>
          <w:b w:val="0"/>
          <w:bCs/>
          <w:color w:val="auto"/>
          <w:kern w:val="0"/>
          <w:sz w:val="24"/>
          <w:szCs w:val="24"/>
          <w:lang w:val="en-US" w:eastAsia="zh-CN"/>
        </w:rPr>
        <w:t>南方医科大学第五附属医院建筑消防安全隐患整改项目</w:t>
      </w:r>
    </w:p>
    <w:p w14:paraId="5AF04A4D">
      <w:pPr>
        <w:keepNext w:val="0"/>
        <w:keepLines w:val="0"/>
        <w:pageBreakBefore w:val="0"/>
        <w:widowControl/>
        <w:kinsoku/>
        <w:wordWrap/>
        <w:overflowPunct/>
        <w:topLinePunct w:val="0"/>
        <w:bidi w:val="0"/>
        <w:spacing w:line="360" w:lineRule="auto"/>
        <w:ind w:firstLine="482" w:firstLineChars="200"/>
        <w:jc w:val="left"/>
        <w:textAlignment w:val="auto"/>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3.项目限价:</w:t>
      </w:r>
      <w:r>
        <w:rPr>
          <w:rFonts w:hint="eastAsia" w:ascii="宋体" w:hAnsi="宋体" w:eastAsia="宋体" w:cs="宋体"/>
          <w:b w:val="0"/>
          <w:bCs/>
          <w:color w:val="auto"/>
          <w:kern w:val="0"/>
          <w:sz w:val="24"/>
          <w:szCs w:val="24"/>
          <w:highlight w:val="none"/>
          <w:lang w:val="en-US" w:eastAsia="zh-CN"/>
        </w:rPr>
        <w:t>257000元，该项目限价分为两部分，其中门诊综合医疗区消防设施整改最高限价为72000元，旧院区消防设施整改最高限价为185000元。</w:t>
      </w:r>
    </w:p>
    <w:p w14:paraId="3424D82C">
      <w:pPr>
        <w:pStyle w:val="31"/>
        <w:spacing w:line="360" w:lineRule="auto"/>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4.采购内容及要求：</w:t>
      </w:r>
      <w:r>
        <w:rPr>
          <w:rFonts w:hint="eastAsia" w:ascii="宋体" w:hAnsi="宋体" w:eastAsia="宋体" w:cs="宋体"/>
          <w:color w:val="auto"/>
          <w:kern w:val="2"/>
          <w:sz w:val="24"/>
          <w:szCs w:val="24"/>
          <w:highlight w:val="none"/>
          <w:lang w:val="en-US" w:eastAsia="zh-CN" w:bidi="ar-SA"/>
        </w:rPr>
        <w:t>详见采购文件第二部采购需求</w:t>
      </w:r>
    </w:p>
    <w:p w14:paraId="461ADDAB">
      <w:pPr>
        <w:keepNext w:val="0"/>
        <w:keepLines w:val="0"/>
        <w:pageBreakBefore w:val="0"/>
        <w:widowControl/>
        <w:kinsoku/>
        <w:wordWrap/>
        <w:overflowPunct/>
        <w:topLinePunct w:val="0"/>
        <w:bidi w:val="0"/>
        <w:spacing w:line="360" w:lineRule="auto"/>
        <w:ind w:firstLine="482" w:firstLineChars="200"/>
        <w:jc w:val="left"/>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二、提供资料相关事项</w:t>
      </w:r>
    </w:p>
    <w:p w14:paraId="3E167D5B">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1.报名截止时间：</w:t>
      </w:r>
      <w:r>
        <w:rPr>
          <w:rFonts w:hint="eastAsia"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年9</w:t>
      </w:r>
      <w:r>
        <w:rPr>
          <w:rFonts w:hint="eastAsia" w:ascii="宋体" w:hAnsi="宋体" w:eastAsia="宋体" w:cs="宋体"/>
          <w:b w:val="0"/>
          <w:bCs/>
          <w:color w:val="auto"/>
          <w:kern w:val="0"/>
          <w:sz w:val="24"/>
          <w:szCs w:val="24"/>
          <w:highlight w:val="none"/>
          <w:lang w:val="en-US" w:eastAsia="zh-CN"/>
        </w:rPr>
        <w:t>月</w:t>
      </w:r>
      <w:r>
        <w:rPr>
          <w:rFonts w:hint="eastAsia" w:ascii="宋体" w:hAnsi="宋体" w:cs="宋体"/>
          <w:b w:val="0"/>
          <w:bCs/>
          <w:color w:val="auto"/>
          <w:kern w:val="0"/>
          <w:sz w:val="24"/>
          <w:szCs w:val="24"/>
          <w:highlight w:val="none"/>
          <w:lang w:val="en-US" w:eastAsia="zh-CN"/>
        </w:rPr>
        <w:t>10</w:t>
      </w:r>
      <w:r>
        <w:rPr>
          <w:rFonts w:hint="eastAsia" w:ascii="宋体" w:hAnsi="宋体" w:eastAsia="宋体" w:cs="宋体"/>
          <w:b w:val="0"/>
          <w:bCs/>
          <w:color w:val="auto"/>
          <w:kern w:val="0"/>
          <w:sz w:val="24"/>
          <w:szCs w:val="24"/>
          <w:highlight w:val="none"/>
          <w:lang w:val="en-US" w:eastAsia="zh-CN"/>
        </w:rPr>
        <w:t>日</w:t>
      </w:r>
      <w:r>
        <w:rPr>
          <w:rFonts w:hint="eastAsia" w:ascii="宋体" w:hAnsi="宋体" w:eastAsia="宋体" w:cs="宋体"/>
          <w:bCs/>
          <w:color w:val="auto"/>
          <w:kern w:val="0"/>
          <w:sz w:val="24"/>
          <w:szCs w:val="24"/>
          <w:highlight w:val="none"/>
          <w:lang w:val="en-US" w:eastAsia="zh-CN" w:bidi="ar-SA"/>
        </w:rPr>
        <w:t>17点</w:t>
      </w:r>
      <w:r>
        <w:rPr>
          <w:rFonts w:hint="eastAsia" w:ascii="宋体" w:hAnsi="宋体" w:eastAsia="宋体" w:cs="宋体"/>
          <w:color w:val="auto"/>
          <w:kern w:val="2"/>
          <w:sz w:val="24"/>
          <w:szCs w:val="24"/>
          <w:highlight w:val="none"/>
          <w:lang w:val="en-US" w:eastAsia="zh-CN" w:bidi="ar-SA"/>
        </w:rPr>
        <w:t>30</w:t>
      </w:r>
      <w:r>
        <w:rPr>
          <w:rFonts w:hint="eastAsia" w:ascii="宋体" w:hAnsi="宋体" w:eastAsia="宋体" w:cs="宋体"/>
          <w:color w:val="auto"/>
          <w:sz w:val="24"/>
          <w:szCs w:val="24"/>
          <w:highlight w:val="none"/>
        </w:rPr>
        <w:t>分</w:t>
      </w:r>
    </w:p>
    <w:p w14:paraId="0A6E54A0">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2.报名方式：</w:t>
      </w:r>
      <w:r>
        <w:rPr>
          <w:rFonts w:hint="eastAsia" w:ascii="宋体" w:hAnsi="宋体" w:eastAsia="宋体" w:cs="宋体"/>
          <w:color w:val="auto"/>
          <w:sz w:val="24"/>
          <w:szCs w:val="24"/>
          <w:highlight w:val="none"/>
        </w:rPr>
        <w:t>电子邮件报名</w:t>
      </w:r>
    </w:p>
    <w:p w14:paraId="1B3C3D6D">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3.报名所需提供资料及要求</w:t>
      </w:r>
      <w:r>
        <w:rPr>
          <w:rFonts w:hint="eastAsia" w:ascii="宋体" w:hAnsi="宋体" w:eastAsia="宋体" w:cs="宋体"/>
          <w:color w:val="auto"/>
          <w:sz w:val="24"/>
          <w:szCs w:val="24"/>
          <w:highlight w:val="none"/>
        </w:rPr>
        <w:t>：详见附件3报名资料</w:t>
      </w:r>
    </w:p>
    <w:p w14:paraId="3F649D84">
      <w:pPr>
        <w:keepNext w:val="0"/>
        <w:keepLines w:val="0"/>
        <w:pageBreakBefore w:val="0"/>
        <w:numPr>
          <w:ilvl w:val="0"/>
          <w:numId w:val="0"/>
        </w:numPr>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温馨告知：报名资料除封面外，其他材料须双面打印，打印出来的资料盖章后，扫描成PDF版</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各报名供应商应确保所提供报名</w:t>
      </w:r>
      <w:r>
        <w:rPr>
          <w:rFonts w:hint="eastAsia" w:ascii="宋体" w:hAnsi="宋体" w:eastAsia="宋体" w:cs="宋体"/>
          <w:b/>
          <w:bCs/>
          <w:color w:val="auto"/>
          <w:sz w:val="24"/>
          <w:szCs w:val="24"/>
          <w:highlight w:val="none"/>
          <w:lang w:eastAsia="zh-CN"/>
        </w:rPr>
        <w:t>资料</w:t>
      </w:r>
      <w:r>
        <w:rPr>
          <w:rFonts w:hint="eastAsia" w:ascii="宋体" w:hAnsi="宋体" w:eastAsia="宋体" w:cs="宋体"/>
          <w:b/>
          <w:bCs/>
          <w:color w:val="auto"/>
          <w:sz w:val="24"/>
          <w:szCs w:val="24"/>
          <w:highlight w:val="none"/>
        </w:rPr>
        <w:t>真实、完整、清晰可辨，报名资料模糊不清、难以辨认</w:t>
      </w:r>
      <w:r>
        <w:rPr>
          <w:rFonts w:hint="eastAsia" w:ascii="宋体" w:hAnsi="宋体" w:eastAsia="宋体" w:cs="宋体"/>
          <w:b/>
          <w:bCs/>
          <w:color w:val="auto"/>
          <w:sz w:val="24"/>
          <w:szCs w:val="24"/>
          <w:highlight w:val="none"/>
          <w:lang w:eastAsia="zh-CN"/>
        </w:rPr>
        <w:t>的，</w:t>
      </w:r>
      <w:r>
        <w:rPr>
          <w:rFonts w:hint="eastAsia" w:ascii="宋体" w:hAnsi="宋体" w:eastAsia="宋体" w:cs="宋体"/>
          <w:b/>
          <w:bCs/>
          <w:color w:val="auto"/>
          <w:sz w:val="24"/>
          <w:szCs w:val="24"/>
          <w:highlight w:val="none"/>
        </w:rPr>
        <w:t>视为未</w:t>
      </w:r>
      <w:r>
        <w:rPr>
          <w:rFonts w:hint="eastAsia" w:ascii="宋体" w:hAnsi="宋体" w:eastAsia="宋体" w:cs="宋体"/>
          <w:b/>
          <w:bCs/>
          <w:color w:val="auto"/>
          <w:sz w:val="24"/>
          <w:szCs w:val="24"/>
          <w:highlight w:val="none"/>
          <w:lang w:eastAsia="zh-CN"/>
        </w:rPr>
        <w:t>提供</w:t>
      </w:r>
      <w:r>
        <w:rPr>
          <w:rFonts w:hint="eastAsia" w:ascii="宋体" w:hAnsi="宋体" w:eastAsia="宋体" w:cs="宋体"/>
          <w:b/>
          <w:bCs/>
          <w:color w:val="auto"/>
          <w:sz w:val="24"/>
          <w:szCs w:val="24"/>
          <w:highlight w:val="none"/>
        </w:rPr>
        <w:t>，由此造成报名不成功、不能进入评审环节等严重后果由供应商自行负责。</w:t>
      </w:r>
    </w:p>
    <w:p w14:paraId="46AA5CA7">
      <w:pPr>
        <w:keepNext w:val="0"/>
        <w:keepLines w:val="0"/>
        <w:pageBreakBefore w:val="0"/>
        <w:kinsoku/>
        <w:wordWrap/>
        <w:overflowPunct/>
        <w:topLinePunct w:val="0"/>
        <w:bidi w:val="0"/>
        <w:adjustRightInd w:val="0"/>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评审时间及地点：</w:t>
      </w:r>
      <w:r>
        <w:rPr>
          <w:rFonts w:hint="eastAsia" w:ascii="宋体" w:hAnsi="宋体" w:eastAsia="宋体" w:cs="宋体"/>
          <w:color w:val="auto"/>
          <w:sz w:val="24"/>
          <w:szCs w:val="24"/>
          <w:highlight w:val="none"/>
        </w:rPr>
        <w:t>待定（根据医院工作安排通知符合要求报名公司）</w:t>
      </w:r>
    </w:p>
    <w:p w14:paraId="3C62A8B8">
      <w:pPr>
        <w:keepNext w:val="0"/>
        <w:keepLines w:val="0"/>
        <w:pageBreakBefore w:val="0"/>
        <w:widowControl/>
        <w:kinsoku/>
        <w:wordWrap/>
        <w:overflowPunct/>
        <w:topLinePunct w:val="0"/>
        <w:bidi w:val="0"/>
        <w:spacing w:line="360" w:lineRule="auto"/>
        <w:ind w:firstLine="482" w:firstLineChars="20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color w:val="auto"/>
          <w:kern w:val="0"/>
          <w:sz w:val="24"/>
          <w:szCs w:val="24"/>
          <w:highlight w:val="none"/>
        </w:rPr>
        <w:t>报名注意事项：</w:t>
      </w:r>
    </w:p>
    <w:p w14:paraId="572B2DD6">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（1）请各报名供应商在报名截止时间前，按照报名资料要求</w:t>
      </w:r>
      <w:r>
        <w:rPr>
          <w:rFonts w:hint="eastAsia" w:ascii="宋体" w:hAnsi="宋体" w:eastAsia="宋体" w:cs="宋体"/>
          <w:b w:val="0"/>
          <w:bCs/>
          <w:color w:val="auto"/>
          <w:kern w:val="0"/>
          <w:sz w:val="24"/>
          <w:szCs w:val="24"/>
          <w:highlight w:val="none"/>
          <w:lang w:eastAsia="zh-CN"/>
        </w:rPr>
        <w:t>整理好</w:t>
      </w:r>
      <w:r>
        <w:rPr>
          <w:rFonts w:hint="eastAsia" w:ascii="宋体" w:hAnsi="宋体" w:eastAsia="宋体" w:cs="宋体"/>
          <w:b w:val="0"/>
          <w:bCs/>
          <w:color w:val="auto"/>
          <w:kern w:val="0"/>
          <w:sz w:val="24"/>
          <w:szCs w:val="24"/>
          <w:highlight w:val="none"/>
        </w:rPr>
        <w:t>整套报名资料，发送至指定邮箱，报名时间截止后，由相关人员统一审核。</w:t>
      </w:r>
    </w:p>
    <w:p w14:paraId="4CE894D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（2）各报名供应商应确保所提供报名资料真实、完整、清晰可辨，报名资料模糊不清、难以辨认，视为未提供处理，由此造成报名不成功、不能进入评审环节等严重后果由供应商自行负责。</w:t>
      </w:r>
    </w:p>
    <w:p w14:paraId="4D9240F8">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val="0"/>
          <w:bCs/>
          <w:color w:val="auto"/>
          <w:kern w:val="0"/>
          <w:sz w:val="24"/>
          <w:szCs w:val="24"/>
          <w:highlight w:val="none"/>
        </w:rPr>
        <w:t>（3）报名时间截止后不再受理报名或资料变更和补充，报名时间截止后所接收的任何邮件视为无效邮件。</w:t>
      </w:r>
    </w:p>
    <w:p w14:paraId="7C0E67ED">
      <w:pPr>
        <w:keepNext w:val="0"/>
        <w:keepLines w:val="0"/>
        <w:pageBreakBefore w:val="0"/>
        <w:widowControl/>
        <w:kinsoku/>
        <w:wordWrap/>
        <w:overflowPunct/>
        <w:topLinePunct w:val="0"/>
        <w:bidi w:val="0"/>
        <w:spacing w:line="360" w:lineRule="auto"/>
        <w:ind w:firstLine="482" w:firstLineChars="200"/>
        <w:jc w:val="left"/>
        <w:textAlignment w:val="auto"/>
        <w:rPr>
          <w:rFonts w:hint="eastAsia" w:ascii="宋体" w:hAnsi="宋体" w:eastAsia="宋体" w:cs="宋体"/>
          <w:b w:val="0"/>
          <w:bCs/>
          <w:color w:val="auto"/>
          <w:kern w:val="0"/>
          <w:sz w:val="24"/>
          <w:szCs w:val="24"/>
          <w:highlight w:val="none"/>
        </w:rPr>
      </w:pPr>
      <w:r>
        <w:rPr>
          <w:rFonts w:hint="eastAsia" w:ascii="宋体" w:hAnsi="宋体" w:eastAsia="宋体" w:cs="宋体"/>
          <w:b/>
          <w:color w:val="auto"/>
          <w:kern w:val="0"/>
          <w:sz w:val="24"/>
          <w:szCs w:val="24"/>
          <w:highlight w:val="none"/>
        </w:rPr>
        <w:t>三、报名供应商资格要求</w:t>
      </w:r>
    </w:p>
    <w:p w14:paraId="50297F5D">
      <w:pPr>
        <w:keepNext w:val="0"/>
        <w:keepLines w:val="0"/>
        <w:pageBreakBefore w:val="0"/>
        <w:widowControl/>
        <w:numPr>
          <w:ilvl w:val="0"/>
          <w:numId w:val="0"/>
        </w:numPr>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val="0"/>
          <w:bCs/>
          <w:color w:val="auto"/>
          <w:kern w:val="0"/>
          <w:sz w:val="24"/>
          <w:szCs w:val="24"/>
          <w:highlight w:val="none"/>
          <w:lang w:val="en-US" w:eastAsia="zh-CN"/>
        </w:rPr>
        <w:t>1.</w:t>
      </w:r>
      <w:r>
        <w:rPr>
          <w:rFonts w:hint="eastAsia" w:ascii="宋体" w:hAnsi="宋体" w:eastAsia="宋体" w:cs="宋体"/>
          <w:b w:val="0"/>
          <w:bCs/>
          <w:color w:val="auto"/>
          <w:kern w:val="0"/>
          <w:sz w:val="24"/>
          <w:szCs w:val="24"/>
          <w:highlight w:val="none"/>
        </w:rPr>
        <w:t>具有独立承担民事责任的能力:在中华人民共和国境内注册的法人或其他组织</w:t>
      </w:r>
      <w:r>
        <w:rPr>
          <w:rFonts w:hint="eastAsia" w:ascii="宋体" w:hAnsi="宋体" w:eastAsia="宋体" w:cs="宋体"/>
          <w:b w:val="0"/>
          <w:bCs/>
          <w:color w:val="auto"/>
          <w:kern w:val="0"/>
          <w:sz w:val="24"/>
          <w:szCs w:val="24"/>
          <w:highlight w:val="none"/>
          <w:lang w:val="en-US" w:eastAsia="zh-CN"/>
        </w:rPr>
        <w:t>。</w:t>
      </w:r>
      <w:r>
        <w:rPr>
          <w:rFonts w:hint="eastAsia" w:ascii="宋体" w:hAnsi="宋体" w:eastAsia="宋体" w:cs="宋体"/>
          <w:b/>
          <w:bCs w:val="0"/>
          <w:color w:val="auto"/>
          <w:kern w:val="0"/>
          <w:sz w:val="24"/>
          <w:szCs w:val="24"/>
          <w:highlight w:val="none"/>
        </w:rPr>
        <w:t>提</w:t>
      </w:r>
      <w:r>
        <w:rPr>
          <w:rFonts w:hint="eastAsia" w:ascii="宋体" w:hAnsi="宋体" w:eastAsia="宋体" w:cs="宋体"/>
          <w:b/>
          <w:bCs w:val="0"/>
          <w:color w:val="auto"/>
          <w:kern w:val="0"/>
          <w:sz w:val="24"/>
          <w:szCs w:val="24"/>
          <w:highlight w:val="none"/>
          <w:lang w:val="en-US" w:eastAsia="zh-CN"/>
        </w:rPr>
        <w:t>供</w:t>
      </w:r>
      <w:r>
        <w:rPr>
          <w:rFonts w:hint="eastAsia" w:ascii="宋体" w:hAnsi="宋体" w:eastAsia="宋体" w:cs="宋体"/>
          <w:b/>
          <w:bCs w:val="0"/>
          <w:color w:val="auto"/>
          <w:kern w:val="0"/>
          <w:sz w:val="24"/>
          <w:szCs w:val="24"/>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4"/>
          <w:szCs w:val="24"/>
          <w:highlight w:val="none"/>
          <w:lang w:val="en-US" w:eastAsia="zh-CN"/>
        </w:rPr>
        <w:t>参与</w:t>
      </w:r>
      <w:r>
        <w:rPr>
          <w:rFonts w:hint="eastAsia" w:ascii="宋体" w:hAnsi="宋体" w:eastAsia="宋体" w:cs="宋体"/>
          <w:b/>
          <w:bCs w:val="0"/>
          <w:color w:val="auto"/>
          <w:kern w:val="0"/>
          <w:sz w:val="24"/>
          <w:szCs w:val="24"/>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eastAsia="宋体" w:cs="宋体"/>
          <w:b/>
          <w:bCs w:val="0"/>
          <w:color w:val="auto"/>
          <w:kern w:val="0"/>
          <w:sz w:val="24"/>
          <w:szCs w:val="24"/>
          <w:highlight w:val="none"/>
          <w:lang w:eastAsia="zh-CN"/>
        </w:rPr>
        <w:t>。</w:t>
      </w:r>
    </w:p>
    <w:p w14:paraId="1214DA2D">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lang w:eastAsia="zh-CN"/>
        </w:rPr>
      </w:pPr>
      <w:r>
        <w:rPr>
          <w:rFonts w:hint="eastAsia" w:ascii="宋体" w:hAnsi="宋体" w:eastAsia="宋体" w:cs="宋体"/>
          <w:b w:val="0"/>
          <w:bCs/>
          <w:color w:val="auto"/>
          <w:kern w:val="0"/>
          <w:sz w:val="24"/>
          <w:szCs w:val="24"/>
          <w:highlight w:val="none"/>
          <w:lang w:val="en-US" w:eastAsia="zh-CN" w:bidi="ar-SA"/>
        </w:rPr>
        <w:t>2.具有有效期内的建筑施工企业安全生产许可证。</w:t>
      </w:r>
      <w:r>
        <w:rPr>
          <w:rFonts w:hint="eastAsia" w:ascii="宋体" w:hAnsi="宋体" w:eastAsia="宋体" w:cs="宋体"/>
          <w:b/>
          <w:bCs w:val="0"/>
          <w:color w:val="auto"/>
          <w:kern w:val="0"/>
          <w:sz w:val="24"/>
          <w:szCs w:val="24"/>
          <w:highlight w:val="none"/>
        </w:rPr>
        <w:t>提供</w:t>
      </w:r>
      <w:r>
        <w:rPr>
          <w:rFonts w:hint="eastAsia" w:ascii="宋体" w:hAnsi="宋体" w:eastAsia="宋体" w:cs="宋体"/>
          <w:b/>
          <w:bCs w:val="0"/>
          <w:color w:val="auto"/>
          <w:kern w:val="0"/>
          <w:sz w:val="24"/>
          <w:szCs w:val="24"/>
          <w:highlight w:val="none"/>
          <w:lang w:val="en-US" w:eastAsia="zh-CN"/>
        </w:rPr>
        <w:t>证件复印件</w:t>
      </w:r>
      <w:r>
        <w:rPr>
          <w:rFonts w:hint="eastAsia" w:ascii="宋体" w:hAnsi="宋体" w:eastAsia="宋体" w:cs="宋体"/>
          <w:b/>
          <w:bCs w:val="0"/>
          <w:color w:val="auto"/>
          <w:kern w:val="0"/>
          <w:sz w:val="24"/>
          <w:szCs w:val="24"/>
          <w:highlight w:val="none"/>
        </w:rPr>
        <w:t>，并加盖公章</w:t>
      </w:r>
      <w:r>
        <w:rPr>
          <w:rFonts w:hint="eastAsia" w:ascii="宋体" w:hAnsi="宋体" w:eastAsia="宋体" w:cs="宋体"/>
          <w:b/>
          <w:bCs w:val="0"/>
          <w:color w:val="auto"/>
          <w:kern w:val="0"/>
          <w:sz w:val="24"/>
          <w:szCs w:val="24"/>
          <w:highlight w:val="none"/>
          <w:lang w:eastAsia="zh-CN"/>
        </w:rPr>
        <w:t>。</w:t>
      </w:r>
    </w:p>
    <w:p w14:paraId="345F90E2">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val="0"/>
          <w:bCs/>
          <w:color w:val="auto"/>
          <w:kern w:val="0"/>
          <w:sz w:val="24"/>
          <w:szCs w:val="24"/>
          <w:highlight w:val="none"/>
          <w:lang w:eastAsia="zh-CN"/>
        </w:rPr>
      </w:pPr>
      <w:r>
        <w:rPr>
          <w:rFonts w:hint="eastAsia" w:ascii="宋体" w:hAnsi="宋体" w:eastAsia="宋体" w:cs="宋体"/>
          <w:color w:val="auto"/>
          <w:sz w:val="24"/>
          <w:lang w:val="en-US" w:eastAsia="zh-CN"/>
        </w:rPr>
        <w:t>3.</w:t>
      </w:r>
      <w:r>
        <w:rPr>
          <w:rFonts w:hint="eastAsia" w:ascii="宋体" w:hAnsi="宋体" w:eastAsia="宋体" w:cs="宋体"/>
          <w:b w:val="0"/>
          <w:bCs/>
          <w:color w:val="auto"/>
          <w:kern w:val="0"/>
          <w:sz w:val="24"/>
          <w:szCs w:val="24"/>
          <w:highlight w:val="none"/>
          <w:lang w:val="en-US" w:eastAsia="zh-CN" w:bidi="ar-SA"/>
        </w:rPr>
        <w:t>具备有效期内消防设施工程专业承包资质二级或以上资质。</w:t>
      </w:r>
      <w:r>
        <w:rPr>
          <w:rFonts w:hint="eastAsia" w:ascii="宋体" w:hAnsi="宋体" w:eastAsia="宋体" w:cs="宋体"/>
          <w:b/>
          <w:bCs w:val="0"/>
          <w:color w:val="auto"/>
          <w:kern w:val="0"/>
          <w:sz w:val="24"/>
          <w:szCs w:val="24"/>
          <w:highlight w:val="none"/>
        </w:rPr>
        <w:t>提供</w:t>
      </w:r>
      <w:r>
        <w:rPr>
          <w:rFonts w:hint="eastAsia" w:ascii="宋体" w:hAnsi="宋体" w:eastAsia="宋体" w:cs="宋体"/>
          <w:b/>
          <w:bCs w:val="0"/>
          <w:color w:val="auto"/>
          <w:kern w:val="0"/>
          <w:sz w:val="24"/>
          <w:szCs w:val="24"/>
          <w:highlight w:val="none"/>
          <w:lang w:val="en-US" w:eastAsia="zh-CN"/>
        </w:rPr>
        <w:t>证件复印件</w:t>
      </w:r>
      <w:r>
        <w:rPr>
          <w:rFonts w:hint="eastAsia" w:ascii="宋体" w:hAnsi="宋体" w:eastAsia="宋体" w:cs="宋体"/>
          <w:b/>
          <w:bCs w:val="0"/>
          <w:color w:val="auto"/>
          <w:kern w:val="0"/>
          <w:sz w:val="24"/>
          <w:szCs w:val="24"/>
          <w:highlight w:val="none"/>
        </w:rPr>
        <w:t>，并加盖公章</w:t>
      </w:r>
      <w:r>
        <w:rPr>
          <w:rFonts w:hint="eastAsia" w:ascii="宋体" w:hAnsi="宋体" w:eastAsia="宋体" w:cs="宋体"/>
          <w:b/>
          <w:bCs w:val="0"/>
          <w:color w:val="auto"/>
          <w:kern w:val="0"/>
          <w:sz w:val="24"/>
          <w:szCs w:val="24"/>
          <w:highlight w:val="none"/>
          <w:lang w:eastAsia="zh-CN"/>
        </w:rPr>
        <w:t>。</w:t>
      </w:r>
    </w:p>
    <w:p w14:paraId="22691AAD">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val="0"/>
          <w:bCs/>
          <w:color w:val="auto"/>
          <w:kern w:val="0"/>
          <w:sz w:val="24"/>
          <w:szCs w:val="24"/>
          <w:highlight w:val="none"/>
          <w:lang w:val="en-US" w:eastAsia="zh-CN"/>
        </w:rPr>
        <w:t>4.</w:t>
      </w:r>
      <w:r>
        <w:rPr>
          <w:rFonts w:hint="eastAsia" w:ascii="宋体" w:hAnsi="宋体" w:eastAsia="宋体" w:cs="宋体"/>
          <w:b w:val="0"/>
          <w:bCs/>
          <w:color w:val="auto"/>
          <w:kern w:val="0"/>
          <w:sz w:val="24"/>
          <w:szCs w:val="24"/>
          <w:highlight w:val="none"/>
        </w:rPr>
        <w:t>参加采购活动前三年内，在经营活动中没有重大违法记录。</w:t>
      </w:r>
      <w:r>
        <w:rPr>
          <w:rFonts w:hint="eastAsia" w:ascii="宋体" w:hAnsi="宋体" w:eastAsia="宋体" w:cs="宋体"/>
          <w:b/>
          <w:bCs w:val="0"/>
          <w:color w:val="auto"/>
          <w:kern w:val="0"/>
          <w:sz w:val="24"/>
          <w:szCs w:val="24"/>
          <w:highlight w:val="none"/>
        </w:rPr>
        <w:t>提供书面声明函或承诺函，格式自拟，并加盖公章</w:t>
      </w:r>
      <w:r>
        <w:rPr>
          <w:rFonts w:hint="eastAsia" w:ascii="宋体" w:hAnsi="宋体" w:eastAsia="宋体" w:cs="宋体"/>
          <w:b/>
          <w:bCs w:val="0"/>
          <w:color w:val="auto"/>
          <w:kern w:val="0"/>
          <w:sz w:val="24"/>
          <w:szCs w:val="24"/>
          <w:highlight w:val="none"/>
          <w:lang w:eastAsia="zh-CN"/>
        </w:rPr>
        <w:t>。</w:t>
      </w:r>
    </w:p>
    <w:p w14:paraId="617D9C85">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rPr>
      </w:pPr>
      <w:r>
        <w:rPr>
          <w:rFonts w:hint="eastAsia" w:ascii="宋体" w:hAnsi="宋体" w:eastAsia="宋体" w:cs="宋体"/>
          <w:b w:val="0"/>
          <w:bCs/>
          <w:color w:val="auto"/>
          <w:kern w:val="0"/>
          <w:sz w:val="24"/>
          <w:szCs w:val="24"/>
          <w:highlight w:val="none"/>
          <w:lang w:val="en-US" w:eastAsia="zh-CN"/>
        </w:rPr>
        <w:t>5.</w:t>
      </w:r>
      <w:r>
        <w:rPr>
          <w:rFonts w:hint="eastAsia" w:ascii="宋体" w:hAnsi="宋体" w:eastAsia="宋体" w:cs="宋体"/>
          <w:b w:val="0"/>
          <w:bCs/>
          <w:color w:val="auto"/>
          <w:kern w:val="0"/>
          <w:sz w:val="24"/>
          <w:szCs w:val="24"/>
          <w:highlight w:val="none"/>
        </w:rPr>
        <w:t>本项目不接受联合体参与，不</w:t>
      </w:r>
      <w:r>
        <w:rPr>
          <w:rFonts w:hint="eastAsia" w:ascii="宋体" w:hAnsi="宋体" w:eastAsia="宋体" w:cs="宋体"/>
          <w:b w:val="0"/>
          <w:bCs/>
          <w:color w:val="auto"/>
          <w:kern w:val="0"/>
          <w:sz w:val="24"/>
          <w:szCs w:val="24"/>
          <w:highlight w:val="none"/>
          <w:lang w:val="en-US" w:eastAsia="zh-CN"/>
        </w:rPr>
        <w:t>允许</w:t>
      </w:r>
      <w:r>
        <w:rPr>
          <w:rFonts w:hint="eastAsia" w:ascii="宋体" w:hAnsi="宋体" w:eastAsia="宋体" w:cs="宋体"/>
          <w:b w:val="0"/>
          <w:bCs/>
          <w:color w:val="auto"/>
          <w:kern w:val="0"/>
          <w:sz w:val="24"/>
          <w:szCs w:val="24"/>
          <w:highlight w:val="none"/>
        </w:rPr>
        <w:t>转包和分包。</w:t>
      </w:r>
      <w:r>
        <w:rPr>
          <w:rFonts w:hint="eastAsia" w:ascii="宋体" w:hAnsi="宋体" w:eastAsia="宋体" w:cs="宋体"/>
          <w:b/>
          <w:bCs w:val="0"/>
          <w:color w:val="auto"/>
          <w:kern w:val="0"/>
          <w:sz w:val="24"/>
          <w:szCs w:val="24"/>
          <w:highlight w:val="none"/>
        </w:rPr>
        <w:t>提供书面声明函或承诺函，格式自拟，并加盖公章）</w:t>
      </w:r>
    </w:p>
    <w:p w14:paraId="425DA1A1">
      <w:pPr>
        <w:keepNext w:val="0"/>
        <w:keepLines w:val="0"/>
        <w:pageBreakBefore w:val="0"/>
        <w:widowControl/>
        <w:kinsoku/>
        <w:wordWrap/>
        <w:overflowPunct/>
        <w:topLinePunct w:val="0"/>
        <w:bidi w:val="0"/>
        <w:spacing w:line="360" w:lineRule="auto"/>
        <w:ind w:firstLine="480" w:firstLineChars="200"/>
        <w:jc w:val="left"/>
        <w:textAlignment w:val="auto"/>
        <w:rPr>
          <w:rFonts w:hint="eastAsia" w:ascii="宋体" w:hAnsi="宋体" w:eastAsia="宋体" w:cs="宋体"/>
          <w:b/>
          <w:bCs w:val="0"/>
          <w:color w:val="auto"/>
          <w:kern w:val="0"/>
          <w:sz w:val="24"/>
          <w:szCs w:val="24"/>
          <w:highlight w:val="none"/>
          <w:lang w:eastAsia="zh-CN"/>
        </w:rPr>
      </w:pPr>
      <w:r>
        <w:rPr>
          <w:rFonts w:hint="eastAsia" w:ascii="宋体" w:hAnsi="宋体" w:eastAsia="宋体" w:cs="宋体"/>
          <w:b w:val="0"/>
          <w:bCs/>
          <w:color w:val="auto"/>
          <w:kern w:val="0"/>
          <w:sz w:val="24"/>
          <w:szCs w:val="24"/>
          <w:highlight w:val="none"/>
          <w:lang w:val="en-US" w:eastAsia="zh-CN"/>
        </w:rPr>
        <w:t>6.</w:t>
      </w:r>
      <w:r>
        <w:rPr>
          <w:rFonts w:hint="eastAsia" w:ascii="宋体" w:hAnsi="宋体" w:eastAsia="宋体" w:cs="宋体"/>
          <w:b w:val="0"/>
          <w:bCs/>
          <w:color w:val="auto"/>
          <w:kern w:val="0"/>
          <w:sz w:val="24"/>
          <w:szCs w:val="24"/>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4"/>
          <w:szCs w:val="24"/>
          <w:highlight w:val="none"/>
        </w:rPr>
        <w:t>提供书面声明函或承诺函，格式自拟，并加盖公章</w:t>
      </w:r>
      <w:r>
        <w:rPr>
          <w:rFonts w:hint="eastAsia" w:ascii="宋体" w:hAnsi="宋体" w:eastAsia="宋体" w:cs="宋体"/>
          <w:b/>
          <w:bCs w:val="0"/>
          <w:color w:val="auto"/>
          <w:kern w:val="0"/>
          <w:sz w:val="24"/>
          <w:szCs w:val="24"/>
          <w:highlight w:val="none"/>
          <w:lang w:eastAsia="zh-CN"/>
        </w:rPr>
        <w:t>。</w:t>
      </w:r>
    </w:p>
    <w:p w14:paraId="37D13F0A">
      <w:pPr>
        <w:keepNext w:val="0"/>
        <w:keepLines w:val="0"/>
        <w:pageBreakBefore w:val="0"/>
        <w:widowControl/>
        <w:kinsoku/>
        <w:wordWrap/>
        <w:overflowPunct/>
        <w:topLinePunct w:val="0"/>
        <w:bidi w:val="0"/>
        <w:spacing w:line="360" w:lineRule="auto"/>
        <w:ind w:firstLine="361" w:firstLineChars="150"/>
        <w:jc w:val="left"/>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四、联系方式</w:t>
      </w:r>
      <w:r>
        <w:rPr>
          <w:rFonts w:hint="eastAsia" w:ascii="宋体" w:hAnsi="宋体" w:eastAsia="宋体" w:cs="宋体"/>
          <w:b/>
          <w:color w:val="auto"/>
          <w:kern w:val="0"/>
          <w:sz w:val="24"/>
          <w:szCs w:val="24"/>
          <w:highlight w:val="none"/>
          <w:lang w:eastAsia="zh-CN"/>
        </w:rPr>
        <w:t>：</w:t>
      </w:r>
    </w:p>
    <w:p w14:paraId="34FA19A2">
      <w:pPr>
        <w:keepNext w:val="0"/>
        <w:keepLines w:val="0"/>
        <w:pageBreakBefore w:val="0"/>
        <w:widowControl/>
        <w:kinsoku/>
        <w:wordWrap/>
        <w:overflowPunct/>
        <w:topLinePunct w:val="0"/>
        <w:bidi w:val="0"/>
        <w:spacing w:line="360" w:lineRule="auto"/>
        <w:ind w:firstLine="360" w:firstLineChars="1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冯老师：020-6</w:t>
      </w:r>
      <w:r>
        <w:rPr>
          <w:rFonts w:hint="eastAsia" w:ascii="宋体" w:hAnsi="宋体" w:eastAsia="宋体" w:cs="宋体"/>
          <w:color w:val="auto"/>
          <w:kern w:val="0"/>
          <w:sz w:val="24"/>
          <w:szCs w:val="24"/>
          <w:highlight w:val="none"/>
          <w:lang w:val="en-US" w:eastAsia="zh-CN"/>
        </w:rPr>
        <w:t>2236261</w:t>
      </w:r>
      <w:r>
        <w:rPr>
          <w:rFonts w:hint="eastAsia" w:ascii="宋体" w:hAnsi="宋体" w:eastAsia="宋体" w:cs="宋体"/>
          <w:color w:val="auto"/>
          <w:kern w:val="0"/>
          <w:sz w:val="24"/>
          <w:szCs w:val="24"/>
          <w:highlight w:val="none"/>
        </w:rPr>
        <w:t>（采购业务咨询）  邮箱：nywycgb@126.com</w:t>
      </w:r>
    </w:p>
    <w:p w14:paraId="617F3A9E">
      <w:pPr>
        <w:keepNext w:val="0"/>
        <w:keepLines w:val="0"/>
        <w:pageBreakBefore w:val="0"/>
        <w:widowControl/>
        <w:kinsoku/>
        <w:wordWrap/>
        <w:overflowPunct/>
        <w:topLinePunct w:val="0"/>
        <w:bidi w:val="0"/>
        <w:spacing w:line="360" w:lineRule="auto"/>
        <w:ind w:firstLine="360" w:firstLineChars="15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张老师：</w:t>
      </w:r>
      <w:r>
        <w:rPr>
          <w:rFonts w:hint="eastAsia" w:ascii="宋体" w:hAnsi="宋体" w:eastAsia="宋体" w:cs="宋体"/>
          <w:color w:val="auto"/>
          <w:kern w:val="0"/>
          <w:sz w:val="24"/>
          <w:szCs w:val="24"/>
          <w:lang w:val="en-US" w:eastAsia="zh-CN"/>
        </w:rPr>
        <w:t>020-62236177</w:t>
      </w:r>
      <w:r>
        <w:rPr>
          <w:rFonts w:hint="eastAsia" w:ascii="宋体" w:hAnsi="宋体" w:eastAsia="宋体" w:cs="宋体"/>
          <w:color w:val="auto"/>
          <w:kern w:val="0"/>
          <w:sz w:val="24"/>
          <w:szCs w:val="24"/>
          <w:highlight w:val="none"/>
          <w:lang w:val="en-US" w:eastAsia="zh-CN"/>
        </w:rPr>
        <w:t>（项目需求咨询）</w:t>
      </w:r>
    </w:p>
    <w:p w14:paraId="17C2C3B5">
      <w:pPr>
        <w:keepNext w:val="0"/>
        <w:keepLines w:val="0"/>
        <w:pageBreakBefore w:val="0"/>
        <w:widowControl/>
        <w:kinsoku/>
        <w:wordWrap/>
        <w:overflowPunct/>
        <w:topLinePunct w:val="0"/>
        <w:bidi w:val="0"/>
        <w:spacing w:line="360" w:lineRule="auto"/>
        <w:ind w:firstLine="360" w:firstLineChars="15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吴老师：020-62236105（投诉举报电话）</w:t>
      </w:r>
    </w:p>
    <w:p w14:paraId="0AB9A53E">
      <w:pPr>
        <w:keepNext w:val="0"/>
        <w:keepLines w:val="0"/>
        <w:pageBreakBefore w:val="0"/>
        <w:widowControl/>
        <w:kinsoku/>
        <w:wordWrap/>
        <w:overflowPunct/>
        <w:topLinePunct w:val="0"/>
        <w:bidi w:val="0"/>
        <w:spacing w:line="360" w:lineRule="auto"/>
        <w:ind w:firstLine="360" w:firstLineChars="1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联系时间（工作日）：8:30-12:00，14:30-17:30</w:t>
      </w:r>
    </w:p>
    <w:p w14:paraId="54FE4586">
      <w:pPr>
        <w:keepNext w:val="0"/>
        <w:keepLines w:val="0"/>
        <w:pageBreakBefore w:val="0"/>
        <w:widowControl/>
        <w:kinsoku/>
        <w:wordWrap/>
        <w:overflowPunct/>
        <w:topLinePunct w:val="0"/>
        <w:bidi w:val="0"/>
        <w:spacing w:line="360" w:lineRule="auto"/>
        <w:ind w:firstLine="1200" w:firstLineChars="500"/>
        <w:jc w:val="right"/>
        <w:textAlignment w:val="auto"/>
        <w:rPr>
          <w:rFonts w:hint="eastAsia" w:ascii="宋体" w:hAnsi="宋体" w:eastAsia="宋体" w:cs="宋体"/>
          <w:color w:val="auto"/>
          <w:kern w:val="0"/>
          <w:sz w:val="24"/>
          <w:szCs w:val="24"/>
        </w:rPr>
      </w:pPr>
    </w:p>
    <w:p w14:paraId="0042FA1A">
      <w:pPr>
        <w:keepNext w:val="0"/>
        <w:keepLines w:val="0"/>
        <w:pageBreakBefore w:val="0"/>
        <w:widowControl/>
        <w:kinsoku/>
        <w:wordWrap/>
        <w:overflowPunct/>
        <w:topLinePunct w:val="0"/>
        <w:bidi w:val="0"/>
        <w:spacing w:line="360" w:lineRule="auto"/>
        <w:ind w:firstLine="1200" w:firstLineChars="500"/>
        <w:jc w:val="right"/>
        <w:textAlignment w:val="auto"/>
        <w:rPr>
          <w:rFonts w:hint="eastAsia" w:ascii="宋体" w:hAnsi="宋体" w:eastAsia="宋体" w:cs="宋体"/>
          <w:color w:val="auto"/>
          <w:kern w:val="0"/>
          <w:sz w:val="24"/>
          <w:szCs w:val="24"/>
        </w:rPr>
      </w:pPr>
    </w:p>
    <w:p w14:paraId="146402F3">
      <w:pPr>
        <w:keepNext w:val="0"/>
        <w:keepLines w:val="0"/>
        <w:pageBreakBefore w:val="0"/>
        <w:widowControl/>
        <w:kinsoku/>
        <w:wordWrap/>
        <w:overflowPunct/>
        <w:topLinePunct w:val="0"/>
        <w:bidi w:val="0"/>
        <w:spacing w:line="360" w:lineRule="auto"/>
        <w:ind w:firstLine="1200" w:firstLineChars="500"/>
        <w:jc w:val="right"/>
        <w:textAlignment w:val="auto"/>
        <w:rPr>
          <w:rFonts w:hint="eastAsia" w:ascii="宋体" w:hAnsi="宋体" w:eastAsia="宋体" w:cs="宋体"/>
          <w:color w:val="auto"/>
          <w:kern w:val="0"/>
          <w:sz w:val="24"/>
          <w:szCs w:val="24"/>
        </w:rPr>
      </w:pPr>
    </w:p>
    <w:p w14:paraId="4D67AAE6">
      <w:pPr>
        <w:keepNext w:val="0"/>
        <w:keepLines w:val="0"/>
        <w:pageBreakBefore w:val="0"/>
        <w:widowControl/>
        <w:kinsoku/>
        <w:wordWrap/>
        <w:overflowPunct/>
        <w:topLinePunct w:val="0"/>
        <w:bidi w:val="0"/>
        <w:spacing w:line="360" w:lineRule="auto"/>
        <w:ind w:firstLine="1200" w:firstLineChars="500"/>
        <w:jc w:val="right"/>
        <w:textAlignment w:val="auto"/>
        <w:rPr>
          <w:rFonts w:hint="eastAsia" w:ascii="宋体" w:hAnsi="宋体" w:eastAsia="宋体" w:cs="宋体"/>
          <w:color w:val="auto"/>
          <w:kern w:val="0"/>
          <w:sz w:val="24"/>
          <w:szCs w:val="24"/>
        </w:rPr>
      </w:pPr>
    </w:p>
    <w:p w14:paraId="6D1DDF13">
      <w:pPr>
        <w:keepNext w:val="0"/>
        <w:keepLines w:val="0"/>
        <w:pageBreakBefore w:val="0"/>
        <w:widowControl/>
        <w:kinsoku/>
        <w:wordWrap/>
        <w:overflowPunct/>
        <w:topLinePunct w:val="0"/>
        <w:bidi w:val="0"/>
        <w:spacing w:line="360" w:lineRule="auto"/>
        <w:ind w:firstLine="1200" w:firstLineChars="500"/>
        <w:jc w:val="righ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南方医科大学第五附属医院</w:t>
      </w:r>
    </w:p>
    <w:p w14:paraId="1518ABC5">
      <w:pPr>
        <w:keepNext w:val="0"/>
        <w:keepLines w:val="0"/>
        <w:pageBreakBefore w:val="0"/>
        <w:widowControl/>
        <w:kinsoku/>
        <w:wordWrap/>
        <w:overflowPunct/>
        <w:topLinePunct w:val="0"/>
        <w:bidi w:val="0"/>
        <w:spacing w:line="360" w:lineRule="auto"/>
        <w:jc w:val="righ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rPr>
        <w:t>2026</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9月</w:t>
      </w:r>
      <w:r>
        <w:rPr>
          <w:rFonts w:hint="eastAsia" w:ascii="宋体" w:hAnsi="宋体" w:cs="宋体"/>
          <w:color w:val="auto"/>
          <w:kern w:val="0"/>
          <w:sz w:val="24"/>
          <w:szCs w:val="24"/>
          <w:lang w:val="en-US" w:eastAsia="zh-CN"/>
        </w:rPr>
        <w:t>7</w:t>
      </w:r>
      <w:r>
        <w:rPr>
          <w:rFonts w:hint="eastAsia" w:ascii="宋体" w:hAnsi="宋体" w:eastAsia="宋体" w:cs="宋体"/>
          <w:color w:val="auto"/>
          <w:kern w:val="0"/>
          <w:sz w:val="24"/>
          <w:szCs w:val="24"/>
        </w:rPr>
        <w:t>日</w:t>
      </w:r>
    </w:p>
    <w:p w14:paraId="181854F0">
      <w:pPr>
        <w:keepNext w:val="0"/>
        <w:keepLines w:val="0"/>
        <w:pageBreakBefore w:val="0"/>
        <w:widowControl/>
        <w:kinsoku/>
        <w:wordWrap/>
        <w:overflowPunct/>
        <w:topLinePunct w:val="0"/>
        <w:bidi w:val="0"/>
        <w:spacing w:line="360" w:lineRule="auto"/>
        <w:jc w:val="right"/>
        <w:textAlignment w:val="auto"/>
        <w:rPr>
          <w:rFonts w:hint="eastAsia" w:ascii="宋体" w:hAnsi="宋体" w:eastAsia="宋体" w:cs="宋体"/>
          <w:color w:val="auto"/>
          <w:kern w:val="0"/>
          <w:sz w:val="24"/>
          <w:szCs w:val="24"/>
          <w:highlight w:val="none"/>
        </w:rPr>
      </w:pPr>
    </w:p>
    <w:p w14:paraId="0F9D93A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468A292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1A5F5F3E">
      <w:pPr>
        <w:pStyle w:val="5"/>
        <w:rPr>
          <w:rFonts w:hint="eastAsia" w:ascii="宋体" w:hAnsi="宋体" w:eastAsia="宋体" w:cs="宋体"/>
          <w:color w:val="auto"/>
          <w:kern w:val="0"/>
          <w:sz w:val="21"/>
          <w:szCs w:val="21"/>
          <w:highlight w:val="none"/>
        </w:rPr>
      </w:pPr>
    </w:p>
    <w:p w14:paraId="28C2ACE4">
      <w:pPr>
        <w:pStyle w:val="5"/>
        <w:rPr>
          <w:rFonts w:hint="eastAsia" w:ascii="宋体" w:hAnsi="宋体" w:eastAsia="宋体" w:cs="宋体"/>
          <w:color w:val="auto"/>
          <w:kern w:val="0"/>
          <w:sz w:val="21"/>
          <w:szCs w:val="21"/>
          <w:highlight w:val="none"/>
        </w:rPr>
      </w:pPr>
    </w:p>
    <w:p w14:paraId="31ECE113">
      <w:pPr>
        <w:pStyle w:val="5"/>
        <w:rPr>
          <w:rFonts w:hint="eastAsia" w:ascii="宋体" w:hAnsi="宋体" w:eastAsia="宋体" w:cs="宋体"/>
          <w:color w:val="auto"/>
          <w:kern w:val="0"/>
          <w:sz w:val="21"/>
          <w:szCs w:val="21"/>
          <w:highlight w:val="none"/>
        </w:rPr>
      </w:pPr>
    </w:p>
    <w:p w14:paraId="215C9E0F">
      <w:pPr>
        <w:pStyle w:val="5"/>
        <w:rPr>
          <w:rFonts w:hint="eastAsia" w:ascii="宋体" w:hAnsi="宋体" w:eastAsia="宋体" w:cs="宋体"/>
          <w:color w:val="auto"/>
          <w:kern w:val="0"/>
          <w:sz w:val="21"/>
          <w:szCs w:val="21"/>
          <w:highlight w:val="none"/>
        </w:rPr>
      </w:pPr>
    </w:p>
    <w:p w14:paraId="25DAD57D">
      <w:pPr>
        <w:keepNext w:val="0"/>
        <w:keepLines w:val="0"/>
        <w:pageBreakBefore w:val="0"/>
        <w:widowControl/>
        <w:kinsoku/>
        <w:wordWrap/>
        <w:overflowPunct/>
        <w:topLinePunct w:val="0"/>
        <w:bidi w:val="0"/>
        <w:spacing w:line="320" w:lineRule="exact"/>
        <w:jc w:val="right"/>
        <w:textAlignment w:val="auto"/>
        <w:rPr>
          <w:rFonts w:hint="eastAsia" w:ascii="宋体" w:hAnsi="宋体" w:eastAsia="宋体" w:cs="宋体"/>
          <w:color w:val="auto"/>
          <w:kern w:val="0"/>
          <w:sz w:val="21"/>
          <w:szCs w:val="21"/>
          <w:highlight w:val="none"/>
        </w:rPr>
      </w:pPr>
    </w:p>
    <w:p w14:paraId="1CB7ADA0">
      <w:pPr>
        <w:pStyle w:val="5"/>
        <w:rPr>
          <w:rFonts w:hint="eastAsia"/>
        </w:rPr>
      </w:pPr>
    </w:p>
    <w:p w14:paraId="4E7E75E9">
      <w:pPr>
        <w:pStyle w:val="5"/>
        <w:rPr>
          <w:rFonts w:hint="eastAsia"/>
        </w:rPr>
      </w:pPr>
    </w:p>
    <w:p w14:paraId="7ABD73DB">
      <w:pPr>
        <w:pStyle w:val="5"/>
        <w:rPr>
          <w:rFonts w:hint="eastAsia"/>
        </w:rPr>
      </w:pPr>
    </w:p>
    <w:p w14:paraId="381A3F70">
      <w:pPr>
        <w:pStyle w:val="5"/>
        <w:rPr>
          <w:rFonts w:hint="eastAsia"/>
        </w:rPr>
      </w:pPr>
    </w:p>
    <w:p w14:paraId="186B6923">
      <w:pPr>
        <w:pStyle w:val="5"/>
        <w:rPr>
          <w:rFonts w:hint="eastAsia"/>
        </w:rPr>
      </w:pPr>
    </w:p>
    <w:p w14:paraId="4403FFB1">
      <w:pPr>
        <w:numPr>
          <w:ilvl w:val="0"/>
          <w:numId w:val="3"/>
        </w:numPr>
        <w:spacing w:line="360" w:lineRule="auto"/>
        <w:ind w:firstLine="422" w:firstLineChars="150"/>
        <w:jc w:val="center"/>
        <w:outlineLvl w:val="0"/>
        <w:rPr>
          <w:rFonts w:hint="eastAsia" w:ascii="宋体" w:hAnsi="宋体"/>
          <w:b/>
          <w:bCs/>
          <w:color w:val="auto"/>
          <w:sz w:val="28"/>
          <w:szCs w:val="28"/>
          <w:highlight w:val="none"/>
        </w:rPr>
      </w:pPr>
      <w:bookmarkStart w:id="18" w:name="_Toc8429"/>
      <w:r>
        <w:rPr>
          <w:rFonts w:hint="eastAsia" w:ascii="宋体" w:hAnsi="宋体"/>
          <w:b/>
          <w:bCs/>
          <w:color w:val="auto"/>
          <w:sz w:val="28"/>
          <w:szCs w:val="28"/>
          <w:highlight w:val="none"/>
          <w:lang w:val="en-US" w:eastAsia="zh-CN"/>
        </w:rPr>
        <w:t>采购需求</w:t>
      </w:r>
      <w:bookmarkEnd w:id="18"/>
    </w:p>
    <w:p w14:paraId="132A666B">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Chars="200" w:firstLine="0" w:firstLineChars="0"/>
        <w:jc w:val="both"/>
        <w:textAlignment w:val="auto"/>
        <w:rPr>
          <w:rFonts w:hint="eastAsia" w:asciiTheme="minorEastAsia" w:hAnsiTheme="minorEastAsia" w:eastAsiaTheme="minorEastAsia"/>
          <w:sz w:val="24"/>
          <w:shd w:val="clear" w:color="auto" w:fill="FFFFFF"/>
        </w:rPr>
      </w:pPr>
      <w:r>
        <w:rPr>
          <w:rFonts w:hint="eastAsia" w:ascii="宋体" w:hAnsi="宋体" w:cs="宋体"/>
          <w:b/>
          <w:color w:val="000000"/>
          <w:kern w:val="0"/>
          <w:sz w:val="24"/>
          <w:szCs w:val="24"/>
          <w:lang w:val="en-US" w:eastAsia="zh-CN"/>
        </w:rPr>
        <w:t>一、</w:t>
      </w:r>
      <w:r>
        <w:rPr>
          <w:rFonts w:hint="eastAsia" w:ascii="宋体" w:hAnsi="宋体" w:eastAsia="宋体" w:cs="宋体"/>
          <w:b/>
          <w:color w:val="000000"/>
          <w:kern w:val="0"/>
          <w:sz w:val="24"/>
          <w:szCs w:val="24"/>
          <w:lang w:val="en-US" w:eastAsia="zh-CN"/>
        </w:rPr>
        <w:t>项目概况</w:t>
      </w:r>
    </w:p>
    <w:p w14:paraId="7F88E7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（一）</w:t>
      </w:r>
      <w:r>
        <w:rPr>
          <w:rFonts w:hint="eastAsia" w:ascii="宋体" w:hAnsi="宋体" w:eastAsia="宋体" w:cs="宋体"/>
          <w:b w:val="0"/>
          <w:bCs/>
          <w:color w:val="000000"/>
          <w:kern w:val="0"/>
          <w:sz w:val="24"/>
          <w:szCs w:val="24"/>
          <w:lang w:val="en-US" w:eastAsia="zh-CN"/>
        </w:rPr>
        <w:t>项目名称：南方医科大学第五附属医院建筑消防安全隐患整改项目</w:t>
      </w:r>
    </w:p>
    <w:p w14:paraId="55B290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color w:val="000000"/>
          <w:kern w:val="0"/>
          <w:sz w:val="24"/>
          <w:szCs w:val="24"/>
          <w:lang w:val="en-US" w:eastAsia="zh-CN"/>
        </w:rPr>
      </w:pPr>
      <w:r>
        <w:rPr>
          <w:rFonts w:hint="eastAsia" w:ascii="宋体" w:hAnsi="宋体" w:cs="宋体"/>
          <w:b w:val="0"/>
          <w:bCs/>
          <w:color w:val="000000"/>
          <w:kern w:val="0"/>
          <w:sz w:val="24"/>
          <w:szCs w:val="24"/>
          <w:lang w:val="en-US" w:eastAsia="zh-CN"/>
        </w:rPr>
        <w:t>（二）</w:t>
      </w:r>
      <w:r>
        <w:rPr>
          <w:rFonts w:hint="eastAsia" w:ascii="宋体" w:hAnsi="宋体" w:eastAsia="宋体" w:cs="宋体"/>
          <w:b w:val="0"/>
          <w:bCs/>
          <w:color w:val="000000"/>
          <w:kern w:val="0"/>
          <w:sz w:val="24"/>
          <w:szCs w:val="24"/>
          <w:lang w:val="en-US" w:eastAsia="zh-CN"/>
        </w:rPr>
        <w:t>数量：1</w:t>
      </w:r>
      <w:r>
        <w:rPr>
          <w:rFonts w:hint="eastAsia" w:ascii="宋体" w:hAnsi="宋体" w:cs="宋体"/>
          <w:b w:val="0"/>
          <w:bCs/>
          <w:color w:val="000000"/>
          <w:kern w:val="0"/>
          <w:sz w:val="24"/>
          <w:szCs w:val="24"/>
          <w:lang w:val="en-US" w:eastAsia="zh-CN"/>
        </w:rPr>
        <w:t>项</w:t>
      </w:r>
    </w:p>
    <w:p w14:paraId="323236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cs="宋体"/>
          <w:b w:val="0"/>
          <w:bCs/>
          <w:color w:val="000000"/>
          <w:kern w:val="0"/>
          <w:sz w:val="24"/>
          <w:szCs w:val="24"/>
          <w:highlight w:val="none"/>
          <w:lang w:val="en-US" w:eastAsia="zh-CN"/>
        </w:rPr>
        <w:t>（三）</w:t>
      </w:r>
      <w:r>
        <w:rPr>
          <w:rFonts w:hint="eastAsia" w:ascii="宋体" w:hAnsi="宋体" w:eastAsia="宋体" w:cs="宋体"/>
          <w:b w:val="0"/>
          <w:bCs/>
          <w:color w:val="000000"/>
          <w:kern w:val="0"/>
          <w:sz w:val="24"/>
          <w:szCs w:val="24"/>
          <w:highlight w:val="none"/>
          <w:lang w:val="en-US" w:eastAsia="zh-CN"/>
        </w:rPr>
        <w:t>项目内容</w:t>
      </w:r>
    </w:p>
    <w:p w14:paraId="6E7076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color w:val="auto"/>
          <w:kern w:val="0"/>
          <w:sz w:val="24"/>
          <w:szCs w:val="24"/>
          <w:lang w:val="en-US" w:eastAsia="zh-CN"/>
        </w:rPr>
      </w:pPr>
      <w:r>
        <w:rPr>
          <w:rFonts w:hint="eastAsia" w:ascii="宋体" w:hAnsi="宋体" w:cs="宋体"/>
          <w:b w:val="0"/>
          <w:bCs/>
          <w:color w:val="auto"/>
          <w:kern w:val="0"/>
          <w:sz w:val="24"/>
          <w:szCs w:val="24"/>
          <w:lang w:val="en-US" w:eastAsia="zh-CN"/>
        </w:rPr>
        <w:t>采购人</w:t>
      </w:r>
      <w:r>
        <w:rPr>
          <w:rFonts w:hint="eastAsia" w:ascii="宋体" w:hAnsi="宋体" w:eastAsia="宋体" w:cs="宋体"/>
          <w:b w:val="0"/>
          <w:bCs/>
          <w:color w:val="auto"/>
          <w:kern w:val="0"/>
          <w:sz w:val="24"/>
          <w:szCs w:val="24"/>
          <w:lang w:val="en-US" w:eastAsia="zh-CN"/>
        </w:rPr>
        <w:t>对门诊综合医疗区（门诊楼、感染楼）、旧院区（医技楼、外科楼、内科楼、妇儿楼、</w:t>
      </w:r>
      <w:r>
        <w:rPr>
          <w:rFonts w:hint="eastAsia" w:ascii="宋体" w:hAnsi="宋体" w:cs="宋体"/>
          <w:b w:val="0"/>
          <w:bCs/>
          <w:color w:val="auto"/>
          <w:kern w:val="0"/>
          <w:sz w:val="24"/>
          <w:szCs w:val="24"/>
          <w:lang w:val="en-US" w:eastAsia="zh-CN"/>
        </w:rPr>
        <w:t>营养楼学生公寓</w:t>
      </w:r>
      <w:r>
        <w:rPr>
          <w:rFonts w:hint="eastAsia" w:ascii="宋体" w:hAnsi="宋体" w:eastAsia="宋体" w:cs="宋体"/>
          <w:b w:val="0"/>
          <w:bCs/>
          <w:color w:val="auto"/>
          <w:kern w:val="0"/>
          <w:sz w:val="24"/>
          <w:szCs w:val="24"/>
          <w:lang w:val="en-US" w:eastAsia="zh-CN"/>
        </w:rPr>
        <w:t>、云星楼、核医学楼）共计9幢建筑</w:t>
      </w:r>
      <w:r>
        <w:rPr>
          <w:rFonts w:hint="eastAsia" w:ascii="宋体" w:hAnsi="宋体" w:cs="宋体"/>
          <w:b w:val="0"/>
          <w:bCs/>
          <w:color w:val="auto"/>
          <w:kern w:val="0"/>
          <w:sz w:val="24"/>
          <w:szCs w:val="24"/>
          <w:lang w:val="en-US" w:eastAsia="zh-CN"/>
        </w:rPr>
        <w:t>开</w:t>
      </w:r>
      <w:r>
        <w:rPr>
          <w:rFonts w:hint="eastAsia" w:ascii="宋体" w:hAnsi="宋体" w:eastAsia="宋体" w:cs="宋体"/>
          <w:b w:val="0"/>
          <w:bCs/>
          <w:color w:val="auto"/>
          <w:kern w:val="0"/>
          <w:sz w:val="24"/>
          <w:szCs w:val="24"/>
          <w:lang w:val="en-US" w:eastAsia="zh-CN"/>
        </w:rPr>
        <w:t>展了消防安全评估，排查出防火封堵不到位、防排烟系统部件接线及手动装置缺失、湿式报警阀等自动水灭火设施故障、泡沫灭火系统设备异常、火灾报警及联动控制系统故障、防火卷帘、防火门存在缺陷、应急照明及疏散指示设施损坏缺失、人防管道阀门设置不符合规范、消防管道、阀门标识缺失、部分安全出口与疏散通道被占用堵塞、消防水泵、气体灭火气瓶设备老化超期、消火栓及灭火器配置不达标等问题。为强化院区消防安全管理，现对以上隐患问题进行全面整改。</w:t>
      </w:r>
    </w:p>
    <w:p w14:paraId="541B1EA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0"/>
          <w:sz w:val="24"/>
          <w:szCs w:val="24"/>
          <w:highlight w:val="none"/>
          <w:lang w:val="en-US" w:eastAsia="zh-CN"/>
        </w:rPr>
      </w:pPr>
      <w:r>
        <w:rPr>
          <w:rFonts w:hint="eastAsia" w:ascii="宋体" w:hAnsi="宋体" w:eastAsia="宋体" w:cs="宋体"/>
          <w:b w:val="0"/>
          <w:bCs/>
          <w:color w:val="auto"/>
          <w:kern w:val="0"/>
          <w:sz w:val="24"/>
          <w:szCs w:val="24"/>
          <w:lang w:val="en-US" w:eastAsia="zh-CN"/>
        </w:rPr>
        <w:t>最高限价：</w:t>
      </w:r>
      <w:r>
        <w:rPr>
          <w:rFonts w:hint="eastAsia" w:ascii="宋体" w:hAnsi="宋体" w:eastAsia="宋体" w:cs="宋体"/>
          <w:b w:val="0"/>
          <w:bCs/>
          <w:color w:val="auto"/>
          <w:kern w:val="0"/>
          <w:sz w:val="24"/>
          <w:szCs w:val="24"/>
          <w:highlight w:val="none"/>
          <w:lang w:val="en-US" w:eastAsia="zh-CN"/>
        </w:rPr>
        <w:t>257000元</w:t>
      </w:r>
      <w:r>
        <w:rPr>
          <w:rFonts w:hint="eastAsia" w:ascii="宋体" w:hAnsi="宋体" w:cs="宋体"/>
          <w:b w:val="0"/>
          <w:bCs/>
          <w:color w:val="auto"/>
          <w:kern w:val="0"/>
          <w:sz w:val="24"/>
          <w:szCs w:val="24"/>
          <w:highlight w:val="none"/>
          <w:lang w:val="en-US" w:eastAsia="zh-CN"/>
        </w:rPr>
        <w:t>，该项目限价分为两部分，其中</w:t>
      </w:r>
      <w:r>
        <w:rPr>
          <w:rFonts w:hint="eastAsia" w:ascii="宋体" w:hAnsi="宋体" w:eastAsia="宋体" w:cs="宋体"/>
          <w:b w:val="0"/>
          <w:bCs/>
          <w:color w:val="auto"/>
          <w:kern w:val="0"/>
          <w:sz w:val="24"/>
          <w:shd w:val="clear"/>
          <w:lang w:val="en-US" w:eastAsia="zh-CN"/>
        </w:rPr>
        <w:t>门诊综合医疗区消防设施整改</w:t>
      </w:r>
      <w:r>
        <w:rPr>
          <w:rFonts w:hint="eastAsia" w:ascii="宋体" w:hAnsi="宋体" w:eastAsia="宋体" w:cs="宋体"/>
          <w:b w:val="0"/>
          <w:bCs/>
          <w:color w:val="auto"/>
          <w:kern w:val="0"/>
          <w:sz w:val="24"/>
          <w:szCs w:val="24"/>
          <w:highlight w:val="none"/>
          <w:lang w:val="en-US" w:eastAsia="zh-CN"/>
        </w:rPr>
        <w:t>最高限价为72000元，</w:t>
      </w:r>
      <w:r>
        <w:rPr>
          <w:rFonts w:hint="eastAsia" w:ascii="宋体" w:hAnsi="宋体" w:eastAsia="宋体" w:cs="宋体"/>
          <w:b w:val="0"/>
          <w:bCs/>
          <w:i w:val="0"/>
          <w:iCs w:val="0"/>
          <w:color w:val="auto"/>
          <w:kern w:val="0"/>
          <w:sz w:val="24"/>
          <w:szCs w:val="24"/>
          <w:highlight w:val="none"/>
          <w:u w:val="none"/>
          <w:lang w:val="en-US" w:eastAsia="zh-CN" w:bidi="ar"/>
        </w:rPr>
        <w:t>旧院区消防设施整改</w:t>
      </w:r>
      <w:r>
        <w:rPr>
          <w:rFonts w:hint="eastAsia" w:ascii="宋体" w:hAnsi="宋体" w:eastAsia="宋体" w:cs="宋体"/>
          <w:b w:val="0"/>
          <w:bCs/>
          <w:color w:val="auto"/>
          <w:kern w:val="0"/>
          <w:sz w:val="24"/>
          <w:szCs w:val="24"/>
          <w:highlight w:val="none"/>
          <w:lang w:val="en-US" w:eastAsia="zh-CN"/>
        </w:rPr>
        <w:t>最高限价为185000元。</w:t>
      </w:r>
    </w:p>
    <w:p w14:paraId="20307C1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b w:val="0"/>
          <w:bCs/>
          <w:color w:val="auto"/>
          <w:kern w:val="0"/>
          <w:sz w:val="24"/>
          <w:szCs w:val="24"/>
          <w:highlight w:val="none"/>
          <w:lang w:val="en-US" w:eastAsia="zh-CN"/>
        </w:rPr>
      </w:pPr>
      <w:r>
        <w:rPr>
          <w:rFonts w:hint="eastAsia" w:ascii="宋体" w:hAnsi="宋体" w:cs="宋体"/>
          <w:b w:val="0"/>
          <w:bCs/>
          <w:color w:val="auto"/>
          <w:kern w:val="0"/>
          <w:sz w:val="24"/>
          <w:szCs w:val="24"/>
          <w:highlight w:val="none"/>
          <w:lang w:val="en-US" w:eastAsia="zh-CN"/>
        </w:rPr>
        <w:t>报价要求</w:t>
      </w:r>
    </w:p>
    <w:p w14:paraId="6EC3CD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lang w:val="en-US" w:eastAsia="zh-CN"/>
        </w:rPr>
        <w:t>1.</w:t>
      </w:r>
      <w:r>
        <w:rPr>
          <w:rFonts w:hint="eastAsia" w:ascii="宋体" w:hAnsi="宋体" w:eastAsia="宋体" w:cs="宋体"/>
          <w:bCs/>
          <w:color w:val="auto"/>
          <w:kern w:val="0"/>
          <w:sz w:val="24"/>
          <w:szCs w:val="24"/>
        </w:rPr>
        <w:t>本项目全部报价为包干总价，包含但不限于设备费、旧设备拆除费、辅材、线缆线管、运输费、安装费、调试费、人工费、各项税费、安全文明施工费、质保</w:t>
      </w:r>
      <w:r>
        <w:rPr>
          <w:rFonts w:hint="eastAsia" w:ascii="宋体" w:hAnsi="宋体" w:eastAsia="宋体" w:cs="宋体"/>
          <w:bCs/>
          <w:color w:val="auto"/>
          <w:kern w:val="0"/>
          <w:sz w:val="24"/>
          <w:szCs w:val="24"/>
          <w:lang w:val="en-US" w:eastAsia="zh-CN"/>
        </w:rPr>
        <w:t>期</w:t>
      </w:r>
      <w:r>
        <w:rPr>
          <w:rFonts w:hint="eastAsia" w:ascii="宋体" w:hAnsi="宋体" w:eastAsia="宋体" w:cs="宋体"/>
          <w:bCs/>
          <w:color w:val="auto"/>
          <w:kern w:val="0"/>
          <w:sz w:val="24"/>
          <w:szCs w:val="24"/>
        </w:rPr>
        <w:t>服务</w:t>
      </w:r>
      <w:r>
        <w:rPr>
          <w:rFonts w:hint="eastAsia" w:ascii="宋体" w:hAnsi="宋体" w:eastAsia="宋体" w:cs="宋体"/>
          <w:bCs/>
          <w:color w:val="auto"/>
          <w:kern w:val="0"/>
          <w:sz w:val="24"/>
          <w:szCs w:val="24"/>
          <w:lang w:val="en-US" w:eastAsia="zh-CN"/>
        </w:rPr>
        <w:t>费</w:t>
      </w:r>
      <w:r>
        <w:rPr>
          <w:rFonts w:hint="eastAsia" w:ascii="宋体" w:hAnsi="宋体" w:eastAsia="宋体" w:cs="宋体"/>
          <w:bCs/>
          <w:color w:val="auto"/>
          <w:kern w:val="0"/>
          <w:sz w:val="24"/>
          <w:szCs w:val="24"/>
        </w:rPr>
        <w:t xml:space="preserve">、售后响应服务，以及施工中不可预见施工内容（包括但不限于消防设施设备更换、维修）、本项目全部服务人员相关费用等为完成本合同项下全部工作所需的一切费用。  </w:t>
      </w:r>
    </w:p>
    <w:p w14:paraId="634531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bCs/>
          <w:color w:val="auto"/>
          <w:kern w:val="0"/>
          <w:sz w:val="24"/>
          <w:shd w:val="clear"/>
          <w:lang w:val="en-US" w:eastAsia="zh-CN"/>
        </w:rPr>
      </w:pPr>
      <w:r>
        <w:rPr>
          <w:rFonts w:hint="eastAsia" w:ascii="宋体" w:hAnsi="宋体" w:eastAsia="宋体" w:cs="宋体"/>
          <w:bCs/>
          <w:color w:val="auto"/>
          <w:kern w:val="0"/>
          <w:sz w:val="24"/>
          <w:szCs w:val="24"/>
          <w:lang w:val="en-US" w:eastAsia="zh-CN"/>
        </w:rPr>
        <w:t>2.</w:t>
      </w:r>
      <w:r>
        <w:rPr>
          <w:rFonts w:hint="eastAsia" w:ascii="宋体" w:hAnsi="宋体" w:eastAsia="宋体" w:cs="宋体"/>
          <w:bCs/>
          <w:color w:val="auto"/>
          <w:kern w:val="0"/>
          <w:sz w:val="24"/>
          <w:szCs w:val="24"/>
        </w:rPr>
        <w:t>合同履行过程中，若因供应商报价漏项、方案考虑不周导致产生新增费用，该部分费用全部由供应商自行承担，采购人不另行支付任何款项。</w:t>
      </w:r>
    </w:p>
    <w:p w14:paraId="18F0F0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eastAsia" w:ascii="宋体" w:hAnsi="宋体" w:cs="宋体"/>
          <w:b w:val="0"/>
          <w:bCs/>
          <w:color w:val="000000"/>
          <w:kern w:val="0"/>
          <w:sz w:val="24"/>
          <w:szCs w:val="24"/>
          <w:lang w:val="en-US" w:eastAsia="zh-CN"/>
        </w:rPr>
      </w:pPr>
      <w:r>
        <w:rPr>
          <w:rFonts w:hint="eastAsia" w:ascii="宋体" w:hAnsi="宋体" w:cs="宋体"/>
          <w:b/>
          <w:bCs w:val="0"/>
          <w:color w:val="000000"/>
          <w:kern w:val="0"/>
          <w:sz w:val="24"/>
          <w:szCs w:val="24"/>
          <w:lang w:val="en-US" w:eastAsia="zh-CN"/>
        </w:rPr>
        <w:t>二、技术要求</w:t>
      </w:r>
    </w:p>
    <w:p w14:paraId="121F28B3">
      <w:pPr>
        <w:widowControl w:val="0"/>
        <w:numPr>
          <w:ilvl w:val="0"/>
          <w:numId w:val="0"/>
        </w:numPr>
        <w:spacing w:line="360" w:lineRule="auto"/>
        <w:ind w:leftChars="0" w:firstLine="482" w:firstLineChars="200"/>
        <w:jc w:val="both"/>
        <w:rPr>
          <w:rFonts w:hint="eastAsia" w:ascii="宋体" w:hAnsi="宋体" w:eastAsia="宋体" w:cs="宋体"/>
          <w:b/>
          <w:bCs w:val="0"/>
          <w:color w:val="000000"/>
          <w:kern w:val="0"/>
          <w:sz w:val="24"/>
          <w:shd w:val="clear"/>
          <w:lang w:eastAsia="zh-CN"/>
        </w:rPr>
      </w:pPr>
      <w:r>
        <w:rPr>
          <w:rFonts w:hint="eastAsia" w:ascii="宋体" w:hAnsi="宋体" w:cs="宋体"/>
          <w:b/>
          <w:bCs w:val="0"/>
          <w:color w:val="000000"/>
          <w:kern w:val="0"/>
          <w:sz w:val="24"/>
          <w:szCs w:val="24"/>
          <w:lang w:val="en-US" w:eastAsia="zh-CN"/>
        </w:rPr>
        <w:t>（一）</w:t>
      </w:r>
      <w:r>
        <w:rPr>
          <w:rFonts w:hint="eastAsia" w:ascii="宋体" w:hAnsi="宋体" w:eastAsia="宋体" w:cs="宋体"/>
          <w:b/>
          <w:bCs w:val="0"/>
          <w:color w:val="000000"/>
          <w:kern w:val="0"/>
          <w:sz w:val="24"/>
          <w:shd w:val="clear"/>
          <w:lang w:eastAsia="zh-CN"/>
        </w:rPr>
        <w:t>设备要求</w:t>
      </w:r>
    </w:p>
    <w:p w14:paraId="796C389C">
      <w:pPr>
        <w:widowControl w:val="0"/>
        <w:numPr>
          <w:ilvl w:val="0"/>
          <w:numId w:val="0"/>
        </w:numPr>
        <w:spacing w:line="360" w:lineRule="auto"/>
        <w:ind w:firstLine="480"/>
        <w:jc w:val="both"/>
        <w:rPr>
          <w:rFonts w:hint="eastAsia" w:ascii="宋体" w:hAnsi="宋体" w:cs="宋体"/>
          <w:b w:val="0"/>
          <w:bCs/>
          <w:color w:val="000000"/>
          <w:kern w:val="0"/>
          <w:sz w:val="24"/>
          <w:shd w:val="clear"/>
          <w:lang w:val="en-US" w:eastAsia="zh-CN"/>
        </w:rPr>
      </w:pPr>
      <w:r>
        <w:rPr>
          <w:rFonts w:hint="eastAsia" w:ascii="宋体" w:hAnsi="宋体" w:eastAsia="宋体" w:cs="宋体"/>
          <w:b w:val="0"/>
          <w:bCs/>
          <w:color w:val="000000"/>
          <w:kern w:val="0"/>
          <w:sz w:val="24"/>
          <w:shd w:val="clear"/>
          <w:lang w:val="en-US" w:eastAsia="zh-CN"/>
        </w:rPr>
        <w:t>1.门诊综合医疗区消防设施整改</w:t>
      </w:r>
      <w:r>
        <w:rPr>
          <w:rFonts w:hint="eastAsia" w:ascii="宋体" w:hAnsi="宋体" w:cs="宋体"/>
          <w:b w:val="0"/>
          <w:bCs/>
          <w:color w:val="000000"/>
          <w:kern w:val="0"/>
          <w:sz w:val="24"/>
          <w:shd w:val="clear"/>
          <w:lang w:val="en-US" w:eastAsia="zh-CN"/>
        </w:rPr>
        <w:t>内容，详见表1。（本项为一个评分项）</w:t>
      </w:r>
    </w:p>
    <w:p w14:paraId="74D9948E">
      <w:pPr>
        <w:widowControl w:val="0"/>
        <w:numPr>
          <w:ilvl w:val="0"/>
          <w:numId w:val="0"/>
        </w:numPr>
        <w:spacing w:line="360" w:lineRule="auto"/>
        <w:ind w:firstLine="480"/>
        <w:jc w:val="center"/>
        <w:rPr>
          <w:rFonts w:hint="eastAsia" w:ascii="宋体" w:hAnsi="宋体" w:cs="宋体"/>
          <w:b/>
          <w:bCs w:val="0"/>
          <w:color w:val="auto"/>
          <w:kern w:val="0"/>
          <w:sz w:val="21"/>
          <w:szCs w:val="21"/>
          <w:shd w:val="clear"/>
          <w:lang w:val="en-US" w:eastAsia="zh-CN"/>
        </w:rPr>
      </w:pPr>
      <w:r>
        <w:rPr>
          <w:rFonts w:hint="eastAsia" w:ascii="宋体" w:hAnsi="宋体" w:cs="宋体"/>
          <w:b/>
          <w:bCs w:val="0"/>
          <w:color w:val="auto"/>
          <w:kern w:val="0"/>
          <w:sz w:val="21"/>
          <w:szCs w:val="21"/>
          <w:shd w:val="clear"/>
          <w:lang w:val="en-US" w:eastAsia="zh-CN"/>
        </w:rPr>
        <w:t xml:space="preserve">表1  </w:t>
      </w:r>
      <w:r>
        <w:rPr>
          <w:rFonts w:hint="eastAsia" w:ascii="宋体" w:hAnsi="宋体" w:eastAsia="宋体" w:cs="宋体"/>
          <w:b/>
          <w:bCs w:val="0"/>
          <w:i w:val="0"/>
          <w:iCs w:val="0"/>
          <w:color w:val="auto"/>
          <w:kern w:val="0"/>
          <w:sz w:val="21"/>
          <w:szCs w:val="21"/>
          <w:u w:val="none"/>
          <w:lang w:val="en-US" w:eastAsia="zh-CN" w:bidi="ar"/>
        </w:rPr>
        <w:t>南方医科大学第五附属医院门诊综合医疗区消防设施设备整改清单</w:t>
      </w:r>
    </w:p>
    <w:tbl>
      <w:tblPr>
        <w:tblStyle w:val="23"/>
        <w:tblW w:w="971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123"/>
        <w:gridCol w:w="1461"/>
        <w:gridCol w:w="2880"/>
        <w:gridCol w:w="720"/>
        <w:gridCol w:w="645"/>
        <w:gridCol w:w="2235"/>
      </w:tblGrid>
      <w:tr w14:paraId="53667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jc w:val="center"/>
        </w:trPr>
        <w:tc>
          <w:tcPr>
            <w:tcW w:w="646"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7827437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12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22A5EC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设施设备名称</w:t>
            </w:r>
          </w:p>
        </w:tc>
        <w:tc>
          <w:tcPr>
            <w:tcW w:w="146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AB9604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整改类型（更换/维修）</w:t>
            </w:r>
          </w:p>
        </w:tc>
        <w:tc>
          <w:tcPr>
            <w:tcW w:w="288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6A5D26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规格、型号或材质</w:t>
            </w:r>
          </w:p>
        </w:tc>
        <w:tc>
          <w:tcPr>
            <w:tcW w:w="72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AFF0179">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计量单位</w:t>
            </w:r>
          </w:p>
        </w:tc>
        <w:tc>
          <w:tcPr>
            <w:tcW w:w="64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A9A5F3E">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2235"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111DA6F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6FC07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1BEE17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8BB4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防火泥</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368FC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更换</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0EFAE">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不燃材料</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1A3B1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处</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0C9F9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6</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72CF0EF">
            <w:pPr>
              <w:jc w:val="left"/>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0"/>
                <w:szCs w:val="20"/>
                <w:u w:val="none"/>
                <w:lang w:val="en-US" w:eastAsia="zh-CN" w:bidi="ar"/>
              </w:rPr>
              <w:t>封堵形式:</w:t>
            </w:r>
            <w:r>
              <w:rPr>
                <w:rFonts w:hint="eastAsia" w:ascii="宋体" w:hAnsi="宋体" w:eastAsia="宋体" w:cs="宋体"/>
                <w:i w:val="0"/>
                <w:iCs w:val="0"/>
                <w:color w:val="auto"/>
                <w:kern w:val="0"/>
                <w:sz w:val="20"/>
                <w:szCs w:val="20"/>
                <w:u w:val="none"/>
                <w:lang w:val="en-US" w:eastAsia="zh-CN" w:bidi="ar"/>
              </w:rPr>
              <w:t>防火隔板封底、阻火包填充、+防火泥收口</w:t>
            </w:r>
            <w:r>
              <w:rPr>
                <w:rFonts w:hint="eastAsia" w:ascii="宋体" w:hAnsi="宋体" w:cs="宋体"/>
                <w:i w:val="0"/>
                <w:iCs w:val="0"/>
                <w:color w:val="auto"/>
                <w:kern w:val="0"/>
                <w:sz w:val="20"/>
                <w:szCs w:val="20"/>
                <w:u w:val="none"/>
                <w:lang w:val="en-US" w:eastAsia="zh-CN" w:bidi="ar"/>
              </w:rPr>
              <w:t>。</w:t>
            </w:r>
          </w:p>
        </w:tc>
      </w:tr>
      <w:tr w14:paraId="1842F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7270AB">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809B6E">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设施设备名称</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D0315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整改类型（更换/维修）</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8A46A4">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规格、型号或材质</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CC1B1D">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计量单位</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FA47F8">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数量</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2B7ED0E">
            <w:pPr>
              <w:keepNext w:val="0"/>
              <w:keepLines w:val="0"/>
              <w:widowControl/>
              <w:suppressLineNumbers w:val="0"/>
              <w:jc w:val="center"/>
              <w:textAlignment w:val="center"/>
              <w:rPr>
                <w:rFonts w:hint="eastAsia" w:ascii="宋体" w:hAnsi="宋体" w:eastAsia="宋体" w:cs="宋体"/>
                <w:b/>
                <w:bCs/>
                <w:i w:val="0"/>
                <w:iCs w:val="0"/>
                <w:color w:val="auto"/>
                <w:kern w:val="2"/>
                <w:sz w:val="20"/>
                <w:szCs w:val="20"/>
                <w:u w:val="none"/>
                <w:lang w:val="en-US" w:eastAsia="zh-CN" w:bidi="ar-SA"/>
              </w:rPr>
            </w:pPr>
            <w:r>
              <w:rPr>
                <w:rFonts w:hint="eastAsia" w:ascii="宋体" w:hAnsi="宋体" w:eastAsia="宋体" w:cs="宋体"/>
                <w:b/>
                <w:bCs/>
                <w:i w:val="0"/>
                <w:iCs w:val="0"/>
                <w:color w:val="auto"/>
                <w:kern w:val="0"/>
                <w:sz w:val="20"/>
                <w:szCs w:val="20"/>
                <w:u w:val="none"/>
                <w:lang w:val="en-US" w:eastAsia="zh-CN" w:bidi="ar"/>
              </w:rPr>
              <w:t>备注</w:t>
            </w:r>
          </w:p>
        </w:tc>
      </w:tr>
      <w:tr w14:paraId="4E3C7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5"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53CC07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B274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消防模块</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2AE4D7">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更换</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44AB81">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与采购人现有火灾自动报警系统兼容，能够实现气体灭火区域故障、喷放、启动等信号接入消防控制室，并与现有报警主机完成通信和联动调试</w:t>
            </w:r>
            <w:r>
              <w:rPr>
                <w:rFonts w:hint="eastAsia" w:ascii="宋体" w:hAnsi="宋体" w:cs="宋体"/>
                <w:i w:val="0"/>
                <w:iCs w:val="0"/>
                <w:color w:val="auto"/>
                <w:kern w:val="0"/>
                <w:sz w:val="20"/>
                <w:szCs w:val="20"/>
                <w:u w:val="none"/>
                <w:lang w:val="en-US" w:eastAsia="zh-CN" w:bidi="ar"/>
              </w:rPr>
              <w:t>。</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9F90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5197D8">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68</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735E82">
            <w:pPr>
              <w:jc w:val="left"/>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每台主机三套模块，现场一共17台气体主机。</w:t>
            </w:r>
          </w:p>
          <w:p w14:paraId="16708A46">
            <w:pPr>
              <w:jc w:val="left"/>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0"/>
                <w:szCs w:val="20"/>
                <w:u w:val="none"/>
                <w:lang w:val="en-US" w:eastAsia="zh-CN" w:bidi="ar"/>
              </w:rPr>
              <w:t>安装方式：</w:t>
            </w:r>
            <w:r>
              <w:rPr>
                <w:rFonts w:hint="eastAsia" w:ascii="宋体" w:hAnsi="宋体" w:eastAsia="宋体" w:cs="宋体"/>
                <w:i w:val="0"/>
                <w:iCs w:val="0"/>
                <w:color w:val="auto"/>
                <w:kern w:val="0"/>
                <w:sz w:val="20"/>
                <w:szCs w:val="20"/>
                <w:u w:val="none"/>
                <w:lang w:val="en-US" w:eastAsia="zh-CN" w:bidi="ar"/>
              </w:rPr>
              <w:t>墙壁挂装</w:t>
            </w:r>
            <w:r>
              <w:rPr>
                <w:rFonts w:hint="eastAsia" w:ascii="宋体" w:hAnsi="宋体" w:cs="宋体"/>
                <w:i w:val="0"/>
                <w:iCs w:val="0"/>
                <w:color w:val="auto"/>
                <w:kern w:val="0"/>
                <w:sz w:val="20"/>
                <w:szCs w:val="20"/>
                <w:u w:val="none"/>
                <w:lang w:val="en-US" w:eastAsia="zh-CN" w:bidi="ar"/>
              </w:rPr>
              <w:t>。</w:t>
            </w:r>
          </w:p>
        </w:tc>
      </w:tr>
      <w:tr w14:paraId="24725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6B9BD05">
            <w:pPr>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3</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606F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电线管</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74B53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更换</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A18C58">
            <w:pPr>
              <w:keepNext w:val="0"/>
              <w:keepLines w:val="0"/>
              <w:widowControl/>
              <w:suppressLineNumbers w:val="0"/>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镀锌钢管：</w:t>
            </w:r>
            <w:r>
              <w:rPr>
                <w:rFonts w:hint="eastAsia" w:ascii="宋体" w:hAnsi="宋体" w:eastAsia="宋体" w:cs="宋体"/>
                <w:i w:val="0"/>
                <w:iCs w:val="0"/>
                <w:color w:val="auto"/>
                <w:kern w:val="0"/>
                <w:sz w:val="20"/>
                <w:szCs w:val="20"/>
                <w:highlight w:val="none"/>
                <w:u w:val="none"/>
                <w:lang w:val="en-US" w:eastAsia="zh-CN" w:bidi="ar"/>
              </w:rPr>
              <w:t>JDG-20</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0BEB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021FA1">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310</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85CFBD0">
            <w:pPr>
              <w:jc w:val="left"/>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0"/>
                <w:szCs w:val="20"/>
                <w:u w:val="none"/>
                <w:lang w:val="en-US" w:eastAsia="zh-CN" w:bidi="ar"/>
              </w:rPr>
              <w:t>敷设形式及部位:</w:t>
            </w:r>
            <w:r>
              <w:rPr>
                <w:rFonts w:hint="eastAsia" w:ascii="宋体" w:hAnsi="宋体" w:eastAsia="宋体" w:cs="宋体"/>
                <w:i w:val="0"/>
                <w:iCs w:val="0"/>
                <w:color w:val="auto"/>
                <w:kern w:val="0"/>
                <w:sz w:val="20"/>
                <w:szCs w:val="20"/>
                <w:u w:val="none"/>
                <w:lang w:val="en-US" w:eastAsia="zh-CN" w:bidi="ar"/>
              </w:rPr>
              <w:t>混凝土结构明配</w:t>
            </w:r>
            <w:r>
              <w:rPr>
                <w:rFonts w:hint="eastAsia" w:ascii="宋体" w:hAnsi="宋体" w:cs="宋体"/>
                <w:i w:val="0"/>
                <w:iCs w:val="0"/>
                <w:color w:val="auto"/>
                <w:kern w:val="0"/>
                <w:sz w:val="20"/>
                <w:szCs w:val="20"/>
                <w:u w:val="none"/>
                <w:lang w:val="en-US" w:eastAsia="zh-CN" w:bidi="ar"/>
              </w:rPr>
              <w:t>。</w:t>
            </w:r>
          </w:p>
        </w:tc>
      </w:tr>
      <w:tr w14:paraId="1E220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5"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0E0172">
            <w:pPr>
              <w:jc w:val="center"/>
              <w:rPr>
                <w:rFonts w:hint="eastAsia"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4</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36F1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电线</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45DB3B">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更换</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4C945B">
            <w:pPr>
              <w:keepNext w:val="0"/>
              <w:keepLines w:val="0"/>
              <w:widowControl/>
              <w:suppressLineNumbers w:val="0"/>
              <w:jc w:val="left"/>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导线型号:</w:t>
            </w:r>
            <w:r>
              <w:rPr>
                <w:rFonts w:hint="eastAsia" w:ascii="宋体" w:hAnsi="宋体" w:eastAsia="宋体" w:cs="宋体"/>
                <w:i w:val="0"/>
                <w:iCs w:val="0"/>
                <w:color w:val="auto"/>
                <w:kern w:val="0"/>
                <w:sz w:val="20"/>
                <w:szCs w:val="20"/>
                <w:highlight w:val="none"/>
                <w:u w:val="none"/>
                <w:lang w:val="en-US" w:eastAsia="zh-CN" w:bidi="ar"/>
              </w:rPr>
              <w:t xml:space="preserve">国标RVV1.0毫米两芯 </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AB8E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M</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D61641">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700</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8599F9A">
            <w:pPr>
              <w:jc w:val="left"/>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0"/>
                <w:szCs w:val="20"/>
                <w:u w:val="none"/>
                <w:lang w:val="en-US" w:eastAsia="zh-CN" w:bidi="ar"/>
              </w:rPr>
              <w:t>敷设部位或线制:</w:t>
            </w:r>
            <w:r>
              <w:rPr>
                <w:rFonts w:hint="eastAsia" w:ascii="宋体" w:hAnsi="宋体" w:eastAsia="宋体" w:cs="宋体"/>
                <w:i w:val="0"/>
                <w:iCs w:val="0"/>
                <w:color w:val="auto"/>
                <w:kern w:val="0"/>
                <w:sz w:val="20"/>
                <w:szCs w:val="20"/>
                <w:u w:val="none"/>
                <w:lang w:val="en-US" w:eastAsia="zh-CN" w:bidi="ar"/>
              </w:rPr>
              <w:t>综合考虑配线/管内穿线</w:t>
            </w:r>
            <w:r>
              <w:rPr>
                <w:rFonts w:hint="eastAsia" w:ascii="宋体" w:hAnsi="宋体" w:cs="宋体"/>
                <w:i w:val="0"/>
                <w:iCs w:val="0"/>
                <w:color w:val="auto"/>
                <w:kern w:val="0"/>
                <w:sz w:val="20"/>
                <w:szCs w:val="20"/>
                <w:u w:val="none"/>
                <w:lang w:val="en-US" w:eastAsia="zh-CN" w:bidi="ar"/>
              </w:rPr>
              <w:t>。</w:t>
            </w:r>
          </w:p>
        </w:tc>
      </w:tr>
      <w:tr w14:paraId="1849D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276071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5</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DEAC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湿式报警阀组</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296E6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更换</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4193DD">
            <w:pPr>
              <w:keepNext w:val="0"/>
              <w:keepLines w:val="0"/>
              <w:widowControl/>
              <w:suppressLineNumbers w:val="0"/>
              <w:jc w:val="both"/>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型号：</w:t>
            </w:r>
            <w:r>
              <w:rPr>
                <w:rFonts w:hint="eastAsia" w:ascii="宋体" w:hAnsi="宋体" w:eastAsia="宋体" w:cs="宋体"/>
                <w:i w:val="0"/>
                <w:iCs w:val="0"/>
                <w:color w:val="auto"/>
                <w:kern w:val="0"/>
                <w:sz w:val="20"/>
                <w:szCs w:val="20"/>
                <w:highlight w:val="none"/>
                <w:u w:val="none"/>
                <w:lang w:val="en-US" w:eastAsia="zh-CN" w:bidi="ar"/>
              </w:rPr>
              <w:t xml:space="preserve">ZSFZ150 DN150  </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399AB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E1C26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 xml:space="preserve">1 </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A287986">
            <w:pPr>
              <w:jc w:val="left"/>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0"/>
                <w:szCs w:val="20"/>
                <w:u w:val="none"/>
                <w:lang w:val="en-US" w:eastAsia="zh-CN" w:bidi="ar"/>
              </w:rPr>
              <w:t>维修方式：</w:t>
            </w:r>
            <w:r>
              <w:rPr>
                <w:rFonts w:hint="eastAsia" w:ascii="宋体" w:hAnsi="宋体" w:eastAsia="宋体" w:cs="宋体"/>
                <w:i w:val="0"/>
                <w:iCs w:val="0"/>
                <w:color w:val="auto"/>
                <w:kern w:val="0"/>
                <w:sz w:val="20"/>
                <w:szCs w:val="20"/>
                <w:u w:val="none"/>
                <w:lang w:val="en-US" w:eastAsia="zh-CN" w:bidi="ar"/>
              </w:rPr>
              <w:t>系统性排查压力开关、延迟期等组件情况，然后对故障组件进行维修更换</w:t>
            </w:r>
            <w:r>
              <w:rPr>
                <w:rFonts w:hint="eastAsia" w:ascii="宋体" w:hAnsi="宋体" w:cs="宋体"/>
                <w:i w:val="0"/>
                <w:iCs w:val="0"/>
                <w:color w:val="auto"/>
                <w:kern w:val="0"/>
                <w:sz w:val="20"/>
                <w:szCs w:val="20"/>
                <w:u w:val="none"/>
                <w:lang w:val="en-US" w:eastAsia="zh-CN" w:bidi="ar"/>
              </w:rPr>
              <w:t>。</w:t>
            </w:r>
          </w:p>
        </w:tc>
      </w:tr>
      <w:tr w14:paraId="4E08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7FC6512">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cs="宋体"/>
                <w:i w:val="0"/>
                <w:iCs w:val="0"/>
                <w:color w:val="auto"/>
                <w:kern w:val="0"/>
                <w:sz w:val="20"/>
                <w:szCs w:val="20"/>
                <w:u w:val="none"/>
                <w:lang w:val="en-US" w:eastAsia="zh-CN" w:bidi="ar"/>
              </w:rPr>
              <w:t>6</w:t>
            </w:r>
          </w:p>
        </w:tc>
        <w:tc>
          <w:tcPr>
            <w:tcW w:w="1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2F88C">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泡沫罐</w:t>
            </w:r>
            <w:r>
              <w:rPr>
                <w:rFonts w:hint="eastAsia" w:ascii="宋体" w:hAnsi="宋体" w:eastAsia="宋体" w:cs="宋体"/>
                <w:i w:val="0"/>
                <w:iCs w:val="0"/>
                <w:color w:val="auto"/>
                <w:kern w:val="0"/>
                <w:sz w:val="20"/>
                <w:szCs w:val="20"/>
                <w:u w:val="none"/>
                <w:lang w:val="en-US" w:eastAsia="zh-CN" w:bidi="ar"/>
              </w:rPr>
              <w:br w:type="textWrapping"/>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59F39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更换</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774D8F">
            <w:pPr>
              <w:keepNext w:val="0"/>
              <w:keepLines w:val="0"/>
              <w:widowControl/>
              <w:suppressLineNumbers w:val="0"/>
              <w:jc w:val="left"/>
              <w:textAlignment w:val="center"/>
              <w:rPr>
                <w:rFonts w:hint="default"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规格：</w:t>
            </w:r>
            <w:r>
              <w:rPr>
                <w:rFonts w:hint="eastAsia" w:ascii="宋体" w:hAnsi="宋体" w:cs="宋体"/>
                <w:i w:val="0"/>
                <w:iCs w:val="0"/>
                <w:color w:val="auto"/>
                <w:kern w:val="0"/>
                <w:sz w:val="20"/>
                <w:szCs w:val="20"/>
                <w:highlight w:val="none"/>
                <w:u w:val="none"/>
                <w:lang w:val="en-US" w:eastAsia="zh-CN" w:bidi="ar"/>
              </w:rPr>
              <w:t>2000L/套</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223313">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cs="宋体"/>
                <w:i w:val="0"/>
                <w:iCs w:val="0"/>
                <w:color w:val="auto"/>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38E128">
            <w:pPr>
              <w:keepNext w:val="0"/>
              <w:keepLines w:val="0"/>
              <w:widowControl/>
              <w:suppressLineNumbers w:val="0"/>
              <w:jc w:val="center"/>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cs="宋体"/>
                <w:i w:val="0"/>
                <w:iCs w:val="0"/>
                <w:color w:val="auto"/>
                <w:kern w:val="0"/>
                <w:sz w:val="20"/>
                <w:szCs w:val="20"/>
                <w:u w:val="none"/>
                <w:lang w:val="en-US" w:eastAsia="zh-CN" w:bidi="ar"/>
              </w:rPr>
              <w:t>2</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9AC7FD">
            <w:pPr>
              <w:keepNext w:val="0"/>
              <w:keepLines w:val="0"/>
              <w:widowControl/>
              <w:suppressLineNumbers w:val="0"/>
              <w:jc w:val="left"/>
              <w:textAlignment w:val="center"/>
              <w:rPr>
                <w:rFonts w:hint="eastAsia" w:ascii="宋体" w:hAnsi="宋体" w:eastAsia="宋体" w:cs="宋体"/>
                <w:i w:val="0"/>
                <w:iCs w:val="0"/>
                <w:color w:val="auto"/>
                <w:kern w:val="2"/>
                <w:sz w:val="20"/>
                <w:szCs w:val="20"/>
                <w:u w:val="none"/>
                <w:lang w:val="en-US" w:eastAsia="zh-CN" w:bidi="ar-SA"/>
              </w:rPr>
            </w:pPr>
            <w:r>
              <w:rPr>
                <w:rFonts w:hint="eastAsia" w:ascii="宋体" w:hAnsi="宋体" w:eastAsia="宋体" w:cs="宋体"/>
                <w:i w:val="0"/>
                <w:iCs w:val="0"/>
                <w:color w:val="auto"/>
                <w:kern w:val="0"/>
                <w:sz w:val="20"/>
                <w:szCs w:val="20"/>
                <w:u w:val="none"/>
                <w:lang w:val="en-US" w:eastAsia="zh-CN" w:bidi="ar"/>
              </w:rPr>
              <w:t>两套罐体（负一层和负二层各一套）。维修方式：排查压力为零原因，如果未充装泡沫，后续做泡沫充装</w:t>
            </w:r>
            <w:r>
              <w:rPr>
                <w:rFonts w:hint="eastAsia" w:ascii="宋体" w:hAnsi="宋体" w:cs="宋体"/>
                <w:i w:val="0"/>
                <w:iCs w:val="0"/>
                <w:color w:val="auto"/>
                <w:kern w:val="0"/>
                <w:sz w:val="20"/>
                <w:szCs w:val="20"/>
                <w:u w:val="none"/>
                <w:lang w:val="en-US" w:eastAsia="zh-CN" w:bidi="ar"/>
              </w:rPr>
              <w:t>。</w:t>
            </w:r>
          </w:p>
        </w:tc>
      </w:tr>
      <w:tr w14:paraId="12557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5"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53147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7</w:t>
            </w:r>
          </w:p>
        </w:tc>
        <w:tc>
          <w:tcPr>
            <w:tcW w:w="1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9E625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消防电源监控主机</w:t>
            </w:r>
            <w:r>
              <w:rPr>
                <w:rFonts w:hint="eastAsia" w:ascii="宋体" w:hAnsi="宋体" w:eastAsia="宋体" w:cs="宋体"/>
                <w:i w:val="0"/>
                <w:iCs w:val="0"/>
                <w:color w:val="auto"/>
                <w:kern w:val="0"/>
                <w:sz w:val="20"/>
                <w:szCs w:val="20"/>
                <w:u w:val="none"/>
                <w:lang w:val="en-US" w:eastAsia="zh-CN" w:bidi="ar"/>
              </w:rPr>
              <w:br w:type="textWrapping"/>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785DE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维修</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1F7F3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供应商提供的设备须与采购人现有火灾自动报警系统实现协议级兼容。供应商可选用原品牌设备或提供经原厂出具的技术兼容证明/第三方检测报告证实可接入的同性能产品。</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40AA1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套</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57AC9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FFCDD6">
            <w:pPr>
              <w:jc w:val="left"/>
              <w:rPr>
                <w:rFonts w:hint="eastAsia" w:ascii="宋体" w:hAnsi="宋体" w:eastAsia="宋体" w:cs="宋体"/>
                <w:i w:val="0"/>
                <w:iCs w:val="0"/>
                <w:color w:val="auto"/>
                <w:sz w:val="18"/>
                <w:szCs w:val="18"/>
                <w:u w:val="none"/>
              </w:rPr>
            </w:pPr>
            <w:r>
              <w:rPr>
                <w:rFonts w:hint="eastAsia" w:ascii="宋体" w:hAnsi="宋体" w:eastAsia="宋体" w:cs="宋体"/>
                <w:b/>
                <w:bCs/>
                <w:i w:val="0"/>
                <w:iCs w:val="0"/>
                <w:color w:val="auto"/>
                <w:kern w:val="0"/>
                <w:sz w:val="20"/>
                <w:szCs w:val="20"/>
                <w:u w:val="none"/>
                <w:lang w:val="en-US" w:eastAsia="zh-CN" w:bidi="ar"/>
              </w:rPr>
              <w:t>维修方式：</w:t>
            </w:r>
            <w:r>
              <w:rPr>
                <w:rFonts w:hint="eastAsia" w:ascii="宋体" w:hAnsi="宋体" w:eastAsia="宋体" w:cs="宋体"/>
                <w:i w:val="0"/>
                <w:iCs w:val="0"/>
                <w:color w:val="auto"/>
                <w:kern w:val="0"/>
                <w:sz w:val="20"/>
                <w:szCs w:val="20"/>
                <w:u w:val="none"/>
                <w:lang w:val="en-US" w:eastAsia="zh-CN" w:bidi="ar"/>
              </w:rPr>
              <w:t>对电源监控主机进行故障排查，排查出问题后进行维修更换</w:t>
            </w:r>
            <w:r>
              <w:rPr>
                <w:rFonts w:hint="eastAsia" w:ascii="宋体" w:hAnsi="宋体" w:cs="宋体"/>
                <w:i w:val="0"/>
                <w:iCs w:val="0"/>
                <w:color w:val="auto"/>
                <w:kern w:val="0"/>
                <w:sz w:val="20"/>
                <w:szCs w:val="20"/>
                <w:u w:val="none"/>
                <w:lang w:val="en-US" w:eastAsia="zh-CN" w:bidi="ar"/>
              </w:rPr>
              <w:t>。</w:t>
            </w:r>
          </w:p>
        </w:tc>
      </w:tr>
      <w:tr w14:paraId="23ACE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7B6F9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cs="宋体"/>
                <w:i w:val="0"/>
                <w:iCs w:val="0"/>
                <w:color w:val="auto"/>
                <w:kern w:val="0"/>
                <w:sz w:val="20"/>
                <w:szCs w:val="20"/>
                <w:u w:val="none"/>
                <w:lang w:val="en-US" w:eastAsia="zh-CN" w:bidi="ar"/>
              </w:rPr>
              <w:t>8</w:t>
            </w:r>
          </w:p>
        </w:tc>
        <w:tc>
          <w:tcPr>
            <w:tcW w:w="1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A06C5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消防系统联动</w:t>
            </w:r>
            <w:r>
              <w:rPr>
                <w:rFonts w:hint="eastAsia" w:ascii="宋体" w:hAnsi="宋体" w:eastAsia="宋体" w:cs="宋体"/>
                <w:i w:val="0"/>
                <w:iCs w:val="0"/>
                <w:color w:val="auto"/>
                <w:kern w:val="0"/>
                <w:sz w:val="20"/>
                <w:szCs w:val="20"/>
                <w:u w:val="none"/>
                <w:lang w:val="en-US" w:eastAsia="zh-CN" w:bidi="ar"/>
              </w:rPr>
              <w:br w:type="textWrapping"/>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77F31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维修</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3C5190">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供应商提供的设备须与采购人现有火灾自动报警系统实现协议级兼容。供应商可选用原品牌设备或提供经原厂出具的技术兼容证明/第三方检测报告证实可接入的同性能产品。</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3762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1335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3D71327">
            <w:pPr>
              <w:jc w:val="left"/>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维修方式：</w:t>
            </w:r>
            <w:r>
              <w:rPr>
                <w:rFonts w:hint="eastAsia" w:ascii="宋体" w:hAnsi="宋体" w:eastAsia="宋体" w:cs="宋体"/>
                <w:i w:val="0"/>
                <w:iCs w:val="0"/>
                <w:color w:val="auto"/>
                <w:kern w:val="0"/>
                <w:sz w:val="20"/>
                <w:szCs w:val="20"/>
                <w:u w:val="none"/>
                <w:lang w:val="en-US" w:eastAsia="zh-CN" w:bidi="ar"/>
              </w:rPr>
              <w:t>对未联动情况进行故障排查，排查出问题后进行维修更换</w:t>
            </w:r>
            <w:r>
              <w:rPr>
                <w:rFonts w:hint="eastAsia" w:ascii="宋体" w:hAnsi="宋体" w:cs="宋体"/>
                <w:i w:val="0"/>
                <w:iCs w:val="0"/>
                <w:color w:val="auto"/>
                <w:kern w:val="0"/>
                <w:sz w:val="20"/>
                <w:szCs w:val="20"/>
                <w:u w:val="none"/>
                <w:lang w:val="en-US" w:eastAsia="zh-CN" w:bidi="ar"/>
              </w:rPr>
              <w:t>。</w:t>
            </w:r>
          </w:p>
        </w:tc>
      </w:tr>
      <w:tr w14:paraId="6BF29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5D2A78">
            <w:pPr>
              <w:jc w:val="center"/>
              <w:rPr>
                <w:rFonts w:hint="eastAsia" w:ascii="宋体" w:hAnsi="宋体" w:eastAsia="宋体" w:cs="宋体"/>
                <w:i w:val="0"/>
                <w:iCs w:val="0"/>
                <w:color w:val="auto"/>
                <w:sz w:val="20"/>
                <w:szCs w:val="20"/>
                <w:u w:val="none"/>
                <w:lang w:val="en-US" w:eastAsia="zh-CN"/>
              </w:rPr>
            </w:pPr>
            <w:r>
              <w:rPr>
                <w:rFonts w:hint="eastAsia" w:ascii="宋体" w:hAnsi="宋体" w:cs="宋体"/>
                <w:i w:val="0"/>
                <w:iCs w:val="0"/>
                <w:color w:val="auto"/>
                <w:sz w:val="20"/>
                <w:szCs w:val="20"/>
                <w:u w:val="none"/>
                <w:lang w:val="en-US" w:eastAsia="zh-CN"/>
              </w:rPr>
              <w:t>9</w:t>
            </w:r>
          </w:p>
        </w:tc>
        <w:tc>
          <w:tcPr>
            <w:tcW w:w="1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954F8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系统调试</w:t>
            </w:r>
            <w:r>
              <w:rPr>
                <w:rFonts w:hint="eastAsia" w:ascii="宋体" w:hAnsi="宋体" w:eastAsia="宋体" w:cs="宋体"/>
                <w:i w:val="0"/>
                <w:iCs w:val="0"/>
                <w:color w:val="auto"/>
                <w:kern w:val="0"/>
                <w:sz w:val="20"/>
                <w:szCs w:val="20"/>
                <w:u w:val="none"/>
                <w:lang w:val="en-US" w:eastAsia="zh-CN" w:bidi="ar"/>
              </w:rPr>
              <w:br w:type="textWrapping"/>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052E7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维修</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30AFD6">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与采购人现有火灾自动报警系统兼容，能够实现气体灭火区域故障、喷放、启动等信号接入消防控制室，并与现有报警主机完成通信和联动调试</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91B15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E47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EC0903">
            <w:pPr>
              <w:jc w:val="center"/>
              <w:rPr>
                <w:rFonts w:hint="eastAsia" w:ascii="宋体" w:hAnsi="宋体" w:eastAsia="宋体" w:cs="宋体"/>
                <w:i w:val="0"/>
                <w:iCs w:val="0"/>
                <w:color w:val="auto"/>
                <w:sz w:val="20"/>
                <w:szCs w:val="20"/>
                <w:u w:val="none"/>
              </w:rPr>
            </w:pPr>
            <w:r>
              <w:rPr>
                <w:rFonts w:hint="eastAsia" w:ascii="宋体" w:hAnsi="宋体" w:cs="宋体"/>
                <w:b w:val="0"/>
                <w:bCs w:val="0"/>
                <w:i w:val="0"/>
                <w:iCs w:val="0"/>
                <w:color w:val="auto"/>
                <w:kern w:val="0"/>
                <w:sz w:val="20"/>
                <w:szCs w:val="20"/>
                <w:u w:val="none"/>
                <w:lang w:val="en-US" w:eastAsia="zh-CN" w:bidi="ar"/>
              </w:rPr>
              <w:t>/</w:t>
            </w:r>
          </w:p>
        </w:tc>
      </w:tr>
      <w:tr w14:paraId="7EBB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C9A0CB">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cs="宋体"/>
                <w:i w:val="0"/>
                <w:iCs w:val="0"/>
                <w:color w:val="auto"/>
                <w:kern w:val="0"/>
                <w:sz w:val="20"/>
                <w:szCs w:val="20"/>
                <w:u w:val="none"/>
                <w:lang w:val="en-US" w:eastAsia="zh-CN" w:bidi="ar"/>
              </w:rPr>
              <w:t>10</w:t>
            </w:r>
          </w:p>
        </w:tc>
        <w:tc>
          <w:tcPr>
            <w:tcW w:w="1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36C5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消防报警监控主机</w:t>
            </w:r>
            <w:r>
              <w:rPr>
                <w:rFonts w:hint="eastAsia" w:ascii="宋体" w:hAnsi="宋体" w:eastAsia="宋体" w:cs="宋体"/>
                <w:i w:val="0"/>
                <w:iCs w:val="0"/>
                <w:color w:val="auto"/>
                <w:kern w:val="0"/>
                <w:sz w:val="20"/>
                <w:szCs w:val="20"/>
                <w:u w:val="none"/>
                <w:lang w:val="en-US" w:eastAsia="zh-CN" w:bidi="ar"/>
              </w:rPr>
              <w:br w:type="textWrapping"/>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EA498C">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维修</w:t>
            </w:r>
          </w:p>
        </w:tc>
        <w:tc>
          <w:tcPr>
            <w:tcW w:w="28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033E24">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符合现有报警监控主机使用要求，确保现有消防报警监控主机正常使用</w:t>
            </w:r>
            <w:r>
              <w:rPr>
                <w:rFonts w:hint="eastAsia" w:ascii="宋体" w:hAnsi="宋体" w:cs="宋体"/>
                <w:i w:val="0"/>
                <w:iCs w:val="0"/>
                <w:color w:val="auto"/>
                <w:kern w:val="0"/>
                <w:sz w:val="20"/>
                <w:szCs w:val="20"/>
                <w:u w:val="none"/>
                <w:lang w:val="en-US" w:eastAsia="zh-CN" w:bidi="ar"/>
              </w:rPr>
              <w:t>。</w:t>
            </w:r>
            <w:r>
              <w:rPr>
                <w:rFonts w:hint="eastAsia" w:ascii="宋体" w:hAnsi="宋体" w:eastAsia="宋体" w:cs="宋体"/>
                <w:i w:val="0"/>
                <w:iCs w:val="0"/>
                <w:color w:val="auto"/>
                <w:kern w:val="0"/>
                <w:sz w:val="20"/>
                <w:szCs w:val="20"/>
                <w:u w:val="none"/>
                <w:lang w:val="en-US" w:eastAsia="zh-CN"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BEED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项</w:t>
            </w:r>
          </w:p>
        </w:tc>
        <w:tc>
          <w:tcPr>
            <w:tcW w:w="6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62526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9633498">
            <w:pPr>
              <w:jc w:val="left"/>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维修方式：</w:t>
            </w:r>
            <w:r>
              <w:rPr>
                <w:rFonts w:hint="eastAsia" w:ascii="宋体" w:hAnsi="宋体" w:eastAsia="宋体" w:cs="宋体"/>
                <w:i w:val="0"/>
                <w:iCs w:val="0"/>
                <w:color w:val="auto"/>
                <w:kern w:val="0"/>
                <w:sz w:val="20"/>
                <w:szCs w:val="20"/>
                <w:u w:val="none"/>
                <w:lang w:val="en-US" w:eastAsia="zh-CN" w:bidi="ar"/>
              </w:rPr>
              <w:t>对消防报警主机进行故障排查，排查出问题后进行分析维修更换</w:t>
            </w:r>
            <w:r>
              <w:rPr>
                <w:rFonts w:hint="eastAsia" w:ascii="宋体" w:hAnsi="宋体" w:cs="宋体"/>
                <w:i w:val="0"/>
                <w:iCs w:val="0"/>
                <w:color w:val="auto"/>
                <w:kern w:val="0"/>
                <w:sz w:val="20"/>
                <w:szCs w:val="20"/>
                <w:u w:val="none"/>
                <w:lang w:val="en-US" w:eastAsia="zh-CN" w:bidi="ar"/>
              </w:rPr>
              <w:t>。</w:t>
            </w:r>
          </w:p>
        </w:tc>
      </w:tr>
      <w:tr w14:paraId="3CE4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D86A64">
            <w:pPr>
              <w:jc w:val="center"/>
              <w:rPr>
                <w:rFonts w:hint="default" w:ascii="宋体" w:hAnsi="宋体" w:eastAsia="宋体" w:cs="宋体"/>
                <w:i w:val="0"/>
                <w:iCs w:val="0"/>
                <w:color w:val="auto"/>
                <w:sz w:val="20"/>
                <w:szCs w:val="20"/>
                <w:u w:val="none"/>
                <w:lang w:val="en-US" w:eastAsia="zh-CN"/>
              </w:rPr>
            </w:pPr>
            <w:r>
              <w:rPr>
                <w:rFonts w:hint="eastAsia" w:ascii="宋体" w:hAnsi="宋体" w:eastAsia="宋体" w:cs="宋体"/>
                <w:i w:val="0"/>
                <w:iCs w:val="0"/>
                <w:color w:val="auto"/>
                <w:sz w:val="20"/>
                <w:szCs w:val="20"/>
                <w:u w:val="none"/>
                <w:lang w:val="en-US" w:eastAsia="zh-CN"/>
              </w:rPr>
              <w:t>11</w:t>
            </w:r>
          </w:p>
        </w:tc>
        <w:tc>
          <w:tcPr>
            <w:tcW w:w="112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8EDF14">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rPr>
            </w:pPr>
            <w:r>
              <w:rPr>
                <w:rFonts w:hint="eastAsia" w:ascii="宋体" w:hAnsi="宋体" w:eastAsia="宋体" w:cs="宋体"/>
                <w:i w:val="0"/>
                <w:iCs w:val="0"/>
                <w:color w:val="auto"/>
                <w:kern w:val="0"/>
                <w:sz w:val="20"/>
                <w:szCs w:val="20"/>
                <w:u w:val="none"/>
                <w:lang w:val="en-US" w:eastAsia="zh-CN" w:bidi="ar"/>
              </w:rPr>
              <w:t>系统接入</w:t>
            </w:r>
            <w:r>
              <w:rPr>
                <w:rFonts w:hint="eastAsia" w:ascii="宋体" w:hAnsi="宋体" w:eastAsia="宋体" w:cs="宋体"/>
                <w:i w:val="0"/>
                <w:iCs w:val="0"/>
                <w:color w:val="auto"/>
                <w:kern w:val="0"/>
                <w:sz w:val="20"/>
                <w:szCs w:val="20"/>
                <w:u w:val="none"/>
                <w:lang w:val="en-US" w:eastAsia="zh-CN" w:bidi="ar"/>
              </w:rPr>
              <w:br w:type="textWrapping"/>
            </w:r>
          </w:p>
        </w:tc>
        <w:tc>
          <w:tcPr>
            <w:tcW w:w="146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CFCEA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维修</w:t>
            </w:r>
          </w:p>
        </w:tc>
        <w:tc>
          <w:tcPr>
            <w:tcW w:w="28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E88966">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cs="宋体"/>
                <w:i w:val="0"/>
                <w:iCs w:val="0"/>
                <w:color w:val="auto"/>
                <w:kern w:val="0"/>
                <w:sz w:val="20"/>
                <w:szCs w:val="20"/>
                <w:u w:val="none"/>
                <w:lang w:val="en-US" w:eastAsia="zh-CN" w:bidi="ar"/>
              </w:rPr>
              <w:t>供应商</w:t>
            </w:r>
            <w:r>
              <w:rPr>
                <w:rFonts w:hint="eastAsia" w:ascii="宋体" w:hAnsi="宋体" w:eastAsia="宋体" w:cs="宋体"/>
                <w:i w:val="0"/>
                <w:iCs w:val="0"/>
                <w:color w:val="auto"/>
                <w:kern w:val="0"/>
                <w:sz w:val="20"/>
                <w:szCs w:val="20"/>
                <w:u w:val="none"/>
                <w:lang w:val="en-US" w:eastAsia="zh-CN" w:bidi="ar"/>
              </w:rPr>
              <w:t>提供的设备须与采购人现有火灾自动报警系统实现协议级兼容。</w:t>
            </w:r>
            <w:r>
              <w:rPr>
                <w:rFonts w:hint="eastAsia" w:ascii="宋体" w:hAnsi="宋体" w:cs="宋体"/>
                <w:i w:val="0"/>
                <w:iCs w:val="0"/>
                <w:color w:val="auto"/>
                <w:kern w:val="0"/>
                <w:sz w:val="20"/>
                <w:szCs w:val="20"/>
                <w:u w:val="none"/>
                <w:lang w:val="en-US" w:eastAsia="zh-CN" w:bidi="ar"/>
              </w:rPr>
              <w:t>供应商</w:t>
            </w:r>
            <w:r>
              <w:rPr>
                <w:rFonts w:hint="eastAsia" w:ascii="宋体" w:hAnsi="宋体" w:eastAsia="宋体" w:cs="宋体"/>
                <w:i w:val="0"/>
                <w:iCs w:val="0"/>
                <w:color w:val="auto"/>
                <w:kern w:val="0"/>
                <w:sz w:val="20"/>
                <w:szCs w:val="20"/>
                <w:u w:val="none"/>
                <w:lang w:val="en-US" w:eastAsia="zh-CN" w:bidi="ar"/>
              </w:rPr>
              <w:t xml:space="preserve">可选用原品牌设备，或提供经原厂出具的技术兼容证明/第三方检测报告证实可接入的同性能产品     </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78AB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w:t>
            </w:r>
          </w:p>
        </w:tc>
        <w:tc>
          <w:tcPr>
            <w:tcW w:w="64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38CF3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223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1CBE7D7">
            <w:pPr>
              <w:keepNext w:val="0"/>
              <w:keepLines w:val="0"/>
              <w:widowControl/>
              <w:suppressLineNumbers w:val="0"/>
              <w:jc w:val="left"/>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两套罐体（负一层和负二层各一套）</w:t>
            </w:r>
          </w:p>
          <w:p w14:paraId="3617B1B0">
            <w:pPr>
              <w:keepNext w:val="0"/>
              <w:keepLines w:val="0"/>
              <w:widowControl/>
              <w:suppressLineNumbers w:val="0"/>
              <w:jc w:val="left"/>
              <w:textAlignment w:val="center"/>
              <w:rPr>
                <w:rFonts w:hint="eastAsia" w:ascii="宋体" w:hAnsi="宋体" w:eastAsia="宋体" w:cs="宋体"/>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调试方式：</w:t>
            </w:r>
            <w:r>
              <w:rPr>
                <w:rFonts w:hint="eastAsia" w:ascii="宋体" w:hAnsi="宋体" w:eastAsia="宋体" w:cs="宋体"/>
                <w:i w:val="0"/>
                <w:iCs w:val="0"/>
                <w:color w:val="auto"/>
                <w:kern w:val="0"/>
                <w:sz w:val="20"/>
                <w:szCs w:val="20"/>
                <w:u w:val="none"/>
                <w:lang w:val="en-US" w:eastAsia="zh-CN" w:bidi="ar"/>
              </w:rPr>
              <w:t>布线接入系统</w:t>
            </w:r>
            <w:r>
              <w:rPr>
                <w:rFonts w:hint="eastAsia" w:ascii="宋体" w:hAnsi="宋体" w:cs="宋体"/>
                <w:i w:val="0"/>
                <w:iCs w:val="0"/>
                <w:color w:val="auto"/>
                <w:kern w:val="0"/>
                <w:sz w:val="20"/>
                <w:szCs w:val="20"/>
                <w:u w:val="none"/>
                <w:lang w:val="en-US" w:eastAsia="zh-CN" w:bidi="ar"/>
              </w:rPr>
              <w:t>。</w:t>
            </w:r>
          </w:p>
        </w:tc>
      </w:tr>
    </w:tbl>
    <w:p w14:paraId="56F08AA9">
      <w:pPr>
        <w:pStyle w:val="22"/>
        <w:numPr>
          <w:ilvl w:val="-1"/>
          <w:numId w:val="0"/>
        </w:numPr>
        <w:spacing w:before="0" w:beforeAutospacing="0" w:after="0" w:afterAutospacing="0" w:line="360" w:lineRule="auto"/>
        <w:ind w:firstLine="480" w:firstLineChars="200"/>
        <w:rPr>
          <w:rFonts w:hint="eastAsia" w:cs="宋体"/>
          <w:b w:val="0"/>
          <w:bCs/>
          <w:shd w:val="clear"/>
          <w:lang w:val="en-US" w:eastAsia="zh-CN"/>
        </w:rPr>
      </w:pPr>
    </w:p>
    <w:p w14:paraId="0DD9CB62">
      <w:pPr>
        <w:pStyle w:val="22"/>
        <w:numPr>
          <w:ilvl w:val="-1"/>
          <w:numId w:val="0"/>
        </w:numPr>
        <w:spacing w:before="0" w:beforeAutospacing="0" w:after="0" w:afterAutospacing="0" w:line="360" w:lineRule="auto"/>
        <w:ind w:firstLine="480" w:firstLineChars="200"/>
        <w:rPr>
          <w:rFonts w:hint="eastAsia" w:cs="宋体"/>
          <w:b w:val="0"/>
          <w:bCs/>
          <w:shd w:val="clear"/>
          <w:lang w:val="en-US" w:eastAsia="zh-CN"/>
        </w:rPr>
      </w:pPr>
    </w:p>
    <w:p w14:paraId="59219348">
      <w:pPr>
        <w:pStyle w:val="22"/>
        <w:numPr>
          <w:ilvl w:val="-1"/>
          <w:numId w:val="0"/>
        </w:numPr>
        <w:spacing w:before="0" w:beforeAutospacing="0" w:after="0" w:afterAutospacing="0" w:line="360" w:lineRule="auto"/>
        <w:ind w:firstLine="480" w:firstLineChars="200"/>
        <w:rPr>
          <w:rFonts w:hint="eastAsia" w:ascii="宋体" w:hAnsi="宋体" w:eastAsia="宋体" w:cs="宋体"/>
          <w:b w:val="0"/>
          <w:bCs/>
          <w:shd w:val="clear"/>
          <w:lang w:val="en-US" w:eastAsia="zh-CN"/>
        </w:rPr>
      </w:pPr>
      <w:r>
        <w:rPr>
          <w:rFonts w:hint="eastAsia" w:cs="宋体"/>
          <w:b w:val="0"/>
          <w:bCs/>
          <w:shd w:val="clear"/>
          <w:lang w:val="en-US" w:eastAsia="zh-CN"/>
        </w:rPr>
        <w:t>2.</w:t>
      </w:r>
      <w:r>
        <w:rPr>
          <w:rFonts w:hint="eastAsia" w:ascii="宋体" w:hAnsi="宋体" w:eastAsia="宋体" w:cs="宋体"/>
          <w:b w:val="0"/>
          <w:bCs/>
          <w:shd w:val="clear"/>
          <w:lang w:eastAsia="zh-CN"/>
        </w:rPr>
        <w:t>旧院区</w:t>
      </w:r>
      <w:r>
        <w:rPr>
          <w:rFonts w:hint="eastAsia" w:ascii="宋体" w:hAnsi="宋体" w:eastAsia="宋体" w:cs="宋体"/>
          <w:b w:val="0"/>
          <w:bCs/>
          <w:shd w:val="clear"/>
          <w:lang w:val="en-US" w:eastAsia="zh-CN"/>
        </w:rPr>
        <w:t>消防设施设备整改</w:t>
      </w:r>
      <w:r>
        <w:rPr>
          <w:rFonts w:hint="eastAsia" w:cs="宋体"/>
          <w:b w:val="0"/>
          <w:bCs/>
          <w:shd w:val="clear"/>
          <w:lang w:val="en-US" w:eastAsia="zh-CN"/>
        </w:rPr>
        <w:t>内容（本项为一个评分项目）</w:t>
      </w:r>
    </w:p>
    <w:p w14:paraId="0653E799">
      <w:pPr>
        <w:widowControl w:val="0"/>
        <w:numPr>
          <w:ilvl w:val="0"/>
          <w:numId w:val="0"/>
        </w:numPr>
        <w:spacing w:line="360" w:lineRule="auto"/>
        <w:ind w:firstLine="0"/>
        <w:jc w:val="center"/>
        <w:rPr>
          <w:rFonts w:hint="eastAsia" w:ascii="宋体" w:hAnsi="宋体" w:eastAsia="宋体" w:cs="宋体"/>
          <w:b w:val="0"/>
          <w:bCs/>
          <w:shd w:val="clear"/>
          <w:lang w:val="en-US" w:eastAsia="zh-CN"/>
        </w:rPr>
      </w:pPr>
      <w:r>
        <w:rPr>
          <w:rFonts w:hint="eastAsia" w:ascii="宋体" w:hAnsi="宋体" w:eastAsia="宋体" w:cs="宋体"/>
          <w:b/>
          <w:bCs w:val="0"/>
          <w:color w:val="auto"/>
          <w:kern w:val="0"/>
          <w:sz w:val="21"/>
          <w:szCs w:val="21"/>
          <w:u w:val="none"/>
          <w:shd w:val="clear"/>
          <w:lang w:val="en-US" w:eastAsia="zh-CN" w:bidi="ar"/>
        </w:rPr>
        <w:t xml:space="preserve">表2  </w:t>
      </w:r>
      <w:r>
        <w:rPr>
          <w:rFonts w:hint="eastAsia" w:ascii="宋体" w:hAnsi="宋体" w:eastAsia="宋体" w:cs="宋体"/>
          <w:b/>
          <w:bCs w:val="0"/>
          <w:i w:val="0"/>
          <w:iCs w:val="0"/>
          <w:color w:val="auto"/>
          <w:kern w:val="0"/>
          <w:sz w:val="21"/>
          <w:szCs w:val="21"/>
          <w:u w:val="none"/>
          <w:lang w:val="en-US" w:eastAsia="zh-CN" w:bidi="ar"/>
        </w:rPr>
        <w:t>南方医科大学第五附属医院旧院区消防设施整改清单</w:t>
      </w:r>
    </w:p>
    <w:tbl>
      <w:tblPr>
        <w:tblStyle w:val="23"/>
        <w:tblW w:w="100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4"/>
        <w:gridCol w:w="1432"/>
        <w:gridCol w:w="1130"/>
        <w:gridCol w:w="2623"/>
        <w:gridCol w:w="765"/>
        <w:gridCol w:w="795"/>
        <w:gridCol w:w="2552"/>
      </w:tblGrid>
      <w:tr w14:paraId="336D2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16" w:hRule="atLeast"/>
        </w:trPr>
        <w:tc>
          <w:tcPr>
            <w:tcW w:w="774"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3E03D1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432"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D37159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项目详情描述</w:t>
            </w:r>
          </w:p>
        </w:tc>
        <w:tc>
          <w:tcPr>
            <w:tcW w:w="113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0AD8FBC">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整改类型</w:t>
            </w:r>
          </w:p>
        </w:tc>
        <w:tc>
          <w:tcPr>
            <w:tcW w:w="262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A208931">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规格、型号或材质</w:t>
            </w:r>
          </w:p>
        </w:tc>
        <w:tc>
          <w:tcPr>
            <w:tcW w:w="76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E7306B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计量单位</w:t>
            </w:r>
          </w:p>
        </w:tc>
        <w:tc>
          <w:tcPr>
            <w:tcW w:w="79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3BF3BF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2552"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4930174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61BF3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F519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C1EB9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应急照明及疏散指示灯                                                       </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30EDA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56AA6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型号:</w:t>
            </w:r>
            <w:r>
              <w:rPr>
                <w:rFonts w:hint="eastAsia" w:ascii="宋体" w:hAnsi="宋体" w:eastAsia="宋体" w:cs="宋体"/>
                <w:i w:val="0"/>
                <w:iCs w:val="0"/>
                <w:color w:val="000000"/>
                <w:kern w:val="0"/>
                <w:sz w:val="20"/>
                <w:szCs w:val="20"/>
                <w:u w:val="none"/>
                <w:lang w:val="en-US" w:eastAsia="zh-CN" w:bidi="ar"/>
              </w:rPr>
              <w:t>220V，蓄能90分钟</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3B13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46800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185</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BD9C6A">
            <w:pPr>
              <w:jc w:val="both"/>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安装方式：</w:t>
            </w:r>
            <w:r>
              <w:rPr>
                <w:rFonts w:hint="eastAsia" w:ascii="宋体" w:hAnsi="宋体" w:eastAsia="宋体" w:cs="宋体"/>
                <w:i w:val="0"/>
                <w:iCs w:val="0"/>
                <w:color w:val="000000"/>
                <w:kern w:val="0"/>
                <w:sz w:val="20"/>
                <w:szCs w:val="20"/>
                <w:u w:val="none"/>
                <w:lang w:val="en-US" w:eastAsia="zh-CN" w:bidi="ar"/>
              </w:rPr>
              <w:t>墙壁挂装</w:t>
            </w:r>
            <w:r>
              <w:rPr>
                <w:rFonts w:hint="eastAsia" w:ascii="宋体" w:hAnsi="宋体" w:cs="宋体"/>
                <w:i w:val="0"/>
                <w:iCs w:val="0"/>
                <w:color w:val="000000"/>
                <w:kern w:val="0"/>
                <w:sz w:val="20"/>
                <w:szCs w:val="20"/>
                <w:u w:val="none"/>
                <w:lang w:val="en-US" w:eastAsia="zh-CN" w:bidi="ar"/>
              </w:rPr>
              <w:t>。</w:t>
            </w:r>
          </w:p>
        </w:tc>
      </w:tr>
      <w:tr w14:paraId="31BC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18733FD">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w:t>
            </w:r>
          </w:p>
        </w:tc>
        <w:tc>
          <w:tcPr>
            <w:tcW w:w="143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97F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电线管</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2968AA">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B6FA0CA">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材质:</w:t>
            </w:r>
            <w:r>
              <w:rPr>
                <w:rFonts w:hint="eastAsia" w:ascii="宋体" w:hAnsi="宋体" w:eastAsia="宋体" w:cs="宋体"/>
                <w:i w:val="0"/>
                <w:iCs w:val="0"/>
                <w:color w:val="000000"/>
                <w:kern w:val="0"/>
                <w:sz w:val="20"/>
                <w:szCs w:val="20"/>
                <w:u w:val="none"/>
                <w:lang w:val="en-US" w:eastAsia="zh-CN" w:bidi="ar"/>
              </w:rPr>
              <w:t>PVC线槽</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 xml:space="preserve">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975C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25F5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800</w:t>
            </w:r>
          </w:p>
        </w:tc>
        <w:tc>
          <w:tcPr>
            <w:tcW w:w="2552" w:type="dxa"/>
            <w:tcBorders>
              <w:top w:val="single" w:color="000000" w:sz="4" w:space="0"/>
              <w:left w:val="single" w:color="000000" w:sz="4" w:space="0"/>
              <w:bottom w:val="nil"/>
              <w:right w:val="single" w:color="000000" w:sz="8" w:space="0"/>
            </w:tcBorders>
            <w:shd w:val="clear" w:color="FFFFFF" w:fill="FFFFFF"/>
            <w:vAlign w:val="center"/>
          </w:tcPr>
          <w:p w14:paraId="01D2CD35">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敷设形式及部位:</w:t>
            </w:r>
            <w:r>
              <w:rPr>
                <w:rFonts w:hint="eastAsia" w:ascii="宋体" w:hAnsi="宋体" w:eastAsia="宋体" w:cs="宋体"/>
                <w:i w:val="0"/>
                <w:iCs w:val="0"/>
                <w:color w:val="000000"/>
                <w:kern w:val="0"/>
                <w:sz w:val="20"/>
                <w:szCs w:val="20"/>
                <w:u w:val="none"/>
                <w:lang w:val="en-US" w:eastAsia="zh-CN" w:bidi="ar"/>
              </w:rPr>
              <w:t>混凝土结构明配</w:t>
            </w:r>
            <w:r>
              <w:rPr>
                <w:rFonts w:hint="eastAsia" w:ascii="宋体" w:hAnsi="宋体" w:cs="宋体"/>
                <w:i w:val="0"/>
                <w:iCs w:val="0"/>
                <w:color w:val="000000"/>
                <w:kern w:val="0"/>
                <w:sz w:val="20"/>
                <w:szCs w:val="20"/>
                <w:u w:val="none"/>
                <w:lang w:val="en-US" w:eastAsia="zh-CN" w:bidi="ar"/>
              </w:rPr>
              <w:t>。</w:t>
            </w:r>
          </w:p>
        </w:tc>
      </w:tr>
      <w:tr w14:paraId="19FF5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B8B5E1">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w:t>
            </w:r>
          </w:p>
        </w:tc>
        <w:tc>
          <w:tcPr>
            <w:tcW w:w="1432" w:type="dxa"/>
            <w:tcBorders>
              <w:top w:val="single" w:color="000000" w:sz="4" w:space="0"/>
              <w:left w:val="single" w:color="000000" w:sz="4" w:space="0"/>
              <w:bottom w:val="nil"/>
              <w:right w:val="single" w:color="000000" w:sz="4" w:space="0"/>
            </w:tcBorders>
            <w:shd w:val="clear" w:color="FFFFFF" w:fill="FFFFFF"/>
            <w:vAlign w:val="center"/>
          </w:tcPr>
          <w:p w14:paraId="70BD15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电线</w:t>
            </w:r>
          </w:p>
        </w:tc>
        <w:tc>
          <w:tcPr>
            <w:tcW w:w="1130" w:type="dxa"/>
            <w:tcBorders>
              <w:top w:val="single" w:color="000000" w:sz="4" w:space="0"/>
              <w:left w:val="single" w:color="000000" w:sz="4" w:space="0"/>
              <w:bottom w:val="nil"/>
              <w:right w:val="single" w:color="000000" w:sz="4" w:space="0"/>
            </w:tcBorders>
            <w:shd w:val="clear" w:color="FFFFFF" w:fill="FFFFFF"/>
            <w:vAlign w:val="center"/>
          </w:tcPr>
          <w:p w14:paraId="7BA0B641">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nil"/>
              <w:right w:val="single" w:color="000000" w:sz="4" w:space="0"/>
            </w:tcBorders>
            <w:shd w:val="clear" w:color="FFFFFF" w:fill="FFFFFF"/>
            <w:vAlign w:val="center"/>
          </w:tcPr>
          <w:p w14:paraId="0FB6D7FF">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导线型号:</w:t>
            </w:r>
            <w:r>
              <w:rPr>
                <w:rFonts w:hint="eastAsia" w:ascii="宋体" w:hAnsi="宋体" w:eastAsia="宋体" w:cs="宋体"/>
                <w:i w:val="0"/>
                <w:iCs w:val="0"/>
                <w:color w:val="000000"/>
                <w:kern w:val="0"/>
                <w:sz w:val="20"/>
                <w:szCs w:val="20"/>
                <w:u w:val="none"/>
                <w:lang w:val="en-US" w:eastAsia="zh-CN" w:bidi="ar"/>
              </w:rPr>
              <w:t xml:space="preserve">国标ZC-BVR-1.0毫米   </w:t>
            </w:r>
          </w:p>
        </w:tc>
        <w:tc>
          <w:tcPr>
            <w:tcW w:w="765" w:type="dxa"/>
            <w:tcBorders>
              <w:top w:val="single" w:color="000000" w:sz="4" w:space="0"/>
              <w:left w:val="single" w:color="000000" w:sz="4" w:space="0"/>
              <w:bottom w:val="nil"/>
              <w:right w:val="single" w:color="000000" w:sz="4" w:space="0"/>
            </w:tcBorders>
            <w:shd w:val="clear" w:color="FFFFFF" w:fill="FFFFFF"/>
            <w:vAlign w:val="center"/>
          </w:tcPr>
          <w:p w14:paraId="37B14E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795" w:type="dxa"/>
            <w:tcBorders>
              <w:top w:val="single" w:color="000000" w:sz="4" w:space="0"/>
              <w:left w:val="single" w:color="000000" w:sz="4" w:space="0"/>
              <w:bottom w:val="nil"/>
              <w:right w:val="single" w:color="000000" w:sz="4" w:space="0"/>
            </w:tcBorders>
            <w:shd w:val="clear" w:color="FFFFFF" w:fill="FFFFFF"/>
            <w:vAlign w:val="center"/>
          </w:tcPr>
          <w:p w14:paraId="6AE977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1600</w:t>
            </w:r>
          </w:p>
        </w:tc>
        <w:tc>
          <w:tcPr>
            <w:tcW w:w="2552" w:type="dxa"/>
            <w:tcBorders>
              <w:top w:val="single" w:color="000000" w:sz="4" w:space="0"/>
              <w:left w:val="single" w:color="000000" w:sz="4" w:space="0"/>
              <w:bottom w:val="nil"/>
              <w:right w:val="single" w:color="000000" w:sz="8" w:space="0"/>
            </w:tcBorders>
            <w:shd w:val="clear" w:color="FFFFFF" w:fill="FFFFFF"/>
            <w:vAlign w:val="center"/>
          </w:tcPr>
          <w:p w14:paraId="389742F8">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敷设部位或线制:</w:t>
            </w:r>
            <w:r>
              <w:rPr>
                <w:rFonts w:hint="eastAsia" w:ascii="宋体" w:hAnsi="宋体" w:eastAsia="宋体" w:cs="宋体"/>
                <w:i w:val="0"/>
                <w:iCs w:val="0"/>
                <w:color w:val="000000"/>
                <w:kern w:val="0"/>
                <w:sz w:val="20"/>
                <w:szCs w:val="20"/>
                <w:u w:val="none"/>
                <w:lang w:val="en-US" w:eastAsia="zh-CN" w:bidi="ar"/>
              </w:rPr>
              <w:t>综合考虑配线/管内穿线</w:t>
            </w:r>
            <w:r>
              <w:rPr>
                <w:rFonts w:hint="eastAsia" w:ascii="宋体" w:hAnsi="宋体" w:cs="宋体"/>
                <w:i w:val="0"/>
                <w:iCs w:val="0"/>
                <w:color w:val="000000"/>
                <w:kern w:val="0"/>
                <w:sz w:val="20"/>
                <w:szCs w:val="20"/>
                <w:u w:val="none"/>
                <w:lang w:val="en-US" w:eastAsia="zh-CN" w:bidi="ar"/>
              </w:rPr>
              <w:t>。</w:t>
            </w:r>
          </w:p>
        </w:tc>
      </w:tr>
      <w:tr w14:paraId="758A5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0BDA0F">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11E5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消防水泵控制柜</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FCC5C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C4E30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 xml:space="preserve">一用一备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5438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7FE4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52"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7AAB0B8">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2F77A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3070779">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621B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喷淋主泵</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9D1A03">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0C20C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规格：3</w:t>
            </w:r>
            <w:r>
              <w:rPr>
                <w:rFonts w:hint="eastAsia" w:ascii="宋体" w:hAnsi="宋体" w:eastAsia="宋体" w:cs="宋体"/>
                <w:i w:val="0"/>
                <w:iCs w:val="0"/>
                <w:color w:val="000000"/>
                <w:kern w:val="0"/>
                <w:sz w:val="20"/>
                <w:szCs w:val="20"/>
                <w:u w:val="none"/>
                <w:lang w:val="en-US" w:eastAsia="zh-CN" w:bidi="ar"/>
              </w:rPr>
              <w:t xml:space="preserve">0KW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B1870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CEC0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BD476B">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3D560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5"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E612016">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C1F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消火栓主泵</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3AA0F5">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75281C">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 xml:space="preserve">22KW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FC0C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F156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DF3D57">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33D01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83A17E">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21AD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稳压泵</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3F386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A2E69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5KW</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B7D9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85A3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DE087D">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6C70F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5"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08EA2D">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3F3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湿式报警阀组</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0A937B">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4B10C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 xml:space="preserve">ZSFZ-150/DN150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52B5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871C2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612D7C">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1C5D6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E92D49">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56A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止回阀</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2A3147">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3D6AF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 xml:space="preserve">DN150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134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849F8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55B864">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774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77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5DF8611">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E1C4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闸阀</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B5D728">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ED9B2F">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 xml:space="preserve">ZSFZ-150/DN150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C990F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B4C7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CC31EC">
            <w:pPr>
              <w:jc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000000"/>
                <w:kern w:val="0"/>
                <w:sz w:val="20"/>
                <w:szCs w:val="20"/>
                <w:u w:val="none"/>
                <w:lang w:val="en-US" w:eastAsia="zh-CN" w:bidi="ar"/>
              </w:rPr>
              <w:t>拆卸旧泵，更换新泵</w:t>
            </w:r>
          </w:p>
        </w:tc>
      </w:tr>
      <w:tr w14:paraId="2244C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774" w:type="dxa"/>
            <w:tcBorders>
              <w:top w:val="nil"/>
              <w:left w:val="single" w:color="000000" w:sz="8" w:space="0"/>
              <w:bottom w:val="single" w:color="000000" w:sz="4" w:space="0"/>
              <w:right w:val="single" w:color="000000" w:sz="4" w:space="0"/>
            </w:tcBorders>
            <w:shd w:val="clear" w:color="FFFFFF" w:fill="FFFFFF"/>
            <w:vAlign w:val="center"/>
          </w:tcPr>
          <w:p w14:paraId="07E3813B">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2611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七氟丙烷气瓶</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205E7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42EE61">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规格：</w:t>
            </w:r>
            <w:r>
              <w:rPr>
                <w:rFonts w:hint="eastAsia" w:ascii="宋体" w:hAnsi="宋体" w:eastAsia="宋体" w:cs="宋体"/>
                <w:i w:val="0"/>
                <w:iCs w:val="0"/>
                <w:color w:val="000000"/>
                <w:kern w:val="0"/>
                <w:sz w:val="20"/>
                <w:szCs w:val="20"/>
                <w:u w:val="none"/>
                <w:lang w:val="en-US" w:eastAsia="zh-CN" w:bidi="ar"/>
              </w:rPr>
              <w:t xml:space="preserve">120L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53A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B84CE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7FFBC7">
            <w:pPr>
              <w:jc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w:t>
            </w:r>
          </w:p>
        </w:tc>
      </w:tr>
      <w:tr w14:paraId="148BC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774" w:type="dxa"/>
            <w:tcBorders>
              <w:top w:val="nil"/>
              <w:left w:val="single" w:color="000000" w:sz="8" w:space="0"/>
              <w:bottom w:val="single" w:color="000000" w:sz="4" w:space="0"/>
              <w:right w:val="single" w:color="000000" w:sz="4" w:space="0"/>
            </w:tcBorders>
            <w:shd w:val="clear" w:color="FFFFFF" w:fill="FFFFFF"/>
            <w:vAlign w:val="center"/>
          </w:tcPr>
          <w:p w14:paraId="39D191E9">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857F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气体灭火控制器</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820364">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更换</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D2D49D">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auto"/>
                <w:kern w:val="0"/>
                <w:sz w:val="20"/>
                <w:szCs w:val="20"/>
                <w:u w:val="none"/>
                <w:lang w:val="en-US" w:eastAsia="zh-CN" w:bidi="ar"/>
              </w:rPr>
              <w:t>供应商</w:t>
            </w:r>
            <w:r>
              <w:rPr>
                <w:rFonts w:hint="eastAsia" w:ascii="宋体" w:hAnsi="宋体" w:eastAsia="宋体" w:cs="宋体"/>
                <w:i w:val="0"/>
                <w:iCs w:val="0"/>
                <w:color w:val="auto"/>
                <w:kern w:val="0"/>
                <w:sz w:val="20"/>
                <w:szCs w:val="20"/>
                <w:u w:val="none"/>
                <w:lang w:val="en-US" w:eastAsia="zh-CN" w:bidi="ar"/>
              </w:rPr>
              <w:t>提供的设备须与采购人现有火灾自动报警系统实现协议级兼容，确保气体灭火区域故障、喷放、启动等信号可靠接入消防控制室并与现有报警主机完成通信和联动调试。</w:t>
            </w:r>
            <w:r>
              <w:rPr>
                <w:rFonts w:hint="eastAsia" w:ascii="宋体" w:hAnsi="宋体" w:cs="宋体"/>
                <w:i w:val="0"/>
                <w:iCs w:val="0"/>
                <w:color w:val="auto"/>
                <w:kern w:val="0"/>
                <w:sz w:val="20"/>
                <w:szCs w:val="20"/>
                <w:u w:val="none"/>
                <w:lang w:val="en-US" w:eastAsia="zh-CN" w:bidi="ar"/>
              </w:rPr>
              <w:t>供应商</w:t>
            </w:r>
            <w:r>
              <w:rPr>
                <w:rFonts w:hint="eastAsia" w:ascii="宋体" w:hAnsi="宋体" w:eastAsia="宋体" w:cs="宋体"/>
                <w:i w:val="0"/>
                <w:iCs w:val="0"/>
                <w:color w:val="auto"/>
                <w:kern w:val="0"/>
                <w:sz w:val="20"/>
                <w:szCs w:val="20"/>
                <w:u w:val="none"/>
                <w:lang w:val="en-US" w:eastAsia="zh-CN" w:bidi="ar"/>
              </w:rPr>
              <w:t>可选用原品牌设备或提供经原厂出具的技术兼容证明/第三方检测报告证实可接入的同性能产品</w:t>
            </w:r>
            <w:r>
              <w:rPr>
                <w:rFonts w:hint="eastAsia" w:ascii="宋体" w:hAnsi="宋体" w:cs="宋体"/>
                <w:i w:val="0"/>
                <w:iCs w:val="0"/>
                <w:color w:val="auto"/>
                <w:kern w:val="0"/>
                <w:sz w:val="20"/>
                <w:szCs w:val="20"/>
                <w:u w:val="none"/>
                <w:lang w:val="en-US" w:eastAsia="zh-CN" w:bidi="ar"/>
              </w:rPr>
              <w:t>。</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395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2986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01BF29">
            <w:pPr>
              <w:jc w:val="left"/>
              <w:rPr>
                <w:rFonts w:hint="eastAsia" w:ascii="宋体" w:hAnsi="宋体" w:eastAsia="宋体" w:cs="宋体"/>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调试方式：</w:t>
            </w:r>
            <w:r>
              <w:rPr>
                <w:rFonts w:hint="eastAsia" w:ascii="宋体" w:hAnsi="宋体" w:eastAsia="宋体" w:cs="宋体"/>
                <w:i w:val="0"/>
                <w:iCs w:val="0"/>
                <w:color w:val="000000"/>
                <w:kern w:val="0"/>
                <w:sz w:val="20"/>
                <w:szCs w:val="20"/>
                <w:u w:val="none"/>
                <w:lang w:val="en-US" w:eastAsia="zh-CN" w:bidi="ar"/>
              </w:rPr>
              <w:t>更换新的气体灭火主机</w:t>
            </w:r>
            <w:r>
              <w:rPr>
                <w:rFonts w:hint="eastAsia" w:ascii="宋体" w:hAnsi="宋体" w:cs="宋体"/>
                <w:i w:val="0"/>
                <w:iCs w:val="0"/>
                <w:color w:val="000000"/>
                <w:kern w:val="0"/>
                <w:sz w:val="20"/>
                <w:szCs w:val="20"/>
                <w:u w:val="none"/>
                <w:lang w:val="en-US" w:eastAsia="zh-CN" w:bidi="ar"/>
              </w:rPr>
              <w:t>。</w:t>
            </w:r>
          </w:p>
        </w:tc>
      </w:tr>
      <w:tr w14:paraId="57CE8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E5E9EA">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B9A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漏点检测</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D3C60C">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维修</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E642E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消火栓管网DN150 </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BB18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B729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5D2E00">
            <w:pPr>
              <w:widowControl/>
              <w:jc w:val="left"/>
              <w:textAlignment w:val="center"/>
              <w:rPr>
                <w:rFonts w:hint="eastAsia" w:ascii="宋体" w:hAnsi="宋体" w:eastAsia="宋体" w:cs="宋体"/>
                <w:i w:val="0"/>
                <w:iCs w:val="0"/>
                <w:color w:val="auto"/>
                <w:kern w:val="0"/>
                <w:sz w:val="20"/>
                <w:szCs w:val="20"/>
                <w:u w:val="none"/>
                <w:lang w:bidi="ar"/>
              </w:rPr>
            </w:pPr>
            <w:r>
              <w:rPr>
                <w:rFonts w:hint="eastAsia" w:ascii="宋体" w:hAnsi="宋体" w:eastAsia="宋体" w:cs="宋体"/>
                <w:b/>
                <w:bCs/>
                <w:i w:val="0"/>
                <w:iCs w:val="0"/>
                <w:color w:val="auto"/>
                <w:kern w:val="0"/>
                <w:sz w:val="20"/>
                <w:szCs w:val="20"/>
                <w:u w:val="none"/>
                <w:lang w:val="en-US" w:eastAsia="zh-CN" w:bidi="ar"/>
              </w:rPr>
              <w:t>检测方式：</w:t>
            </w:r>
            <w:r>
              <w:rPr>
                <w:rFonts w:hint="eastAsia" w:ascii="宋体" w:hAnsi="宋体" w:eastAsia="宋体" w:cs="宋体"/>
                <w:i w:val="0"/>
                <w:iCs w:val="0"/>
                <w:color w:val="auto"/>
                <w:kern w:val="0"/>
                <w:sz w:val="20"/>
                <w:szCs w:val="20"/>
                <w:u w:val="none"/>
                <w:lang w:val="en-US" w:eastAsia="zh-CN" w:bidi="ar"/>
              </w:rPr>
              <w:t>声学检测和注入高压气体检测。</w:t>
            </w:r>
          </w:p>
        </w:tc>
      </w:tr>
      <w:tr w14:paraId="267EE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77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69FDBA">
            <w:pPr>
              <w:spacing w:line="360" w:lineRule="auto"/>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C23230">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管道修复</w:t>
            </w:r>
          </w:p>
        </w:tc>
        <w:tc>
          <w:tcPr>
            <w:tcW w:w="11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86798D">
            <w:pPr>
              <w:keepNext w:val="0"/>
              <w:keepLines w:val="0"/>
              <w:widowControl/>
              <w:suppressLineNumbers w:val="0"/>
              <w:spacing w:line="360" w:lineRule="auto"/>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维修</w:t>
            </w:r>
          </w:p>
        </w:tc>
        <w:tc>
          <w:tcPr>
            <w:tcW w:w="26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1A2001">
            <w:pPr>
              <w:keepNext w:val="0"/>
              <w:keepLines w:val="0"/>
              <w:widowControl/>
              <w:suppressLineNumbers w:val="0"/>
              <w:spacing w:line="360" w:lineRule="auto"/>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规格：DN150</w:t>
            </w: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B6CA99">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w:t>
            </w:r>
          </w:p>
        </w:tc>
        <w:tc>
          <w:tcPr>
            <w:tcW w:w="7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D02D6A">
            <w:pPr>
              <w:keepNext w:val="0"/>
              <w:keepLines w:val="0"/>
              <w:widowControl/>
              <w:suppressLineNumbers w:val="0"/>
              <w:spacing w:line="360" w:lineRule="auto"/>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52"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97010B">
            <w:pPr>
              <w:widowControl/>
              <w:jc w:val="left"/>
              <w:textAlignment w:val="center"/>
              <w:rPr>
                <w:rFonts w:hint="eastAsia" w:ascii="宋体" w:hAnsi="宋体" w:eastAsia="宋体" w:cs="宋体"/>
                <w:i w:val="0"/>
                <w:iCs w:val="0"/>
                <w:color w:val="auto"/>
                <w:kern w:val="0"/>
                <w:sz w:val="20"/>
                <w:szCs w:val="20"/>
                <w:u w:val="none"/>
                <w:lang w:bidi="ar"/>
              </w:rPr>
            </w:pPr>
            <w:r>
              <w:rPr>
                <w:rFonts w:hint="eastAsia" w:ascii="宋体" w:hAnsi="宋体" w:eastAsia="宋体" w:cs="宋体"/>
                <w:b/>
                <w:bCs/>
                <w:i w:val="0"/>
                <w:iCs w:val="0"/>
                <w:color w:val="auto"/>
                <w:kern w:val="0"/>
                <w:sz w:val="20"/>
                <w:szCs w:val="20"/>
                <w:u w:val="none"/>
                <w:lang w:val="en-US" w:eastAsia="zh-CN" w:bidi="ar"/>
              </w:rPr>
              <w:t>维修方式：</w:t>
            </w:r>
            <w:r>
              <w:rPr>
                <w:rFonts w:hint="eastAsia" w:ascii="宋体" w:hAnsi="宋体" w:eastAsia="宋体" w:cs="宋体"/>
                <w:i w:val="0"/>
                <w:iCs w:val="0"/>
                <w:color w:val="auto"/>
                <w:kern w:val="0"/>
                <w:sz w:val="20"/>
                <w:szCs w:val="20"/>
                <w:u w:val="none"/>
                <w:lang w:val="en-US" w:eastAsia="zh-CN" w:bidi="ar"/>
              </w:rPr>
              <w:t>挖开地面，挖出管道后进行修复，然后地面回填。</w:t>
            </w:r>
          </w:p>
        </w:tc>
      </w:tr>
    </w:tbl>
    <w:p w14:paraId="4B7D3BF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hd w:val="clear" w:color="auto" w:fill="FFFFFF"/>
          <w:lang w:eastAsia="zh-CN"/>
        </w:rPr>
      </w:pPr>
      <w:r>
        <w:rPr>
          <w:rFonts w:hint="eastAsia" w:ascii="宋体" w:hAnsi="宋体" w:eastAsia="宋体" w:cs="宋体"/>
          <w:b/>
          <w:bCs w:val="0"/>
          <w:color w:val="auto"/>
          <w:kern w:val="0"/>
          <w:sz w:val="24"/>
          <w:szCs w:val="24"/>
          <w:lang w:val="en-US" w:eastAsia="zh-CN"/>
        </w:rPr>
        <w:t>（二）投入服务团队要求</w:t>
      </w:r>
    </w:p>
    <w:p w14:paraId="17AAE1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1.投入人员：按照行业标准及现行规范要求，成交供应商应配置消防安全隐患整改项目小组，小组成员包含项目负责人、技术负责人、施工员，具体资质和负责内容如下：</w:t>
      </w:r>
    </w:p>
    <w:p w14:paraId="16F85EA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1）项目负责人1名（具有机电工程专业二级注册建造师执业资格并持有效B证），全面负责本消防安全隐患整改项目的整体运营、统筹协调工作，是本项目质量、安全、进度、文明施工、资料管理的第一责任人，对项目全过程所有工作负总责。</w:t>
      </w:r>
    </w:p>
    <w:p w14:paraId="3C55E6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2）技术负责人1名（具有二级注册消防工程师证书），为本项目整改技术第一责任人，全面负责项目技术统筹、技术把控、技术难题攻坚工作，确保所有整改施工工艺、技术标准完全符合国家消防规范、行业标准及项目采购文件要求。</w:t>
      </w:r>
    </w:p>
    <w:p w14:paraId="11E8CA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施工员≥8人，具备消防设施操作员（中级及以上）国家职业资格，负责施工。严格按照审批通过的施工方案、技术标准、消防规范要求，开展各类消防安全隐患整改实操作业，涵盖消防设施拆装、调试、维修、更换、布线等全流程施工工作。</w:t>
      </w:r>
    </w:p>
    <w:p w14:paraId="0ABCCA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auto"/>
          <w:kern w:val="0"/>
          <w:sz w:val="24"/>
          <w:szCs w:val="24"/>
          <w:lang w:val="en-US" w:eastAsia="zh-CN"/>
        </w:rPr>
      </w:pPr>
      <w:r>
        <w:rPr>
          <w:rFonts w:hint="eastAsia" w:ascii="宋体" w:hAnsi="宋体" w:eastAsia="宋体" w:cs="宋体"/>
          <w:b w:val="0"/>
          <w:bCs/>
          <w:strike w:val="0"/>
          <w:dstrike w:val="0"/>
          <w:color w:val="auto"/>
          <w:kern w:val="0"/>
          <w:sz w:val="24"/>
          <w:szCs w:val="24"/>
          <w:highlight w:val="none"/>
          <w:lang w:val="en-US" w:eastAsia="zh-CN"/>
        </w:rPr>
        <w:t>2.</w:t>
      </w:r>
      <w:r>
        <w:rPr>
          <w:rFonts w:hint="eastAsia" w:ascii="宋体" w:hAnsi="宋体" w:eastAsia="宋体" w:cs="宋体"/>
          <w:b w:val="0"/>
          <w:bCs/>
          <w:color w:val="auto"/>
          <w:kern w:val="0"/>
          <w:sz w:val="24"/>
          <w:szCs w:val="24"/>
          <w:lang w:val="en-US" w:eastAsia="zh-CN"/>
        </w:rPr>
        <w:t>项目负责人与技术负责人不得为同一人，技术负责人必须参与现场施工。</w:t>
      </w:r>
    </w:p>
    <w:p w14:paraId="1D6844ED">
      <w:pPr>
        <w:numPr>
          <w:ilvl w:val="0"/>
          <w:numId w:val="0"/>
        </w:numPr>
        <w:spacing w:line="360" w:lineRule="auto"/>
        <w:ind w:firstLine="480" w:firstLineChars="200"/>
        <w:jc w:val="both"/>
        <w:rPr>
          <w:rFonts w:hint="eastAsia" w:ascii="宋体" w:hAnsi="宋体" w:eastAsia="宋体" w:cs="宋体"/>
          <w:bCs/>
          <w:color w:val="auto"/>
          <w:kern w:val="0"/>
          <w:sz w:val="24"/>
          <w:szCs w:val="24"/>
          <w:lang w:val="en-US" w:eastAsia="zh-CN"/>
        </w:rPr>
      </w:pPr>
      <w:r>
        <w:rPr>
          <w:rFonts w:hint="eastAsia" w:ascii="宋体" w:hAnsi="宋体" w:eastAsia="宋体" w:cs="宋体"/>
          <w:b w:val="0"/>
          <w:bCs/>
          <w:color w:val="auto"/>
          <w:kern w:val="0"/>
          <w:sz w:val="24"/>
          <w:szCs w:val="24"/>
          <w:lang w:val="en-US" w:eastAsia="zh-CN"/>
        </w:rPr>
        <w:t>3.</w:t>
      </w:r>
      <w:r>
        <w:rPr>
          <w:rFonts w:hint="eastAsia" w:ascii="宋体" w:hAnsi="宋体" w:eastAsia="宋体" w:cs="宋体"/>
          <w:b w:val="0"/>
          <w:bCs/>
          <w:color w:val="auto"/>
          <w:kern w:val="0"/>
          <w:sz w:val="24"/>
          <w:szCs w:val="24"/>
          <w:highlight w:val="none"/>
          <w:lang w:val="en-US" w:eastAsia="zh-CN"/>
        </w:rPr>
        <w:t>需提供投标截止日前3个月内任意1个月供应商为所投入人员缴纳的社保证明复印件（代缴个税税单，或参加社会保险（须至少体现养老保险）的《投保单》等证明均可），并加盖供应商公章。</w:t>
      </w:r>
    </w:p>
    <w:p w14:paraId="72AF76DB">
      <w:pPr>
        <w:numPr>
          <w:ilvl w:val="0"/>
          <w:numId w:val="0"/>
        </w:numPr>
        <w:spacing w:line="360" w:lineRule="auto"/>
        <w:ind w:firstLine="480" w:firstLineChars="200"/>
        <w:jc w:val="left"/>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lang w:val="en-US" w:eastAsia="zh-CN"/>
        </w:rPr>
        <w:t>(三）供应商</w:t>
      </w:r>
      <w:r>
        <w:rPr>
          <w:rFonts w:hint="eastAsia" w:ascii="宋体" w:hAnsi="宋体" w:eastAsia="宋体" w:cs="宋体"/>
          <w:bCs/>
          <w:color w:val="auto"/>
          <w:kern w:val="0"/>
          <w:sz w:val="24"/>
          <w:szCs w:val="24"/>
        </w:rPr>
        <w:t>在施工、安装过程中要加强安全教育和管理，按国家有关规定的安全文明要求进行施工和安装，施工和安装期间必须采取严格的安全防护措施，若出现安全责任事故，由成交</w:t>
      </w:r>
      <w:r>
        <w:rPr>
          <w:rFonts w:hint="eastAsia" w:ascii="宋体" w:hAnsi="宋体" w:eastAsia="宋体" w:cs="宋体"/>
          <w:bCs/>
          <w:color w:val="auto"/>
          <w:kern w:val="0"/>
          <w:sz w:val="24"/>
          <w:szCs w:val="24"/>
          <w:lang w:val="en-US" w:eastAsia="zh-CN"/>
        </w:rPr>
        <w:t>供应商</w:t>
      </w:r>
      <w:r>
        <w:rPr>
          <w:rFonts w:hint="eastAsia" w:ascii="宋体" w:hAnsi="宋体" w:eastAsia="宋体" w:cs="宋体"/>
          <w:bCs/>
          <w:color w:val="auto"/>
          <w:kern w:val="0"/>
          <w:sz w:val="24"/>
          <w:szCs w:val="24"/>
        </w:rPr>
        <w:t>承担全部责任及费用。</w:t>
      </w:r>
    </w:p>
    <w:p w14:paraId="38C697A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000000"/>
          <w:kern w:val="0"/>
          <w:sz w:val="24"/>
          <w:szCs w:val="24"/>
          <w:shd w:val="clear" w:color="auto" w:fill="FFFFFF"/>
          <w:lang w:val="en-US" w:eastAsia="zh-CN" w:bidi="ar-SA"/>
        </w:rPr>
      </w:pPr>
      <w:r>
        <w:rPr>
          <w:rFonts w:hint="eastAsia" w:ascii="宋体" w:hAnsi="宋体" w:eastAsia="宋体" w:cs="宋体"/>
          <w:bCs/>
          <w:color w:val="auto"/>
          <w:kern w:val="0"/>
          <w:sz w:val="24"/>
          <w:szCs w:val="24"/>
          <w:lang w:val="en-US" w:eastAsia="zh-CN"/>
        </w:rPr>
        <w:t>（四）供应商</w:t>
      </w:r>
      <w:r>
        <w:rPr>
          <w:rFonts w:hint="eastAsia" w:ascii="宋体" w:hAnsi="宋体" w:eastAsia="宋体" w:cs="宋体"/>
          <w:bCs/>
          <w:color w:val="auto"/>
          <w:kern w:val="0"/>
          <w:sz w:val="24"/>
          <w:szCs w:val="24"/>
        </w:rPr>
        <w:t>负责施工、安装场地及其周边环境与生态的保护工作，包括工程竣工后的场地清理（包括建筑物周围的余泥及其他堆积物，临时的生产和生活设施拆除），并将门窗、玻璃、地面清扫干净。</w:t>
      </w:r>
    </w:p>
    <w:p w14:paraId="183F6B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000000"/>
          <w:kern w:val="0"/>
          <w:sz w:val="24"/>
          <w:szCs w:val="24"/>
          <w:shd w:val="clear" w:color="auto" w:fill="FFFFFF"/>
          <w:lang w:val="en-US" w:eastAsia="zh-CN" w:bidi="ar-SA"/>
        </w:rPr>
      </w:pPr>
      <w:r>
        <w:rPr>
          <w:rFonts w:hint="eastAsia" w:ascii="宋体" w:hAnsi="宋体" w:eastAsia="宋体" w:cs="宋体"/>
          <w:b/>
          <w:bCs/>
          <w:color w:val="000000"/>
          <w:kern w:val="0"/>
          <w:sz w:val="24"/>
          <w:szCs w:val="24"/>
          <w:shd w:val="clear" w:color="auto" w:fill="FFFFFF"/>
          <w:lang w:val="en-US" w:eastAsia="zh-CN" w:bidi="ar-SA"/>
        </w:rPr>
        <w:t>三、商务要求</w:t>
      </w:r>
    </w:p>
    <w:p w14:paraId="103597AD">
      <w:pPr>
        <w:keepNext w:val="0"/>
        <w:keepLines w:val="0"/>
        <w:pageBreakBefore w:val="0"/>
        <w:widowControl/>
        <w:numPr>
          <w:ilvl w:val="-1"/>
          <w:numId w:val="0"/>
        </w:numPr>
        <w:kinsoku/>
        <w:wordWrap/>
        <w:overflowPunct/>
        <w:topLinePunct w:val="0"/>
        <w:autoSpaceDE/>
        <w:autoSpaceDN/>
        <w:bidi w:val="0"/>
        <w:adjustRightInd w:val="0"/>
        <w:snapToGrid w:val="0"/>
        <w:spacing w:line="360" w:lineRule="auto"/>
        <w:ind w:firstLine="482" w:firstLineChars="200"/>
        <w:jc w:val="both"/>
        <w:textAlignment w:val="auto"/>
        <w:outlineLvl w:val="0"/>
        <w:rPr>
          <w:rFonts w:hint="eastAsia" w:ascii="宋体" w:hAnsi="宋体" w:eastAsia="宋体" w:cs="宋体"/>
          <w:b/>
          <w:color w:val="auto"/>
          <w:kern w:val="0"/>
          <w:sz w:val="24"/>
          <w:szCs w:val="24"/>
          <w:lang w:val="en-US" w:eastAsia="zh-CN"/>
        </w:rPr>
      </w:pPr>
      <w:r>
        <w:rPr>
          <w:rFonts w:hint="eastAsia" w:ascii="宋体" w:hAnsi="宋体" w:eastAsia="宋体" w:cs="宋体"/>
          <w:b/>
          <w:color w:val="auto"/>
          <w:kern w:val="0"/>
          <w:sz w:val="24"/>
          <w:szCs w:val="24"/>
          <w:lang w:val="en-US" w:eastAsia="zh-CN"/>
        </w:rPr>
        <w:t>（一）</w:t>
      </w:r>
      <w:r>
        <w:rPr>
          <w:rFonts w:hint="eastAsia" w:ascii="宋体" w:hAnsi="宋体" w:eastAsia="宋体" w:cs="宋体"/>
          <w:b/>
          <w:bCs w:val="0"/>
          <w:color w:val="auto"/>
          <w:kern w:val="0"/>
          <w:sz w:val="24"/>
          <w:szCs w:val="24"/>
          <w:lang w:val="en-US" w:eastAsia="zh-CN"/>
        </w:rPr>
        <w:t>服务期限：</w:t>
      </w:r>
      <w:r>
        <w:rPr>
          <w:rFonts w:hint="eastAsia" w:ascii="宋体" w:hAnsi="宋体" w:eastAsia="宋体" w:cs="宋体"/>
          <w:color w:val="auto"/>
          <w:sz w:val="24"/>
          <w:szCs w:val="24"/>
          <w:lang w:eastAsia="zh-CN"/>
        </w:rPr>
        <w:t>接到</w:t>
      </w:r>
      <w:r>
        <w:rPr>
          <w:rFonts w:hint="eastAsia" w:ascii="宋体" w:hAnsi="宋体" w:eastAsia="宋体" w:cs="宋体"/>
          <w:color w:val="auto"/>
          <w:sz w:val="24"/>
          <w:szCs w:val="24"/>
        </w:rPr>
        <w:t>采购人通知后</w:t>
      </w:r>
      <w:r>
        <w:rPr>
          <w:rFonts w:hint="eastAsia" w:ascii="宋体" w:hAnsi="宋体" w:eastAsia="宋体" w:cs="宋体"/>
          <w:color w:val="auto"/>
          <w:sz w:val="24"/>
          <w:szCs w:val="24"/>
          <w:lang w:val="en-US" w:eastAsia="zh-CN"/>
        </w:rPr>
        <w:t>30</w:t>
      </w:r>
      <w:r>
        <w:rPr>
          <w:rFonts w:hint="eastAsia" w:ascii="宋体" w:hAnsi="宋体" w:eastAsia="宋体" w:cs="宋体"/>
          <w:color w:val="auto"/>
          <w:sz w:val="24"/>
          <w:szCs w:val="24"/>
        </w:rPr>
        <w:t>个工作日内完成</w:t>
      </w:r>
      <w:r>
        <w:rPr>
          <w:rFonts w:hint="eastAsia" w:ascii="宋体" w:hAnsi="宋体" w:eastAsia="宋体" w:cs="宋体"/>
          <w:color w:val="auto"/>
          <w:sz w:val="24"/>
          <w:szCs w:val="24"/>
          <w:lang w:val="en-US" w:eastAsia="zh-CN"/>
        </w:rPr>
        <w:t>全部项目施工、设备安装调试、系统联动调试，具备竣工验收条件。</w:t>
      </w:r>
    </w:p>
    <w:p w14:paraId="1554BC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color w:val="auto"/>
          <w:kern w:val="0"/>
          <w:sz w:val="24"/>
          <w:szCs w:val="24"/>
          <w:lang w:val="en-US" w:eastAsia="zh-CN"/>
        </w:rPr>
      </w:pPr>
      <w:r>
        <w:rPr>
          <w:rFonts w:hint="eastAsia" w:ascii="宋体" w:hAnsi="宋体" w:eastAsia="宋体" w:cs="宋体"/>
          <w:b/>
          <w:bCs w:val="0"/>
          <w:color w:val="auto"/>
          <w:kern w:val="0"/>
          <w:sz w:val="24"/>
          <w:szCs w:val="24"/>
          <w:lang w:val="en-US" w:eastAsia="zh-CN"/>
        </w:rPr>
        <w:t>（二）</w:t>
      </w:r>
      <w:r>
        <w:rPr>
          <w:rFonts w:hint="eastAsia" w:ascii="宋体" w:hAnsi="宋体" w:eastAsia="宋体" w:cs="宋体"/>
          <w:b/>
          <w:color w:val="auto"/>
          <w:kern w:val="0"/>
          <w:sz w:val="24"/>
          <w:szCs w:val="24"/>
          <w:lang w:val="en-US" w:eastAsia="zh-CN"/>
        </w:rPr>
        <w:t>实施地点：</w:t>
      </w:r>
      <w:r>
        <w:rPr>
          <w:rFonts w:hint="eastAsia" w:ascii="宋体" w:hAnsi="宋体" w:eastAsia="宋体" w:cs="宋体"/>
          <w:color w:val="auto"/>
          <w:sz w:val="24"/>
          <w:szCs w:val="24"/>
        </w:rPr>
        <w:t>采购人指定位置</w:t>
      </w:r>
      <w:r>
        <w:rPr>
          <w:rFonts w:hint="eastAsia" w:ascii="宋体" w:hAnsi="宋体" w:eastAsia="宋体" w:cs="宋体"/>
          <w:color w:val="auto"/>
          <w:sz w:val="24"/>
          <w:szCs w:val="24"/>
          <w:lang w:val="en-US" w:eastAsia="zh-CN"/>
        </w:rPr>
        <w:t>。</w:t>
      </w:r>
    </w:p>
    <w:p w14:paraId="5C8793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color w:val="auto"/>
          <w:kern w:val="0"/>
          <w:sz w:val="24"/>
          <w:szCs w:val="24"/>
          <w:lang w:val="en-US" w:eastAsia="zh-CN"/>
        </w:rPr>
      </w:pPr>
      <w:r>
        <w:rPr>
          <w:rFonts w:hint="eastAsia" w:ascii="宋体" w:hAnsi="宋体" w:eastAsia="宋体" w:cs="宋体"/>
          <w:b/>
          <w:color w:val="auto"/>
          <w:kern w:val="0"/>
          <w:sz w:val="24"/>
          <w:szCs w:val="24"/>
          <w:lang w:val="en-US" w:eastAsia="zh-CN"/>
        </w:rPr>
        <w:t>（三）付款进度和方式</w:t>
      </w:r>
    </w:p>
    <w:p w14:paraId="15884D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auto"/>
          <w:kern w:val="2"/>
          <w:sz w:val="24"/>
          <w:szCs w:val="24"/>
          <w:lang w:val="en-US" w:eastAsia="zh-CN"/>
        </w:rPr>
      </w:pPr>
      <w:r>
        <w:rPr>
          <w:rFonts w:hint="eastAsia" w:ascii="宋体" w:hAnsi="宋体" w:eastAsia="宋体" w:cs="宋体"/>
          <w:b w:val="0"/>
          <w:color w:val="auto"/>
          <w:kern w:val="2"/>
          <w:sz w:val="24"/>
          <w:szCs w:val="24"/>
          <w:lang w:val="en-US" w:eastAsia="zh-CN"/>
        </w:rPr>
        <w:t>1.</w:t>
      </w:r>
      <w:r>
        <w:rPr>
          <w:rFonts w:hint="eastAsia" w:ascii="宋体" w:hAnsi="宋体" w:eastAsia="宋体" w:cs="宋体"/>
          <w:color w:val="auto"/>
          <w:sz w:val="24"/>
          <w:szCs w:val="24"/>
        </w:rPr>
        <w:t>本合同采用一次性结算方式。采购人完成货物及运行状况验收，验收结果合格后，供应商向采购人提交等额合法有效正式发票。采购人对发票资料审核无误后，</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45</w:t>
      </w:r>
      <w:r>
        <w:rPr>
          <w:rFonts w:hint="eastAsia" w:ascii="宋体" w:hAnsi="宋体" w:eastAsia="宋体" w:cs="宋体"/>
          <w:color w:val="auto"/>
          <w:sz w:val="24"/>
          <w:szCs w:val="24"/>
          <w:lang w:val="en-US" w:eastAsia="zh-CN"/>
        </w:rPr>
        <w:t>天</w:t>
      </w:r>
      <w:r>
        <w:rPr>
          <w:rFonts w:hint="eastAsia" w:ascii="宋体" w:hAnsi="宋体" w:eastAsia="宋体" w:cs="宋体"/>
          <w:color w:val="auto"/>
          <w:sz w:val="24"/>
          <w:szCs w:val="24"/>
        </w:rPr>
        <w:t>内通过银行转账方式向供应商支付合同总金额的100%。</w:t>
      </w:r>
    </w:p>
    <w:p w14:paraId="7E03A9D3">
      <w:pPr>
        <w:numPr>
          <w:ilvl w:val="0"/>
          <w:numId w:val="0"/>
        </w:num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若因</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未及时提供合法有效、等额的发票等原因，导致延迟付款的，后果由</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承担，</w:t>
      </w:r>
      <w:r>
        <w:rPr>
          <w:rFonts w:hint="eastAsia" w:ascii="宋体" w:hAnsi="宋体" w:eastAsia="宋体" w:cs="宋体"/>
          <w:color w:val="auto"/>
          <w:sz w:val="24"/>
          <w:szCs w:val="24"/>
          <w:lang w:val="en-US" w:eastAsia="zh-CN"/>
        </w:rPr>
        <w:t>采购人</w:t>
      </w:r>
      <w:r>
        <w:rPr>
          <w:rFonts w:hint="eastAsia" w:ascii="宋体" w:hAnsi="宋体" w:eastAsia="宋体" w:cs="宋体"/>
          <w:color w:val="auto"/>
          <w:sz w:val="24"/>
          <w:szCs w:val="24"/>
        </w:rPr>
        <w:t>不承担任何逾期付款的责任。</w:t>
      </w:r>
    </w:p>
    <w:p w14:paraId="48FE0E87">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如遇节假日或不可抗力原因，支付日期可顺延。</w:t>
      </w:r>
    </w:p>
    <w:p w14:paraId="59AC6F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color w:val="auto"/>
          <w:kern w:val="2"/>
          <w:sz w:val="24"/>
          <w:szCs w:val="24"/>
          <w:lang w:eastAsia="zh-CN"/>
        </w:rPr>
      </w:pPr>
      <w:r>
        <w:rPr>
          <w:rFonts w:hint="eastAsia" w:ascii="宋体" w:hAnsi="宋体" w:eastAsia="宋体" w:cs="宋体"/>
          <w:b/>
          <w:bCs/>
          <w:color w:val="auto"/>
          <w:kern w:val="2"/>
          <w:sz w:val="24"/>
          <w:szCs w:val="24"/>
          <w:lang w:eastAsia="zh-CN"/>
        </w:rPr>
        <w:t>（</w:t>
      </w:r>
      <w:r>
        <w:rPr>
          <w:rFonts w:hint="eastAsia" w:ascii="宋体" w:hAnsi="宋体" w:eastAsia="宋体" w:cs="宋体"/>
          <w:b/>
          <w:bCs/>
          <w:color w:val="auto"/>
          <w:kern w:val="2"/>
          <w:sz w:val="24"/>
          <w:szCs w:val="24"/>
          <w:lang w:val="en-US" w:eastAsia="zh-CN"/>
        </w:rPr>
        <w:t>四</w:t>
      </w:r>
      <w:r>
        <w:rPr>
          <w:rFonts w:hint="eastAsia" w:ascii="宋体" w:hAnsi="宋体" w:eastAsia="宋体" w:cs="宋体"/>
          <w:b/>
          <w:bCs/>
          <w:color w:val="auto"/>
          <w:kern w:val="2"/>
          <w:sz w:val="24"/>
          <w:szCs w:val="24"/>
          <w:lang w:eastAsia="zh-CN"/>
        </w:rPr>
        <w:t>）履约保证金</w:t>
      </w:r>
    </w:p>
    <w:p w14:paraId="496F36E7">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sz w:val="24"/>
          <w:szCs w:val="24"/>
          <w:lang w:val="en-US" w:eastAsia="zh-CN"/>
        </w:rPr>
        <w:t>1供应商</w:t>
      </w:r>
      <w:r>
        <w:rPr>
          <w:rFonts w:ascii="宋体" w:hAnsi="宋体" w:eastAsia="宋体" w:cs="宋体"/>
          <w:sz w:val="24"/>
          <w:szCs w:val="24"/>
        </w:rPr>
        <w:t>须于合同签订前向</w:t>
      </w:r>
      <w:r>
        <w:rPr>
          <w:rFonts w:hint="eastAsia" w:ascii="宋体" w:hAnsi="宋体" w:eastAsia="宋体" w:cs="宋体"/>
          <w:sz w:val="24"/>
          <w:szCs w:val="24"/>
          <w:lang w:val="en-US" w:eastAsia="zh-CN"/>
        </w:rPr>
        <w:t>采购人</w:t>
      </w:r>
      <w:r>
        <w:rPr>
          <w:rFonts w:ascii="宋体" w:hAnsi="宋体" w:eastAsia="宋体" w:cs="宋体"/>
          <w:sz w:val="24"/>
          <w:szCs w:val="24"/>
        </w:rPr>
        <w:t>缴纳合同总金额5%的履约保证金。</w:t>
      </w:r>
      <w:r>
        <w:rPr>
          <w:rFonts w:hint="eastAsia" w:ascii="宋体" w:hAnsi="宋体" w:eastAsia="宋体" w:cs="宋体"/>
          <w:color w:val="auto"/>
          <w:sz w:val="24"/>
        </w:rPr>
        <w:t>合同到期，</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确认</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全部义务履行完毕且无违约责任，收到</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请款函及相关资料后30日内无息返还。</w:t>
      </w:r>
      <w:r>
        <w:rPr>
          <w:rFonts w:hint="eastAsia" w:ascii="宋体" w:hAnsi="宋体" w:eastAsia="宋体" w:cs="宋体"/>
          <w:color w:val="auto"/>
          <w:sz w:val="24"/>
          <w:lang w:val="en-US" w:eastAsia="zh-CN"/>
        </w:rPr>
        <w:t>合同期间</w:t>
      </w:r>
      <w:r>
        <w:rPr>
          <w:rFonts w:hint="eastAsia" w:ascii="宋体" w:hAnsi="宋体" w:eastAsia="宋体" w:cs="宋体"/>
          <w:color w:val="auto"/>
          <w:sz w:val="24"/>
        </w:rPr>
        <w:t>的违约金、违规扣款，优先从当期应付款抵扣；款项不足抵扣的，从履约保证金扣除，</w:t>
      </w:r>
      <w:r>
        <w:rPr>
          <w:rFonts w:hint="eastAsia" w:ascii="宋体" w:hAnsi="宋体" w:eastAsia="宋体" w:cs="宋体"/>
          <w:color w:val="auto"/>
          <w:sz w:val="24"/>
          <w:lang w:val="en-US" w:eastAsia="zh-CN"/>
        </w:rPr>
        <w:t>履约</w:t>
      </w:r>
      <w:r>
        <w:rPr>
          <w:rFonts w:hint="eastAsia" w:ascii="宋体" w:hAnsi="宋体" w:eastAsia="宋体" w:cs="宋体"/>
          <w:color w:val="auto"/>
          <w:sz w:val="24"/>
        </w:rPr>
        <w:t>保证金不足</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应在被扣罚后7个工作日内补足履约保证金，以保证满足履约保证金金额要求。</w:t>
      </w:r>
    </w:p>
    <w:p w14:paraId="4673CCCE">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提交方式：</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自主选择以支票、汇票、本票、保函等非现金形式提交。</w:t>
      </w:r>
    </w:p>
    <w:p w14:paraId="27D0D16A">
      <w:pPr>
        <w:widowControl w:val="0"/>
        <w:numPr>
          <w:ilvl w:val="0"/>
          <w:numId w:val="0"/>
        </w:numPr>
        <w:spacing w:line="360" w:lineRule="auto"/>
        <w:ind w:firstLine="480" w:firstLineChars="200"/>
        <w:rPr>
          <w:rFonts w:hint="eastAsia" w:ascii="宋体" w:hAnsi="宋体" w:eastAsia="宋体" w:cs="宋体"/>
          <w:b/>
          <w:bCs/>
          <w:color w:val="auto"/>
          <w:sz w:val="24"/>
          <w:lang w:eastAsia="zh-CN"/>
        </w:rPr>
      </w:pPr>
      <w:r>
        <w:rPr>
          <w:rFonts w:hint="eastAsia" w:ascii="宋体" w:hAnsi="宋体" w:eastAsia="宋体" w:cs="宋体"/>
          <w:color w:val="auto"/>
          <w:sz w:val="24"/>
          <w:lang w:val="en-US" w:eastAsia="zh-CN"/>
        </w:rPr>
        <w:t>3.</w:t>
      </w:r>
      <w:r>
        <w:rPr>
          <w:rFonts w:hint="eastAsia" w:ascii="宋体" w:hAnsi="宋体" w:eastAsia="宋体" w:cs="宋体"/>
          <w:color w:val="auto"/>
          <w:sz w:val="24"/>
        </w:rPr>
        <w:t>履约保证金不予退还的情形</w:t>
      </w:r>
      <w:r>
        <w:rPr>
          <w:rFonts w:hint="eastAsia" w:ascii="宋体" w:hAnsi="宋体" w:cs="宋体"/>
          <w:b/>
          <w:bCs/>
          <w:color w:val="auto"/>
          <w:sz w:val="24"/>
          <w:lang w:eastAsia="zh-CN"/>
        </w:rPr>
        <w:t>（</w:t>
      </w:r>
      <w:r>
        <w:rPr>
          <w:rFonts w:hint="eastAsia" w:ascii="宋体" w:hAnsi="宋体" w:cs="宋体"/>
          <w:b/>
          <w:bCs/>
          <w:color w:val="auto"/>
          <w:sz w:val="24"/>
          <w:lang w:val="en-US" w:eastAsia="zh-CN"/>
        </w:rPr>
        <w:t>本项为一个评分项目</w:t>
      </w:r>
      <w:r>
        <w:rPr>
          <w:rFonts w:hint="eastAsia" w:ascii="宋体" w:hAnsi="宋体" w:cs="宋体"/>
          <w:b/>
          <w:bCs/>
          <w:color w:val="auto"/>
          <w:sz w:val="24"/>
          <w:lang w:eastAsia="zh-CN"/>
        </w:rPr>
        <w:t>）</w:t>
      </w:r>
    </w:p>
    <w:p w14:paraId="6ED0070C">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1</w:t>
      </w:r>
      <w:r>
        <w:rPr>
          <w:rFonts w:hint="eastAsia" w:ascii="宋体" w:hAnsi="宋体" w:eastAsia="宋体" w:cs="宋体"/>
          <w:color w:val="auto"/>
          <w:sz w:val="24"/>
          <w:lang w:eastAsia="zh-CN"/>
        </w:rPr>
        <w:t>）</w:t>
      </w:r>
      <w:r>
        <w:rPr>
          <w:rFonts w:hint="eastAsia" w:ascii="宋体" w:hAnsi="宋体" w:eastAsia="宋体" w:cs="宋体"/>
          <w:color w:val="auto"/>
          <w:sz w:val="24"/>
        </w:rPr>
        <w:t>违反合同约定或拒绝履行合同义务的；</w:t>
      </w:r>
    </w:p>
    <w:p w14:paraId="4A046ED1">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在履行合同期间，</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未经</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同意提前终止本项目合同；</w:t>
      </w:r>
    </w:p>
    <w:p w14:paraId="232FECB4">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3</w:t>
      </w:r>
      <w:r>
        <w:rPr>
          <w:rFonts w:hint="eastAsia" w:ascii="宋体" w:hAnsi="宋体" w:eastAsia="宋体" w:cs="宋体"/>
          <w:color w:val="auto"/>
          <w:sz w:val="24"/>
          <w:lang w:eastAsia="zh-CN"/>
        </w:rPr>
        <w:t>）</w:t>
      </w:r>
      <w:r>
        <w:rPr>
          <w:rFonts w:hint="eastAsia" w:ascii="宋体" w:hAnsi="宋体" w:eastAsia="宋体" w:cs="宋体"/>
          <w:color w:val="auto"/>
          <w:sz w:val="24"/>
        </w:rPr>
        <w:t>经鉴定</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提供的货物、服务质量问题造成严重后果的</w:t>
      </w:r>
      <w:r>
        <w:rPr>
          <w:rFonts w:hint="eastAsia" w:ascii="宋体" w:hAnsi="宋体" w:cs="宋体"/>
          <w:color w:val="auto"/>
          <w:sz w:val="24"/>
          <w:lang w:eastAsia="zh-CN"/>
        </w:rPr>
        <w:t>；</w:t>
      </w:r>
    </w:p>
    <w:p w14:paraId="75074559">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（4）</w:t>
      </w:r>
      <w:r>
        <w:rPr>
          <w:rFonts w:hint="eastAsia" w:ascii="宋体" w:hAnsi="宋体" w:eastAsia="宋体" w:cs="宋体"/>
          <w:color w:val="auto"/>
          <w:sz w:val="24"/>
        </w:rPr>
        <w:t>未经</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同意，</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将本项目进行分包或转包给他人；</w:t>
      </w:r>
    </w:p>
    <w:p w14:paraId="5E20CB18">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5</w:t>
      </w:r>
      <w:r>
        <w:rPr>
          <w:rFonts w:hint="eastAsia" w:ascii="宋体" w:hAnsi="宋体" w:eastAsia="宋体" w:cs="宋体"/>
          <w:color w:val="auto"/>
          <w:sz w:val="24"/>
          <w:lang w:eastAsia="zh-CN"/>
        </w:rPr>
        <w:t>）</w:t>
      </w:r>
      <w:r>
        <w:rPr>
          <w:rFonts w:hint="eastAsia" w:ascii="宋体" w:hAnsi="宋体" w:eastAsia="宋体" w:cs="宋体"/>
          <w:color w:val="auto"/>
          <w:sz w:val="24"/>
        </w:rPr>
        <w:t>在履行合同期间，</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因在经营活动中存在违法被吊销营业执照或相关许可，导致本项目合同无法继续履行的。</w:t>
      </w:r>
    </w:p>
    <w:p w14:paraId="2354A61F">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4.采购人</w:t>
      </w:r>
      <w:r>
        <w:rPr>
          <w:rFonts w:hint="eastAsia" w:ascii="宋体" w:hAnsi="宋体" w:eastAsia="宋体" w:cs="宋体"/>
          <w:color w:val="auto"/>
          <w:sz w:val="24"/>
        </w:rPr>
        <w:t>逾期退还履约保证金的，从逾期之日起按同期一年期LPR的标准向</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支付违约金。但因</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自身原因导致无法及时退还的除外。</w:t>
      </w:r>
    </w:p>
    <w:p w14:paraId="16410E82">
      <w:pPr>
        <w:widowControl w:val="0"/>
        <w:numPr>
          <w:ilvl w:val="0"/>
          <w:numId w:val="0"/>
        </w:num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lang w:val="en-US" w:eastAsia="zh-CN"/>
        </w:rPr>
        <w:t>5.供应商</w:t>
      </w:r>
      <w:r>
        <w:rPr>
          <w:rFonts w:hint="eastAsia" w:ascii="宋体" w:hAnsi="宋体" w:eastAsia="宋体" w:cs="宋体"/>
          <w:color w:val="auto"/>
          <w:sz w:val="24"/>
        </w:rPr>
        <w:t>逾期缴纳履约保证金的，从逾期之日起按同期一年期LPR的标准向</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支付逾期违约金。逾期超过10日的，视为</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违约，</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有权单方解除合同，并有权要求</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支付与履约保证金等额的违约金；如该违约金不足以弥补</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损失的（包括但不限于重新采购成本、医疗延误损失等），</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还应予以赔偿。同时，</w:t>
      </w:r>
      <w:r>
        <w:rPr>
          <w:rFonts w:hint="eastAsia" w:ascii="宋体" w:hAnsi="宋体" w:eastAsia="宋体" w:cs="宋体"/>
          <w:color w:val="auto"/>
          <w:sz w:val="24"/>
          <w:lang w:val="en-US" w:eastAsia="zh-CN"/>
        </w:rPr>
        <w:t>采购人</w:t>
      </w:r>
      <w:r>
        <w:rPr>
          <w:rFonts w:hint="eastAsia" w:ascii="宋体" w:hAnsi="宋体" w:eastAsia="宋体" w:cs="宋体"/>
          <w:color w:val="auto"/>
          <w:sz w:val="24"/>
        </w:rPr>
        <w:t>有权将</w:t>
      </w:r>
      <w:r>
        <w:rPr>
          <w:rFonts w:hint="eastAsia" w:ascii="宋体" w:hAnsi="宋体" w:eastAsia="宋体" w:cs="宋体"/>
          <w:color w:val="auto"/>
          <w:sz w:val="24"/>
          <w:lang w:val="en-US" w:eastAsia="zh-CN"/>
        </w:rPr>
        <w:t>供应商</w:t>
      </w:r>
      <w:r>
        <w:rPr>
          <w:rFonts w:hint="eastAsia" w:ascii="宋体" w:hAnsi="宋体" w:eastAsia="宋体" w:cs="宋体"/>
          <w:color w:val="auto"/>
          <w:sz w:val="24"/>
        </w:rPr>
        <w:t>列入不良行为名单。</w:t>
      </w:r>
    </w:p>
    <w:p w14:paraId="38D3E90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color w:val="000000"/>
          <w:kern w:val="0"/>
          <w:sz w:val="24"/>
          <w:szCs w:val="24"/>
          <w:highlight w:val="none"/>
          <w:lang w:val="en-US" w:eastAsia="zh-CN"/>
        </w:rPr>
      </w:pPr>
      <w:r>
        <w:rPr>
          <w:rFonts w:hint="eastAsia" w:ascii="宋体" w:hAnsi="宋体" w:eastAsia="宋体" w:cs="宋体"/>
          <w:b/>
          <w:color w:val="000000"/>
          <w:kern w:val="0"/>
          <w:sz w:val="24"/>
          <w:szCs w:val="24"/>
          <w:highlight w:val="none"/>
          <w:lang w:val="en-US" w:eastAsia="zh-CN"/>
        </w:rPr>
        <w:t>（五）验收标准</w:t>
      </w:r>
      <w:r>
        <w:rPr>
          <w:rFonts w:hint="eastAsia" w:ascii="宋体" w:hAnsi="宋体" w:cs="宋体"/>
          <w:b/>
          <w:color w:val="000000"/>
          <w:kern w:val="0"/>
          <w:sz w:val="24"/>
          <w:szCs w:val="24"/>
          <w:highlight w:val="none"/>
          <w:lang w:val="en-US" w:eastAsia="zh-CN"/>
        </w:rPr>
        <w:t>（本项为一个评分项）</w:t>
      </w:r>
    </w:p>
    <w:p w14:paraId="18B438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按采购文件、合同及国家标准执行。验收工作由采购人与供应商共同参与，对更换更换后的设备运行效果进行验收。供应商同步提供</w:t>
      </w:r>
      <w:r>
        <w:rPr>
          <w:rFonts w:hint="eastAsia" w:ascii="宋体" w:hAnsi="宋体" w:cs="宋体"/>
          <w:b w:val="0"/>
          <w:bCs/>
          <w:color w:val="000000"/>
          <w:kern w:val="0"/>
          <w:sz w:val="24"/>
          <w:szCs w:val="24"/>
          <w:lang w:val="en-US" w:eastAsia="zh-CN"/>
        </w:rPr>
        <w:t>包含但不限于</w:t>
      </w:r>
      <w:r>
        <w:rPr>
          <w:rFonts w:hint="eastAsia" w:ascii="宋体" w:hAnsi="宋体" w:eastAsia="宋体" w:cs="宋体"/>
          <w:b w:val="0"/>
          <w:bCs/>
          <w:color w:val="000000"/>
          <w:kern w:val="0"/>
          <w:sz w:val="24"/>
          <w:szCs w:val="24"/>
          <w:lang w:val="en-US" w:eastAsia="zh-CN"/>
        </w:rPr>
        <w:t>以下材料：</w:t>
      </w:r>
    </w:p>
    <w:p w14:paraId="54D38B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1.消防产品符合</w:t>
      </w:r>
      <w:r>
        <w:rPr>
          <w:rFonts w:hint="eastAsia" w:ascii="宋体" w:hAnsi="宋体" w:eastAsia="宋体" w:cs="宋体"/>
          <w:kern w:val="0"/>
          <w:sz w:val="24"/>
          <w:szCs w:val="24"/>
          <w:lang w:val="en-US" w:eastAsia="zh-CN" w:bidi="ar"/>
        </w:rPr>
        <w:t>国家强制</w:t>
      </w:r>
      <w:r>
        <w:rPr>
          <w:rStyle w:val="26"/>
          <w:rFonts w:hint="eastAsia" w:ascii="宋体" w:hAnsi="宋体" w:eastAsia="宋体" w:cs="宋体"/>
          <w:b w:val="0"/>
          <w:bCs w:val="0"/>
          <w:kern w:val="0"/>
          <w:sz w:val="24"/>
          <w:szCs w:val="24"/>
          <w:lang w:val="en-US" w:eastAsia="zh-CN" w:bidi="ar"/>
        </w:rPr>
        <w:t>CCCF/CCC认证</w:t>
      </w:r>
      <w:r>
        <w:rPr>
          <w:rFonts w:hint="eastAsia" w:ascii="宋体" w:hAnsi="宋体" w:eastAsia="宋体" w:cs="宋体"/>
          <w:b w:val="0"/>
          <w:bCs w:val="0"/>
          <w:color w:val="000000"/>
          <w:kern w:val="0"/>
          <w:sz w:val="24"/>
          <w:szCs w:val="24"/>
          <w:highlight w:val="none"/>
          <w:lang w:val="en-US" w:eastAsia="zh-CN"/>
        </w:rPr>
        <w:t>、</w:t>
      </w:r>
      <w:r>
        <w:rPr>
          <w:rFonts w:hint="eastAsia" w:ascii="宋体" w:hAnsi="宋体" w:eastAsia="宋体" w:cs="宋体"/>
          <w:b w:val="0"/>
          <w:bCs/>
          <w:color w:val="000000"/>
          <w:kern w:val="0"/>
          <w:sz w:val="24"/>
          <w:szCs w:val="24"/>
          <w:highlight w:val="none"/>
          <w:lang w:val="en-US" w:eastAsia="zh-CN"/>
        </w:rPr>
        <w:t>检验报告、消防产品相关证明。</w:t>
      </w:r>
    </w:p>
    <w:p w14:paraId="689995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2.管线敷设记录。</w:t>
      </w:r>
    </w:p>
    <w:p w14:paraId="6E4E36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3.管网冲洗、试压、严密性试验记录。</w:t>
      </w:r>
    </w:p>
    <w:p w14:paraId="4BC161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4.水泵单机及联动试验记录。</w:t>
      </w:r>
    </w:p>
    <w:p w14:paraId="2BF292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5.湿式报警阀试验记录。</w:t>
      </w:r>
    </w:p>
    <w:p w14:paraId="5E2837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6.气体灭火系统模拟启动试验记录。</w:t>
      </w:r>
    </w:p>
    <w:p w14:paraId="12D329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7.防火封堵隐蔽及完工影像。</w:t>
      </w:r>
    </w:p>
    <w:p w14:paraId="0F38F1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color w:val="000000"/>
          <w:kern w:val="0"/>
          <w:sz w:val="24"/>
          <w:szCs w:val="24"/>
          <w:highlight w:val="none"/>
          <w:lang w:val="en-US" w:eastAsia="zh-CN"/>
        </w:rPr>
      </w:pPr>
      <w:r>
        <w:rPr>
          <w:rFonts w:hint="eastAsia" w:ascii="宋体" w:hAnsi="宋体" w:eastAsia="宋体" w:cs="宋体"/>
          <w:b w:val="0"/>
          <w:bCs/>
          <w:color w:val="000000"/>
          <w:kern w:val="0"/>
          <w:sz w:val="24"/>
          <w:szCs w:val="24"/>
          <w:highlight w:val="none"/>
          <w:lang w:val="en-US" w:eastAsia="zh-CN"/>
        </w:rPr>
        <w:t>8.火灾自动报警及联动调试记录。</w:t>
      </w:r>
    </w:p>
    <w:p w14:paraId="109B03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val="0"/>
          <w:color w:val="auto"/>
          <w:kern w:val="0"/>
          <w:sz w:val="24"/>
          <w:szCs w:val="24"/>
          <w:highlight w:val="none"/>
          <w:lang w:val="en-US" w:eastAsia="zh-CN"/>
        </w:rPr>
      </w:pPr>
      <w:r>
        <w:rPr>
          <w:rFonts w:hint="eastAsia" w:ascii="宋体" w:hAnsi="宋体" w:eastAsia="宋体" w:cs="宋体"/>
          <w:b/>
          <w:bCs w:val="0"/>
          <w:color w:val="auto"/>
          <w:kern w:val="0"/>
          <w:sz w:val="24"/>
          <w:szCs w:val="24"/>
          <w:highlight w:val="none"/>
          <w:lang w:val="en-US" w:eastAsia="zh-CN"/>
        </w:rPr>
        <w:t>（六）成果交付</w:t>
      </w:r>
    </w:p>
    <w:p w14:paraId="367E804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消防设施设备完好情况：</w:t>
      </w:r>
      <w:r>
        <w:rPr>
          <w:rFonts w:hint="eastAsia" w:ascii="宋体" w:hAnsi="宋体" w:eastAsia="宋体" w:cs="宋体"/>
          <w:sz w:val="24"/>
          <w:szCs w:val="24"/>
          <w:lang w:val="en-US" w:eastAsia="zh-CN"/>
        </w:rPr>
        <w:t>供应商</w:t>
      </w:r>
      <w:r>
        <w:rPr>
          <w:rFonts w:hint="eastAsia" w:ascii="宋体" w:hAnsi="宋体" w:eastAsia="宋体" w:cs="宋体"/>
          <w:sz w:val="24"/>
          <w:szCs w:val="24"/>
        </w:rPr>
        <w:t>必须保证本次项目提供的货物为全新未拆封，并通过合法渠道获得，提供的消防设施设备的功能和质量要求必须符合国家《消防设施通用规范》（GB 55036-2022）、广东省《建筑工程消防施工质量验收规范》（DBJ/T15-248-2022）等相关标准。</w:t>
      </w:r>
    </w:p>
    <w:p w14:paraId="42B83D26">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消防设施设备正常使用：</w:t>
      </w:r>
      <w:r>
        <w:rPr>
          <w:rFonts w:hint="eastAsia" w:ascii="宋体" w:hAnsi="宋体" w:eastAsia="宋体" w:cs="宋体"/>
          <w:sz w:val="24"/>
          <w:szCs w:val="24"/>
          <w:lang w:val="en-US" w:eastAsia="zh-CN"/>
        </w:rPr>
        <w:t>供应商</w:t>
      </w:r>
      <w:r>
        <w:rPr>
          <w:rFonts w:hint="eastAsia" w:ascii="宋体" w:hAnsi="宋体" w:eastAsia="宋体" w:cs="宋体"/>
          <w:sz w:val="24"/>
          <w:szCs w:val="24"/>
        </w:rPr>
        <w:t>在安装</w:t>
      </w:r>
      <w:r>
        <w:rPr>
          <w:rFonts w:hint="eastAsia" w:ascii="宋体" w:hAnsi="宋体" w:eastAsia="宋体" w:cs="宋体"/>
          <w:sz w:val="24"/>
          <w:szCs w:val="24"/>
          <w:lang w:eastAsia="zh-CN"/>
        </w:rPr>
        <w:t>及维修</w:t>
      </w:r>
      <w:r>
        <w:rPr>
          <w:rFonts w:hint="eastAsia" w:ascii="宋体" w:hAnsi="宋体" w:eastAsia="宋体" w:cs="宋体"/>
          <w:sz w:val="24"/>
          <w:szCs w:val="24"/>
        </w:rPr>
        <w:t>后必须对货物进行调试，确保货物全部符合采购人要求，并能够正常运行。</w:t>
      </w:r>
    </w:p>
    <w:p w14:paraId="171C0F98">
      <w:pPr>
        <w:spacing w:line="360" w:lineRule="auto"/>
        <w:ind w:firstLine="482" w:firstLineChars="200"/>
        <w:jc w:val="left"/>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lang w:val="en-US" w:eastAsia="zh-CN"/>
        </w:rPr>
        <w:t>七</w:t>
      </w:r>
      <w:r>
        <w:rPr>
          <w:rFonts w:hint="eastAsia" w:ascii="宋体" w:hAnsi="宋体" w:eastAsia="宋体" w:cs="宋体"/>
          <w:b/>
          <w:bCs/>
          <w:sz w:val="24"/>
          <w:szCs w:val="24"/>
          <w:highlight w:val="none"/>
          <w:lang w:eastAsia="zh-CN"/>
        </w:rPr>
        <w:t>）售后支持</w:t>
      </w:r>
    </w:p>
    <w:p w14:paraId="4BB89FD1">
      <w:pPr>
        <w:spacing w:line="360" w:lineRule="auto"/>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i w:val="0"/>
          <w:iCs w:val="0"/>
          <w:caps w:val="0"/>
          <w:spacing w:val="0"/>
          <w:sz w:val="24"/>
          <w:szCs w:val="24"/>
          <w:highlight w:val="none"/>
          <w:shd w:val="clear" w:fill="FFFFFF"/>
          <w:lang w:val="en-US" w:eastAsia="zh-CN"/>
        </w:rPr>
        <w:t>质保期：</w:t>
      </w:r>
      <w:r>
        <w:rPr>
          <w:rFonts w:hint="eastAsia" w:ascii="宋体" w:hAnsi="宋体" w:eastAsia="宋体" w:cs="宋体"/>
          <w:i w:val="0"/>
          <w:iCs w:val="0"/>
          <w:caps w:val="0"/>
          <w:spacing w:val="0"/>
          <w:sz w:val="24"/>
          <w:szCs w:val="24"/>
          <w:highlight w:val="none"/>
          <w:shd w:val="clear" w:fill="FFFFFF"/>
        </w:rPr>
        <w:t>自验收合格之日起不少于</w:t>
      </w:r>
      <w:r>
        <w:rPr>
          <w:rFonts w:hint="eastAsia" w:ascii="宋体" w:hAnsi="宋体" w:eastAsia="宋体" w:cs="宋体"/>
          <w:i w:val="0"/>
          <w:iCs w:val="0"/>
          <w:caps w:val="0"/>
          <w:spacing w:val="0"/>
          <w:sz w:val="24"/>
          <w:szCs w:val="24"/>
          <w:highlight w:val="none"/>
          <w:shd w:val="clear" w:fill="FFFFFF"/>
          <w:lang w:val="en-US" w:eastAsia="zh-CN"/>
        </w:rPr>
        <w:t>2</w:t>
      </w:r>
      <w:r>
        <w:rPr>
          <w:rFonts w:hint="eastAsia" w:ascii="宋体" w:hAnsi="宋体" w:eastAsia="宋体" w:cs="宋体"/>
          <w:i w:val="0"/>
          <w:iCs w:val="0"/>
          <w:caps w:val="0"/>
          <w:spacing w:val="0"/>
          <w:sz w:val="24"/>
          <w:szCs w:val="24"/>
          <w:highlight w:val="none"/>
          <w:shd w:val="clear" w:fill="FFFFFF"/>
        </w:rPr>
        <w:t>年；</w:t>
      </w:r>
      <w:r>
        <w:rPr>
          <w:rFonts w:hint="eastAsia" w:ascii="宋体" w:hAnsi="宋体" w:eastAsia="宋体" w:cs="宋体"/>
          <w:i w:val="0"/>
          <w:iCs w:val="0"/>
          <w:caps w:val="0"/>
          <w:spacing w:val="0"/>
          <w:sz w:val="24"/>
          <w:szCs w:val="24"/>
          <w:highlight w:val="none"/>
          <w:shd w:val="clear" w:fill="FFFFFF"/>
          <w:lang w:val="en-US" w:eastAsia="zh-CN"/>
        </w:rPr>
        <w:t>质保</w:t>
      </w:r>
      <w:r>
        <w:rPr>
          <w:rFonts w:hint="eastAsia" w:ascii="宋体" w:hAnsi="宋体" w:eastAsia="宋体" w:cs="宋体"/>
          <w:i w:val="0"/>
          <w:iCs w:val="0"/>
          <w:caps w:val="0"/>
          <w:spacing w:val="0"/>
          <w:sz w:val="24"/>
          <w:szCs w:val="24"/>
          <w:highlight w:val="none"/>
          <w:shd w:val="clear" w:fill="FFFFFF"/>
        </w:rPr>
        <w:t>范围包括本项目安装、更换和维修的设备、材料及施工质量。质保期内所有设备、管线故障全部免费上门检修、免费更换故障配件</w:t>
      </w:r>
      <w:r>
        <w:rPr>
          <w:rFonts w:hint="eastAsia" w:ascii="宋体" w:hAnsi="宋体" w:eastAsia="宋体" w:cs="宋体"/>
          <w:i w:val="0"/>
          <w:iCs w:val="0"/>
          <w:caps w:val="0"/>
          <w:spacing w:val="0"/>
          <w:sz w:val="24"/>
          <w:szCs w:val="24"/>
          <w:highlight w:val="none"/>
          <w:shd w:val="clear" w:fill="FFFFFF"/>
          <w:lang w:eastAsia="zh-CN"/>
        </w:rPr>
        <w:t>。</w:t>
      </w:r>
    </w:p>
    <w:p w14:paraId="3D3C1C70">
      <w:pPr>
        <w:widowControl/>
        <w:adjustRightInd w:val="0"/>
        <w:snapToGrid w:val="0"/>
        <w:spacing w:line="360" w:lineRule="auto"/>
        <w:ind w:firstLine="480" w:firstLineChars="200"/>
        <w:jc w:val="both"/>
        <w:outlineLvl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应急响应时间：</w:t>
      </w:r>
      <w:r>
        <w:rPr>
          <w:rFonts w:hint="eastAsia" w:ascii="宋体" w:hAnsi="宋体" w:eastAsia="宋体" w:cs="宋体"/>
          <w:color w:val="auto"/>
          <w:sz w:val="24"/>
          <w:szCs w:val="24"/>
          <w:highlight w:val="none"/>
          <w:lang w:val="en-US" w:eastAsia="zh-CN"/>
        </w:rPr>
        <w:t>接到采购人故障通知后</w:t>
      </w:r>
      <w:r>
        <w:rPr>
          <w:rFonts w:hint="eastAsia" w:ascii="宋体" w:hAnsi="宋体" w:eastAsia="宋体" w:cs="宋体"/>
          <w:color w:val="auto"/>
          <w:sz w:val="24"/>
          <w:szCs w:val="24"/>
          <w:highlight w:val="none"/>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应在2小时内响应，3个工作日内</w:t>
      </w:r>
      <w:r>
        <w:rPr>
          <w:rFonts w:hint="eastAsia" w:ascii="宋体" w:hAnsi="宋体" w:eastAsia="宋体" w:cs="宋体"/>
          <w:color w:val="auto"/>
          <w:sz w:val="24"/>
          <w:szCs w:val="24"/>
          <w:highlight w:val="none"/>
          <w:lang w:val="en-US" w:eastAsia="zh-CN"/>
        </w:rPr>
        <w:t>完成</w:t>
      </w:r>
      <w:r>
        <w:rPr>
          <w:rFonts w:hint="eastAsia" w:ascii="宋体" w:hAnsi="宋体" w:eastAsia="宋体" w:cs="宋体"/>
          <w:sz w:val="24"/>
          <w:szCs w:val="24"/>
        </w:rPr>
        <w:t>故障维修或配件更换</w:t>
      </w:r>
      <w:r>
        <w:rPr>
          <w:rFonts w:hint="eastAsia" w:ascii="宋体" w:hAnsi="宋体" w:eastAsia="宋体" w:cs="宋体"/>
          <w:color w:val="auto"/>
          <w:sz w:val="24"/>
          <w:szCs w:val="24"/>
          <w:highlight w:val="none"/>
          <w:lang w:val="en-US" w:eastAsia="zh-CN"/>
        </w:rPr>
        <w:t>。</w:t>
      </w:r>
      <w:r>
        <w:rPr>
          <w:rFonts w:hint="eastAsia" w:ascii="宋体" w:hAnsi="宋体" w:eastAsia="宋体" w:cs="宋体"/>
          <w:b/>
          <w:bCs/>
          <w:kern w:val="2"/>
          <w:sz w:val="24"/>
          <w:szCs w:val="24"/>
          <w:highlight w:val="none"/>
          <w:shd w:val="clear" w:fill="FFFFFF"/>
        </w:rPr>
        <w:t>提供书面声明函或承诺函，格式自拟，并加盖公章</w:t>
      </w:r>
      <w:r>
        <w:rPr>
          <w:rFonts w:hint="eastAsia" w:ascii="宋体" w:hAnsi="宋体" w:eastAsia="宋体" w:cs="宋体"/>
          <w:b/>
          <w:bCs/>
          <w:kern w:val="2"/>
          <w:sz w:val="24"/>
          <w:szCs w:val="24"/>
          <w:highlight w:val="none"/>
          <w:shd w:val="clear" w:fill="FFFFFF"/>
          <w:lang w:eastAsia="zh-CN"/>
        </w:rPr>
        <w:t>。</w:t>
      </w:r>
    </w:p>
    <w:p w14:paraId="0D5A053B">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val="0"/>
          <w:bCs w:val="0"/>
          <w:sz w:val="24"/>
          <w:szCs w:val="24"/>
          <w:highlight w:val="none"/>
          <w:shd w:val="clear" w:fill="FFFFFF"/>
          <w:lang w:eastAsia="zh-CN"/>
        </w:rPr>
      </w:pPr>
      <w:r>
        <w:rPr>
          <w:rFonts w:hint="eastAsia" w:ascii="宋体" w:hAnsi="宋体" w:eastAsia="宋体" w:cs="宋体"/>
          <w:b/>
          <w:bCs w:val="0"/>
          <w:color w:val="000000"/>
          <w:kern w:val="0"/>
          <w:sz w:val="24"/>
          <w:szCs w:val="24"/>
          <w:lang w:val="en-US" w:eastAsia="zh-CN"/>
        </w:rPr>
        <w:t>四、</w:t>
      </w:r>
      <w:r>
        <w:rPr>
          <w:rFonts w:hint="eastAsia" w:ascii="宋体" w:hAnsi="宋体" w:eastAsia="宋体" w:cs="宋体"/>
          <w:b/>
          <w:bCs w:val="0"/>
          <w:sz w:val="24"/>
          <w:szCs w:val="24"/>
          <w:lang w:eastAsia="zh-CN"/>
        </w:rPr>
        <w:t>现场勘探</w:t>
      </w:r>
    </w:p>
    <w:p w14:paraId="292BFE02">
      <w:pPr>
        <w:spacing w:line="360" w:lineRule="auto"/>
        <w:ind w:firstLine="480" w:firstLineChars="200"/>
        <w:jc w:val="left"/>
        <w:rPr>
          <w:rFonts w:hint="eastAsia" w:ascii="宋体" w:hAnsi="宋体" w:eastAsia="宋体" w:cs="宋体"/>
          <w:sz w:val="24"/>
          <w:szCs w:val="24"/>
          <w:highlight w:val="none"/>
          <w:shd w:val="clear" w:fill="FFFFFF"/>
          <w:lang w:val="en-US" w:eastAsia="zh-CN"/>
        </w:rPr>
      </w:pPr>
      <w:r>
        <w:rPr>
          <w:rFonts w:hint="eastAsia" w:ascii="宋体" w:hAnsi="宋体" w:eastAsia="宋体" w:cs="宋体"/>
          <w:sz w:val="24"/>
          <w:szCs w:val="24"/>
          <w:highlight w:val="none"/>
          <w:shd w:val="clear" w:fill="FFFFFF"/>
          <w:lang w:eastAsia="zh-CN"/>
        </w:rPr>
        <w:t>（</w:t>
      </w:r>
      <w:r>
        <w:rPr>
          <w:rFonts w:hint="eastAsia" w:ascii="宋体" w:hAnsi="宋体" w:eastAsia="宋体" w:cs="宋体"/>
          <w:sz w:val="24"/>
          <w:szCs w:val="24"/>
          <w:highlight w:val="none"/>
          <w:shd w:val="clear" w:fill="FFFFFF"/>
          <w:lang w:val="en-US" w:eastAsia="zh-CN"/>
        </w:rPr>
        <w:t>一</w:t>
      </w:r>
      <w:r>
        <w:rPr>
          <w:rFonts w:hint="eastAsia" w:ascii="宋体" w:hAnsi="宋体" w:eastAsia="宋体" w:cs="宋体"/>
          <w:sz w:val="24"/>
          <w:szCs w:val="24"/>
          <w:highlight w:val="none"/>
          <w:shd w:val="clear" w:fill="FFFFFF"/>
          <w:lang w:eastAsia="zh-CN"/>
        </w:rPr>
        <w:t>）</w:t>
      </w:r>
      <w:r>
        <w:rPr>
          <w:rFonts w:hint="eastAsia" w:ascii="宋体" w:hAnsi="宋体" w:eastAsia="宋体" w:cs="宋体"/>
          <w:sz w:val="24"/>
          <w:szCs w:val="24"/>
          <w:highlight w:val="none"/>
          <w:shd w:val="clear" w:fill="FFFFFF"/>
          <w:lang w:val="en-US" w:eastAsia="zh-CN"/>
        </w:rPr>
        <w:t>统一组织</w:t>
      </w:r>
      <w:bookmarkStart w:id="553" w:name="_GoBack"/>
      <w:bookmarkEnd w:id="553"/>
    </w:p>
    <w:p w14:paraId="7CD352EE">
      <w:pPr>
        <w:spacing w:line="360" w:lineRule="auto"/>
        <w:ind w:firstLine="480" w:firstLineChars="200"/>
        <w:jc w:val="left"/>
        <w:rPr>
          <w:rFonts w:hint="eastAsia" w:ascii="宋体" w:hAnsi="宋体" w:eastAsia="宋体" w:cs="宋体"/>
          <w:sz w:val="24"/>
          <w:szCs w:val="24"/>
          <w:highlight w:val="none"/>
          <w:shd w:val="clear" w:fill="FFFFFF"/>
          <w:lang w:val="en-US" w:eastAsia="zh-CN"/>
        </w:rPr>
      </w:pPr>
      <w:r>
        <w:rPr>
          <w:rFonts w:hint="eastAsia" w:ascii="宋体" w:hAnsi="宋体" w:eastAsia="宋体" w:cs="宋体"/>
          <w:sz w:val="24"/>
          <w:szCs w:val="24"/>
          <w:highlight w:val="none"/>
          <w:shd w:val="clear" w:fill="FFFFFF"/>
        </w:rPr>
        <w:t>踏勘时间</w:t>
      </w:r>
      <w:r>
        <w:rPr>
          <w:rFonts w:hint="eastAsia" w:ascii="宋体" w:hAnsi="宋体" w:eastAsia="宋体" w:cs="宋体"/>
          <w:sz w:val="24"/>
          <w:szCs w:val="24"/>
          <w:highlight w:val="none"/>
          <w:u w:val="none"/>
          <w:shd w:val="clear" w:fill="FFFFFF"/>
        </w:rPr>
        <w:t>：</w:t>
      </w:r>
      <w:r>
        <w:rPr>
          <w:rFonts w:hint="eastAsia" w:ascii="宋体" w:hAnsi="宋体" w:cs="宋体"/>
          <w:sz w:val="24"/>
          <w:szCs w:val="24"/>
          <w:highlight w:val="none"/>
          <w:u w:val="none"/>
          <w:shd w:val="clear" w:fill="FFFFFF"/>
          <w:lang w:val="en-US" w:eastAsia="zh-CN"/>
        </w:rPr>
        <w:t>2026</w:t>
      </w:r>
      <w:r>
        <w:rPr>
          <w:rFonts w:hint="eastAsia" w:ascii="宋体" w:hAnsi="宋体" w:eastAsia="宋体" w:cs="宋体"/>
          <w:sz w:val="24"/>
          <w:szCs w:val="24"/>
          <w:highlight w:val="none"/>
          <w:u w:val="none"/>
          <w:shd w:val="clear" w:fill="FFFFFF"/>
        </w:rPr>
        <w:t>年</w:t>
      </w:r>
      <w:r>
        <w:rPr>
          <w:rFonts w:hint="eastAsia" w:ascii="宋体" w:hAnsi="宋体" w:cs="宋体"/>
          <w:sz w:val="24"/>
          <w:szCs w:val="24"/>
          <w:highlight w:val="none"/>
          <w:u w:val="none"/>
          <w:shd w:val="clear" w:fill="FFFFFF"/>
          <w:lang w:val="en-US" w:eastAsia="zh-CN"/>
        </w:rPr>
        <w:t>9</w:t>
      </w:r>
      <w:r>
        <w:rPr>
          <w:rFonts w:hint="eastAsia" w:ascii="宋体" w:hAnsi="宋体" w:eastAsia="宋体" w:cs="宋体"/>
          <w:sz w:val="24"/>
          <w:szCs w:val="24"/>
          <w:highlight w:val="none"/>
          <w:u w:val="none"/>
          <w:shd w:val="clear" w:fill="FFFFFF"/>
        </w:rPr>
        <w:t>月</w:t>
      </w:r>
      <w:r>
        <w:rPr>
          <w:rFonts w:hint="eastAsia" w:ascii="宋体" w:hAnsi="宋体" w:cs="宋体"/>
          <w:sz w:val="24"/>
          <w:szCs w:val="24"/>
          <w:highlight w:val="none"/>
          <w:u w:val="none"/>
          <w:shd w:val="clear" w:fill="FFFFFF"/>
          <w:lang w:val="en-US" w:eastAsia="zh-CN"/>
        </w:rPr>
        <w:t>11</w:t>
      </w:r>
      <w:r>
        <w:rPr>
          <w:rFonts w:hint="eastAsia" w:ascii="宋体" w:hAnsi="宋体" w:eastAsia="宋体" w:cs="宋体"/>
          <w:sz w:val="24"/>
          <w:szCs w:val="24"/>
          <w:highlight w:val="none"/>
          <w:u w:val="none"/>
          <w:shd w:val="clear" w:fill="FFFFFF"/>
        </w:rPr>
        <w:t>日</w:t>
      </w:r>
      <w:r>
        <w:rPr>
          <w:rFonts w:hint="eastAsia" w:ascii="宋体" w:hAnsi="宋体" w:cs="宋体"/>
          <w:sz w:val="24"/>
          <w:szCs w:val="24"/>
          <w:highlight w:val="none"/>
          <w:u w:val="none"/>
          <w:shd w:val="clear" w:fill="FFFFFF"/>
          <w:lang w:val="en-US" w:eastAsia="zh-CN"/>
        </w:rPr>
        <w:t>10</w:t>
      </w:r>
      <w:r>
        <w:rPr>
          <w:rFonts w:hint="eastAsia" w:ascii="宋体" w:hAnsi="宋体" w:eastAsia="宋体" w:cs="宋体"/>
          <w:sz w:val="24"/>
          <w:szCs w:val="24"/>
          <w:highlight w:val="none"/>
          <w:u w:val="none"/>
          <w:shd w:val="clear" w:fill="FFFFFF"/>
          <w:lang w:val="en-US" w:eastAsia="zh-CN"/>
        </w:rPr>
        <w:t>时</w:t>
      </w:r>
      <w:r>
        <w:rPr>
          <w:rFonts w:hint="eastAsia" w:ascii="宋体" w:hAnsi="宋体" w:cs="宋体"/>
          <w:sz w:val="24"/>
          <w:szCs w:val="24"/>
          <w:highlight w:val="none"/>
          <w:u w:val="none"/>
          <w:shd w:val="clear" w:fill="FFFFFF"/>
          <w:lang w:val="en-US" w:eastAsia="zh-CN"/>
        </w:rPr>
        <w:t>00</w:t>
      </w:r>
      <w:r>
        <w:rPr>
          <w:rFonts w:hint="eastAsia" w:ascii="宋体" w:hAnsi="宋体" w:eastAsia="宋体" w:cs="宋体"/>
          <w:sz w:val="24"/>
          <w:szCs w:val="24"/>
          <w:highlight w:val="none"/>
          <w:shd w:val="clear" w:fill="FFFFFF"/>
          <w:lang w:val="en-US" w:eastAsia="zh-CN"/>
        </w:rPr>
        <w:t>整</w:t>
      </w:r>
    </w:p>
    <w:p w14:paraId="20685DA0">
      <w:pPr>
        <w:spacing w:line="360" w:lineRule="auto"/>
        <w:ind w:firstLine="480" w:firstLineChars="200"/>
        <w:jc w:val="left"/>
        <w:rPr>
          <w:rFonts w:hint="eastAsia" w:ascii="宋体" w:hAnsi="宋体" w:eastAsia="宋体" w:cs="宋体"/>
          <w:sz w:val="24"/>
          <w:szCs w:val="24"/>
          <w:highlight w:val="none"/>
          <w:shd w:val="clear" w:fill="FFFFFF"/>
          <w:lang w:val="en-US" w:eastAsia="zh-CN"/>
        </w:rPr>
      </w:pPr>
      <w:r>
        <w:rPr>
          <w:rFonts w:hint="eastAsia" w:ascii="宋体" w:hAnsi="宋体" w:eastAsia="宋体" w:cs="宋体"/>
          <w:sz w:val="24"/>
          <w:szCs w:val="24"/>
          <w:highlight w:val="none"/>
          <w:shd w:val="clear" w:fill="FFFFFF"/>
        </w:rPr>
        <w:t>集合地点：</w:t>
      </w:r>
      <w:r>
        <w:rPr>
          <w:rFonts w:hint="eastAsia" w:ascii="宋体" w:hAnsi="宋体" w:eastAsia="宋体" w:cs="宋体"/>
          <w:sz w:val="24"/>
          <w:szCs w:val="24"/>
          <w:highlight w:val="none"/>
          <w:shd w:val="clear" w:fill="FFFFFF"/>
          <w:lang w:val="en-US" w:eastAsia="zh-CN"/>
        </w:rPr>
        <w:t>门诊楼1楼3号门</w:t>
      </w:r>
    </w:p>
    <w:p w14:paraId="4C94928E">
      <w:pPr>
        <w:spacing w:line="360" w:lineRule="auto"/>
        <w:ind w:firstLine="480" w:firstLineChars="200"/>
        <w:jc w:val="left"/>
        <w:rPr>
          <w:rFonts w:hint="eastAsia" w:ascii="宋体" w:hAnsi="宋体" w:eastAsia="宋体" w:cs="宋体"/>
          <w:sz w:val="24"/>
          <w:szCs w:val="24"/>
          <w:highlight w:val="none"/>
          <w:shd w:val="clear" w:fill="FFFFFF"/>
        </w:rPr>
      </w:pPr>
      <w:r>
        <w:rPr>
          <w:rFonts w:hint="eastAsia" w:ascii="宋体" w:hAnsi="宋体" w:eastAsia="宋体" w:cs="宋体"/>
          <w:sz w:val="24"/>
          <w:szCs w:val="24"/>
          <w:highlight w:val="none"/>
          <w:shd w:val="clear" w:fill="FFFFFF"/>
        </w:rPr>
        <w:t>联系人：</w:t>
      </w:r>
      <w:r>
        <w:rPr>
          <w:rFonts w:hint="eastAsia" w:ascii="宋体" w:hAnsi="宋体" w:eastAsia="宋体" w:cs="宋体"/>
          <w:sz w:val="24"/>
          <w:szCs w:val="24"/>
          <w:highlight w:val="none"/>
          <w:shd w:val="clear" w:fill="FFFFFF"/>
          <w:lang w:val="en-US" w:eastAsia="zh-CN"/>
        </w:rPr>
        <w:t>张</w:t>
      </w:r>
      <w:r>
        <w:rPr>
          <w:rFonts w:hint="eastAsia" w:ascii="宋体" w:hAnsi="宋体" w:eastAsia="宋体" w:cs="宋体"/>
          <w:sz w:val="24"/>
          <w:szCs w:val="24"/>
          <w:highlight w:val="none"/>
          <w:shd w:val="clear" w:fill="FFFFFF"/>
        </w:rPr>
        <w:t>老师</w:t>
      </w:r>
    </w:p>
    <w:p w14:paraId="75D954F4">
      <w:pPr>
        <w:spacing w:line="360" w:lineRule="auto"/>
        <w:ind w:firstLine="480" w:firstLineChars="200"/>
        <w:jc w:val="left"/>
        <w:rPr>
          <w:rFonts w:hint="eastAsia" w:ascii="宋体" w:hAnsi="宋体" w:eastAsia="宋体" w:cs="宋体"/>
          <w:b/>
          <w:bCs w:val="0"/>
          <w:sz w:val="24"/>
          <w:szCs w:val="24"/>
          <w:lang w:val="en-US" w:eastAsia="zh-CN"/>
        </w:rPr>
      </w:pPr>
      <w:r>
        <w:rPr>
          <w:rFonts w:hint="eastAsia" w:ascii="宋体" w:hAnsi="宋体" w:eastAsia="宋体" w:cs="宋体"/>
          <w:sz w:val="24"/>
          <w:szCs w:val="24"/>
          <w:highlight w:val="none"/>
          <w:shd w:val="clear" w:fill="FFFFFF"/>
          <w:lang w:val="en-US" w:eastAsia="zh-CN"/>
        </w:rPr>
        <w:t>联系</w:t>
      </w:r>
      <w:r>
        <w:rPr>
          <w:rFonts w:hint="eastAsia" w:ascii="宋体" w:hAnsi="宋体" w:eastAsia="宋体" w:cs="宋体"/>
          <w:sz w:val="24"/>
          <w:szCs w:val="24"/>
          <w:highlight w:val="none"/>
          <w:shd w:val="clear" w:fill="FFFFFF"/>
        </w:rPr>
        <w:t>电话：020-62236</w:t>
      </w:r>
      <w:r>
        <w:rPr>
          <w:rFonts w:hint="eastAsia" w:ascii="宋体" w:hAnsi="宋体" w:eastAsia="宋体" w:cs="宋体"/>
          <w:sz w:val="24"/>
          <w:szCs w:val="24"/>
          <w:highlight w:val="none"/>
          <w:shd w:val="clear" w:fill="FFFFFF"/>
          <w:lang w:val="en-US" w:eastAsia="zh-CN"/>
        </w:rPr>
        <w:t>177</w:t>
      </w:r>
    </w:p>
    <w:p w14:paraId="2A48F0E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sz w:val="24"/>
          <w:szCs w:val="24"/>
          <w:highlight w:val="none"/>
          <w:lang w:val="en-US" w:eastAsia="zh-CN"/>
        </w:rPr>
        <w:t>（二）</w:t>
      </w:r>
      <w:r>
        <w:rPr>
          <w:rFonts w:hint="eastAsia" w:ascii="宋体" w:hAnsi="宋体" w:eastAsia="宋体" w:cs="宋体"/>
          <w:sz w:val="24"/>
          <w:szCs w:val="24"/>
          <w:highlight w:val="none"/>
        </w:rPr>
        <w:t>为</w:t>
      </w:r>
      <w:r>
        <w:rPr>
          <w:rFonts w:hint="eastAsia" w:ascii="宋体" w:hAnsi="宋体" w:eastAsia="宋体" w:cs="宋体"/>
          <w:color w:val="auto"/>
          <w:sz w:val="24"/>
          <w:szCs w:val="24"/>
          <w:highlight w:val="none"/>
        </w:rPr>
        <w:t>保证项目顺利进行，达到预期效果，各供应商可于评审前向采购人申请参与统一现场踏勘及集中答疑，实地勘查项目现场，充分了解现场安装环境、布设位置、服务范围及其他项目实际情况。供应商应充分结合现场实际状况进行报价，成交后，成交供应商不得以不完全掌握现场条件、未充分了解服务项目实际情况等为由，向采购人提出增加费用、变更价款等诉求，采购人对此不予受理。</w:t>
      </w:r>
    </w:p>
    <w:p w14:paraId="51E91589">
      <w:pPr>
        <w:keepNext w:val="0"/>
        <w:keepLines w:val="0"/>
        <w:pageBreakBefore w:val="0"/>
        <w:widowControl/>
        <w:tabs>
          <w:tab w:val="left" w:pos="567"/>
        </w:tabs>
        <w:kinsoku/>
        <w:wordWrap/>
        <w:overflowPunct/>
        <w:topLinePunct w:val="0"/>
        <w:autoSpaceDE/>
        <w:autoSpaceDN/>
        <w:bidi w:val="0"/>
        <w:adjustRightInd/>
        <w:snapToGrid/>
        <w:spacing w:line="360" w:lineRule="auto"/>
        <w:ind w:firstLine="480" w:firstLineChars="200"/>
        <w:contextualSpacing/>
        <w:jc w:val="both"/>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kern w:val="2"/>
          <w:sz w:val="24"/>
          <w:highlight w:val="none"/>
          <w:lang w:val="zh-CN"/>
        </w:rPr>
        <w:t>经采购人允许，供应商可为踏勘目的进入采购人的项目现场。在考察过程中，</w:t>
      </w:r>
      <w:r>
        <w:rPr>
          <w:rFonts w:hint="eastAsia" w:ascii="宋体" w:hAnsi="宋体" w:eastAsia="宋体" w:cs="宋体"/>
          <w:color w:val="auto"/>
          <w:sz w:val="24"/>
          <w:szCs w:val="24"/>
        </w:rPr>
        <w:t>供应商及其代表应承担踏勘进入现场的责任和风险，包括但不限于由于行为所造成的人身伤害（不管是否致命）、财</w:t>
      </w:r>
      <w:r>
        <w:rPr>
          <w:rFonts w:hint="eastAsia" w:ascii="宋体" w:hAnsi="宋体" w:eastAsia="宋体" w:cs="宋体"/>
          <w:sz w:val="24"/>
          <w:szCs w:val="24"/>
        </w:rPr>
        <w:t>产损失或损坏，以及其他任何原因造成的损失、损坏或费</w:t>
      </w:r>
      <w:r>
        <w:rPr>
          <w:rFonts w:hint="eastAsia" w:ascii="宋体" w:hAnsi="宋体" w:eastAsia="宋体" w:cs="宋体"/>
          <w:color w:val="auto"/>
          <w:sz w:val="24"/>
          <w:szCs w:val="24"/>
        </w:rPr>
        <w:t>用</w:t>
      </w:r>
      <w:r>
        <w:rPr>
          <w:rFonts w:hint="eastAsia" w:ascii="宋体" w:hAnsi="宋体" w:eastAsia="宋体" w:cs="宋体"/>
          <w:color w:val="auto"/>
          <w:sz w:val="24"/>
          <w:szCs w:val="24"/>
          <w:lang w:eastAsia="zh-CN"/>
        </w:rPr>
        <w:t>，</w:t>
      </w:r>
      <w:r>
        <w:rPr>
          <w:rFonts w:hint="eastAsia" w:ascii="宋体" w:hAnsi="宋体" w:eastAsia="宋体" w:cs="宋体"/>
          <w:color w:val="auto"/>
          <w:kern w:val="2"/>
          <w:sz w:val="24"/>
          <w:lang w:val="zh-CN"/>
        </w:rPr>
        <w:t>供应商不得因此使采购人承担有关的责任和蒙受损失。</w:t>
      </w:r>
    </w:p>
    <w:p w14:paraId="449B01C2">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（四）</w:t>
      </w:r>
      <w:r>
        <w:rPr>
          <w:rFonts w:hint="eastAsia" w:ascii="宋体" w:hAnsi="宋体" w:eastAsia="宋体" w:cs="宋体"/>
          <w:sz w:val="24"/>
          <w:szCs w:val="24"/>
        </w:rPr>
        <w:t>由采购人提供的资料和数据，只是为了使供应商能够利用采购人现有的资料。采购人对供应商由此而作出的推论、解释和结论概不负责。</w:t>
      </w:r>
    </w:p>
    <w:p w14:paraId="61811E17">
      <w:pPr>
        <w:spacing w:line="360" w:lineRule="auto"/>
        <w:ind w:firstLine="482" w:firstLineChars="200"/>
        <w:rPr>
          <w:rFonts w:hint="eastAsia" w:ascii="宋体" w:hAnsi="宋体" w:eastAsia="宋体" w:cs="宋体"/>
          <w:b/>
          <w:bCs/>
          <w:sz w:val="24"/>
          <w:szCs w:val="24"/>
        </w:rPr>
      </w:pPr>
    </w:p>
    <w:p w14:paraId="16A5A082">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备注：</w:t>
      </w:r>
    </w:p>
    <w:p w14:paraId="16B8F2C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1.如标有“★”的条款均为必须完全满足指标，报价人须进行实质性响应，报价人若有一项带“★”的条款未响应或不满足，将按无效投标处理。</w:t>
      </w:r>
    </w:p>
    <w:p w14:paraId="4B57388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2.如标有“▲”的条款均为评审的重要评分指标，报价人若有部分“▲”条款未响应或不满足，将导致其响应性评审严重扣分。</w:t>
      </w:r>
    </w:p>
    <w:p w14:paraId="40DDB8A7">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3.成交原则：</w:t>
      </w:r>
      <w:r>
        <w:rPr>
          <w:rFonts w:hint="eastAsia" w:ascii="宋体" w:hAnsi="宋体" w:eastAsia="宋体" w:cs="宋体"/>
          <w:sz w:val="24"/>
          <w:szCs w:val="24"/>
        </w:rPr>
        <w:t>根据评审标准按综合评分法进行评审，按其评审总得分由高到低顺序排列评分情况，排名第一的供应商为第一成交候选人。采购结果报医院同意后在医院官网公布。</w:t>
      </w:r>
    </w:p>
    <w:p w14:paraId="250134C0">
      <w:pPr>
        <w:spacing w:line="360" w:lineRule="auto"/>
        <w:ind w:firstLine="482" w:firstLineChars="200"/>
        <w:rPr>
          <w:rFonts w:hint="eastAsia" w:ascii="宋体" w:hAnsi="宋体" w:eastAsia="宋体" w:cs="宋体"/>
          <w:sz w:val="24"/>
          <w:szCs w:val="24"/>
        </w:rPr>
      </w:pPr>
      <w:r>
        <w:rPr>
          <w:rFonts w:hint="eastAsia" w:ascii="宋体" w:hAnsi="宋体" w:eastAsia="宋体" w:cs="宋体"/>
          <w:b/>
          <w:bCs/>
          <w:sz w:val="24"/>
          <w:szCs w:val="24"/>
        </w:rPr>
        <w:t>4.报价方式：</w:t>
      </w:r>
      <w:r>
        <w:rPr>
          <w:rFonts w:hint="eastAsia" w:ascii="宋体" w:hAnsi="宋体" w:eastAsia="宋体" w:cs="宋体"/>
          <w:sz w:val="24"/>
          <w:szCs w:val="24"/>
        </w:rPr>
        <w:t>本项目需进行再次报价，各供应商现场再次统一填写报价表。</w:t>
      </w:r>
    </w:p>
    <w:p w14:paraId="18E8549F">
      <w:pPr>
        <w:spacing w:line="360" w:lineRule="auto"/>
        <w:ind w:firstLine="482"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5.异常低价审查</w:t>
      </w:r>
    </w:p>
    <w:p w14:paraId="3408B318">
      <w:pPr>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根据《关于推动解决政府采购异常低价问题的通知》(财库(2026)2号)等相关规定，政府采购评审中出现下列情形之一的，评审委员会应当启动异常低价审查程序:(1)响应报价低于全部通过符合性审查供应商投标(响应)报价平均值50%的，即响应报价&lt;全部通过符合性审查供应商响应报价平均值X50%。(2)响应报价低于通过符合性审查且报价次低供应商响应报价50%的，即响应报价通过符合性审查且报价次低供应商响应报价X50%。(3)投标(响应)报价低于最高限价45%的，即响应报价&lt;最高限价x45%。(4)其他评审委员会认为供应商报价过低，有可能影响产品质里或者不能诚信履约的情形。评审委员会启动异常低价响应审查后，应当要求相关供应商在评审现场合理的时间内提供书面说明及必要的证明材料，对响应价格作出解释。</w:t>
      </w:r>
    </w:p>
    <w:p w14:paraId="1D3A8364">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特别说明</w:t>
      </w:r>
    </w:p>
    <w:p w14:paraId="1ECA839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（1）供应商有下列情形之一的，将列入我院黑名单管理，在此后的三年内不得参与我院任何采买活动：</w:t>
      </w:r>
    </w:p>
    <w:p w14:paraId="40B300A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1）提供虚假材料谋取中标、成交的；</w:t>
      </w:r>
    </w:p>
    <w:p w14:paraId="70CB7B8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2）采取不正当手段诋毁、排挤其他供应商的；</w:t>
      </w:r>
    </w:p>
    <w:p w14:paraId="429C1B6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3）与其他供应商或者采购机构恶意串通围标的；</w:t>
      </w:r>
    </w:p>
    <w:p w14:paraId="6E113F9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4）随意申请撤换或放弃中标/成交结果的；</w:t>
      </w:r>
    </w:p>
    <w:p w14:paraId="75EF4C5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5）中标、成交后无正当理由拒绝或迟迟不签订采购合同的；</w:t>
      </w:r>
    </w:p>
    <w:p w14:paraId="44EB864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6）无正当理由拒绝履行合同和有关承诺，或擅自变更、中止（终止）采购合同的；</w:t>
      </w:r>
    </w:p>
    <w:p w14:paraId="3501090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7）一年内有一次以上投诉查无实据、捏造事实或者提供虚假投诉材料的；</w:t>
      </w:r>
    </w:p>
    <w:p w14:paraId="79F16B3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8）实际提供的有关产品性能指标和技术服务能力明显低于采购响应文件或磋商、询价时的承诺的或提供假冒伪劣产品的；</w:t>
      </w:r>
    </w:p>
    <w:p w14:paraId="1158ABF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9）中标/成交后，擅自将采购合同转包或分包给其他供应商的；</w:t>
      </w:r>
    </w:p>
    <w:p w14:paraId="2632DB7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10）向采购人、采购机构行贿或者提供其他不正当利益的；</w:t>
      </w:r>
    </w:p>
    <w:p w14:paraId="2072D7A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11）拒绝有关部门监督检查或者提供虚假情况的。</w:t>
      </w:r>
    </w:p>
    <w:p w14:paraId="0976AA36">
      <w:pPr>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（2）有下列情形之一的，将视为供应商互相串通报价，响应报价无效：</w:t>
      </w:r>
    </w:p>
    <w:p w14:paraId="1B1195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1）不同供应商委托同一单位或个人办理响应报价事宜；</w:t>
      </w:r>
    </w:p>
    <w:p w14:paraId="5D7DF74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2）不同供应商的响应文件由同一单位或个人编制；</w:t>
      </w:r>
    </w:p>
    <w:p w14:paraId="4364BB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3）不同供应商的响应文件异常一致或者报价呈规律性差异；</w:t>
      </w:r>
    </w:p>
    <w:p w14:paraId="1B9B5A6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4）不同供应商的响应文件相互混装。</w:t>
      </w:r>
    </w:p>
    <w:p w14:paraId="41B6DB7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（3）有下列情形之一的，响应报价无效：</w:t>
      </w:r>
    </w:p>
    <w:p w14:paraId="6E00C8E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1）不具备采购文件中规定的资格要求的；</w:t>
      </w:r>
    </w:p>
    <w:p w14:paraId="38AE074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2）报价超过采购文件中规定的预算金额或者最高限价的（采购文件另有说明的除外）；</w:t>
      </w:r>
    </w:p>
    <w:p w14:paraId="2F71C0F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3）响应文件含有我院不能接受的附加条件的；</w:t>
      </w:r>
    </w:p>
    <w:p w14:paraId="5AC1B07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4）法律法规和采购文件规定的其他无效情形。</w:t>
      </w:r>
    </w:p>
    <w:p w14:paraId="3AEAA157">
      <w:pPr>
        <w:spacing w:line="360" w:lineRule="auto"/>
        <w:jc w:val="both"/>
        <w:outlineLvl w:val="0"/>
        <w:rPr>
          <w:rFonts w:hint="eastAsia" w:ascii="宋体" w:hAnsi="宋体" w:eastAsia="宋体" w:cs="宋体"/>
          <w:b/>
          <w:bCs/>
          <w:kern w:val="0"/>
          <w:sz w:val="24"/>
          <w:szCs w:val="24"/>
        </w:rPr>
      </w:pPr>
      <w:bookmarkStart w:id="19" w:name="_Toc23665"/>
      <w:bookmarkStart w:id="20" w:name="_Toc3073"/>
    </w:p>
    <w:p w14:paraId="1C087C4C">
      <w:pPr>
        <w:jc w:val="both"/>
        <w:outlineLvl w:val="0"/>
        <w:rPr>
          <w:rFonts w:hint="eastAsia"/>
          <w:b/>
          <w:bCs/>
          <w:kern w:val="0"/>
          <w:sz w:val="28"/>
          <w:szCs w:val="28"/>
        </w:rPr>
      </w:pPr>
    </w:p>
    <w:p w14:paraId="63A55D0A">
      <w:pPr>
        <w:jc w:val="both"/>
        <w:outlineLvl w:val="0"/>
        <w:rPr>
          <w:rFonts w:hint="eastAsia"/>
          <w:b/>
          <w:bCs/>
          <w:kern w:val="0"/>
          <w:sz w:val="28"/>
          <w:szCs w:val="28"/>
        </w:rPr>
      </w:pPr>
    </w:p>
    <w:p w14:paraId="6B220BE1">
      <w:pPr>
        <w:jc w:val="both"/>
        <w:outlineLvl w:val="0"/>
        <w:rPr>
          <w:rFonts w:hint="eastAsia"/>
          <w:b/>
          <w:bCs/>
          <w:kern w:val="0"/>
          <w:sz w:val="28"/>
          <w:szCs w:val="28"/>
        </w:rPr>
      </w:pPr>
    </w:p>
    <w:p w14:paraId="1CABF4C3">
      <w:pPr>
        <w:jc w:val="both"/>
        <w:outlineLvl w:val="0"/>
        <w:rPr>
          <w:rFonts w:hint="eastAsia"/>
          <w:b/>
          <w:bCs/>
          <w:kern w:val="0"/>
          <w:sz w:val="28"/>
          <w:szCs w:val="28"/>
        </w:rPr>
      </w:pPr>
    </w:p>
    <w:p w14:paraId="4DC7E0C9">
      <w:pPr>
        <w:jc w:val="both"/>
        <w:outlineLvl w:val="0"/>
        <w:rPr>
          <w:rFonts w:hint="eastAsia"/>
          <w:b/>
          <w:bCs/>
          <w:kern w:val="0"/>
          <w:sz w:val="28"/>
          <w:szCs w:val="28"/>
        </w:rPr>
      </w:pPr>
    </w:p>
    <w:p w14:paraId="3044F893">
      <w:pPr>
        <w:jc w:val="both"/>
        <w:outlineLvl w:val="0"/>
        <w:rPr>
          <w:rFonts w:hint="eastAsia"/>
          <w:b/>
          <w:bCs/>
          <w:kern w:val="0"/>
          <w:sz w:val="28"/>
          <w:szCs w:val="28"/>
        </w:rPr>
      </w:pPr>
    </w:p>
    <w:p w14:paraId="09AB785A">
      <w:pPr>
        <w:jc w:val="both"/>
        <w:outlineLvl w:val="0"/>
        <w:rPr>
          <w:rFonts w:hint="eastAsia"/>
          <w:b/>
          <w:bCs/>
          <w:kern w:val="0"/>
          <w:sz w:val="28"/>
          <w:szCs w:val="28"/>
        </w:rPr>
      </w:pPr>
    </w:p>
    <w:p w14:paraId="66E1A1F5">
      <w:pPr>
        <w:jc w:val="both"/>
        <w:outlineLvl w:val="0"/>
        <w:rPr>
          <w:rFonts w:hint="eastAsia"/>
          <w:b/>
          <w:bCs/>
          <w:kern w:val="0"/>
          <w:sz w:val="28"/>
          <w:szCs w:val="28"/>
        </w:rPr>
      </w:pPr>
    </w:p>
    <w:p w14:paraId="7A73AEED">
      <w:pPr>
        <w:jc w:val="both"/>
        <w:outlineLvl w:val="0"/>
        <w:rPr>
          <w:rFonts w:hint="eastAsia"/>
          <w:b/>
          <w:bCs/>
          <w:kern w:val="0"/>
          <w:sz w:val="28"/>
          <w:szCs w:val="28"/>
        </w:rPr>
      </w:pPr>
    </w:p>
    <w:p w14:paraId="61A4BBF2">
      <w:pPr>
        <w:jc w:val="both"/>
        <w:outlineLvl w:val="0"/>
        <w:rPr>
          <w:rFonts w:hint="eastAsia"/>
          <w:b/>
          <w:bCs/>
          <w:kern w:val="0"/>
          <w:sz w:val="28"/>
          <w:szCs w:val="28"/>
        </w:rPr>
      </w:pPr>
    </w:p>
    <w:p w14:paraId="6FBC378A">
      <w:pPr>
        <w:jc w:val="both"/>
        <w:outlineLvl w:val="0"/>
        <w:rPr>
          <w:rFonts w:hint="eastAsia"/>
          <w:b/>
          <w:bCs/>
          <w:kern w:val="0"/>
          <w:sz w:val="28"/>
          <w:szCs w:val="28"/>
        </w:rPr>
      </w:pPr>
    </w:p>
    <w:p w14:paraId="69787E55">
      <w:pPr>
        <w:jc w:val="both"/>
        <w:outlineLvl w:val="0"/>
        <w:rPr>
          <w:rFonts w:hint="eastAsia"/>
          <w:b/>
          <w:bCs/>
          <w:kern w:val="0"/>
          <w:sz w:val="28"/>
          <w:szCs w:val="28"/>
        </w:rPr>
      </w:pPr>
    </w:p>
    <w:p w14:paraId="0C2831B9">
      <w:pPr>
        <w:jc w:val="both"/>
        <w:outlineLvl w:val="0"/>
        <w:rPr>
          <w:rFonts w:hint="eastAsia"/>
          <w:b/>
          <w:bCs/>
          <w:kern w:val="0"/>
          <w:sz w:val="28"/>
          <w:szCs w:val="28"/>
        </w:rPr>
      </w:pPr>
    </w:p>
    <w:p w14:paraId="6BA476E6">
      <w:pPr>
        <w:jc w:val="both"/>
        <w:outlineLvl w:val="0"/>
        <w:rPr>
          <w:rFonts w:hint="eastAsia"/>
          <w:b/>
          <w:bCs/>
          <w:kern w:val="0"/>
          <w:sz w:val="28"/>
          <w:szCs w:val="28"/>
        </w:rPr>
      </w:pPr>
    </w:p>
    <w:p w14:paraId="1497C1A9">
      <w:pPr>
        <w:jc w:val="both"/>
        <w:outlineLvl w:val="0"/>
        <w:rPr>
          <w:rFonts w:hint="eastAsia"/>
          <w:b/>
          <w:bCs/>
          <w:kern w:val="0"/>
          <w:sz w:val="28"/>
          <w:szCs w:val="28"/>
        </w:rPr>
      </w:pPr>
    </w:p>
    <w:p w14:paraId="5919A5EB">
      <w:pPr>
        <w:jc w:val="both"/>
        <w:outlineLvl w:val="0"/>
        <w:rPr>
          <w:rFonts w:hint="eastAsia"/>
          <w:b/>
          <w:bCs/>
          <w:kern w:val="0"/>
          <w:sz w:val="28"/>
          <w:szCs w:val="28"/>
        </w:rPr>
      </w:pPr>
    </w:p>
    <w:p w14:paraId="233AC8EC">
      <w:pPr>
        <w:jc w:val="both"/>
        <w:outlineLvl w:val="0"/>
        <w:rPr>
          <w:rFonts w:hint="eastAsia"/>
          <w:b/>
          <w:bCs/>
          <w:kern w:val="0"/>
          <w:sz w:val="28"/>
          <w:szCs w:val="28"/>
        </w:rPr>
      </w:pPr>
    </w:p>
    <w:p w14:paraId="41717F74">
      <w:pPr>
        <w:jc w:val="both"/>
        <w:outlineLvl w:val="0"/>
        <w:rPr>
          <w:rFonts w:hint="eastAsia"/>
          <w:b/>
          <w:bCs/>
          <w:kern w:val="0"/>
          <w:sz w:val="28"/>
          <w:szCs w:val="28"/>
        </w:rPr>
      </w:pPr>
    </w:p>
    <w:p w14:paraId="612FFB17">
      <w:pPr>
        <w:spacing w:line="360" w:lineRule="auto"/>
        <w:jc w:val="both"/>
        <w:outlineLvl w:val="0"/>
        <w:rPr>
          <w:rFonts w:hint="eastAsia" w:ascii="Times New Roman" w:hAnsi="Times New Roman" w:eastAsia="宋体" w:cs="Times New Roman"/>
          <w:b/>
          <w:bCs/>
          <w:kern w:val="0"/>
          <w:sz w:val="28"/>
          <w:szCs w:val="28"/>
        </w:rPr>
      </w:pPr>
      <w:r>
        <w:rPr>
          <w:rFonts w:hint="eastAsia"/>
          <w:b/>
          <w:bCs/>
          <w:kern w:val="0"/>
          <w:sz w:val="28"/>
          <w:szCs w:val="28"/>
        </w:rPr>
        <w:t>第</w:t>
      </w:r>
      <w:r>
        <w:rPr>
          <w:rFonts w:hint="eastAsia" w:ascii="Times New Roman" w:hAnsi="Times New Roman" w:eastAsia="宋体" w:cs="Times New Roman"/>
          <w:b/>
          <w:bCs/>
          <w:kern w:val="0"/>
          <w:sz w:val="28"/>
          <w:szCs w:val="28"/>
        </w:rPr>
        <w:t>三部分 评分标准</w:t>
      </w:r>
      <w:bookmarkEnd w:id="19"/>
      <w:bookmarkEnd w:id="20"/>
    </w:p>
    <w:p w14:paraId="06366B60">
      <w:pPr>
        <w:spacing w:line="360" w:lineRule="auto"/>
        <w:jc w:val="center"/>
        <w:rPr>
          <w:rFonts w:hint="eastAsia" w:ascii="宋体" w:hAnsi="宋体"/>
          <w:b/>
          <w:bCs/>
          <w:color w:val="auto"/>
          <w:sz w:val="24"/>
          <w:szCs w:val="24"/>
          <w:highlight w:val="none"/>
        </w:rPr>
      </w:pPr>
      <w:r>
        <w:rPr>
          <w:rFonts w:hint="eastAsia" w:ascii="宋体" w:hAnsi="宋体"/>
          <w:b/>
          <w:bCs/>
          <w:color w:val="auto"/>
          <w:sz w:val="24"/>
          <w:szCs w:val="24"/>
          <w:highlight w:val="none"/>
        </w:rPr>
        <w:t>南方医科大学第五附属医</w:t>
      </w:r>
      <w:r>
        <w:rPr>
          <w:rFonts w:hint="eastAsia" w:ascii="宋体" w:hAnsi="宋体" w:eastAsia="宋体" w:cs="Times New Roman"/>
          <w:b/>
          <w:bCs/>
          <w:color w:val="auto"/>
          <w:sz w:val="24"/>
          <w:szCs w:val="24"/>
          <w:highlight w:val="none"/>
        </w:rPr>
        <w:t>院</w:t>
      </w:r>
      <w:r>
        <w:rPr>
          <w:rFonts w:hint="eastAsia" w:ascii="宋体" w:hAnsi="宋体" w:eastAsia="宋体" w:cs="Times New Roman"/>
          <w:b/>
          <w:bCs/>
          <w:color w:val="auto"/>
          <w:kern w:val="2"/>
          <w:sz w:val="24"/>
          <w:szCs w:val="24"/>
          <w:highlight w:val="none"/>
          <w:lang w:val="en-US" w:eastAsia="zh-CN"/>
        </w:rPr>
        <w:t>建筑消防安全隐患整改项目</w:t>
      </w:r>
      <w:r>
        <w:rPr>
          <w:rFonts w:hint="eastAsia" w:ascii="宋体" w:hAnsi="宋体" w:eastAsia="宋体" w:cs="Times New Roman"/>
          <w:b/>
          <w:bCs/>
          <w:color w:val="auto"/>
          <w:sz w:val="24"/>
          <w:szCs w:val="24"/>
          <w:highlight w:val="none"/>
          <w:lang w:val="en-US" w:eastAsia="zh-CN"/>
        </w:rPr>
        <w:t>综</w:t>
      </w:r>
      <w:r>
        <w:rPr>
          <w:rFonts w:hint="eastAsia" w:ascii="宋体" w:hAnsi="宋体"/>
          <w:b/>
          <w:bCs/>
          <w:color w:val="auto"/>
          <w:sz w:val="24"/>
          <w:szCs w:val="24"/>
          <w:highlight w:val="none"/>
          <w:lang w:val="en-US" w:eastAsia="zh-CN"/>
        </w:rPr>
        <w:t>合</w:t>
      </w:r>
      <w:r>
        <w:rPr>
          <w:rFonts w:hint="eastAsia" w:ascii="宋体" w:hAnsi="宋体"/>
          <w:b/>
          <w:bCs/>
          <w:color w:val="auto"/>
          <w:sz w:val="24"/>
          <w:szCs w:val="24"/>
          <w:highlight w:val="none"/>
        </w:rPr>
        <w:t>评分表</w:t>
      </w:r>
    </w:p>
    <w:tbl>
      <w:tblPr>
        <w:tblStyle w:val="23"/>
        <w:tblW w:w="10116" w:type="dxa"/>
        <w:jc w:val="right"/>
        <w:tblLayout w:type="autofit"/>
        <w:tblCellMar>
          <w:top w:w="0" w:type="dxa"/>
          <w:left w:w="0" w:type="dxa"/>
          <w:bottom w:w="0" w:type="dxa"/>
          <w:right w:w="0" w:type="dxa"/>
        </w:tblCellMar>
      </w:tblPr>
      <w:tblGrid>
        <w:gridCol w:w="841"/>
        <w:gridCol w:w="1248"/>
        <w:gridCol w:w="7277"/>
        <w:gridCol w:w="750"/>
      </w:tblGrid>
      <w:tr w14:paraId="49219F1F">
        <w:tblPrEx>
          <w:tblCellMar>
            <w:top w:w="0" w:type="dxa"/>
            <w:left w:w="0" w:type="dxa"/>
            <w:bottom w:w="0" w:type="dxa"/>
            <w:right w:w="0" w:type="dxa"/>
          </w:tblCellMar>
        </w:tblPrEx>
        <w:trPr>
          <w:trHeight w:val="310" w:hRule="atLeast"/>
          <w:jc w:val="right"/>
        </w:trPr>
        <w:tc>
          <w:tcPr>
            <w:tcW w:w="84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EC06E">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43888F">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72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8DC9B2">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评审细则</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24DFF">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r>
      <w:tr w14:paraId="4A672D46">
        <w:tblPrEx>
          <w:tblCellMar>
            <w:top w:w="0" w:type="dxa"/>
            <w:left w:w="0" w:type="dxa"/>
            <w:bottom w:w="0" w:type="dxa"/>
            <w:right w:w="0" w:type="dxa"/>
          </w:tblCellMar>
        </w:tblPrEx>
        <w:trPr>
          <w:trHeight w:val="1739" w:hRule="atLeast"/>
          <w:jc w:val="right"/>
        </w:trPr>
        <w:tc>
          <w:tcPr>
            <w:tcW w:w="84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8FCAFE7">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1</w:t>
            </w:r>
          </w:p>
        </w:tc>
        <w:tc>
          <w:tcPr>
            <w:tcW w:w="124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2C01E0E1">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采购</w:t>
            </w:r>
            <w:r>
              <w:rPr>
                <w:rFonts w:hint="eastAsia" w:ascii="宋体" w:hAnsi="宋体" w:eastAsia="宋体" w:cs="宋体"/>
                <w:b/>
                <w:bCs/>
                <w:color w:val="auto"/>
                <w:sz w:val="21"/>
                <w:szCs w:val="21"/>
              </w:rPr>
              <w:t>需求响应情况</w:t>
            </w:r>
          </w:p>
          <w:p w14:paraId="53DD17E3">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36</w:t>
            </w:r>
            <w:r>
              <w:rPr>
                <w:rFonts w:hint="eastAsia" w:ascii="宋体" w:hAnsi="宋体" w:eastAsia="宋体" w:cs="宋体"/>
                <w:b/>
                <w:bCs/>
                <w:color w:val="auto"/>
                <w:sz w:val="21"/>
                <w:szCs w:val="21"/>
              </w:rPr>
              <w:t>分）</w:t>
            </w:r>
          </w:p>
        </w:tc>
        <w:tc>
          <w:tcPr>
            <w:tcW w:w="727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B5C2F02">
            <w:pPr>
              <w:keepNext w:val="0"/>
              <w:keepLines w:val="0"/>
              <w:suppressLineNumbers w:val="0"/>
              <w:spacing w:before="0" w:beforeAutospacing="0" w:after="0" w:afterAutospacing="0"/>
              <w:ind w:left="0" w:right="0"/>
              <w:rPr>
                <w:rFonts w:hint="default"/>
                <w:color w:val="auto"/>
              </w:rPr>
            </w:pPr>
            <w:r>
              <w:rPr>
                <w:rFonts w:hint="eastAsia" w:ascii="宋体" w:hAnsi="宋体" w:eastAsia="宋体" w:cs="宋体"/>
                <w:color w:val="auto"/>
                <w:sz w:val="21"/>
                <w:szCs w:val="21"/>
              </w:rPr>
              <w:t>根据供应商</w:t>
            </w:r>
            <w:r>
              <w:rPr>
                <w:rFonts w:hint="eastAsia" w:ascii="宋体" w:hAnsi="宋体" w:cs="宋体"/>
                <w:color w:val="auto"/>
                <w:sz w:val="21"/>
                <w:szCs w:val="21"/>
                <w:lang w:val="en-US" w:eastAsia="zh-CN"/>
              </w:rPr>
              <w:t>对采购文件具体技术（参数）要求和商务（参数）要求的条款</w:t>
            </w:r>
            <w:r>
              <w:rPr>
                <w:rFonts w:hint="eastAsia"/>
                <w:b/>
                <w:bCs/>
                <w:color w:val="auto"/>
                <w:lang w:val="en-US" w:eastAsia="zh-CN"/>
              </w:rPr>
              <w:t>（共24项）</w:t>
            </w:r>
            <w:r>
              <w:rPr>
                <w:rFonts w:hint="default"/>
                <w:color w:val="auto"/>
              </w:rPr>
              <w:t>完全满足或正偏离的，得</w:t>
            </w:r>
            <w:r>
              <w:rPr>
                <w:rFonts w:hint="eastAsia"/>
                <w:color w:val="auto"/>
                <w:lang w:val="en-US" w:eastAsia="zh-CN"/>
              </w:rPr>
              <w:t>36</w:t>
            </w:r>
            <w:r>
              <w:rPr>
                <w:rFonts w:hint="default"/>
                <w:color w:val="auto"/>
              </w:rPr>
              <w:t>分。如有1项不满足或负偏离的扣</w:t>
            </w:r>
            <w:r>
              <w:rPr>
                <w:rFonts w:hint="eastAsia"/>
                <w:color w:val="auto"/>
                <w:lang w:val="en-US" w:eastAsia="zh-CN"/>
              </w:rPr>
              <w:t>1.5</w:t>
            </w:r>
            <w:r>
              <w:rPr>
                <w:rFonts w:hint="default"/>
                <w:color w:val="auto"/>
              </w:rPr>
              <w:t xml:space="preserve">分，最低扣至0分。 </w:t>
            </w:r>
          </w:p>
          <w:p w14:paraId="44A8272F">
            <w:pPr>
              <w:spacing w:after="0"/>
              <w:rPr>
                <w:rFonts w:hint="eastAsia"/>
                <w:b/>
                <w:bCs/>
                <w:color w:val="auto"/>
                <w:highlight w:val="none"/>
                <w:lang w:val="en-US" w:eastAsia="zh-CN"/>
              </w:rPr>
            </w:pPr>
            <w:r>
              <w:rPr>
                <w:rFonts w:hint="eastAsia" w:ascii="宋体" w:hAnsi="宋体" w:eastAsia="宋体" w:cs="宋体"/>
                <w:b/>
                <w:bCs/>
                <w:color w:val="auto"/>
                <w:sz w:val="21"/>
                <w:szCs w:val="21"/>
                <w:lang w:val="en-US" w:eastAsia="zh-CN"/>
              </w:rPr>
              <w:t>注：（1）如采购需求中有明确要求提供证明材料的，供应商应按采购需求要求提供相关佐证材料，否则视为负偏离。（2）如采购需求中无明确要求提供证明材料的，根据供应商提供的采购需求偏离表响应为准。（3）未提供的不得分。</w:t>
            </w:r>
          </w:p>
        </w:tc>
        <w:tc>
          <w:tcPr>
            <w:tcW w:w="750"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F72EE1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36分</w:t>
            </w:r>
          </w:p>
        </w:tc>
      </w:tr>
      <w:tr w14:paraId="47D91651">
        <w:tblPrEx>
          <w:tblCellMar>
            <w:top w:w="0" w:type="dxa"/>
            <w:left w:w="0" w:type="dxa"/>
            <w:bottom w:w="0" w:type="dxa"/>
            <w:right w:w="0" w:type="dxa"/>
          </w:tblCellMar>
        </w:tblPrEx>
        <w:trPr>
          <w:trHeight w:val="1680" w:hRule="atLeast"/>
          <w:jc w:val="right"/>
        </w:trPr>
        <w:tc>
          <w:tcPr>
            <w:tcW w:w="841"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2CF6ED9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2</w:t>
            </w:r>
          </w:p>
        </w:tc>
        <w:tc>
          <w:tcPr>
            <w:tcW w:w="1248"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91947A9">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同类业绩</w:t>
            </w:r>
          </w:p>
          <w:p w14:paraId="2D8F45D8">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w:t>
            </w:r>
            <w:r>
              <w:rPr>
                <w:rFonts w:hint="eastAsia" w:ascii="宋体" w:hAnsi="宋体" w:cs="宋体"/>
                <w:b/>
                <w:bCs/>
                <w:color w:val="auto"/>
                <w:sz w:val="21"/>
                <w:szCs w:val="21"/>
                <w:lang w:val="en-US" w:eastAsia="zh-CN"/>
              </w:rPr>
              <w:t>8</w:t>
            </w:r>
            <w:r>
              <w:rPr>
                <w:rFonts w:hint="eastAsia" w:ascii="宋体" w:hAnsi="宋体" w:eastAsia="宋体" w:cs="宋体"/>
                <w:b/>
                <w:bCs/>
                <w:color w:val="auto"/>
                <w:sz w:val="21"/>
                <w:szCs w:val="21"/>
              </w:rPr>
              <w:t>分）</w:t>
            </w:r>
          </w:p>
        </w:tc>
        <w:tc>
          <w:tcPr>
            <w:tcW w:w="72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58F72">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w:t>
            </w:r>
            <w:r>
              <w:rPr>
                <w:rFonts w:hint="eastAsia" w:ascii="宋体" w:hAnsi="宋体" w:eastAsia="宋体" w:cs="宋体"/>
                <w:color w:val="auto"/>
                <w:sz w:val="21"/>
                <w:szCs w:val="21"/>
              </w:rPr>
              <w:t>提供202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月1日至今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以合同签订时间为准</w:t>
            </w:r>
            <w:r>
              <w:rPr>
                <w:rFonts w:hint="eastAsia" w:ascii="宋体" w:hAnsi="宋体" w:eastAsia="宋体" w:cs="宋体"/>
                <w:color w:val="auto"/>
                <w:sz w:val="21"/>
                <w:szCs w:val="21"/>
              </w:rPr>
              <w:t>）完成的类似</w:t>
            </w:r>
            <w:r>
              <w:rPr>
                <w:rFonts w:hint="eastAsia" w:ascii="宋体" w:hAnsi="宋体" w:eastAsia="宋体" w:cs="宋体"/>
                <w:b w:val="0"/>
                <w:bCs w:val="0"/>
                <w:color w:val="auto"/>
                <w:kern w:val="2"/>
                <w:sz w:val="21"/>
                <w:szCs w:val="21"/>
                <w:lang w:val="en-US" w:eastAsia="zh-CN"/>
              </w:rPr>
              <w:t>建筑消防安全隐患整改项目</w:t>
            </w:r>
            <w:r>
              <w:rPr>
                <w:rFonts w:hint="eastAsia" w:ascii="宋体" w:hAnsi="宋体" w:eastAsia="宋体" w:cs="宋体"/>
                <w:color w:val="auto"/>
                <w:sz w:val="21"/>
                <w:szCs w:val="21"/>
              </w:rPr>
              <w:t>业绩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每提供一项</w:t>
            </w:r>
            <w:r>
              <w:rPr>
                <w:rFonts w:hint="eastAsia" w:ascii="宋体" w:hAnsi="宋体" w:eastAsia="宋体" w:cs="宋体"/>
                <w:color w:val="auto"/>
                <w:sz w:val="21"/>
                <w:szCs w:val="21"/>
                <w:lang w:val="en-US" w:eastAsia="zh-CN"/>
              </w:rPr>
              <w:t>得1分，最高得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r>
              <w:rPr>
                <w:rFonts w:hint="eastAsia" w:ascii="宋体" w:hAnsi="宋体" w:eastAsia="宋体" w:cs="宋体"/>
                <w:color w:val="auto"/>
              </w:rPr>
              <w:t>。</w:t>
            </w:r>
          </w:p>
          <w:p w14:paraId="66E52B09">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b/>
                <w:bCs/>
                <w:color w:val="auto"/>
              </w:rPr>
              <w:t>注:</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1</w:t>
            </w:r>
            <w:r>
              <w:rPr>
                <w:rFonts w:hint="eastAsia" w:ascii="宋体" w:hAnsi="宋体" w:eastAsia="宋体" w:cs="宋体"/>
                <w:b/>
                <w:bCs/>
                <w:color w:val="auto"/>
                <w:lang w:eastAsia="zh-CN"/>
              </w:rPr>
              <w:t>）</w:t>
            </w:r>
            <w:r>
              <w:rPr>
                <w:rFonts w:hint="eastAsia" w:ascii="宋体" w:hAnsi="宋体" w:eastAsia="宋体" w:cs="宋体"/>
                <w:b/>
                <w:bCs/>
                <w:color w:val="auto"/>
                <w:sz w:val="21"/>
                <w:szCs w:val="24"/>
              </w:rPr>
              <w:t>提供合同关键页（包含项目名称、合同双方名称、合同标的和金额、签字盖章页、合同签订日期等关键页内容）复印件，并加盖公章</w:t>
            </w:r>
            <w:r>
              <w:rPr>
                <w:rFonts w:hint="eastAsia" w:ascii="宋体" w:hAnsi="宋体" w:eastAsia="宋体" w:cs="宋体"/>
                <w:b/>
                <w:bCs/>
                <w:color w:val="auto"/>
                <w:sz w:val="21"/>
                <w:szCs w:val="24"/>
                <w:lang w:val="en-US" w:eastAsia="zh-CN"/>
              </w:rPr>
              <w:t>;(2)</w:t>
            </w:r>
            <w:r>
              <w:rPr>
                <w:rFonts w:hint="eastAsia" w:ascii="宋体" w:hAnsi="宋体" w:eastAsia="宋体" w:cs="宋体"/>
                <w:b/>
                <w:bCs/>
                <w:color w:val="auto"/>
                <w:sz w:val="21"/>
                <w:szCs w:val="24"/>
              </w:rPr>
              <w:t>同一业主按一个同类项目计分</w:t>
            </w:r>
            <w:r>
              <w:rPr>
                <w:rFonts w:hint="eastAsia" w:ascii="宋体" w:hAnsi="宋体" w:eastAsia="宋体" w:cs="宋体"/>
                <w:b/>
                <w:bCs/>
                <w:color w:val="auto"/>
                <w:sz w:val="21"/>
                <w:szCs w:val="24"/>
                <w:lang w:val="en-US" w:eastAsia="zh-CN"/>
              </w:rPr>
              <w:t>;(3)</w:t>
            </w:r>
            <w:r>
              <w:rPr>
                <w:rFonts w:hint="eastAsia" w:ascii="宋体" w:hAnsi="宋体" w:eastAsia="宋体" w:cs="宋体"/>
                <w:b/>
                <w:bCs/>
                <w:color w:val="auto"/>
                <w:sz w:val="21"/>
                <w:szCs w:val="24"/>
              </w:rPr>
              <w:t>未提供或所提供文件不清晰造成评委无法判定则不得分。</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1774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8</w:t>
            </w:r>
            <w:r>
              <w:rPr>
                <w:rFonts w:hint="eastAsia" w:ascii="宋体" w:hAnsi="宋体" w:eastAsia="宋体" w:cs="宋体"/>
                <w:b/>
                <w:bCs/>
                <w:color w:val="auto"/>
                <w:sz w:val="21"/>
                <w:szCs w:val="21"/>
                <w:lang w:val="en-US" w:eastAsia="zh-CN"/>
              </w:rPr>
              <w:t>分</w:t>
            </w:r>
          </w:p>
        </w:tc>
      </w:tr>
      <w:tr w14:paraId="1B185C72">
        <w:tblPrEx>
          <w:tblCellMar>
            <w:top w:w="0" w:type="dxa"/>
            <w:left w:w="0" w:type="dxa"/>
            <w:bottom w:w="0" w:type="dxa"/>
            <w:right w:w="0" w:type="dxa"/>
          </w:tblCellMar>
        </w:tblPrEx>
        <w:trPr>
          <w:trHeight w:val="740" w:hRule="atLeast"/>
          <w:jc w:val="right"/>
        </w:trPr>
        <w:tc>
          <w:tcPr>
            <w:tcW w:w="841" w:type="dxa"/>
            <w:tcBorders>
              <w:top w:val="single" w:color="auto" w:sz="4" w:space="0"/>
              <w:left w:val="single" w:color="000000" w:sz="4" w:space="0"/>
              <w:bottom w:val="nil"/>
              <w:right w:val="single" w:color="000000" w:sz="4" w:space="0"/>
            </w:tcBorders>
            <w:noWrap w:val="0"/>
            <w:tcMar>
              <w:top w:w="15" w:type="dxa"/>
              <w:left w:w="15" w:type="dxa"/>
              <w:right w:w="15" w:type="dxa"/>
            </w:tcMar>
            <w:vAlign w:val="center"/>
          </w:tcPr>
          <w:p w14:paraId="4675388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3</w:t>
            </w:r>
          </w:p>
        </w:tc>
        <w:tc>
          <w:tcPr>
            <w:tcW w:w="124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C606434">
            <w:pPr>
              <w:pStyle w:val="51"/>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业主评价</w:t>
            </w:r>
          </w:p>
          <w:p w14:paraId="6D694E0D">
            <w:pPr>
              <w:pStyle w:val="51"/>
              <w:widowControl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lang w:bidi="ar"/>
              </w:rPr>
              <w:t>（</w:t>
            </w:r>
            <w:r>
              <w:rPr>
                <w:rFonts w:hint="eastAsia" w:ascii="宋体" w:cs="宋体"/>
                <w:b/>
                <w:bCs/>
                <w:color w:val="auto"/>
                <w:sz w:val="21"/>
                <w:szCs w:val="21"/>
                <w:lang w:val="en-US" w:eastAsia="zh-CN" w:bidi="ar"/>
              </w:rPr>
              <w:t>8</w:t>
            </w:r>
            <w:r>
              <w:rPr>
                <w:rFonts w:hint="eastAsia" w:ascii="宋体" w:hAnsi="宋体" w:eastAsia="宋体" w:cs="宋体"/>
                <w:b/>
                <w:bCs/>
                <w:color w:val="auto"/>
                <w:sz w:val="21"/>
                <w:szCs w:val="21"/>
                <w:lang w:bidi="ar"/>
              </w:rPr>
              <w:t>分）</w:t>
            </w:r>
          </w:p>
        </w:tc>
        <w:tc>
          <w:tcPr>
            <w:tcW w:w="72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054D9F5">
            <w:pPr>
              <w:snapToGrid/>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依据供应商提供与上述同类项目业绩对应的用户评价，用户评价须为良好或以上（含同等意义的评价，如80分或以上、满意或以上等），每提供一项得1分，最高得</w:t>
            </w:r>
            <w:r>
              <w:rPr>
                <w:rFonts w:hint="eastAsia" w:ascii="宋体" w:hAnsi="宋体" w:cs="宋体"/>
                <w:color w:val="auto"/>
                <w:szCs w:val="21"/>
                <w:lang w:val="en-US" w:eastAsia="zh-CN"/>
              </w:rPr>
              <w:t>8</w:t>
            </w:r>
            <w:r>
              <w:rPr>
                <w:rFonts w:hint="eastAsia" w:ascii="宋体" w:hAnsi="宋体" w:eastAsia="宋体" w:cs="宋体"/>
                <w:color w:val="auto"/>
                <w:szCs w:val="21"/>
              </w:rPr>
              <w:t>分。</w:t>
            </w:r>
          </w:p>
          <w:p w14:paraId="3052AACD">
            <w:pPr>
              <w:rPr>
                <w:rFonts w:hint="eastAsia" w:ascii="宋体" w:hAnsi="宋体" w:eastAsia="宋体" w:cs="宋体"/>
                <w:color w:val="auto"/>
                <w:sz w:val="21"/>
                <w:szCs w:val="21"/>
              </w:rPr>
            </w:pPr>
            <w:r>
              <w:rPr>
                <w:rFonts w:hint="eastAsia" w:ascii="宋体" w:hAnsi="宋体" w:eastAsia="宋体" w:cs="宋体"/>
                <w:b/>
                <w:bCs/>
                <w:color w:val="auto"/>
                <w:szCs w:val="21"/>
              </w:rPr>
              <w:t>注：提供加盖客户章的评价证明材料复印件</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评价材料需有对应落款时间）</w:t>
            </w:r>
            <w:r>
              <w:rPr>
                <w:rFonts w:hint="eastAsia" w:ascii="宋体" w:hAnsi="宋体" w:eastAsia="宋体" w:cs="宋体"/>
                <w:b/>
                <w:bCs/>
                <w:color w:val="auto"/>
                <w:szCs w:val="21"/>
              </w:rPr>
              <w:t>，不满足要求或所提供材料无法体现用户评价的不得分。</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0A4FF">
            <w:pPr>
              <w:widowControl/>
              <w:spacing w:line="192" w:lineRule="auto"/>
              <w:jc w:val="center"/>
              <w:textAlignment w:val="center"/>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bidi="ar-SA"/>
              </w:rPr>
              <w:t>8</w:t>
            </w:r>
            <w:r>
              <w:rPr>
                <w:rFonts w:hint="eastAsia" w:ascii="宋体" w:hAnsi="宋体" w:eastAsia="宋体" w:cs="宋体"/>
                <w:b/>
                <w:bCs/>
                <w:color w:val="auto"/>
                <w:sz w:val="21"/>
                <w:szCs w:val="21"/>
                <w:lang w:val="en-US" w:eastAsia="zh-CN" w:bidi="ar-SA"/>
              </w:rPr>
              <w:t>分</w:t>
            </w:r>
          </w:p>
        </w:tc>
      </w:tr>
      <w:tr w14:paraId="46D63AD5">
        <w:tblPrEx>
          <w:tblCellMar>
            <w:top w:w="0" w:type="dxa"/>
            <w:left w:w="0" w:type="dxa"/>
            <w:bottom w:w="0" w:type="dxa"/>
            <w:right w:w="0" w:type="dxa"/>
          </w:tblCellMar>
        </w:tblPrEx>
        <w:trPr>
          <w:trHeight w:val="2010" w:hRule="atLeast"/>
          <w:jc w:val="right"/>
        </w:trPr>
        <w:tc>
          <w:tcPr>
            <w:tcW w:w="8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41D68AC">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4</w:t>
            </w:r>
          </w:p>
        </w:tc>
        <w:tc>
          <w:tcPr>
            <w:tcW w:w="1248"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06B19155">
            <w:pPr>
              <w:jc w:val="center"/>
              <w:textAlignment w:val="auto"/>
              <w:rPr>
                <w:rFonts w:hint="eastAsia" w:ascii="宋体" w:hAnsi="宋体" w:cs="宋体"/>
                <w:b/>
                <w:bCs/>
                <w:color w:val="auto"/>
                <w:sz w:val="21"/>
                <w:szCs w:val="21"/>
                <w:lang w:bidi="ar"/>
              </w:rPr>
            </w:pPr>
            <w:r>
              <w:rPr>
                <w:rFonts w:hint="eastAsia" w:ascii="宋体" w:hAnsi="宋体" w:cs="宋体"/>
                <w:b/>
                <w:bCs/>
                <w:color w:val="auto"/>
                <w:sz w:val="21"/>
                <w:szCs w:val="21"/>
                <w:lang w:bidi="ar"/>
              </w:rPr>
              <w:t>整体服务</w:t>
            </w:r>
          </w:p>
          <w:p w14:paraId="7491D86D">
            <w:pPr>
              <w:jc w:val="center"/>
              <w:textAlignment w:val="auto"/>
              <w:rPr>
                <w:rFonts w:hint="eastAsia" w:ascii="宋体" w:hAnsi="宋体" w:cs="宋体"/>
                <w:b/>
                <w:bCs/>
                <w:color w:val="auto"/>
                <w:sz w:val="21"/>
                <w:szCs w:val="21"/>
                <w:lang w:val="en-US" w:eastAsia="zh-CN" w:bidi="ar"/>
              </w:rPr>
            </w:pPr>
            <w:r>
              <w:rPr>
                <w:rFonts w:hint="eastAsia" w:ascii="宋体" w:hAnsi="宋体" w:cs="宋体"/>
                <w:b/>
                <w:bCs/>
                <w:color w:val="auto"/>
                <w:sz w:val="21"/>
                <w:szCs w:val="21"/>
                <w:lang w:bidi="ar"/>
              </w:rPr>
              <w:t>实施方案</w:t>
            </w:r>
          </w:p>
          <w:p w14:paraId="1F23C3BF">
            <w:pPr>
              <w:jc w:val="center"/>
              <w:textAlignment w:val="auto"/>
              <w:rPr>
                <w:rFonts w:hint="eastAsia" w:ascii="宋体" w:hAnsi="宋体" w:eastAsia="宋体" w:cs="宋体"/>
                <w:b w:val="0"/>
                <w:bCs w:val="0"/>
                <w:color w:val="auto"/>
                <w:kern w:val="2"/>
                <w:sz w:val="21"/>
                <w:szCs w:val="21"/>
                <w:lang w:val="en-US" w:eastAsia="zh-CN" w:bidi="ar"/>
              </w:rPr>
            </w:pPr>
            <w:r>
              <w:rPr>
                <w:rFonts w:hint="eastAsia" w:ascii="宋体" w:hAnsi="宋体" w:cs="宋体"/>
                <w:b/>
                <w:bCs/>
                <w:color w:val="auto"/>
                <w:sz w:val="21"/>
                <w:szCs w:val="21"/>
                <w:lang w:val="en-US" w:eastAsia="zh-CN" w:bidi="ar"/>
              </w:rPr>
              <w:t>（8分）</w:t>
            </w:r>
          </w:p>
        </w:tc>
        <w:tc>
          <w:tcPr>
            <w:tcW w:w="7277" w:type="dxa"/>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6AD05F6">
            <w:pPr>
              <w:jc w:val="left"/>
              <w:textAlignment w:val="auto"/>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根据各供应商对需求理解，并提供项目具体整体服务实施方案包括但不限于</w:t>
            </w:r>
            <w:r>
              <w:rPr>
                <w:rFonts w:hint="eastAsia" w:ascii="宋体" w:hAnsi="宋体" w:eastAsia="宋体" w:cs="宋体"/>
                <w:color w:val="auto"/>
                <w:sz w:val="21"/>
                <w:szCs w:val="21"/>
                <w:lang w:bidi="ar"/>
              </w:rPr>
              <w:t>产品货物质量保证、运输管理、配送</w:t>
            </w:r>
            <w:r>
              <w:rPr>
                <w:rFonts w:hint="eastAsia" w:ascii="宋体" w:hAnsi="宋体" w:eastAsia="宋体" w:cs="宋体"/>
                <w:color w:val="auto"/>
                <w:sz w:val="21"/>
                <w:szCs w:val="21"/>
                <w:lang w:eastAsia="zh-CN" w:bidi="ar"/>
              </w:rPr>
              <w:t>、</w:t>
            </w:r>
            <w:r>
              <w:rPr>
                <w:rFonts w:hint="eastAsia" w:ascii="宋体" w:hAnsi="宋体" w:cs="宋体"/>
                <w:color w:val="auto"/>
                <w:sz w:val="21"/>
                <w:szCs w:val="21"/>
                <w:lang w:val="en-US" w:eastAsia="zh-CN" w:bidi="ar"/>
              </w:rPr>
              <w:t>安装、</w:t>
            </w:r>
            <w:r>
              <w:rPr>
                <w:rFonts w:hint="eastAsia" w:ascii="宋体" w:hAnsi="宋体" w:eastAsia="宋体" w:cs="宋体"/>
                <w:color w:val="auto"/>
                <w:sz w:val="21"/>
                <w:szCs w:val="21"/>
                <w:lang w:eastAsia="zh-CN" w:bidi="ar"/>
              </w:rPr>
              <w:t>验收</w:t>
            </w:r>
            <w:r>
              <w:rPr>
                <w:rFonts w:hint="eastAsia" w:ascii="宋体" w:hAnsi="宋体" w:eastAsia="宋体" w:cs="宋体"/>
                <w:color w:val="auto"/>
                <w:sz w:val="21"/>
                <w:szCs w:val="21"/>
                <w:lang w:bidi="ar"/>
              </w:rPr>
              <w:t>等方案进行综合</w:t>
            </w:r>
            <w:r>
              <w:rPr>
                <w:rFonts w:hint="eastAsia" w:ascii="宋体" w:hAnsi="宋体" w:eastAsia="宋体" w:cs="宋体"/>
                <w:color w:val="auto"/>
                <w:sz w:val="21"/>
                <w:szCs w:val="21"/>
                <w:lang w:eastAsia="zh-CN" w:bidi="ar"/>
              </w:rPr>
              <w:t>评分</w:t>
            </w:r>
            <w:r>
              <w:rPr>
                <w:rFonts w:hint="eastAsia" w:ascii="宋体" w:hAnsi="宋体" w:eastAsia="宋体" w:cs="宋体"/>
                <w:color w:val="auto"/>
                <w:sz w:val="21"/>
                <w:szCs w:val="21"/>
                <w:lang w:val="en-US" w:eastAsia="zh-CN" w:bidi="ar"/>
              </w:rPr>
              <w:t>：</w:t>
            </w:r>
          </w:p>
          <w:p w14:paraId="551661BC">
            <w:pPr>
              <w:numPr>
                <w:ilvl w:val="0"/>
                <w:numId w:val="5"/>
              </w:numPr>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方案内容齐全，方案科学、先进、可行</w:t>
            </w:r>
            <w:r>
              <w:rPr>
                <w:rFonts w:hint="eastAsia" w:ascii="宋体" w:hAnsi="宋体" w:eastAsia="宋体" w:cs="宋体"/>
                <w:color w:val="auto"/>
                <w:sz w:val="21"/>
                <w:szCs w:val="21"/>
                <w:lang w:eastAsia="zh-CN" w:bidi="ar"/>
              </w:rPr>
              <w:t>性强，得</w:t>
            </w:r>
            <w:r>
              <w:rPr>
                <w:rFonts w:hint="eastAsia" w:ascii="宋体" w:hAnsi="宋体" w:cs="宋体"/>
                <w:color w:val="auto"/>
                <w:sz w:val="21"/>
                <w:szCs w:val="21"/>
                <w:lang w:val="en-US" w:eastAsia="zh-CN" w:bidi="ar"/>
              </w:rPr>
              <w:t>8</w:t>
            </w:r>
            <w:r>
              <w:rPr>
                <w:rFonts w:hint="eastAsia" w:ascii="宋体" w:hAnsi="宋体" w:eastAsia="宋体" w:cs="宋体"/>
                <w:color w:val="auto"/>
                <w:sz w:val="21"/>
                <w:szCs w:val="21"/>
                <w:lang w:bidi="ar"/>
              </w:rPr>
              <w:t>分；</w:t>
            </w:r>
          </w:p>
          <w:p w14:paraId="1C03F91D">
            <w:pPr>
              <w:jc w:val="left"/>
              <w:textAlignment w:val="auto"/>
              <w:rPr>
                <w:rFonts w:hint="eastAsia" w:ascii="宋体" w:hAnsi="宋体" w:cs="宋体"/>
                <w:color w:val="auto"/>
                <w:sz w:val="21"/>
                <w:szCs w:val="21"/>
                <w:lang w:val="en-US" w:eastAsia="zh-CN" w:bidi="ar"/>
              </w:rPr>
            </w:pPr>
            <w:r>
              <w:rPr>
                <w:rFonts w:hint="eastAsia" w:ascii="宋体" w:hAnsi="宋体" w:cs="宋体"/>
                <w:color w:val="auto"/>
                <w:sz w:val="21"/>
                <w:szCs w:val="21"/>
                <w:lang w:eastAsia="zh-CN" w:bidi="ar"/>
              </w:rPr>
              <w:t>（</w:t>
            </w:r>
            <w:r>
              <w:rPr>
                <w:rFonts w:hint="eastAsia" w:ascii="宋体" w:hAnsi="宋体" w:cs="宋体"/>
                <w:color w:val="auto"/>
                <w:sz w:val="21"/>
                <w:szCs w:val="21"/>
                <w:lang w:val="en-US" w:eastAsia="zh-CN" w:bidi="ar"/>
              </w:rPr>
              <w:t>2）</w:t>
            </w: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方案内容</w:t>
            </w:r>
            <w:r>
              <w:rPr>
                <w:rFonts w:hint="eastAsia" w:ascii="宋体" w:hAnsi="宋体" w:cs="宋体"/>
                <w:color w:val="auto"/>
                <w:sz w:val="21"/>
                <w:szCs w:val="21"/>
                <w:lang w:val="en-US" w:eastAsia="zh-CN" w:bidi="ar"/>
              </w:rPr>
              <w:t>较好</w:t>
            </w:r>
            <w:r>
              <w:rPr>
                <w:rFonts w:hint="eastAsia" w:ascii="宋体" w:hAnsi="宋体" w:eastAsia="宋体" w:cs="宋体"/>
                <w:color w:val="auto"/>
                <w:sz w:val="21"/>
                <w:szCs w:val="21"/>
                <w:lang w:bidi="ar"/>
              </w:rPr>
              <w:t>、方案</w:t>
            </w:r>
            <w:r>
              <w:rPr>
                <w:rFonts w:hint="eastAsia" w:ascii="宋体" w:hAnsi="宋体" w:eastAsia="宋体" w:cs="宋体"/>
                <w:color w:val="auto"/>
                <w:sz w:val="21"/>
                <w:szCs w:val="21"/>
                <w:lang w:eastAsia="zh-CN" w:bidi="ar"/>
              </w:rPr>
              <w:t>可行性</w:t>
            </w:r>
            <w:r>
              <w:rPr>
                <w:rFonts w:hint="eastAsia" w:ascii="宋体" w:hAnsi="宋体" w:cs="宋体"/>
                <w:color w:val="auto"/>
                <w:sz w:val="21"/>
                <w:szCs w:val="21"/>
                <w:lang w:val="en-US" w:eastAsia="zh-CN" w:bidi="ar"/>
              </w:rPr>
              <w:t>较好</w:t>
            </w:r>
            <w:r>
              <w:rPr>
                <w:rFonts w:hint="eastAsia" w:ascii="宋体" w:hAnsi="宋体" w:eastAsia="宋体" w:cs="宋体"/>
                <w:color w:val="auto"/>
                <w:sz w:val="21"/>
                <w:szCs w:val="21"/>
                <w:lang w:eastAsia="zh-CN" w:bidi="ar"/>
              </w:rPr>
              <w:t>，得</w:t>
            </w:r>
            <w:r>
              <w:rPr>
                <w:rFonts w:hint="eastAsia" w:ascii="宋体" w:hAnsi="宋体" w:cs="宋体"/>
                <w:color w:val="auto"/>
                <w:sz w:val="21"/>
                <w:szCs w:val="21"/>
                <w:lang w:val="en-US" w:eastAsia="zh-CN" w:bidi="ar"/>
              </w:rPr>
              <w:t>5</w:t>
            </w:r>
            <w:r>
              <w:rPr>
                <w:rFonts w:hint="eastAsia" w:ascii="宋体" w:hAnsi="宋体" w:eastAsia="宋体" w:cs="宋体"/>
                <w:color w:val="auto"/>
                <w:sz w:val="21"/>
                <w:szCs w:val="21"/>
                <w:lang w:bidi="ar"/>
              </w:rPr>
              <w:t>分</w:t>
            </w:r>
            <w:r>
              <w:rPr>
                <w:rFonts w:hint="eastAsia" w:ascii="宋体" w:hAnsi="宋体" w:eastAsia="宋体" w:cs="宋体"/>
                <w:color w:val="auto"/>
                <w:sz w:val="21"/>
                <w:szCs w:val="21"/>
                <w:lang w:eastAsia="zh-CN" w:bidi="ar"/>
              </w:rPr>
              <w:t>；</w:t>
            </w:r>
          </w:p>
          <w:p w14:paraId="52C8D446">
            <w:pPr>
              <w:jc w:val="left"/>
              <w:textAlignment w:val="auto"/>
              <w:rPr>
                <w:rFonts w:hint="eastAsia" w:ascii="宋体" w:hAnsi="宋体" w:eastAsia="宋体" w:cs="宋体"/>
                <w:color w:val="auto"/>
                <w:sz w:val="21"/>
                <w:szCs w:val="21"/>
                <w:lang w:eastAsia="zh-CN" w:bidi="ar"/>
              </w:rPr>
            </w:pPr>
            <w:r>
              <w:rPr>
                <w:rFonts w:hint="eastAsia" w:ascii="宋体" w:hAnsi="宋体" w:cs="宋体"/>
                <w:color w:val="auto"/>
                <w:sz w:val="21"/>
                <w:szCs w:val="21"/>
                <w:lang w:val="en-US" w:eastAsia="zh-CN" w:bidi="ar"/>
              </w:rPr>
              <w:t>(3)</w:t>
            </w: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方案内容符合要求、方案可行</w:t>
            </w:r>
            <w:r>
              <w:rPr>
                <w:rFonts w:hint="eastAsia" w:ascii="宋体" w:hAnsi="宋体" w:eastAsia="宋体" w:cs="宋体"/>
                <w:color w:val="auto"/>
                <w:sz w:val="21"/>
                <w:szCs w:val="21"/>
                <w:lang w:eastAsia="zh-CN" w:bidi="ar"/>
              </w:rPr>
              <w:t>性</w:t>
            </w:r>
            <w:r>
              <w:rPr>
                <w:rFonts w:hint="eastAsia" w:ascii="宋体" w:hAnsi="宋体" w:eastAsia="宋体" w:cs="宋体"/>
                <w:color w:val="auto"/>
                <w:sz w:val="21"/>
                <w:szCs w:val="21"/>
                <w:lang w:bidi="ar"/>
              </w:rPr>
              <w:t>一般</w:t>
            </w:r>
            <w:r>
              <w:rPr>
                <w:rFonts w:hint="eastAsia" w:ascii="宋体" w:hAnsi="宋体" w:eastAsia="宋体" w:cs="宋体"/>
                <w:color w:val="auto"/>
                <w:sz w:val="21"/>
                <w:szCs w:val="21"/>
                <w:lang w:eastAsia="zh-CN" w:bidi="ar"/>
              </w:rPr>
              <w:t>，得</w:t>
            </w:r>
            <w:r>
              <w:rPr>
                <w:rFonts w:hint="eastAsia" w:ascii="宋体" w:hAnsi="宋体" w:cs="宋体"/>
                <w:color w:val="auto"/>
                <w:sz w:val="21"/>
                <w:szCs w:val="21"/>
                <w:lang w:val="en-US" w:eastAsia="zh-CN" w:bidi="ar"/>
              </w:rPr>
              <w:t>3</w:t>
            </w:r>
            <w:r>
              <w:rPr>
                <w:rFonts w:hint="eastAsia" w:ascii="宋体" w:hAnsi="宋体" w:eastAsia="宋体" w:cs="宋体"/>
                <w:color w:val="auto"/>
                <w:sz w:val="21"/>
                <w:szCs w:val="21"/>
                <w:lang w:bidi="ar"/>
              </w:rPr>
              <w:t>分</w:t>
            </w:r>
            <w:r>
              <w:rPr>
                <w:rFonts w:hint="eastAsia" w:ascii="宋体" w:hAnsi="宋体" w:eastAsia="宋体" w:cs="宋体"/>
                <w:color w:val="auto"/>
                <w:sz w:val="21"/>
                <w:szCs w:val="21"/>
                <w:lang w:eastAsia="zh-CN" w:bidi="ar"/>
              </w:rPr>
              <w:t>；</w:t>
            </w:r>
          </w:p>
          <w:p w14:paraId="2876A9F8">
            <w:pPr>
              <w:jc w:val="left"/>
              <w:textAlignment w:val="auto"/>
              <w:rPr>
                <w:rFonts w:hint="eastAsia" w:ascii="宋体" w:hAnsi="宋体" w:eastAsia="宋体" w:cs="宋体"/>
                <w:color w:val="auto"/>
                <w:sz w:val="21"/>
                <w:szCs w:val="21"/>
                <w:lang w:bidi="ar"/>
              </w:rPr>
            </w:pPr>
            <w:r>
              <w:rPr>
                <w:rFonts w:hint="eastAsia" w:ascii="宋体" w:hAnsi="宋体" w:cs="宋体"/>
                <w:color w:val="auto"/>
                <w:sz w:val="21"/>
                <w:szCs w:val="21"/>
                <w:lang w:val="en-US" w:eastAsia="zh-CN" w:bidi="ar"/>
              </w:rPr>
              <w:t>(4)</w:t>
            </w: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内容有欠缺严重或表述的内容</w:t>
            </w:r>
            <w:r>
              <w:rPr>
                <w:rFonts w:hint="eastAsia" w:ascii="宋体" w:hAnsi="宋体" w:eastAsia="宋体" w:cs="宋体"/>
                <w:color w:val="auto"/>
                <w:sz w:val="21"/>
                <w:szCs w:val="21"/>
                <w:lang w:eastAsia="zh-CN" w:bidi="ar"/>
              </w:rPr>
              <w:t>完全</w:t>
            </w:r>
            <w:r>
              <w:rPr>
                <w:rFonts w:hint="eastAsia" w:ascii="宋体" w:hAnsi="宋体" w:eastAsia="宋体" w:cs="宋体"/>
                <w:color w:val="auto"/>
                <w:sz w:val="21"/>
                <w:szCs w:val="21"/>
                <w:lang w:val="en-US" w:eastAsia="zh-CN" w:bidi="ar"/>
              </w:rPr>
              <w:t>不</w:t>
            </w:r>
            <w:r>
              <w:rPr>
                <w:rFonts w:hint="eastAsia" w:ascii="宋体" w:hAnsi="宋体" w:eastAsia="宋体" w:cs="宋体"/>
                <w:color w:val="auto"/>
                <w:sz w:val="21"/>
                <w:szCs w:val="21"/>
                <w:lang w:bidi="ar"/>
              </w:rPr>
              <w:t>符合要求</w:t>
            </w:r>
            <w:r>
              <w:rPr>
                <w:rFonts w:hint="eastAsia" w:ascii="宋体" w:hAnsi="宋体" w:cs="宋体"/>
                <w:color w:val="auto"/>
                <w:sz w:val="21"/>
                <w:szCs w:val="21"/>
                <w:lang w:val="en-US" w:eastAsia="zh-CN" w:bidi="ar"/>
              </w:rPr>
              <w:t>1</w:t>
            </w:r>
            <w:r>
              <w:rPr>
                <w:rFonts w:hint="eastAsia" w:ascii="宋体" w:hAnsi="宋体" w:eastAsia="宋体" w:cs="宋体"/>
                <w:color w:val="auto"/>
                <w:sz w:val="21"/>
                <w:szCs w:val="21"/>
                <w:lang w:bidi="ar"/>
              </w:rPr>
              <w:t>分。</w:t>
            </w:r>
          </w:p>
          <w:p w14:paraId="6CA5B34C">
            <w:pPr>
              <w:jc w:val="left"/>
              <w:textAlignment w:val="auto"/>
              <w:rPr>
                <w:rFonts w:hint="eastAsia" w:ascii="宋体" w:hAnsi="宋体" w:eastAsia="宋体" w:cs="宋体"/>
                <w:color w:val="auto"/>
                <w:kern w:val="2"/>
                <w:sz w:val="21"/>
                <w:szCs w:val="21"/>
                <w:lang w:val="en-US" w:eastAsia="zh-CN" w:bidi="ar-SA"/>
              </w:rPr>
            </w:pPr>
            <w:r>
              <w:rPr>
                <w:rFonts w:hint="eastAsia" w:ascii="宋体" w:hAnsi="宋体" w:cs="宋体"/>
                <w:b/>
                <w:bCs/>
                <w:color w:val="auto"/>
                <w:sz w:val="21"/>
                <w:szCs w:val="21"/>
                <w:lang w:val="en-US" w:eastAsia="zh-CN" w:bidi="ar"/>
              </w:rPr>
              <w:t>注：</w:t>
            </w:r>
            <w:r>
              <w:rPr>
                <w:rFonts w:hint="eastAsia" w:ascii="宋体" w:hAnsi="宋体" w:eastAsia="宋体" w:cs="宋体"/>
                <w:b/>
                <w:bCs/>
                <w:color w:val="auto"/>
                <w:sz w:val="21"/>
                <w:szCs w:val="21"/>
                <w:lang w:eastAsia="zh-CN" w:bidi="ar"/>
              </w:rPr>
              <w:t>未提供不得分。</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23FCE32E">
            <w:pPr>
              <w:widowControl/>
              <w:spacing w:line="240" w:lineRule="auto"/>
              <w:jc w:val="center"/>
              <w:textAlignment w:val="auto"/>
              <w:rPr>
                <w:rFonts w:hint="eastAsia" w:ascii="宋体" w:hAnsi="宋体" w:eastAsia="宋体" w:cs="宋体"/>
                <w:b/>
                <w:bCs/>
                <w:color w:val="auto"/>
                <w:kern w:val="2"/>
                <w:sz w:val="21"/>
                <w:szCs w:val="21"/>
                <w:lang w:val="en-US" w:eastAsia="zh-CN" w:bidi="ar-SA"/>
              </w:rPr>
            </w:pPr>
            <w:r>
              <w:rPr>
                <w:rFonts w:hint="eastAsia" w:ascii="宋体" w:hAnsi="宋体" w:cs="宋体"/>
                <w:b/>
                <w:bCs/>
                <w:color w:val="auto"/>
                <w:sz w:val="21"/>
                <w:szCs w:val="21"/>
                <w:lang w:val="en-US" w:eastAsia="zh-CN" w:bidi="ar-SA"/>
              </w:rPr>
              <w:t>8</w:t>
            </w:r>
            <w:r>
              <w:rPr>
                <w:rFonts w:hint="eastAsia" w:ascii="宋体" w:hAnsi="宋体" w:eastAsia="宋体" w:cs="宋体"/>
                <w:b/>
                <w:bCs/>
                <w:color w:val="auto"/>
                <w:sz w:val="21"/>
                <w:szCs w:val="21"/>
                <w:lang w:val="en-US" w:eastAsia="zh-CN" w:bidi="ar-SA"/>
              </w:rPr>
              <w:t>分</w:t>
            </w:r>
          </w:p>
        </w:tc>
      </w:tr>
      <w:tr w14:paraId="6133F215">
        <w:tblPrEx>
          <w:tblCellMar>
            <w:top w:w="0" w:type="dxa"/>
            <w:left w:w="0" w:type="dxa"/>
            <w:bottom w:w="0" w:type="dxa"/>
            <w:right w:w="0" w:type="dxa"/>
          </w:tblCellMar>
        </w:tblPrEx>
        <w:trPr>
          <w:trHeight w:val="2460" w:hRule="atLeast"/>
          <w:jc w:val="right"/>
        </w:trPr>
        <w:tc>
          <w:tcPr>
            <w:tcW w:w="8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146FB9A">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5</w:t>
            </w:r>
          </w:p>
        </w:tc>
        <w:tc>
          <w:tcPr>
            <w:tcW w:w="124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E3ACA55">
            <w:pPr>
              <w:spacing w:line="24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售后服务</w:t>
            </w:r>
          </w:p>
          <w:p w14:paraId="1409FEFA">
            <w:pPr>
              <w:spacing w:line="24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方案</w:t>
            </w:r>
          </w:p>
          <w:p w14:paraId="7BD7CCF6">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bidi="ar"/>
              </w:rPr>
              <w:t>（</w:t>
            </w:r>
            <w:r>
              <w:rPr>
                <w:rFonts w:hint="eastAsia" w:ascii="宋体" w:hAnsi="宋体" w:cs="宋体"/>
                <w:b/>
                <w:bCs/>
                <w:color w:val="auto"/>
                <w:sz w:val="21"/>
                <w:szCs w:val="21"/>
                <w:lang w:val="en-US" w:eastAsia="zh-CN" w:bidi="ar"/>
              </w:rPr>
              <w:t>8</w:t>
            </w:r>
            <w:r>
              <w:rPr>
                <w:rFonts w:hint="eastAsia" w:ascii="宋体" w:hAnsi="宋体" w:eastAsia="宋体" w:cs="宋体"/>
                <w:b/>
                <w:bCs/>
                <w:color w:val="auto"/>
                <w:sz w:val="21"/>
                <w:szCs w:val="21"/>
                <w:lang w:bidi="ar"/>
              </w:rPr>
              <w:t>分）</w:t>
            </w:r>
          </w:p>
        </w:tc>
        <w:tc>
          <w:tcPr>
            <w:tcW w:w="727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7DFE989">
            <w:pPr>
              <w:rPr>
                <w:rFonts w:hint="eastAsia"/>
                <w:color w:val="auto"/>
              </w:rPr>
            </w:pPr>
            <w:r>
              <w:rPr>
                <w:rFonts w:hint="eastAsia"/>
                <w:color w:val="auto"/>
              </w:rPr>
              <w:t>根据各供应商</w:t>
            </w:r>
            <w:r>
              <w:rPr>
                <w:rFonts w:hint="eastAsia"/>
                <w:color w:val="auto"/>
                <w:lang w:eastAsia="zh-CN"/>
              </w:rPr>
              <w:t>针对本项目</w:t>
            </w:r>
            <w:r>
              <w:rPr>
                <w:rFonts w:hint="eastAsia"/>
                <w:color w:val="auto"/>
              </w:rPr>
              <w:t>售后服务</w:t>
            </w:r>
            <w:r>
              <w:rPr>
                <w:rFonts w:hint="eastAsia"/>
                <w:color w:val="auto"/>
                <w:lang w:eastAsia="zh-CN"/>
              </w:rPr>
              <w:t>方案，内容包含但不限于</w:t>
            </w:r>
            <w:r>
              <w:rPr>
                <w:rFonts w:hint="eastAsia"/>
                <w:color w:val="auto"/>
              </w:rPr>
              <w:t>便捷程度、方案实用性及技术支持保障能力等</w:t>
            </w:r>
            <w:r>
              <w:rPr>
                <w:rFonts w:hint="eastAsia"/>
                <w:color w:val="auto"/>
                <w:lang w:eastAsia="zh-CN"/>
              </w:rPr>
              <w:t>，</w:t>
            </w:r>
            <w:r>
              <w:rPr>
                <w:rFonts w:hint="eastAsia"/>
                <w:color w:val="auto"/>
              </w:rPr>
              <w:t>进行</w:t>
            </w:r>
            <w:r>
              <w:rPr>
                <w:rFonts w:hint="eastAsia"/>
                <w:color w:val="auto"/>
                <w:lang w:eastAsia="zh-CN"/>
              </w:rPr>
              <w:t>综合评分</w:t>
            </w:r>
            <w:r>
              <w:rPr>
                <w:rFonts w:hint="eastAsia"/>
                <w:color w:val="auto"/>
              </w:rPr>
              <w:t>：</w:t>
            </w:r>
          </w:p>
          <w:p w14:paraId="6D704AB0">
            <w:pPr>
              <w:snapToGrid/>
              <w:spacing w:line="240" w:lineRule="auto"/>
              <w:jc w:val="left"/>
              <w:rPr>
                <w:rFonts w:hint="eastAsia"/>
                <w:color w:val="auto"/>
              </w:rPr>
            </w:pPr>
            <w:r>
              <w:rPr>
                <w:rFonts w:hint="eastAsia"/>
                <w:color w:val="auto"/>
                <w:lang w:eastAsia="zh-CN"/>
              </w:rPr>
              <w:t>（</w:t>
            </w:r>
            <w:r>
              <w:rPr>
                <w:rFonts w:hint="eastAsia"/>
                <w:color w:val="auto"/>
                <w:lang w:val="en-US" w:eastAsia="zh-CN"/>
              </w:rPr>
              <w:t>1）</w:t>
            </w:r>
            <w:r>
              <w:rPr>
                <w:rFonts w:hint="eastAsia"/>
                <w:color w:val="auto"/>
              </w:rPr>
              <w:t>有便捷的售后服务，实用的解决方案，高效</w:t>
            </w:r>
            <w:r>
              <w:rPr>
                <w:rFonts w:hint="eastAsia"/>
                <w:color w:val="auto"/>
                <w:lang w:eastAsia="zh-CN"/>
              </w:rPr>
              <w:t>的</w:t>
            </w:r>
            <w:r>
              <w:rPr>
                <w:rFonts w:hint="eastAsia"/>
                <w:color w:val="auto"/>
              </w:rPr>
              <w:t>技术支持保障能力，得</w:t>
            </w:r>
            <w:r>
              <w:rPr>
                <w:rFonts w:hint="eastAsia"/>
                <w:color w:val="auto"/>
                <w:lang w:val="en-US" w:eastAsia="zh-CN"/>
              </w:rPr>
              <w:t>8</w:t>
            </w:r>
            <w:r>
              <w:rPr>
                <w:rFonts w:hint="eastAsia"/>
                <w:color w:val="auto"/>
              </w:rPr>
              <w:t>分；</w:t>
            </w:r>
          </w:p>
          <w:p w14:paraId="1A7C5ABA">
            <w:pPr>
              <w:snapToGrid/>
              <w:spacing w:line="240" w:lineRule="auto"/>
              <w:jc w:val="left"/>
              <w:rPr>
                <w:rFonts w:hint="eastAsia"/>
                <w:color w:val="auto"/>
              </w:rPr>
            </w:pPr>
            <w:r>
              <w:rPr>
                <w:rFonts w:hint="eastAsia"/>
                <w:color w:val="auto"/>
                <w:lang w:eastAsia="zh-CN"/>
              </w:rPr>
              <w:t>（</w:t>
            </w:r>
            <w:r>
              <w:rPr>
                <w:rFonts w:hint="eastAsia"/>
                <w:color w:val="auto"/>
                <w:lang w:val="en-US" w:eastAsia="zh-CN"/>
              </w:rPr>
              <w:t>2）</w:t>
            </w:r>
            <w:r>
              <w:rPr>
                <w:rFonts w:hint="eastAsia"/>
                <w:color w:val="auto"/>
              </w:rPr>
              <w:t>有较便捷的售后服务，较实用的解决方案，普通的技术支持保障能力，得</w:t>
            </w:r>
            <w:r>
              <w:rPr>
                <w:rFonts w:hint="eastAsia"/>
                <w:color w:val="auto"/>
                <w:lang w:val="en-US" w:eastAsia="zh-CN"/>
              </w:rPr>
              <w:t>5</w:t>
            </w:r>
            <w:r>
              <w:rPr>
                <w:rFonts w:hint="eastAsia"/>
                <w:color w:val="auto"/>
              </w:rPr>
              <w:t>分；</w:t>
            </w:r>
          </w:p>
          <w:p w14:paraId="06FAAE47">
            <w:pPr>
              <w:snapToGrid/>
              <w:spacing w:line="240" w:lineRule="auto"/>
              <w:jc w:val="left"/>
              <w:rPr>
                <w:rFonts w:hint="eastAsia"/>
                <w:color w:val="auto"/>
              </w:rPr>
            </w:pPr>
            <w:r>
              <w:rPr>
                <w:rFonts w:hint="eastAsia"/>
                <w:color w:val="auto"/>
                <w:lang w:eastAsia="zh-CN"/>
              </w:rPr>
              <w:t>（</w:t>
            </w:r>
            <w:r>
              <w:rPr>
                <w:rFonts w:hint="eastAsia"/>
                <w:color w:val="auto"/>
                <w:lang w:val="en-US" w:eastAsia="zh-CN"/>
              </w:rPr>
              <w:t>3）</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技术支持保障能力一般，得</w:t>
            </w:r>
            <w:r>
              <w:rPr>
                <w:rFonts w:hint="eastAsia"/>
                <w:color w:val="auto"/>
                <w:lang w:val="en-US" w:eastAsia="zh-CN"/>
              </w:rPr>
              <w:t>3</w:t>
            </w:r>
            <w:r>
              <w:rPr>
                <w:rFonts w:hint="eastAsia"/>
                <w:color w:val="auto"/>
              </w:rPr>
              <w:t>分；</w:t>
            </w:r>
          </w:p>
          <w:p w14:paraId="481BEA0C">
            <w:pPr>
              <w:snapToGrid/>
              <w:spacing w:line="240" w:lineRule="auto"/>
              <w:jc w:val="left"/>
              <w:rPr>
                <w:rFonts w:hint="eastAsia"/>
                <w:color w:val="auto"/>
              </w:rPr>
            </w:pPr>
            <w:r>
              <w:rPr>
                <w:rFonts w:hint="eastAsia"/>
                <w:color w:val="auto"/>
                <w:lang w:eastAsia="zh-CN"/>
              </w:rPr>
              <w:t>（</w:t>
            </w:r>
            <w:r>
              <w:rPr>
                <w:rFonts w:hint="eastAsia"/>
                <w:color w:val="auto"/>
                <w:lang w:val="en-US" w:eastAsia="zh-CN"/>
              </w:rPr>
              <w:t>4）</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技术支持保障能力差</w:t>
            </w:r>
            <w:r>
              <w:rPr>
                <w:rFonts w:hint="eastAsia"/>
                <w:color w:val="auto"/>
                <w:lang w:eastAsia="zh-CN"/>
              </w:rPr>
              <w:t>，</w:t>
            </w:r>
            <w:r>
              <w:rPr>
                <w:rFonts w:hint="eastAsia"/>
                <w:color w:val="auto"/>
              </w:rPr>
              <w:t>得</w:t>
            </w:r>
            <w:r>
              <w:rPr>
                <w:rFonts w:hint="eastAsia"/>
                <w:color w:val="auto"/>
                <w:lang w:val="en-US" w:eastAsia="zh-CN"/>
              </w:rPr>
              <w:t>1</w:t>
            </w:r>
            <w:r>
              <w:rPr>
                <w:rFonts w:hint="eastAsia"/>
                <w:color w:val="auto"/>
              </w:rPr>
              <w:t>分。</w:t>
            </w:r>
          </w:p>
          <w:p w14:paraId="19DA121B">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rPr>
                <w:rFonts w:hint="eastAsia" w:ascii="宋体" w:hAnsi="宋体" w:eastAsia="宋体" w:cs="宋体"/>
                <w:b/>
                <w:bCs/>
                <w:color w:val="auto"/>
                <w:kern w:val="2"/>
                <w:sz w:val="21"/>
                <w:szCs w:val="21"/>
                <w:lang w:val="en-US" w:eastAsia="zh-CN" w:bidi="ar-SA"/>
              </w:rPr>
            </w:pPr>
            <w:r>
              <w:rPr>
                <w:rFonts w:hint="eastAsia"/>
                <w:b/>
                <w:bCs/>
                <w:color w:val="auto"/>
                <w:lang w:val="en-US" w:eastAsia="zh-CN"/>
              </w:rPr>
              <w:t>注：未提供不得分。</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57E07">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cs="宋体"/>
                <w:b/>
                <w:bCs/>
                <w:color w:val="auto"/>
                <w:kern w:val="2"/>
                <w:sz w:val="21"/>
                <w:szCs w:val="21"/>
                <w:lang w:val="en-US" w:eastAsia="zh-CN"/>
              </w:rPr>
            </w:pPr>
            <w:r>
              <w:rPr>
                <w:rFonts w:hint="eastAsia" w:ascii="宋体" w:hAnsi="宋体" w:cs="宋体"/>
                <w:b/>
                <w:bCs/>
                <w:color w:val="auto"/>
                <w:kern w:val="2"/>
                <w:sz w:val="21"/>
                <w:szCs w:val="21"/>
                <w:lang w:val="en-US" w:eastAsia="zh-CN"/>
              </w:rPr>
              <w:t>8分</w:t>
            </w:r>
          </w:p>
        </w:tc>
      </w:tr>
      <w:tr w14:paraId="1AB239C7">
        <w:tblPrEx>
          <w:tblCellMar>
            <w:top w:w="0" w:type="dxa"/>
            <w:left w:w="0" w:type="dxa"/>
            <w:bottom w:w="0" w:type="dxa"/>
            <w:right w:w="0" w:type="dxa"/>
          </w:tblCellMar>
        </w:tblPrEx>
        <w:trPr>
          <w:trHeight w:val="660" w:hRule="atLeast"/>
          <w:jc w:val="right"/>
        </w:trPr>
        <w:tc>
          <w:tcPr>
            <w:tcW w:w="841"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80CF5AA">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6</w:t>
            </w:r>
          </w:p>
        </w:tc>
        <w:tc>
          <w:tcPr>
            <w:tcW w:w="124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5B0A9C8">
            <w:pPr>
              <w:pStyle w:val="5"/>
              <w:ind w:firstLine="0"/>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质保期</w:t>
            </w:r>
          </w:p>
          <w:p w14:paraId="34C53F0B">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w:t>
            </w:r>
            <w:r>
              <w:rPr>
                <w:rFonts w:hint="eastAsia" w:ascii="宋体" w:hAnsi="宋体" w:cs="宋体"/>
                <w:b/>
                <w:bCs/>
                <w:color w:val="auto"/>
                <w:sz w:val="21"/>
                <w:szCs w:val="21"/>
                <w:lang w:val="en-US" w:eastAsia="zh-CN" w:bidi="ar"/>
              </w:rPr>
              <w:t>2</w:t>
            </w:r>
            <w:r>
              <w:rPr>
                <w:rFonts w:hint="eastAsia" w:ascii="宋体" w:hAnsi="宋体" w:eastAsia="宋体" w:cs="宋体"/>
                <w:b/>
                <w:bCs/>
                <w:color w:val="auto"/>
                <w:sz w:val="21"/>
                <w:szCs w:val="21"/>
                <w:lang w:bidi="ar"/>
              </w:rPr>
              <w:t>分）</w:t>
            </w:r>
          </w:p>
        </w:tc>
        <w:tc>
          <w:tcPr>
            <w:tcW w:w="727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7C86283">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left"/>
              <w:rPr>
                <w:rFonts w:hint="eastAsia"/>
                <w:b/>
                <w:bCs/>
                <w:color w:val="auto"/>
                <w:lang w:val="en-US" w:eastAsia="zh-CN"/>
              </w:rPr>
            </w:pPr>
            <w:r>
              <w:rPr>
                <w:rFonts w:hint="eastAsia" w:ascii="Times New Roman" w:hAnsi="Times New Roman" w:eastAsia="宋体" w:cs="Times New Roman"/>
                <w:color w:val="auto"/>
                <w:sz w:val="21"/>
                <w:szCs w:val="24"/>
                <w:lang w:val="en-US" w:eastAsia="zh-CN" w:bidi="ar"/>
              </w:rPr>
              <w:t>质</w:t>
            </w:r>
            <w:r>
              <w:rPr>
                <w:rFonts w:hint="eastAsia" w:ascii="Times New Roman" w:hAnsi="Times New Roman" w:eastAsia="宋体" w:cs="Times New Roman"/>
                <w:color w:val="auto"/>
                <w:sz w:val="21"/>
                <w:szCs w:val="24"/>
                <w:lang w:bidi="ar"/>
              </w:rPr>
              <w:t>保期在满足</w:t>
            </w:r>
            <w:r>
              <w:rPr>
                <w:rFonts w:hint="eastAsia" w:ascii="Times New Roman" w:hAnsi="Times New Roman" w:cs="Times New Roman"/>
                <w:color w:val="auto"/>
                <w:sz w:val="21"/>
                <w:szCs w:val="24"/>
                <w:lang w:val="en-US" w:eastAsia="zh-CN" w:bidi="ar"/>
              </w:rPr>
              <w:t>本项目</w:t>
            </w:r>
            <w:r>
              <w:rPr>
                <w:rFonts w:hint="eastAsia" w:ascii="Times New Roman" w:hAnsi="Times New Roman" w:eastAsia="宋体" w:cs="Times New Roman"/>
                <w:color w:val="auto"/>
                <w:sz w:val="21"/>
                <w:szCs w:val="24"/>
                <w:lang w:bidi="ar"/>
              </w:rPr>
              <w:t>需求的情况下，每增加一年得1分，最高</w:t>
            </w:r>
            <w:r>
              <w:rPr>
                <w:rFonts w:hint="eastAsia" w:cs="Times New Roman"/>
                <w:color w:val="auto"/>
                <w:sz w:val="21"/>
                <w:szCs w:val="24"/>
                <w:lang w:val="en-US" w:eastAsia="zh-CN" w:bidi="ar"/>
              </w:rPr>
              <w:t>2</w:t>
            </w:r>
            <w:r>
              <w:rPr>
                <w:rFonts w:hint="eastAsia" w:ascii="Times New Roman" w:hAnsi="Times New Roman" w:eastAsia="宋体" w:cs="Times New Roman"/>
                <w:color w:val="auto"/>
                <w:sz w:val="21"/>
                <w:szCs w:val="24"/>
                <w:lang w:bidi="ar"/>
              </w:rPr>
              <w:t>分。</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AA62A4">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2分</w:t>
            </w:r>
          </w:p>
        </w:tc>
      </w:tr>
      <w:tr w14:paraId="046BB0AE">
        <w:tblPrEx>
          <w:tblCellMar>
            <w:top w:w="0" w:type="dxa"/>
            <w:left w:w="0" w:type="dxa"/>
            <w:bottom w:w="0" w:type="dxa"/>
            <w:right w:w="0" w:type="dxa"/>
          </w:tblCellMar>
        </w:tblPrEx>
        <w:trPr>
          <w:trHeight w:val="840" w:hRule="atLeast"/>
          <w:jc w:val="right"/>
        </w:trPr>
        <w:tc>
          <w:tcPr>
            <w:tcW w:w="84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99E631">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7</w:t>
            </w:r>
          </w:p>
        </w:tc>
        <w:tc>
          <w:tcPr>
            <w:tcW w:w="12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CE1735">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价格评分</w:t>
            </w:r>
          </w:p>
          <w:p w14:paraId="7E12A64F">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w:t>
            </w:r>
          </w:p>
        </w:tc>
        <w:tc>
          <w:tcPr>
            <w:tcW w:w="72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97E19">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本项目的价格分：通过本项目审查且报价最低的报价为评审基准价，其价格分为满分。报价得分 = （评审基准价/最终报价）×价格分值</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8AF0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lang w:val="en-US" w:eastAsia="zh-CN"/>
              </w:rPr>
              <w:t>分</w:t>
            </w:r>
          </w:p>
        </w:tc>
      </w:tr>
      <w:tr w14:paraId="22980AE1">
        <w:tblPrEx>
          <w:tblCellMar>
            <w:top w:w="0" w:type="dxa"/>
            <w:left w:w="0" w:type="dxa"/>
            <w:bottom w:w="0" w:type="dxa"/>
            <w:right w:w="0" w:type="dxa"/>
          </w:tblCellMar>
        </w:tblPrEx>
        <w:trPr>
          <w:trHeight w:val="600" w:hRule="atLeast"/>
          <w:jc w:val="right"/>
        </w:trPr>
        <w:tc>
          <w:tcPr>
            <w:tcW w:w="936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BD402F">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合计</w:t>
            </w:r>
          </w:p>
        </w:tc>
        <w:tc>
          <w:tcPr>
            <w:tcW w:w="7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C82695">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100分</w:t>
            </w:r>
          </w:p>
        </w:tc>
      </w:tr>
    </w:tbl>
    <w:p w14:paraId="2B7EC33D">
      <w:pPr>
        <w:jc w:val="center"/>
        <w:outlineLvl w:val="0"/>
        <w:rPr>
          <w:rFonts w:hint="eastAsia" w:ascii="宋体" w:hAnsi="宋体"/>
          <w:b/>
          <w:bCs/>
          <w:sz w:val="28"/>
          <w:szCs w:val="28"/>
        </w:rPr>
      </w:pPr>
      <w:bookmarkStart w:id="21" w:name="_Toc28790"/>
      <w:bookmarkStart w:id="22" w:name="_Toc20438"/>
    </w:p>
    <w:p w14:paraId="3574CD98">
      <w:pPr>
        <w:jc w:val="center"/>
        <w:outlineLvl w:val="0"/>
        <w:rPr>
          <w:rFonts w:ascii="宋体" w:hAnsi="宋体"/>
          <w:b/>
          <w:bCs/>
          <w:sz w:val="28"/>
          <w:szCs w:val="28"/>
        </w:rPr>
      </w:pPr>
      <w:r>
        <w:rPr>
          <w:rFonts w:hint="eastAsia" w:ascii="宋体" w:hAnsi="宋体"/>
          <w:b/>
          <w:bCs/>
          <w:sz w:val="28"/>
          <w:szCs w:val="28"/>
        </w:rPr>
        <w:t>第四部分 合同模板</w:t>
      </w:r>
      <w:bookmarkEnd w:id="21"/>
      <w:bookmarkEnd w:id="22"/>
    </w:p>
    <w:p w14:paraId="22F11BA5">
      <w:pPr>
        <w:rPr>
          <w:rFonts w:ascii="宋体" w:hAnsi="宋体"/>
          <w:sz w:val="24"/>
        </w:rPr>
      </w:pPr>
    </w:p>
    <w:p w14:paraId="1B2E5636">
      <w:pPr>
        <w:spacing w:line="360" w:lineRule="exact"/>
        <w:rPr>
          <w:rFonts w:ascii="宋体" w:hAnsi="宋体"/>
          <w:szCs w:val="21"/>
        </w:rPr>
      </w:pPr>
      <w:r>
        <w:rPr>
          <w:rFonts w:hint="eastAsia" w:ascii="宋体" w:hAnsi="宋体"/>
          <w:szCs w:val="21"/>
        </w:rPr>
        <w:t>注：本合同仅为合同的参考文本，合同签订双方可根据项目的具体要求进行修订，但不得偏离实质性条款。</w:t>
      </w:r>
    </w:p>
    <w:p w14:paraId="239612BC">
      <w:pPr>
        <w:jc w:val="center"/>
        <w:rPr>
          <w:rFonts w:ascii="宋体" w:hAnsi="宋体"/>
          <w:b/>
          <w:sz w:val="30"/>
          <w:szCs w:val="30"/>
        </w:rPr>
      </w:pPr>
    </w:p>
    <w:p w14:paraId="5F25EFBE">
      <w:pPr>
        <w:pStyle w:val="2"/>
        <w:rPr>
          <w:rFonts w:cs="Times New Roman"/>
          <w:sz w:val="30"/>
          <w:szCs w:val="30"/>
        </w:rPr>
      </w:pPr>
    </w:p>
    <w:p w14:paraId="472953DB"/>
    <w:p w14:paraId="2F3B1A20">
      <w:pPr>
        <w:jc w:val="center"/>
        <w:rPr>
          <w:rFonts w:ascii="宋体" w:hAnsi="宋体"/>
          <w:b/>
          <w:sz w:val="30"/>
          <w:szCs w:val="30"/>
        </w:rPr>
      </w:pPr>
    </w:p>
    <w:p w14:paraId="3EF6714C">
      <w:pPr>
        <w:spacing w:line="360" w:lineRule="auto"/>
        <w:jc w:val="center"/>
        <w:rPr>
          <w:rFonts w:ascii="黑体" w:hAnsi="黑体" w:eastAsia="黑体" w:cs="黑体"/>
          <w:b/>
          <w:bCs/>
          <w:sz w:val="48"/>
          <w:szCs w:val="48"/>
        </w:rPr>
      </w:pPr>
      <w:r>
        <w:rPr>
          <w:rFonts w:ascii="黑体" w:hAnsi="黑体" w:eastAsia="黑体" w:cs="黑体"/>
          <w:b/>
          <w:bCs/>
          <w:sz w:val="48"/>
          <w:szCs w:val="48"/>
        </w:rPr>
        <w:t>南方医科大学第五附属医院</w:t>
      </w:r>
    </w:p>
    <w:p w14:paraId="7444F271">
      <w:pPr>
        <w:spacing w:line="360" w:lineRule="auto"/>
        <w:jc w:val="center"/>
        <w:rPr>
          <w:rFonts w:ascii="黑体" w:hAnsi="黑体" w:eastAsia="黑体" w:cs="黑体"/>
          <w:b/>
          <w:bCs/>
          <w:sz w:val="48"/>
          <w:szCs w:val="48"/>
        </w:rPr>
      </w:pPr>
      <w:r>
        <w:rPr>
          <w:rFonts w:hint="default" w:ascii="黑体" w:hAnsi="黑体" w:eastAsia="黑体" w:cs="黑体"/>
          <w:b/>
          <w:bCs/>
          <w:kern w:val="2"/>
          <w:sz w:val="48"/>
          <w:szCs w:val="48"/>
          <w:lang w:val="en-US" w:eastAsia="zh-CN"/>
        </w:rPr>
        <w:t>建筑消防安全隐患整改</w:t>
      </w:r>
      <w:r>
        <w:rPr>
          <w:rFonts w:hint="default" w:ascii="黑体" w:hAnsi="黑体" w:eastAsia="黑体" w:cs="黑体"/>
          <w:b/>
          <w:bCs/>
          <w:sz w:val="48"/>
          <w:szCs w:val="48"/>
          <w:lang w:val="en-US" w:eastAsia="zh-CN"/>
        </w:rPr>
        <w:t>服务</w:t>
      </w:r>
      <w:r>
        <w:rPr>
          <w:rFonts w:ascii="黑体" w:hAnsi="黑体" w:eastAsia="黑体" w:cs="黑体"/>
          <w:b/>
          <w:bCs/>
          <w:sz w:val="48"/>
          <w:szCs w:val="48"/>
        </w:rPr>
        <w:t>合同</w:t>
      </w:r>
    </w:p>
    <w:p w14:paraId="17FEA652">
      <w:pPr>
        <w:spacing w:line="360" w:lineRule="auto"/>
        <w:jc w:val="center"/>
        <w:rPr>
          <w:rFonts w:ascii="宋体" w:hAnsi="宋体" w:cs="宋体"/>
          <w:sz w:val="24"/>
          <w:szCs w:val="24"/>
        </w:rPr>
      </w:pPr>
    </w:p>
    <w:p w14:paraId="187FC1DA">
      <w:pPr>
        <w:spacing w:line="360" w:lineRule="auto"/>
        <w:jc w:val="center"/>
        <w:rPr>
          <w:rFonts w:ascii="宋体" w:hAnsi="宋体" w:cs="宋体"/>
          <w:sz w:val="24"/>
          <w:szCs w:val="24"/>
        </w:rPr>
      </w:pPr>
    </w:p>
    <w:p w14:paraId="6B2687A3">
      <w:pPr>
        <w:spacing w:line="360" w:lineRule="auto"/>
        <w:jc w:val="center"/>
        <w:rPr>
          <w:rFonts w:ascii="宋体" w:hAnsi="宋体" w:cs="宋体"/>
          <w:sz w:val="24"/>
          <w:szCs w:val="24"/>
        </w:rPr>
      </w:pPr>
    </w:p>
    <w:p w14:paraId="29A853CE">
      <w:pPr>
        <w:spacing w:line="360" w:lineRule="auto"/>
        <w:jc w:val="center"/>
        <w:rPr>
          <w:rFonts w:ascii="宋体" w:hAnsi="宋体" w:cs="宋体"/>
          <w:sz w:val="24"/>
          <w:szCs w:val="24"/>
        </w:rPr>
      </w:pPr>
    </w:p>
    <w:p w14:paraId="36FB54C8">
      <w:pPr>
        <w:spacing w:line="360" w:lineRule="auto"/>
        <w:jc w:val="center"/>
        <w:rPr>
          <w:rFonts w:ascii="宋体" w:hAnsi="宋体" w:cs="宋体"/>
          <w:sz w:val="24"/>
          <w:szCs w:val="24"/>
        </w:rPr>
      </w:pPr>
    </w:p>
    <w:p w14:paraId="2254DD83">
      <w:pPr>
        <w:spacing w:line="360" w:lineRule="auto"/>
        <w:jc w:val="center"/>
        <w:rPr>
          <w:rFonts w:ascii="宋体" w:hAnsi="宋体" w:cs="宋体"/>
          <w:sz w:val="24"/>
          <w:szCs w:val="24"/>
        </w:rPr>
      </w:pPr>
    </w:p>
    <w:p w14:paraId="5E5C1862">
      <w:pPr>
        <w:spacing w:line="360" w:lineRule="auto"/>
        <w:jc w:val="center"/>
        <w:rPr>
          <w:rFonts w:ascii="宋体" w:hAnsi="宋体" w:cs="宋体"/>
          <w:sz w:val="24"/>
          <w:szCs w:val="24"/>
        </w:rPr>
      </w:pPr>
    </w:p>
    <w:p w14:paraId="4FC6B795">
      <w:pPr>
        <w:numPr>
          <w:ilvl w:val="0"/>
          <w:numId w:val="0"/>
        </w:numPr>
        <w:autoSpaceDE w:val="0"/>
        <w:autoSpaceDN w:val="0"/>
        <w:spacing w:line="360" w:lineRule="auto"/>
        <w:ind w:right="0" w:firstLine="0" w:firstLineChars="0"/>
        <w:rPr>
          <w:rFonts w:ascii="宋体" w:hAnsi="宋体" w:cs="宋体"/>
          <w:b/>
          <w:sz w:val="30"/>
          <w:szCs w:val="30"/>
        </w:rPr>
      </w:pPr>
      <w:r>
        <w:rPr>
          <w:rFonts w:ascii="宋体" w:hAnsi="宋体" w:cs="宋体"/>
          <w:b/>
          <w:sz w:val="30"/>
          <w:szCs w:val="30"/>
        </w:rPr>
        <w:t>合同编号：</w:t>
      </w:r>
    </w:p>
    <w:p w14:paraId="3CD9C377">
      <w:pPr>
        <w:autoSpaceDE w:val="0"/>
        <w:autoSpaceDN w:val="0"/>
        <w:spacing w:line="360" w:lineRule="auto"/>
        <w:ind w:right="1848" w:firstLine="0" w:firstLineChars="0"/>
        <w:rPr>
          <w:rFonts w:hint="eastAsia" w:ascii="宋体" w:hAnsi="宋体" w:eastAsia="宋体" w:cs="宋体"/>
          <w:sz w:val="30"/>
          <w:szCs w:val="30"/>
          <w:lang w:val="en-US" w:eastAsia="zh-CN"/>
        </w:rPr>
      </w:pPr>
      <w:r>
        <w:rPr>
          <w:rFonts w:ascii="宋体" w:hAnsi="宋体" w:cs="宋体"/>
          <w:b/>
          <w:sz w:val="30"/>
          <w:szCs w:val="30"/>
        </w:rPr>
        <w:t>甲方：</w:t>
      </w:r>
    </w:p>
    <w:p w14:paraId="27071665">
      <w:pPr>
        <w:autoSpaceDE w:val="0"/>
        <w:autoSpaceDN w:val="0"/>
        <w:spacing w:line="360" w:lineRule="auto"/>
        <w:ind w:right="1848" w:firstLine="0" w:firstLineChars="0"/>
        <w:rPr>
          <w:rFonts w:hint="eastAsia" w:ascii="宋体" w:hAnsi="宋体" w:eastAsia="宋体" w:cs="宋体"/>
          <w:sz w:val="30"/>
          <w:szCs w:val="30"/>
          <w:lang w:eastAsia="zh-CN"/>
        </w:rPr>
      </w:pPr>
      <w:r>
        <w:rPr>
          <w:rFonts w:ascii="宋体" w:hAnsi="宋体" w:cs="宋体"/>
          <w:b/>
          <w:sz w:val="30"/>
          <w:szCs w:val="30"/>
        </w:rPr>
        <w:t>乙方：</w:t>
      </w:r>
    </w:p>
    <w:p w14:paraId="43743C69">
      <w:pPr>
        <w:widowControl/>
        <w:spacing w:line="360" w:lineRule="auto"/>
        <w:ind w:firstLine="0" w:firstLineChars="0"/>
        <w:rPr>
          <w:rFonts w:hint="eastAsia"/>
          <w:lang w:val="en-US" w:eastAsia="zh-CN"/>
        </w:rPr>
        <w:sectPr>
          <w:headerReference r:id="rId9" w:type="default"/>
          <w:footerReference r:id="rId10" w:type="default"/>
          <w:pgSz w:w="12240" w:h="15840"/>
          <w:pgMar w:top="1134" w:right="1134" w:bottom="850" w:left="1134" w:header="720" w:footer="720" w:gutter="0"/>
          <w:pgNumType w:fmt="decimal" w:start="1"/>
          <w:cols w:space="720" w:num="1"/>
        </w:sectPr>
      </w:pPr>
      <w:r>
        <w:rPr>
          <w:rFonts w:ascii="宋体" w:hAnsi="宋体" w:cs="宋体"/>
          <w:b/>
          <w:kern w:val="0"/>
          <w:sz w:val="30"/>
          <w:szCs w:val="30"/>
        </w:rPr>
        <w:t>签署地点</w:t>
      </w:r>
      <w:r>
        <w:rPr>
          <w:rFonts w:hint="eastAsia" w:ascii="宋体" w:hAnsi="宋体" w:cs="宋体"/>
          <w:b/>
          <w:kern w:val="0"/>
          <w:sz w:val="30"/>
          <w:szCs w:val="30"/>
          <w:lang w:val="en-US" w:eastAsia="zh-CN"/>
        </w:rPr>
        <w:t>:</w:t>
      </w:r>
    </w:p>
    <w:p w14:paraId="4CA0BBD1">
      <w:pPr>
        <w:snapToGrid w:val="0"/>
        <w:spacing w:line="360" w:lineRule="auto"/>
        <w:jc w:val="center"/>
        <w:rPr>
          <w:rFonts w:hint="eastAsia"/>
          <w:b/>
          <w:sz w:val="28"/>
        </w:rPr>
      </w:pPr>
    </w:p>
    <w:p w14:paraId="1D4B2D8C">
      <w:pPr>
        <w:spacing w:line="360" w:lineRule="auto"/>
        <w:jc w:val="center"/>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rPr>
        <w:t>南方医科大学第五附属医院</w:t>
      </w:r>
      <w:r>
        <w:rPr>
          <w:rFonts w:hint="eastAsia" w:ascii="黑体" w:hAnsi="黑体" w:eastAsia="黑体" w:cs="黑体"/>
          <w:b/>
          <w:bCs/>
          <w:color w:val="auto"/>
          <w:sz w:val="30"/>
          <w:szCs w:val="30"/>
          <w:highlight w:val="none"/>
          <w:lang w:val="en-US" w:eastAsia="zh-CN"/>
        </w:rPr>
        <w:t>建筑消防安全隐患整改服务</w:t>
      </w:r>
      <w:r>
        <w:rPr>
          <w:rFonts w:hint="eastAsia" w:ascii="黑体" w:hAnsi="黑体" w:eastAsia="黑体" w:cs="黑体"/>
          <w:b/>
          <w:bCs/>
          <w:color w:val="auto"/>
          <w:sz w:val="30"/>
          <w:szCs w:val="30"/>
          <w:highlight w:val="none"/>
        </w:rPr>
        <w:t>合同</w:t>
      </w:r>
    </w:p>
    <w:p w14:paraId="7ABCE35E">
      <w:pPr>
        <w:keepNext w:val="0"/>
        <w:keepLines w:val="0"/>
        <w:pageBreakBefore w:val="0"/>
        <w:kinsoku/>
        <w:wordWrap/>
        <w:overflowPunct/>
        <w:topLinePunct w:val="0"/>
        <w:autoSpaceDE/>
        <w:autoSpaceDN/>
        <w:bidi w:val="0"/>
        <w:adjustRightInd/>
        <w:snapToGrid/>
        <w:spacing w:line="360" w:lineRule="auto"/>
        <w:textAlignment w:val="auto"/>
        <w:rPr>
          <w:rFonts w:hint="eastAsia" w:hAnsi="宋体" w:cs="宋体"/>
          <w:color w:val="auto"/>
          <w:sz w:val="24"/>
          <w:szCs w:val="24"/>
          <w:highlight w:val="none"/>
        </w:rPr>
      </w:pPr>
      <w:r>
        <w:rPr>
          <w:rFonts w:hint="eastAsia" w:hAnsi="宋体" w:cs="宋体"/>
          <w:b/>
          <w:bCs/>
          <w:color w:val="auto"/>
          <w:sz w:val="24"/>
          <w:szCs w:val="24"/>
          <w:highlight w:val="none"/>
        </w:rPr>
        <w:t>甲方</w:t>
      </w:r>
      <w:r>
        <w:rPr>
          <w:rFonts w:hint="eastAsia" w:hAnsi="宋体" w:cs="宋体"/>
          <w:color w:val="auto"/>
          <w:sz w:val="24"/>
          <w:szCs w:val="24"/>
          <w:highlight w:val="none"/>
        </w:rPr>
        <w:t>：</w:t>
      </w:r>
    </w:p>
    <w:p w14:paraId="6321DF03">
      <w:pPr>
        <w:keepNext w:val="0"/>
        <w:keepLines w:val="0"/>
        <w:pageBreakBefore w:val="0"/>
        <w:kinsoku/>
        <w:wordWrap/>
        <w:overflowPunct/>
        <w:topLinePunct w:val="0"/>
        <w:autoSpaceDE/>
        <w:autoSpaceDN/>
        <w:bidi w:val="0"/>
        <w:adjustRightInd/>
        <w:snapToGrid/>
        <w:spacing w:line="360" w:lineRule="auto"/>
        <w:textAlignment w:val="auto"/>
        <w:rPr>
          <w:rFonts w:hAnsi="宋体" w:cs="宋体"/>
          <w:b/>
          <w:bCs/>
          <w:color w:val="auto"/>
          <w:sz w:val="24"/>
          <w:szCs w:val="24"/>
          <w:highlight w:val="none"/>
        </w:rPr>
      </w:pPr>
      <w:r>
        <w:rPr>
          <w:rFonts w:hint="eastAsia" w:hAnsi="宋体" w:cs="宋体"/>
          <w:b/>
          <w:bCs/>
          <w:color w:val="auto"/>
          <w:sz w:val="24"/>
          <w:szCs w:val="24"/>
          <w:highlight w:val="none"/>
        </w:rPr>
        <w:t>乙方：</w:t>
      </w:r>
    </w:p>
    <w:p w14:paraId="0DA7FAE7">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kern w:val="2"/>
          <w:sz w:val="24"/>
          <w:szCs w:val="24"/>
          <w:highlight w:val="none"/>
          <w:lang w:val="en-US" w:eastAsia="zh-CN" w:bidi="ar-SA"/>
        </w:rPr>
        <w:t xml:space="preserve"> </w:t>
      </w:r>
      <w:r>
        <w:rPr>
          <w:rFonts w:hint="eastAsia" w:hAnsi="宋体" w:cs="宋体"/>
          <w:color w:val="auto"/>
          <w:sz w:val="24"/>
          <w:szCs w:val="24"/>
          <w:highlight w:val="none"/>
        </w:rPr>
        <w:t>依照《中华人民共和国民法典》中合同编相关规定及“</w:t>
      </w:r>
      <w:r>
        <w:rPr>
          <w:rFonts w:hint="eastAsia" w:hAnsi="宋体" w:cs="宋体"/>
          <w:color w:val="auto"/>
          <w:sz w:val="24"/>
          <w:szCs w:val="24"/>
          <w:highlight w:val="none"/>
          <w:lang w:val="en-US" w:eastAsia="zh-CN"/>
        </w:rPr>
        <w:t>南方医科大学第五附属医院建筑消防安全隐患整改项目</w:t>
      </w:r>
      <w:r>
        <w:rPr>
          <w:rFonts w:hint="eastAsia" w:hAnsi="宋体" w:cs="宋体"/>
          <w:color w:val="auto"/>
          <w:sz w:val="24"/>
          <w:szCs w:val="24"/>
          <w:highlight w:val="none"/>
        </w:rPr>
        <w:t>”（项目编号：</w:t>
      </w:r>
      <w:r>
        <w:rPr>
          <w:rFonts w:hint="eastAsia" w:hAnsi="宋体" w:cs="宋体"/>
          <w:color w:val="auto"/>
          <w:sz w:val="24"/>
          <w:szCs w:val="24"/>
          <w:highlight w:val="none"/>
          <w:lang w:val="en-US" w:eastAsia="zh-CN"/>
        </w:rPr>
        <w:t>NYWYF20260011</w:t>
      </w:r>
      <w:r>
        <w:rPr>
          <w:rFonts w:hint="eastAsia" w:hAnsi="宋体" w:cs="宋体"/>
          <w:color w:val="auto"/>
          <w:sz w:val="24"/>
          <w:szCs w:val="24"/>
          <w:highlight w:val="none"/>
        </w:rPr>
        <w:t>）的采购结果和乙方</w:t>
      </w:r>
      <w:r>
        <w:rPr>
          <w:rFonts w:hint="eastAsia" w:hAnsi="宋体" w:cs="宋体"/>
          <w:color w:val="auto"/>
          <w:sz w:val="24"/>
          <w:szCs w:val="24"/>
          <w:highlight w:val="none"/>
          <w:lang w:val="en-US" w:eastAsia="zh-CN"/>
        </w:rPr>
        <w:t>响应</w:t>
      </w:r>
      <w:r>
        <w:rPr>
          <w:rFonts w:hint="eastAsia" w:hAnsi="宋体" w:cs="宋体"/>
          <w:color w:val="auto"/>
          <w:sz w:val="24"/>
          <w:szCs w:val="24"/>
          <w:highlight w:val="none"/>
        </w:rPr>
        <w:t>文件中响应内容及承诺事项，为明确双方权利和义务，保障双方权益，甲乙双方本着自愿、平等、公平、互利的原则，经协商一致订立本合同，双方共同遵照执行，具体条款如下：</w:t>
      </w:r>
    </w:p>
    <w:p w14:paraId="2A7FDA45">
      <w:pPr>
        <w:adjustRightInd w:val="0"/>
        <w:snapToGrid w:val="0"/>
        <w:spacing w:line="360" w:lineRule="auto"/>
        <w:ind w:firstLine="482" w:firstLineChars="200"/>
        <w:jc w:val="both"/>
        <w:outlineLvl w:val="0"/>
        <w:rPr>
          <w:rFonts w:hint="default" w:hAnsi="宋体" w:cs="宋体"/>
          <w:color w:val="auto"/>
          <w:sz w:val="24"/>
          <w:szCs w:val="24"/>
          <w:highlight w:val="none"/>
          <w:lang w:val="en-US" w:eastAsia="zh-CN"/>
        </w:rPr>
      </w:pPr>
      <w:r>
        <w:rPr>
          <w:rFonts w:hint="eastAsia" w:hAnsi="宋体" w:cs="宋体"/>
          <w:b/>
          <w:color w:val="auto"/>
          <w:sz w:val="24"/>
          <w:szCs w:val="24"/>
          <w:highlight w:val="none"/>
          <w:lang w:val="en-US" w:eastAsia="zh-CN"/>
        </w:rPr>
        <w:t xml:space="preserve"> 第一条  项目内容</w:t>
      </w:r>
    </w:p>
    <w:p w14:paraId="761C2BE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甲方对门诊综合医疗区（门诊楼、感染楼）、旧院区（医技楼、外科楼、内科楼、妇儿楼、营养楼学生公寓、云星楼、核医学楼）共计9幢建筑，开展了消防安全评估，排查出防火封堵不到位、防排烟系统部件接线及手动装置缺失、湿式报警阀等自动水灭火设施故障、泡沫灭火系统设备异常、火灾报警及联动控制系统故障、防火卷帘、防火门存在缺陷、应急照明及疏散指示设施损坏缺失、人防管道阀门设置不符合规范、消防管道、阀门标识缺失、部分安全出口与疏散通道被占用堵塞、消防水泵、气体灭火气瓶设备老化超期、消火栓及灭火器配置不达标等全部隐患整改工作</w:t>
      </w:r>
      <w:r>
        <w:rPr>
          <w:rFonts w:hint="eastAsia" w:hAnsi="宋体" w:cs="宋体"/>
          <w:color w:val="auto"/>
          <w:sz w:val="24"/>
          <w:szCs w:val="24"/>
          <w:highlight w:val="none"/>
        </w:rPr>
        <w:t>，</w:t>
      </w:r>
      <w:r>
        <w:rPr>
          <w:rFonts w:hint="eastAsia" w:hAnsi="宋体" w:cs="宋体"/>
          <w:color w:val="auto"/>
          <w:sz w:val="24"/>
          <w:szCs w:val="24"/>
          <w:highlight w:val="none"/>
          <w:lang w:val="en-US" w:eastAsia="zh-CN"/>
        </w:rPr>
        <w:t>具体工作内容、设备材料规格、数量详见本附件1《门诊综合医疗区消防设施设备整改清单》、附件2《旧院区消防设施设备整改清单》。</w:t>
      </w:r>
    </w:p>
    <w:p w14:paraId="7FADCCDA">
      <w:pPr>
        <w:numPr>
          <w:ilvl w:val="0"/>
          <w:numId w:val="6"/>
        </w:numPr>
        <w:adjustRightInd w:val="0"/>
        <w:snapToGrid w:val="0"/>
        <w:spacing w:line="360" w:lineRule="auto"/>
        <w:ind w:firstLine="482" w:firstLineChars="200"/>
        <w:jc w:val="both"/>
        <w:outlineLvl w:val="0"/>
        <w:rPr>
          <w:rFonts w:hint="eastAsia" w:hAnsi="宋体" w:cs="宋体"/>
          <w:b/>
          <w:bCs/>
          <w:color w:val="auto"/>
          <w:sz w:val="24"/>
          <w:szCs w:val="24"/>
          <w:highlight w:val="none"/>
          <w:lang w:val="en-US" w:eastAsia="zh-CN"/>
        </w:rPr>
      </w:pPr>
      <w:r>
        <w:rPr>
          <w:rFonts w:hint="eastAsia" w:hAnsi="宋体" w:cs="宋体"/>
          <w:b/>
          <w:bCs/>
          <w:color w:val="auto"/>
          <w:sz w:val="24"/>
          <w:szCs w:val="24"/>
          <w:highlight w:val="none"/>
          <w:lang w:val="en-US" w:eastAsia="zh-CN"/>
        </w:rPr>
        <w:t xml:space="preserve"> 合同总价</w:t>
      </w:r>
    </w:p>
    <w:p w14:paraId="4FD07BE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（一）本项目为包干总价合同，合同总价为大写人民币________________元整（¥________）。其中门诊综合医疗区消防设施整改部分</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lang w:val="en-US" w:eastAsia="zh-CN"/>
        </w:rPr>
        <w:t xml:space="preserve">元，旧院区消防设施整改部分 </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lang w:val="en-US" w:eastAsia="zh-CN"/>
        </w:rPr>
        <w:t>元。</w:t>
      </w:r>
    </w:p>
    <w:p w14:paraId="7CF7E0BF">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 xml:space="preserve">（二）合同总价包含但不限于设备费、旧设备拆除费、辅材、线缆线管、运输费、安装费、调试费、人工费、各项税费、安全文明施工费、质保期服务费、售后响应服务，以及施工中不可预见施工内容（包括但不限于消防设施设备更换、维修）、本项目全部服务人员相关费用等为完成本合同项下全部工作所需的一切费用。  </w:t>
      </w:r>
    </w:p>
    <w:p w14:paraId="51F257D2">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（三）合同履行过程中，若因乙方报价漏项、方案考虑不周导致产生新增费用，该部分费用全部由乙方自行承担，甲方不另行支付任何款项。</w:t>
      </w:r>
    </w:p>
    <w:p w14:paraId="676BFE4C">
      <w:pPr>
        <w:numPr>
          <w:ilvl w:val="0"/>
          <w:numId w:val="0"/>
        </w:numPr>
        <w:adjustRightInd w:val="0"/>
        <w:snapToGrid w:val="0"/>
        <w:spacing w:line="360" w:lineRule="auto"/>
        <w:jc w:val="both"/>
        <w:outlineLvl w:val="0"/>
        <w:rPr>
          <w:rFonts w:hint="eastAsia" w:hAnsi="宋体" w:cs="宋体"/>
          <w:b/>
          <w:bCs/>
          <w:color w:val="auto"/>
          <w:sz w:val="24"/>
          <w:szCs w:val="24"/>
          <w:highlight w:val="none"/>
          <w:lang w:val="en-US" w:eastAsia="zh-CN"/>
        </w:rPr>
      </w:pPr>
      <w:r>
        <w:rPr>
          <w:rFonts w:hint="eastAsia" w:hAnsi="宋体" w:cs="宋体"/>
          <w:b/>
          <w:bCs/>
          <w:color w:val="auto"/>
          <w:sz w:val="24"/>
          <w:szCs w:val="24"/>
          <w:highlight w:val="none"/>
          <w:lang w:val="en-US" w:eastAsia="zh-CN"/>
        </w:rPr>
        <w:t xml:space="preserve">     第三条 付款进度和方式</w:t>
      </w:r>
    </w:p>
    <w:p w14:paraId="4CC8BE03">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一）本合同采用一次性结算方式。甲方完成货物及运行状况验收，验收结果合格后，乙方向甲方提交等额合法有效正式发票。甲方对发票资料审核无误后，在45天内通过银行转账方式向乙方支付合同总金额的100%。</w:t>
      </w:r>
    </w:p>
    <w:p w14:paraId="63C2F818">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（二）若因乙方未及时提供合法有效、等额的发票等原因，导致延迟付款的，后果由乙方承担，甲方不承担任何逾期付款的责任。</w:t>
      </w:r>
    </w:p>
    <w:p w14:paraId="2711D94B">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（三）如遇节假日或不可抗力原因，支付日期可顺延。</w:t>
      </w:r>
    </w:p>
    <w:p w14:paraId="71487487">
      <w:pPr>
        <w:adjustRightInd w:val="0"/>
        <w:snapToGrid w:val="0"/>
        <w:spacing w:line="360" w:lineRule="auto"/>
        <w:ind w:firstLine="482" w:firstLineChars="200"/>
        <w:jc w:val="both"/>
        <w:outlineLvl w:val="0"/>
        <w:rPr>
          <w:rFonts w:hint="default" w:hAnsi="宋体" w:cs="宋体"/>
          <w:color w:val="auto"/>
          <w:sz w:val="24"/>
          <w:szCs w:val="24"/>
          <w:highlight w:val="none"/>
          <w:lang w:val="en-US" w:eastAsia="zh-CN"/>
        </w:rPr>
      </w:pPr>
      <w:r>
        <w:rPr>
          <w:rFonts w:hint="eastAsia" w:ascii="宋体" w:hAnsi="宋体" w:eastAsia="宋体" w:cs="Times New Roman"/>
          <w:b/>
          <w:color w:val="auto"/>
          <w:sz w:val="24"/>
          <w:szCs w:val="24"/>
          <w:highlight w:val="none"/>
          <w:lang w:val="en-US" w:eastAsia="zh-CN"/>
        </w:rPr>
        <w:t>第四条 履约保证金</w:t>
      </w:r>
    </w:p>
    <w:p w14:paraId="374A0C75">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一）乙方须于合同签订前向甲方缴纳合同总金额5%的履约保证金，即大写人民币___________元整（¥________），合同到期，甲方确认乙方全部义务履行完毕且无违约责任，收到乙方请款函及相关资料后30日内无息返还。合同期间的违约金、违规扣款，优先从当期应付款抵扣；款项不足抵扣的，从履约保证金扣除，履约保证金不足，乙方应在被扣罚后7个工作日内补足履约保证金，以保证满足履约保证金金额要求。</w:t>
      </w:r>
    </w:p>
    <w:p w14:paraId="72A63984">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（二）提交方式：乙方自主选择以支票、汇票、本票、保函等非现金形式提交。</w:t>
      </w:r>
    </w:p>
    <w:p w14:paraId="15A6560D">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（三）履约保证金不予退还的情形</w:t>
      </w:r>
    </w:p>
    <w:p w14:paraId="342ED769">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1.违反合同约定或拒绝履行合同义务的；</w:t>
      </w:r>
    </w:p>
    <w:p w14:paraId="3BE7517B">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2.在履行合同期间，乙方未经甲方同意提前终止本项目合同；</w:t>
      </w:r>
    </w:p>
    <w:p w14:paraId="694011A7">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3.经鉴定乙方提供的货物、服务质量问题造成严重后果的；</w:t>
      </w:r>
    </w:p>
    <w:p w14:paraId="063573ED">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4.未经甲方同意，乙方将本项目进行分包或转包给他人；</w:t>
      </w:r>
    </w:p>
    <w:p w14:paraId="3CBD4646">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5.在履行合同期间，乙方因在经营活动中存在违法被吊销营业执照或相关许可，导致本项目合同无法继续履行的。</w:t>
      </w:r>
    </w:p>
    <w:p w14:paraId="1C4ADDF3">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（四）甲方逾期退还履约保证金的，从逾期之日起按同期一年期LPR的标准向乙方支付违约金。但因乙方自身原因导致无法及时退还的除外。</w:t>
      </w:r>
    </w:p>
    <w:p w14:paraId="530BAFE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五）乙方逾期缴纳履约保证金的，从逾期之日起按同期一年期LPR的标准向甲方支付逾期违约金。逾期超过10日的，视为乙方违约，甲方有权单方解除合同，并有权要求乙方支付与履约保证金等额的违约金；如该违约金不足以弥补甲方损失的（包括但不限于重新采购成本、医疗延误损失等），乙方还应予以赔偿。同时，甲方有权将乙方列入不良行为名单。</w:t>
      </w:r>
    </w:p>
    <w:p w14:paraId="5912B73B">
      <w:pPr>
        <w:adjustRightInd w:val="0"/>
        <w:snapToGrid w:val="0"/>
        <w:spacing w:line="360" w:lineRule="auto"/>
        <w:ind w:firstLine="482" w:firstLineChars="200"/>
        <w:jc w:val="both"/>
        <w:outlineLvl w:val="0"/>
        <w:rPr>
          <w:rFonts w:hint="eastAsia" w:hAnsi="宋体" w:cs="宋体"/>
          <w:color w:val="auto"/>
          <w:sz w:val="24"/>
          <w:szCs w:val="24"/>
          <w:highlight w:val="none"/>
          <w:lang w:val="en-US" w:eastAsia="zh-CN"/>
        </w:rPr>
      </w:pPr>
      <w:r>
        <w:rPr>
          <w:rFonts w:hint="eastAsia" w:ascii="宋体" w:hAnsi="宋体" w:eastAsia="宋体" w:cs="Times New Roman"/>
          <w:b/>
          <w:color w:val="auto"/>
          <w:sz w:val="24"/>
          <w:szCs w:val="24"/>
          <w:highlight w:val="none"/>
          <w:lang w:val="en-US" w:eastAsia="zh-CN"/>
        </w:rPr>
        <w:t>第</w:t>
      </w:r>
      <w:r>
        <w:rPr>
          <w:rFonts w:hint="eastAsia" w:hAnsi="宋体" w:cs="Times New Roman"/>
          <w:b/>
          <w:color w:val="auto"/>
          <w:sz w:val="24"/>
          <w:szCs w:val="24"/>
          <w:highlight w:val="none"/>
          <w:lang w:val="en-US" w:eastAsia="zh-CN"/>
        </w:rPr>
        <w:t>五</w:t>
      </w:r>
      <w:r>
        <w:rPr>
          <w:rFonts w:hint="eastAsia" w:ascii="宋体" w:hAnsi="宋体" w:eastAsia="宋体" w:cs="Times New Roman"/>
          <w:b/>
          <w:color w:val="auto"/>
          <w:sz w:val="24"/>
          <w:szCs w:val="24"/>
          <w:highlight w:val="none"/>
          <w:lang w:val="en-US" w:eastAsia="zh-CN"/>
        </w:rPr>
        <w:t xml:space="preserve">条 </w:t>
      </w:r>
      <w:r>
        <w:rPr>
          <w:rFonts w:hint="eastAsia" w:hAnsi="宋体" w:cs="Times New Roman"/>
          <w:b/>
          <w:color w:val="auto"/>
          <w:sz w:val="24"/>
          <w:szCs w:val="24"/>
          <w:highlight w:val="none"/>
          <w:lang w:val="en-US" w:eastAsia="zh-CN"/>
        </w:rPr>
        <w:t>服务期限</w:t>
      </w:r>
      <w:r>
        <w:rPr>
          <w:rFonts w:hint="eastAsia" w:ascii="宋体" w:hAnsi="宋体" w:eastAsia="宋体" w:cs="Times New Roman"/>
          <w:b/>
          <w:color w:val="auto"/>
          <w:sz w:val="24"/>
          <w:szCs w:val="24"/>
          <w:highlight w:val="none"/>
          <w:lang w:val="en-US" w:eastAsia="zh-CN"/>
        </w:rPr>
        <w:t>及</w:t>
      </w:r>
      <w:r>
        <w:rPr>
          <w:rFonts w:hint="eastAsia" w:hAnsi="宋体" w:cs="Times New Roman"/>
          <w:b/>
          <w:color w:val="auto"/>
          <w:sz w:val="24"/>
          <w:szCs w:val="24"/>
          <w:highlight w:val="none"/>
          <w:lang w:val="en-US" w:eastAsia="zh-CN"/>
        </w:rPr>
        <w:t>实施</w:t>
      </w:r>
      <w:r>
        <w:rPr>
          <w:rFonts w:hint="eastAsia" w:ascii="宋体" w:hAnsi="宋体" w:eastAsia="宋体" w:cs="Times New Roman"/>
          <w:b/>
          <w:color w:val="auto"/>
          <w:sz w:val="24"/>
          <w:szCs w:val="24"/>
          <w:highlight w:val="none"/>
          <w:lang w:val="en-US" w:eastAsia="zh-CN"/>
        </w:rPr>
        <w:t>地点</w:t>
      </w:r>
    </w:p>
    <w:p w14:paraId="1EDCC70F">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（一）服务期限：接到甲方通知后30个工作日内完成全部项目施工、设备安装调试、系统联动调试，具备竣工验收条件。</w:t>
      </w:r>
    </w:p>
    <w:p w14:paraId="74FD7744">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（二）实施地点：甲方指定位置。</w:t>
      </w:r>
    </w:p>
    <w:p w14:paraId="68F26A7D">
      <w:pPr>
        <w:adjustRightInd w:val="0"/>
        <w:snapToGrid w:val="0"/>
        <w:spacing w:line="360" w:lineRule="auto"/>
        <w:ind w:firstLine="482" w:firstLineChars="200"/>
        <w:jc w:val="both"/>
        <w:outlineLvl w:val="0"/>
        <w:rPr>
          <w:rFonts w:hint="default" w:hAnsi="宋体" w:cs="宋体"/>
          <w:color w:val="auto"/>
          <w:sz w:val="24"/>
          <w:szCs w:val="24"/>
          <w:highlight w:val="none"/>
          <w:lang w:val="en-US" w:eastAsia="zh-CN"/>
        </w:rPr>
      </w:pPr>
      <w:r>
        <w:rPr>
          <w:rFonts w:hint="eastAsia" w:hAnsi="宋体" w:cs="宋体"/>
          <w:b/>
          <w:bCs/>
          <w:color w:val="auto"/>
          <w:sz w:val="24"/>
          <w:szCs w:val="24"/>
          <w:highlight w:val="none"/>
          <w:lang w:val="en-US" w:eastAsia="zh-CN"/>
        </w:rPr>
        <w:t>第六条 服务要求</w:t>
      </w:r>
      <w:r>
        <w:rPr>
          <w:rFonts w:hint="eastAsia" w:ascii="宋体" w:hAnsi="宋体" w:eastAsia="宋体" w:cs="Times New Roman"/>
          <w:b/>
          <w:color w:val="auto"/>
          <w:sz w:val="24"/>
          <w:szCs w:val="24"/>
          <w:highlight w:val="none"/>
          <w:lang w:val="en-US" w:eastAsia="zh-CN"/>
        </w:rPr>
        <w:t>（参照用户需求对应内容，具体根据供应商响应情况调整）</w:t>
      </w:r>
    </w:p>
    <w:p w14:paraId="15FA4983">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（一）投入服务团队</w:t>
      </w:r>
    </w:p>
    <w:p w14:paraId="23FDE64B">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1.投入人员：按照行业标准及现行规范要求，乙方应配置消防安全隐患整改项目小组，小组成员包含项目负责人、技术负责人、施工员，具体资质和负责内容如下：</w:t>
      </w:r>
    </w:p>
    <w:p w14:paraId="0C1995A9">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项目负责人1名（具有机电工程专业二级注册建造师执业资格并持有效B证），全面负责本消防安全隐患整改项目的整体运营、统筹协调工作，是本项目质量、安全、进度、文明施工、资料管理的第一责任人，对项目全过程所有工作负总责。</w:t>
      </w:r>
    </w:p>
    <w:p w14:paraId="42C263EA">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技术负责人1名（具有二级注册消防工程师证书），为本项目整改技术第一责任人，全面负责项目技术统筹、技术把控、技术难题攻坚工作，确保所有整改施工工艺、技术标准完全符合国家消防规范、行业标准及项目采购文件要求。</w:t>
      </w:r>
    </w:p>
    <w:p w14:paraId="197EACD9">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施工员≥8人，具备消防设施操作员（中级及以上）国家职业资格，负责施工。严格按照审批通过的施工方案、技术标准、消防规范要求，开展各类消防安全隐患整改实操作业，涵盖消防设施拆装、调试、维修、更换、布线等全流程施工工作。</w:t>
      </w:r>
    </w:p>
    <w:p w14:paraId="715E84A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2.项目负责人与技术负责人不得为同一人，技术负责人必须参与现场施工。</w:t>
      </w:r>
    </w:p>
    <w:p w14:paraId="03BDAD94">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3.需提供投标截止日前3个月内任意1个月供应商为所投入人员缴纳的社保证明复印件（代缴个税税单，或参加社会保险（须至少体现养老保险）的《投保单》等证明均可），并加盖供应商公章。</w:t>
      </w:r>
    </w:p>
    <w:p w14:paraId="3E8B520F">
      <w:pPr>
        <w:adjustRightInd w:val="0"/>
        <w:snapToGrid w:val="0"/>
        <w:spacing w:line="360" w:lineRule="auto"/>
        <w:ind w:firstLine="480" w:firstLineChars="200"/>
        <w:jc w:val="both"/>
        <w:outlineLvl w:val="0"/>
        <w:rPr>
          <w:rFonts w:hint="default" w:hAnsi="宋体" w:cs="宋体"/>
          <w:color w:val="auto"/>
          <w:sz w:val="24"/>
          <w:szCs w:val="24"/>
          <w:highlight w:val="none"/>
          <w:lang w:val="en-US" w:eastAsia="zh-CN"/>
        </w:rPr>
      </w:pPr>
      <w:r>
        <w:rPr>
          <w:rFonts w:hint="eastAsia" w:hAnsi="宋体" w:cs="宋体"/>
          <w:color w:val="auto"/>
          <w:sz w:val="24"/>
          <w:szCs w:val="24"/>
          <w:highlight w:val="none"/>
          <w:lang w:val="en-US" w:eastAsia="zh-CN"/>
        </w:rPr>
        <w:t>4.乙方需在合同签订后，3个工作日内将配备人员身份证、专业证书等纸质版证明材料给甲方保卫科备案，以备核查。乙方人员岗位变更或新增的，经甲方许可后，7个工作日内将更新的资质材料重新提交给甲方保卫科。人员配置名单详见附件3。</w:t>
      </w:r>
    </w:p>
    <w:p w14:paraId="5BA892FF">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(二）乙方在施工、安装过程中要加强安全教育和管理，按国家有关规定的安全文明要求进行施工和安装，施工和安装期间必须采取严格的安全防护措施，若出现安全责任事故，由成交乙方承担全部责任及费用。</w:t>
      </w:r>
    </w:p>
    <w:p w14:paraId="4E3E970D">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（三）乙方负责施工、安装场地及其周边环境与生态的保护工作，包括工程竣工后的场地清理（包括建筑物周围的余泥及其他堆积物，临时的生产和生活设施拆除），并将门窗、玻璃、地面清扫干净。</w:t>
      </w:r>
    </w:p>
    <w:p w14:paraId="1AC920C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 xml:space="preserve">（四）凡涉及与甲方现有火灾自动报警系统、消防电源监控系统、气体灭火控制系统对接的设备，应当实现协议级兼容；乙方可选用原品牌产品，或提供原厂技术兼容证明或第三方检测报告证明产品可实现接入、通信、联动调试。 </w:t>
      </w:r>
    </w:p>
    <w:p w14:paraId="2298BAA2">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（五）全部设备安装、布线、管道维修、管网试压冲洗、系统联动调试等严格按照国家消防施工规范执行。</w:t>
      </w:r>
    </w:p>
    <w:p w14:paraId="5F530AB2">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（六）售后支持</w:t>
      </w:r>
    </w:p>
    <w:p w14:paraId="079AB701">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1.质保期：自验收合格之日起</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lang w:val="en-US" w:eastAsia="zh-CN"/>
        </w:rPr>
        <w:t>年；质保范围包括本项目安装、更换和维修的设备、材料及施工质量。质保期内所有设备、管线故障全部免费上门检修、免费更换故障配件。</w:t>
      </w:r>
    </w:p>
    <w:p w14:paraId="182E3120">
      <w:pPr>
        <w:adjustRightInd w:val="0"/>
        <w:snapToGrid w:val="0"/>
        <w:spacing w:line="360" w:lineRule="auto"/>
        <w:ind w:firstLine="480" w:firstLineChars="200"/>
        <w:jc w:val="both"/>
        <w:outlineLvl w:val="0"/>
        <w:rPr>
          <w:rFonts w:hint="eastAsia" w:ascii="宋体" w:hAnsi="宋体" w:eastAsia="宋体" w:cs="宋体"/>
          <w:b/>
          <w:color w:val="auto"/>
          <w:kern w:val="0"/>
          <w:sz w:val="24"/>
          <w:szCs w:val="24"/>
          <w:highlight w:val="none"/>
          <w:lang w:val="en-US" w:eastAsia="zh-CN"/>
        </w:rPr>
      </w:pPr>
      <w:r>
        <w:rPr>
          <w:rFonts w:hint="eastAsia" w:hAnsi="宋体" w:cs="宋体"/>
          <w:color w:val="auto"/>
          <w:sz w:val="24"/>
          <w:szCs w:val="24"/>
          <w:highlight w:val="none"/>
          <w:lang w:val="en-US" w:eastAsia="zh-CN"/>
        </w:rPr>
        <w:t>2.应急响应时间：接到甲方故障通知后，应在</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lang w:val="en-US" w:eastAsia="zh-CN"/>
        </w:rPr>
        <w:t>小时内响应，</w:t>
      </w:r>
      <w:r>
        <w:rPr>
          <w:rFonts w:hint="eastAsia" w:hAnsi="宋体" w:cs="宋体"/>
          <w:color w:val="auto"/>
          <w:sz w:val="24"/>
          <w:szCs w:val="24"/>
          <w:highlight w:val="none"/>
          <w:u w:val="single"/>
          <w:lang w:val="en-US" w:eastAsia="zh-CN"/>
        </w:rPr>
        <w:t xml:space="preserve">   </w:t>
      </w:r>
      <w:r>
        <w:rPr>
          <w:rFonts w:hint="eastAsia" w:hAnsi="宋体" w:cs="宋体"/>
          <w:color w:val="auto"/>
          <w:sz w:val="24"/>
          <w:szCs w:val="24"/>
          <w:highlight w:val="none"/>
          <w:lang w:val="en-US" w:eastAsia="zh-CN"/>
        </w:rPr>
        <w:t>个工作日内完成</w:t>
      </w:r>
      <w:r>
        <w:rPr>
          <w:rFonts w:ascii="宋体" w:hAnsi="宋体" w:eastAsia="宋体" w:cs="宋体"/>
          <w:color w:val="auto"/>
          <w:sz w:val="24"/>
          <w:szCs w:val="24"/>
        </w:rPr>
        <w:t>故障维修或配件更换</w:t>
      </w:r>
      <w:r>
        <w:rPr>
          <w:rFonts w:hint="eastAsia" w:hAnsi="宋体" w:cs="宋体"/>
          <w:color w:val="auto"/>
          <w:sz w:val="24"/>
          <w:szCs w:val="24"/>
          <w:highlight w:val="none"/>
          <w:lang w:val="en-US" w:eastAsia="zh-CN"/>
        </w:rPr>
        <w:t>。</w:t>
      </w:r>
    </w:p>
    <w:p w14:paraId="4817DD65">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3.质保期内同一故障反复出现的，甲方有权要求乙方彻底排查，仍不能解决的，甲方有权追究乙方违约责任。</w:t>
      </w:r>
    </w:p>
    <w:p w14:paraId="167E1C2C">
      <w:pPr>
        <w:adjustRightInd w:val="0"/>
        <w:snapToGrid w:val="0"/>
        <w:spacing w:line="360" w:lineRule="auto"/>
        <w:ind w:firstLine="482" w:firstLineChars="200"/>
        <w:jc w:val="both"/>
        <w:outlineLvl w:val="0"/>
        <w:rPr>
          <w:rFonts w:hint="eastAsia" w:hAnsi="宋体" w:cs="宋体"/>
          <w:b/>
          <w:bCs/>
          <w:color w:val="auto"/>
          <w:sz w:val="24"/>
          <w:szCs w:val="24"/>
          <w:highlight w:val="none"/>
          <w:lang w:val="en-US" w:eastAsia="zh-CN"/>
        </w:rPr>
      </w:pPr>
      <w:r>
        <w:rPr>
          <w:rFonts w:hint="eastAsia" w:hAnsi="宋体" w:cs="宋体"/>
          <w:b/>
          <w:bCs/>
          <w:color w:val="auto"/>
          <w:sz w:val="24"/>
          <w:szCs w:val="24"/>
          <w:highlight w:val="none"/>
          <w:lang w:val="en-US" w:eastAsia="zh-CN"/>
        </w:rPr>
        <w:t>第七条 验收标准</w:t>
      </w:r>
    </w:p>
    <w:p w14:paraId="762C2B84">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 xml:space="preserve">（一）按采购文件、合同及国家标准执行。验收工作由甲乙双方共同参与，对更换更换后的设备运行效果进行验收。乙方完成全部施工调试工作后，向甲方提交验收申请，同时提交完整验收资料，包含但不限于以下内容： </w:t>
      </w:r>
    </w:p>
    <w:p w14:paraId="3E35FC32">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1.消防产品符合国家强制CCCF/CCC认证、检验报告、消防产品相关证明。</w:t>
      </w:r>
    </w:p>
    <w:p w14:paraId="38CC8B7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2.管线敷设记录。</w:t>
      </w:r>
    </w:p>
    <w:p w14:paraId="7B01FE22">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3.管网冲洗、试压、严密性试验记录。</w:t>
      </w:r>
    </w:p>
    <w:p w14:paraId="33A13AC0">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4.水泵单机及联动试验记录。</w:t>
      </w:r>
    </w:p>
    <w:p w14:paraId="3579BB9D">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5.湿式报警阀试验记录。</w:t>
      </w:r>
    </w:p>
    <w:p w14:paraId="554B0A7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6.气体灭火系统模拟启动试验记录。</w:t>
      </w:r>
    </w:p>
    <w:p w14:paraId="2D2E8421">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7.防火封堵隐蔽及完工影像。</w:t>
      </w:r>
    </w:p>
    <w:p w14:paraId="143B8806">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8.火灾自动报警及联动调试记录。</w:t>
      </w:r>
    </w:p>
    <w:p w14:paraId="62A13796">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（二）验收不合格，乙方应当按照甲方提出的整改意见在约定期限内无偿完成整改，直至验收合格，由此造成工期延误由乙方承担全部责任。</w:t>
      </w:r>
    </w:p>
    <w:p w14:paraId="69357115">
      <w:pPr>
        <w:adjustRightInd w:val="0"/>
        <w:snapToGrid w:val="0"/>
        <w:spacing w:line="360" w:lineRule="auto"/>
        <w:ind w:firstLine="482" w:firstLineChars="200"/>
        <w:jc w:val="both"/>
        <w:outlineLvl w:val="0"/>
        <w:rPr>
          <w:rFonts w:hint="eastAsia" w:hAnsi="宋体" w:cs="宋体"/>
          <w:b/>
          <w:bCs/>
          <w:color w:val="auto"/>
          <w:sz w:val="24"/>
          <w:szCs w:val="24"/>
          <w:highlight w:val="none"/>
          <w:lang w:val="en-US" w:eastAsia="zh-CN"/>
        </w:rPr>
      </w:pPr>
      <w:r>
        <w:rPr>
          <w:rFonts w:hint="eastAsia" w:hAnsi="宋体" w:cs="宋体"/>
          <w:b/>
          <w:bCs/>
          <w:color w:val="auto"/>
          <w:sz w:val="24"/>
          <w:szCs w:val="24"/>
          <w:highlight w:val="none"/>
          <w:lang w:val="en-US" w:eastAsia="zh-CN"/>
        </w:rPr>
        <w:t>第八条 成果交付</w:t>
      </w:r>
    </w:p>
    <w:p w14:paraId="5B550516">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（一）消防设施设备完好情况</w:t>
      </w:r>
    </w:p>
    <w:p w14:paraId="5BBDE14C">
      <w:p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乙方必须保证本次项目提供的货物为全新未拆封，并通过合法渠道获得，提供的消防设施设备的功能和质量要求必须符合国家《消防设施通用规范》（GB 55036-2022）、广东省《建筑工程消防施工质量验收规范》（DBJ/T15-248-2022）等相关标准。</w:t>
      </w:r>
    </w:p>
    <w:p w14:paraId="0419AAF7">
      <w:pPr>
        <w:numPr>
          <w:ilvl w:val="0"/>
          <w:numId w:val="7"/>
        </w:num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消防设施设备正常使用</w:t>
      </w:r>
    </w:p>
    <w:p w14:paraId="56BB08F7">
      <w:pPr>
        <w:numPr>
          <w:ilvl w:val="0"/>
          <w:numId w:val="0"/>
        </w:numPr>
        <w:adjustRightInd w:val="0"/>
        <w:snapToGrid w:val="0"/>
        <w:spacing w:line="360" w:lineRule="auto"/>
        <w:ind w:firstLine="480" w:firstLineChars="200"/>
        <w:jc w:val="both"/>
        <w:outlineLvl w:val="0"/>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乙方在安装及维修后必须对货物进行调试，确保货物全部符合甲方要求，并能够正常运行。</w:t>
      </w:r>
    </w:p>
    <w:p w14:paraId="1E2799AA">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第</w:t>
      </w:r>
      <w:r>
        <w:rPr>
          <w:rFonts w:hint="eastAsia" w:hAnsi="宋体" w:cs="宋体"/>
          <w:b/>
          <w:bCs/>
          <w:color w:val="auto"/>
          <w:kern w:val="2"/>
          <w:sz w:val="24"/>
          <w:szCs w:val="24"/>
          <w:highlight w:val="none"/>
          <w:lang w:val="en-US" w:eastAsia="zh-CN" w:bidi="ar-SA"/>
        </w:rPr>
        <w:t>九</w:t>
      </w:r>
      <w:r>
        <w:rPr>
          <w:rFonts w:hint="eastAsia" w:ascii="宋体" w:hAnsi="宋体" w:eastAsia="宋体" w:cs="宋体"/>
          <w:b/>
          <w:bCs/>
          <w:color w:val="auto"/>
          <w:kern w:val="2"/>
          <w:sz w:val="24"/>
          <w:szCs w:val="24"/>
          <w:highlight w:val="none"/>
          <w:lang w:val="en-US" w:eastAsia="zh-CN" w:bidi="ar-SA"/>
        </w:rPr>
        <w:t>条 双方的权利及义务</w:t>
      </w:r>
    </w:p>
    <w:p w14:paraId="623B1CFD">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（一）</w:t>
      </w:r>
      <w:r>
        <w:rPr>
          <w:rFonts w:hint="eastAsia" w:ascii="宋体" w:hAnsi="宋体" w:eastAsia="宋体" w:cs="Times New Roman"/>
          <w:color w:val="auto"/>
          <w:sz w:val="24"/>
          <w:szCs w:val="24"/>
          <w:lang w:val="en-US" w:eastAsia="zh-CN"/>
        </w:rPr>
        <w:t xml:space="preserve"> 甲方的权利及义务</w:t>
      </w:r>
    </w:p>
    <w:p w14:paraId="15A6C8AB">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1.</w:t>
      </w:r>
      <w:r>
        <w:rPr>
          <w:rFonts w:hint="eastAsia" w:ascii="宋体" w:hAnsi="宋体" w:eastAsia="宋体" w:cs="Times New Roman"/>
          <w:color w:val="auto"/>
          <w:sz w:val="24"/>
          <w:szCs w:val="24"/>
          <w:lang w:val="en-US" w:eastAsia="zh-CN"/>
        </w:rPr>
        <w:t xml:space="preserve"> 甲方应按合同约定的时间及金额付款。</w:t>
      </w:r>
    </w:p>
    <w:p w14:paraId="776EC35D">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2.</w:t>
      </w:r>
      <w:r>
        <w:rPr>
          <w:rFonts w:hint="eastAsia" w:ascii="宋体" w:hAnsi="宋体" w:eastAsia="宋体" w:cs="Times New Roman"/>
          <w:color w:val="auto"/>
          <w:sz w:val="24"/>
          <w:szCs w:val="24"/>
          <w:lang w:val="en-US" w:eastAsia="zh-CN"/>
        </w:rPr>
        <w:t>甲方按相关要求对项目进行严格验收；乙方未能履行采购文件和合同所定事项，甲方将记录在案，并对乙方予以处罚，除要承担因此产生的一切损失和费用外，</w:t>
      </w:r>
      <w:r>
        <w:rPr>
          <w:rFonts w:hint="eastAsia" w:hAnsi="宋体" w:cs="Times New Roman"/>
          <w:color w:val="auto"/>
          <w:sz w:val="24"/>
          <w:szCs w:val="24"/>
          <w:lang w:val="en-US" w:eastAsia="zh-CN"/>
        </w:rPr>
        <w:t>超过3次以上未履行或履行义务不符合约定的，甲方</w:t>
      </w:r>
      <w:r>
        <w:rPr>
          <w:rFonts w:hint="eastAsia" w:ascii="宋体" w:hAnsi="宋体" w:eastAsia="宋体" w:cs="Times New Roman"/>
          <w:color w:val="auto"/>
          <w:sz w:val="24"/>
          <w:szCs w:val="24"/>
          <w:lang w:val="en-US" w:eastAsia="zh-CN"/>
        </w:rPr>
        <w:t>可取消其资格</w:t>
      </w:r>
      <w:r>
        <w:rPr>
          <w:rFonts w:hint="eastAsia" w:hAnsi="宋体" w:cs="Times New Roman"/>
          <w:color w:val="auto"/>
          <w:sz w:val="24"/>
          <w:szCs w:val="24"/>
          <w:lang w:val="en-US" w:eastAsia="zh-CN"/>
        </w:rPr>
        <w:t>，无偿解除合同</w:t>
      </w:r>
      <w:r>
        <w:rPr>
          <w:rFonts w:hint="eastAsia" w:ascii="宋体" w:hAnsi="宋体" w:eastAsia="宋体" w:cs="Times New Roman"/>
          <w:color w:val="auto"/>
          <w:sz w:val="24"/>
          <w:szCs w:val="24"/>
          <w:lang w:val="en-US" w:eastAsia="zh-CN"/>
        </w:rPr>
        <w:t>。</w:t>
      </w:r>
    </w:p>
    <w:p w14:paraId="277B114F">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（二）</w:t>
      </w:r>
      <w:r>
        <w:rPr>
          <w:rFonts w:hint="eastAsia" w:ascii="宋体" w:hAnsi="宋体" w:eastAsia="宋体" w:cs="Times New Roman"/>
          <w:color w:val="auto"/>
          <w:sz w:val="24"/>
          <w:szCs w:val="24"/>
          <w:lang w:val="en-US" w:eastAsia="zh-CN"/>
        </w:rPr>
        <w:t>乙方的权利及义务</w:t>
      </w:r>
    </w:p>
    <w:p w14:paraId="4D08FD0A">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TW"/>
        </w:rPr>
      </w:pPr>
      <w:r>
        <w:rPr>
          <w:rFonts w:hint="eastAsia" w:hAnsi="宋体" w:cs="Times New Roman"/>
          <w:color w:val="auto"/>
          <w:sz w:val="24"/>
          <w:szCs w:val="24"/>
          <w:lang w:val="en-US" w:eastAsia="zh-CN"/>
        </w:rPr>
        <w:t>1.</w:t>
      </w:r>
      <w:r>
        <w:rPr>
          <w:rFonts w:hint="eastAsia" w:ascii="宋体" w:hAnsi="宋体" w:eastAsia="宋体" w:cs="Times New Roman"/>
          <w:color w:val="auto"/>
          <w:sz w:val="24"/>
          <w:szCs w:val="24"/>
          <w:lang w:val="en-US" w:eastAsia="zh-TW"/>
        </w:rPr>
        <w:t>乙方对整个项目的交货期、质量与安全负有不可推卸的责任。</w:t>
      </w:r>
    </w:p>
    <w:p w14:paraId="02A71F1E">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TW"/>
        </w:rPr>
      </w:pPr>
      <w:r>
        <w:rPr>
          <w:rFonts w:hint="eastAsia" w:hAnsi="宋体" w:cs="Times New Roman"/>
          <w:color w:val="auto"/>
          <w:sz w:val="24"/>
          <w:szCs w:val="24"/>
          <w:lang w:val="en-US" w:eastAsia="zh-CN"/>
        </w:rPr>
        <w:t>2.</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lang w:val="en-US" w:eastAsia="zh-TW"/>
        </w:rPr>
        <w:t>本项目的质量要求为合格。若项目质量不达标，甲方可要求乙方返工，返工费用及其他不可预计费用均由乙方承担，工期不予顺延。</w:t>
      </w:r>
    </w:p>
    <w:p w14:paraId="05A66F70">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TW"/>
        </w:rPr>
      </w:pPr>
      <w:r>
        <w:rPr>
          <w:rFonts w:hint="eastAsia" w:hAnsi="宋体" w:cs="Times New Roman"/>
          <w:color w:val="auto"/>
          <w:sz w:val="24"/>
          <w:szCs w:val="24"/>
          <w:lang w:val="en-US" w:eastAsia="zh-CN"/>
        </w:rPr>
        <w:t>3.</w:t>
      </w:r>
      <w:r>
        <w:rPr>
          <w:rFonts w:hint="eastAsia" w:ascii="宋体" w:hAnsi="宋体" w:eastAsia="宋体" w:cs="Times New Roman"/>
          <w:color w:val="auto"/>
          <w:sz w:val="24"/>
          <w:szCs w:val="24"/>
          <w:lang w:val="en-US" w:eastAsia="zh-TW"/>
        </w:rPr>
        <w:t>乙方所提供的产品，必须达到合同约定的规格、材质及相关质量、技术标准，否则甲方有权拒收且不付货款。</w:t>
      </w:r>
    </w:p>
    <w:p w14:paraId="57137F18">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TW"/>
        </w:rPr>
      </w:pPr>
      <w:r>
        <w:rPr>
          <w:rFonts w:hint="eastAsia" w:hAnsi="宋体" w:cs="Times New Roman"/>
          <w:color w:val="auto"/>
          <w:sz w:val="24"/>
          <w:szCs w:val="24"/>
          <w:lang w:val="en-US" w:eastAsia="zh-CN"/>
        </w:rPr>
        <w:t>4.</w:t>
      </w:r>
      <w:r>
        <w:rPr>
          <w:rFonts w:hint="eastAsia" w:ascii="宋体" w:hAnsi="宋体" w:eastAsia="宋体" w:cs="Times New Roman"/>
          <w:color w:val="auto"/>
          <w:sz w:val="24"/>
          <w:szCs w:val="24"/>
          <w:lang w:val="en-US" w:eastAsia="zh-TW"/>
        </w:rPr>
        <w:t>乙方应保障在合同约定的</w:t>
      </w:r>
      <w:r>
        <w:rPr>
          <w:rFonts w:hint="eastAsia" w:hAnsi="宋体" w:cs="Times New Roman"/>
          <w:color w:val="auto"/>
          <w:sz w:val="24"/>
          <w:szCs w:val="24"/>
          <w:lang w:val="en-US" w:eastAsia="zh-CN"/>
        </w:rPr>
        <w:t>质保</w:t>
      </w:r>
      <w:r>
        <w:rPr>
          <w:rFonts w:hint="eastAsia" w:ascii="宋体" w:hAnsi="宋体" w:eastAsia="宋体" w:cs="Times New Roman"/>
          <w:color w:val="auto"/>
          <w:sz w:val="24"/>
          <w:szCs w:val="24"/>
          <w:lang w:val="en-US" w:eastAsia="zh-TW"/>
        </w:rPr>
        <w:t>期内，为甲方无偿提维修服务，除非人为损坏，否则不得以任何理由收取任何费用。</w:t>
      </w:r>
    </w:p>
    <w:p w14:paraId="6BB4EB07">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5.</w:t>
      </w:r>
      <w:r>
        <w:rPr>
          <w:rFonts w:hint="eastAsia" w:ascii="宋体" w:hAnsi="宋体" w:eastAsia="宋体" w:cs="Times New Roman"/>
          <w:color w:val="auto"/>
          <w:sz w:val="24"/>
          <w:szCs w:val="24"/>
          <w:lang w:val="en-US" w:eastAsia="zh-CN"/>
        </w:rPr>
        <w:t>乙方保证合同货物是全新、未曾使用过的，其质量、规格及技术特征符合国家相关技术标准或行业标准要求</w:t>
      </w:r>
      <w:r>
        <w:rPr>
          <w:rFonts w:hint="eastAsia" w:hAnsi="宋体" w:cs="Times New Roman"/>
          <w:color w:val="auto"/>
          <w:sz w:val="24"/>
          <w:szCs w:val="24"/>
          <w:lang w:val="en-US" w:eastAsia="zh-CN"/>
        </w:rPr>
        <w:t>及环保要求等</w:t>
      </w:r>
      <w:r>
        <w:rPr>
          <w:rFonts w:hint="eastAsia" w:ascii="宋体" w:hAnsi="宋体" w:eastAsia="宋体" w:cs="Times New Roman"/>
          <w:color w:val="auto"/>
          <w:sz w:val="24"/>
          <w:szCs w:val="24"/>
          <w:lang w:val="en-US" w:eastAsia="zh-CN"/>
        </w:rPr>
        <w:t>。</w:t>
      </w:r>
    </w:p>
    <w:p w14:paraId="3E27D553">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6.</w:t>
      </w:r>
      <w:r>
        <w:rPr>
          <w:rFonts w:hint="eastAsia" w:ascii="宋体" w:hAnsi="宋体" w:eastAsia="宋体" w:cs="Times New Roman"/>
          <w:color w:val="auto"/>
          <w:sz w:val="24"/>
          <w:szCs w:val="24"/>
          <w:lang w:val="en-US" w:eastAsia="zh-CN"/>
        </w:rPr>
        <w:t>乙方保证所提供的货物不侵犯任何第三方的专利、商标或版权。否则，乙方须承担对第三方的专利或版权的侵权责任并承担因此而发生的所有费用。</w:t>
      </w:r>
    </w:p>
    <w:p w14:paraId="55B704E5">
      <w:pPr>
        <w:keepNext w:val="0"/>
        <w:keepLines w:val="0"/>
        <w:pageBreakBefore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sz w:val="24"/>
          <w:szCs w:val="24"/>
          <w:lang w:val="en-US" w:eastAsia="zh-CN"/>
        </w:rPr>
      </w:pPr>
      <w:r>
        <w:rPr>
          <w:rFonts w:hint="eastAsia" w:hAnsi="宋体" w:cs="Times New Roman"/>
          <w:color w:val="auto"/>
          <w:sz w:val="24"/>
          <w:szCs w:val="24"/>
          <w:lang w:val="en-US" w:eastAsia="zh-CN"/>
        </w:rPr>
        <w:t>7.</w:t>
      </w:r>
      <w:r>
        <w:rPr>
          <w:rFonts w:hint="eastAsia" w:ascii="宋体" w:hAnsi="宋体" w:eastAsia="宋体" w:cs="Times New Roman"/>
          <w:color w:val="auto"/>
          <w:sz w:val="24"/>
          <w:szCs w:val="24"/>
          <w:lang w:val="en-US" w:eastAsia="zh-CN"/>
        </w:rPr>
        <w:t>乙方须严格执行国家“三包”规定，严格按照响应文件承诺，保证产品质量及售后服务。做好物品的调换、退货、质保等各项服务工作，甲方人为因素除外，否则不得以任何理由收取任何费用。</w:t>
      </w:r>
    </w:p>
    <w:p w14:paraId="3AE755F3">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8.</w:t>
      </w:r>
      <w:r>
        <w:rPr>
          <w:rFonts w:hint="eastAsia" w:ascii="宋体" w:hAnsi="宋体" w:eastAsia="宋体" w:cs="Times New Roman"/>
          <w:color w:val="auto"/>
          <w:sz w:val="24"/>
          <w:szCs w:val="24"/>
          <w:highlight w:val="none"/>
          <w:lang w:val="en-US" w:eastAsia="zh-CN"/>
        </w:rPr>
        <w:t>乙方履行本合同的指定联系人及授权代</w:t>
      </w:r>
      <w:r>
        <w:rPr>
          <w:rFonts w:hint="eastAsia" w:ascii="宋体" w:hAnsi="宋体" w:eastAsia="宋体" w:cs="Times New Roman"/>
          <w:color w:val="auto"/>
          <w:sz w:val="24"/>
          <w:szCs w:val="24"/>
          <w:highlight w:val="none"/>
          <w:u w:val="single"/>
          <w:lang w:val="en-US" w:eastAsia="zh-CN"/>
        </w:rPr>
        <w:t>表为      ；身份证号码：      ；职务：       ；联系电话          。在</w:t>
      </w:r>
      <w:r>
        <w:rPr>
          <w:rFonts w:hint="eastAsia" w:ascii="宋体" w:hAnsi="宋体" w:eastAsia="宋体" w:cs="Times New Roman"/>
          <w:color w:val="auto"/>
          <w:sz w:val="24"/>
          <w:szCs w:val="24"/>
          <w:highlight w:val="none"/>
          <w:lang w:val="en-US" w:eastAsia="zh-CN"/>
        </w:rPr>
        <w:t>履行合同过程中，该指定联系人及授权代表的行为、意思表示及对甲方所作的任何承诺、通知等，都对乙方直接具有约束力；甲方通知送达该联系人及授权代表时，即视为通知送达乙方。</w:t>
      </w:r>
    </w:p>
    <w:p w14:paraId="19183E2F">
      <w:pPr>
        <w:keepNext w:val="0"/>
        <w:keepLines w:val="0"/>
        <w:pageBreakBefore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sz w:val="24"/>
          <w:szCs w:val="24"/>
          <w:lang w:val="en-US" w:eastAsia="zh-CN"/>
        </w:rPr>
      </w:pPr>
      <w:r>
        <w:rPr>
          <w:rFonts w:hint="eastAsia" w:hAnsi="宋体" w:cs="Times New Roman"/>
          <w:color w:val="auto"/>
          <w:sz w:val="24"/>
          <w:szCs w:val="24"/>
          <w:lang w:val="en-US" w:eastAsia="zh-CN"/>
        </w:rPr>
        <w:t>9.</w:t>
      </w:r>
      <w:r>
        <w:rPr>
          <w:rFonts w:hint="eastAsia" w:ascii="宋体" w:hAnsi="宋体" w:eastAsia="宋体" w:cs="Times New Roman"/>
          <w:color w:val="auto"/>
          <w:sz w:val="24"/>
          <w:szCs w:val="24"/>
          <w:lang w:val="en-US" w:eastAsia="zh-CN"/>
        </w:rPr>
        <w:t>乙方须接受甲方履约诚信评价。</w:t>
      </w:r>
    </w:p>
    <w:p w14:paraId="137F6BF3">
      <w:pPr>
        <w:keepNext w:val="0"/>
        <w:keepLines w:val="0"/>
        <w:pageBreakBefore w:val="0"/>
        <w:widowControl w:val="0"/>
        <w:numPr>
          <w:ilvl w:val="0"/>
          <w:numId w:val="0"/>
        </w:numPr>
        <w:kinsoku/>
        <w:wordWrap/>
        <w:overflowPunct/>
        <w:topLinePunct w:val="0"/>
        <w:bidi w:val="0"/>
        <w:snapToGrid/>
        <w:spacing w:line="360" w:lineRule="auto"/>
        <w:ind w:firstLine="482" w:firstLineChars="200"/>
        <w:contextualSpacing/>
        <w:textAlignment w:val="auto"/>
        <w:rPr>
          <w:rFonts w:hint="eastAsia" w:ascii="宋体" w:hAnsi="宋体" w:eastAsia="宋体" w:cs="宋体"/>
          <w:b/>
          <w:bCs/>
          <w:color w:val="auto"/>
          <w:kern w:val="2"/>
          <w:sz w:val="24"/>
          <w:szCs w:val="24"/>
          <w:highlight w:val="none"/>
          <w:lang w:val="en-US" w:eastAsia="zh-CN" w:bidi="ar-SA"/>
        </w:rPr>
      </w:pPr>
      <w:r>
        <w:rPr>
          <w:rFonts w:hint="eastAsia" w:hAnsi="宋体" w:cs="宋体"/>
          <w:b/>
          <w:bCs/>
          <w:color w:val="auto"/>
          <w:kern w:val="2"/>
          <w:sz w:val="24"/>
          <w:szCs w:val="24"/>
          <w:highlight w:val="none"/>
          <w:lang w:val="en-US" w:eastAsia="zh-CN" w:bidi="ar-SA"/>
        </w:rPr>
        <w:t xml:space="preserve">第十条 </w:t>
      </w:r>
      <w:r>
        <w:rPr>
          <w:rFonts w:hint="eastAsia" w:ascii="宋体" w:hAnsi="宋体" w:eastAsia="宋体" w:cs="宋体"/>
          <w:b/>
          <w:bCs/>
          <w:color w:val="auto"/>
          <w:kern w:val="2"/>
          <w:sz w:val="24"/>
          <w:szCs w:val="24"/>
          <w:highlight w:val="none"/>
          <w:lang w:val="en-US" w:eastAsia="zh-CN" w:bidi="ar-SA"/>
        </w:rPr>
        <w:t>违约责任及处罚</w:t>
      </w:r>
    </w:p>
    <w:p w14:paraId="2B95B8A3">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（一）</w:t>
      </w:r>
      <w:r>
        <w:rPr>
          <w:rFonts w:hint="eastAsia" w:ascii="宋体" w:hAnsi="宋体" w:eastAsia="宋体" w:cs="Times New Roman"/>
          <w:color w:val="auto"/>
          <w:sz w:val="24"/>
          <w:szCs w:val="24"/>
          <w:lang w:val="en-US" w:eastAsia="zh-CN"/>
        </w:rPr>
        <w:t>乙方责任</w:t>
      </w:r>
    </w:p>
    <w:p w14:paraId="4F0B142B">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1.除依本合同约定外，乙方单方面解除合同，应向甲方支付合同总价20%的违约金。</w:t>
      </w:r>
    </w:p>
    <w:p w14:paraId="66FE50F0">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2.若乙方未能在约定工期内完成全部整改及调试工作，每逾期一日，应按合同总金额的 0.5%向甲方支付违约金；逾期超过15日的，甲方有权单方解除合同，乙方应退还甲方已支付的全部款项，并赔偿甲方重新采购的成本及医疗延误等损失。</w:t>
      </w:r>
    </w:p>
    <w:p w14:paraId="228DCD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乙方违反本合同中任何条款，即构成违约，应赔偿因此给甲方造成的损失。</w:t>
      </w:r>
    </w:p>
    <w:p w14:paraId="62F19067">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4.</w:t>
      </w:r>
      <w:r>
        <w:rPr>
          <w:rFonts w:hint="eastAsia" w:ascii="宋体" w:hAnsi="宋体" w:eastAsia="宋体" w:cs="Times New Roman"/>
          <w:color w:val="auto"/>
          <w:sz w:val="24"/>
          <w:szCs w:val="24"/>
          <w:lang w:val="en-US" w:eastAsia="zh-CN"/>
        </w:rPr>
        <w:t>乙方应保证在安装过程中安全规范操作，若因乙方操作的原因，造成的人身财产受到损害的，由乙方承担全部责任。</w:t>
      </w:r>
    </w:p>
    <w:p w14:paraId="7A3B2CA7">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5.</w:t>
      </w:r>
      <w:r>
        <w:rPr>
          <w:rFonts w:hint="eastAsia" w:ascii="宋体" w:hAnsi="宋体" w:eastAsia="宋体" w:cs="Times New Roman"/>
          <w:color w:val="auto"/>
          <w:sz w:val="24"/>
          <w:szCs w:val="24"/>
          <w:lang w:val="en-US" w:eastAsia="zh-CN"/>
        </w:rPr>
        <w:t>乙方所提供的产品，必须是甲方所订产品；质量不符合合同规定，乙方负责在合同约定的工期内无偿修理或返工，对甲方造成损失的，乙方应予赔偿。</w:t>
      </w:r>
    </w:p>
    <w:p w14:paraId="3A48ADDC">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6.</w:t>
      </w:r>
      <w:r>
        <w:rPr>
          <w:rFonts w:hint="eastAsia" w:ascii="宋体" w:hAnsi="宋体" w:eastAsia="宋体" w:cs="Times New Roman"/>
          <w:color w:val="auto"/>
          <w:sz w:val="24"/>
          <w:szCs w:val="24"/>
          <w:lang w:val="en-US" w:eastAsia="zh-CN"/>
        </w:rPr>
        <w:t>如产品测试中发现产品规格指标或功能上不符合采购文件和合同要求时，将被看作验收不合格，甲方有权要求更换或拒收，乙方应无条件退货。由此导致的运费、安装费及其他有关费用由乙方承担。</w:t>
      </w:r>
    </w:p>
    <w:p w14:paraId="61913FAE">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7.如乙方有质量问题的货物数量达到全部货物数量的10%、或者乙方未能在甲方指定期限内重新提供符合合同要求的产品的，甲方有权交由其他供货商供货，所产生的费用可在履约保障金中扣除，不足部分费用由乙方补齐。乙方如交货质量存在问题或相关服务出现质量问题不能继续履约的，甲方有权无偿解除本合同，除扣除全额履约保证金外，乙方应另向甲方支付合同总额10%的违约金，违约金不足以弥补甲方损失的（包括直接经济损失和间接经济损失），甲方有权继续向乙方追偿。甲方已按合同约定支付款项的，乙方还应向甲方返还未履行部分的金额。</w:t>
      </w:r>
    </w:p>
    <w:p w14:paraId="5B8EE2C9">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8.</w:t>
      </w:r>
      <w:r>
        <w:rPr>
          <w:rFonts w:hint="eastAsia" w:ascii="宋体" w:hAnsi="宋体" w:eastAsia="宋体" w:cs="Times New Roman"/>
          <w:color w:val="auto"/>
          <w:sz w:val="24"/>
          <w:szCs w:val="24"/>
          <w:lang w:val="en-US" w:eastAsia="zh-CN"/>
        </w:rPr>
        <w:t>双方同意，甲方可从未支付的费用及履约保证金中直接扣除乙方应支付的违约金、赔偿金等，不足部分，乙方应补足。</w:t>
      </w:r>
    </w:p>
    <w:p w14:paraId="79178CA8">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9.</w:t>
      </w:r>
      <w:r>
        <w:rPr>
          <w:rFonts w:hint="eastAsia" w:ascii="宋体" w:hAnsi="宋体" w:eastAsia="宋体" w:cs="Times New Roman"/>
          <w:color w:val="auto"/>
          <w:sz w:val="24"/>
          <w:szCs w:val="24"/>
          <w:lang w:val="en-US" w:eastAsia="zh-CN"/>
        </w:rPr>
        <w:t>如发生乙方员工造成甲方人员或第三方财产损失和人身损害等的，乙方应承担连带赔偿责任，非因甲方原因造成乙方及其员工财产损失和人身损害等的，甲方不承担任何责任。</w:t>
      </w:r>
    </w:p>
    <w:p w14:paraId="3DEE82E4">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10.</w:t>
      </w:r>
      <w:r>
        <w:rPr>
          <w:rFonts w:hint="eastAsia" w:ascii="宋体" w:hAnsi="宋体" w:eastAsia="宋体" w:cs="Times New Roman"/>
          <w:color w:val="auto"/>
          <w:sz w:val="24"/>
          <w:szCs w:val="24"/>
          <w:lang w:val="en-US" w:eastAsia="zh-CN"/>
        </w:rPr>
        <w:t>乙方不得以任何方式转包、分包本项目，否则甲方有权解除合同，乙方需支付服务费总价20%的违约金，并赔偿甲方重新寻找合作方的额外费用。（如紧急采购溢价）</w:t>
      </w:r>
    </w:p>
    <w:p w14:paraId="4BDDC2C9">
      <w:pPr>
        <w:keepNext w:val="0"/>
        <w:keepLines w:val="0"/>
        <w:pageBreakBefore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sz w:val="24"/>
          <w:szCs w:val="24"/>
          <w:lang w:val="en-US" w:eastAsia="zh-CN"/>
        </w:rPr>
      </w:pPr>
      <w:r>
        <w:rPr>
          <w:rFonts w:hint="eastAsia" w:hAnsi="宋体" w:cs="Times New Roman"/>
          <w:color w:val="auto"/>
          <w:sz w:val="24"/>
          <w:szCs w:val="24"/>
          <w:lang w:val="en-US" w:eastAsia="zh-CN"/>
        </w:rPr>
        <w:t>11.</w:t>
      </w:r>
      <w:r>
        <w:rPr>
          <w:rFonts w:hint="eastAsia" w:ascii="宋体" w:hAnsi="宋体" w:eastAsia="宋体" w:cs="Times New Roman"/>
          <w:color w:val="auto"/>
          <w:sz w:val="24"/>
          <w:szCs w:val="24"/>
          <w:lang w:val="en-US" w:eastAsia="zh-TW"/>
        </w:rPr>
        <w:t>因乙方原因导致合同被终止或被解除时，</w:t>
      </w:r>
      <w:r>
        <w:rPr>
          <w:rFonts w:hint="eastAsia" w:ascii="宋体" w:hAnsi="宋体" w:eastAsia="宋体" w:cs="Times New Roman"/>
          <w:color w:val="auto"/>
          <w:sz w:val="24"/>
          <w:szCs w:val="24"/>
          <w:lang w:val="en-US" w:eastAsia="zh-CN"/>
        </w:rPr>
        <w:t>甲</w:t>
      </w:r>
      <w:r>
        <w:rPr>
          <w:rFonts w:hint="eastAsia" w:ascii="宋体" w:hAnsi="宋体" w:eastAsia="宋体" w:cs="Times New Roman"/>
          <w:color w:val="auto"/>
          <w:sz w:val="24"/>
          <w:szCs w:val="24"/>
          <w:lang w:val="en-US" w:eastAsia="zh-TW"/>
        </w:rPr>
        <w:t>方有权决定是否接受与本工程有关的属于乙方在现场的一切设施、材料，或要求乙方自负费用承担现场的设施、材料清理工作。</w:t>
      </w:r>
    </w:p>
    <w:p w14:paraId="7CE62C80">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12.</w:t>
      </w:r>
      <w:r>
        <w:rPr>
          <w:rFonts w:hint="eastAsia" w:ascii="宋体" w:hAnsi="宋体" w:eastAsia="宋体" w:cs="Times New Roman"/>
          <w:color w:val="auto"/>
          <w:sz w:val="24"/>
          <w:szCs w:val="24"/>
          <w:lang w:val="en-US" w:eastAsia="zh-CN"/>
        </w:rPr>
        <w:t>乙方擅自更换项目负责人、技术负责人或施工员，或上述人员资质不符、未按要求到场履职的，甲方有权要求乙方限期改正，并按每人每次 2000元（或约定金额）扣除违约金；逾期不改的，甲方有权解除合同并扣除全部履约保证金。</w:t>
      </w:r>
    </w:p>
    <w:p w14:paraId="25CA2045">
      <w:pPr>
        <w:keepNext w:val="0"/>
        <w:keepLines w:val="0"/>
        <w:pageBreakBefore w:val="0"/>
        <w:kinsoku/>
        <w:wordWrap/>
        <w:overflowPunct/>
        <w:topLinePunct w:val="0"/>
        <w:bidi w:val="0"/>
        <w:snapToGrid/>
        <w:spacing w:line="360" w:lineRule="auto"/>
        <w:ind w:firstLine="480" w:firstLineChars="200"/>
        <w:textAlignment w:val="auto"/>
        <w:rPr>
          <w:rFonts w:hint="eastAsia" w:ascii="宋体" w:hAnsi="宋体" w:eastAsia="宋体" w:cs="Times New Roman"/>
          <w:color w:val="auto"/>
          <w:sz w:val="24"/>
          <w:szCs w:val="24"/>
          <w:lang w:val="en-US" w:eastAsia="zh-CN"/>
        </w:rPr>
      </w:pPr>
      <w:r>
        <w:rPr>
          <w:rFonts w:hint="eastAsia" w:hAnsi="宋体" w:cs="Times New Roman"/>
          <w:color w:val="auto"/>
          <w:sz w:val="24"/>
          <w:szCs w:val="24"/>
          <w:lang w:val="en-US" w:eastAsia="zh-CN"/>
        </w:rPr>
        <w:t>13.</w:t>
      </w:r>
      <w:r>
        <w:rPr>
          <w:rFonts w:hint="eastAsia" w:ascii="宋体" w:hAnsi="宋体" w:eastAsia="宋体" w:cs="Times New Roman"/>
          <w:color w:val="auto"/>
          <w:sz w:val="24"/>
          <w:szCs w:val="24"/>
          <w:lang w:val="en-US" w:eastAsia="zh-CN"/>
        </w:rPr>
        <w:t>在质保期内，若乙方未在</w:t>
      </w:r>
      <w:r>
        <w:rPr>
          <w:rFonts w:hint="eastAsia" w:hAnsi="宋体" w:cs="Times New Roman"/>
          <w:color w:val="auto"/>
          <w:sz w:val="24"/>
          <w:szCs w:val="24"/>
          <w:u w:val="single"/>
          <w:lang w:val="en-US" w:eastAsia="zh-CN"/>
        </w:rPr>
        <w:t xml:space="preserve">   小时</w:t>
      </w:r>
      <w:r>
        <w:rPr>
          <w:rFonts w:hint="eastAsia" w:ascii="宋体" w:hAnsi="宋体" w:eastAsia="宋体" w:cs="Times New Roman"/>
          <w:color w:val="auto"/>
          <w:sz w:val="24"/>
          <w:szCs w:val="24"/>
          <w:lang w:val="en-US" w:eastAsia="zh-CN"/>
        </w:rPr>
        <w:t>内响应故障，或</w:t>
      </w:r>
      <w:r>
        <w:rPr>
          <w:rFonts w:hint="eastAsia" w:hAnsi="宋体" w:cs="Times New Roman"/>
          <w:color w:val="auto"/>
          <w:sz w:val="24"/>
          <w:szCs w:val="24"/>
          <w:u w:val="single"/>
          <w:lang w:val="en-US" w:eastAsia="zh-CN"/>
        </w:rPr>
        <w:t xml:space="preserve">    个工作日</w:t>
      </w:r>
      <w:r>
        <w:rPr>
          <w:rFonts w:hint="eastAsia" w:ascii="宋体" w:hAnsi="宋体" w:eastAsia="宋体" w:cs="Times New Roman"/>
          <w:color w:val="auto"/>
          <w:sz w:val="24"/>
          <w:szCs w:val="24"/>
          <w:lang w:val="en-US" w:eastAsia="zh-CN"/>
        </w:rPr>
        <w:t>内完成维修更换，每发生一次，乙方应向甲方支付1000元违约金，并继续承担维修义务。若同一问题累计维修两次仍未解决，甲方有权自行或委托第三方维修，费用由乙方承担，并从履约保证金中扣除。</w:t>
      </w:r>
    </w:p>
    <w:p w14:paraId="4B854A1F">
      <w:pPr>
        <w:keepNext w:val="0"/>
        <w:keepLines w:val="0"/>
        <w:pageBreakBefore w:val="0"/>
        <w:kinsoku/>
        <w:wordWrap/>
        <w:overflowPunct/>
        <w:topLinePunct w:val="0"/>
        <w:bidi w:val="0"/>
        <w:snapToGrid/>
        <w:spacing w:line="360" w:lineRule="auto"/>
        <w:ind w:firstLine="480" w:firstLineChars="200"/>
        <w:textAlignment w:val="auto"/>
        <w:rPr>
          <w:rFonts w:hint="default" w:ascii="宋体" w:hAnsi="宋体" w:eastAsia="宋体" w:cs="Times New Roman"/>
          <w:color w:val="auto"/>
          <w:sz w:val="24"/>
          <w:szCs w:val="24"/>
          <w:lang w:val="en-US" w:eastAsia="zh-CN"/>
        </w:rPr>
      </w:pPr>
      <w:r>
        <w:rPr>
          <w:rFonts w:hint="eastAsia" w:hAnsi="宋体" w:cs="Times New Roman"/>
          <w:color w:val="auto"/>
          <w:sz w:val="24"/>
          <w:szCs w:val="24"/>
          <w:lang w:val="en-US" w:eastAsia="zh-CN"/>
        </w:rPr>
        <w:t>14.因乙方安全管理不善或违规操作导致发生人身伤害、财产损失等安全责任事故的，乙方应承担全部法律责任和经济赔偿。若给甲方造成损失（包括但不限于医疗赔偿、行政处罚、停业损失等），甲方有权从合同款或履约保证金中直接扣除相应金额，不足部分乙方应全额补足。</w:t>
      </w:r>
    </w:p>
    <w:p w14:paraId="022E07C5">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甲方责任</w:t>
      </w:r>
    </w:p>
    <w:p w14:paraId="60336F36">
      <w:pPr>
        <w:keepNext w:val="0"/>
        <w:keepLines w:val="0"/>
        <w:pageBreakBefore w:val="0"/>
        <w:widowControl w:val="0"/>
        <w:numPr>
          <w:ilvl w:val="0"/>
          <w:numId w:val="0"/>
        </w:numPr>
        <w:kinsoku/>
        <w:wordWrap/>
        <w:overflowPunct/>
        <w:topLinePunct w:val="0"/>
        <w:bidi w:val="0"/>
        <w:snapToGrid/>
        <w:spacing w:line="360"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kern w:val="2"/>
          <w:sz w:val="24"/>
          <w:szCs w:val="24"/>
          <w:highlight w:val="none"/>
          <w:lang w:val="en-US" w:eastAsia="zh-CN" w:bidi="ar-SA"/>
        </w:rPr>
        <w:t>1.</w:t>
      </w:r>
      <w:r>
        <w:rPr>
          <w:rFonts w:hint="eastAsia" w:ascii="宋体" w:hAnsi="宋体" w:eastAsia="宋体" w:cs="宋体"/>
          <w:color w:val="auto"/>
          <w:kern w:val="2"/>
          <w:sz w:val="24"/>
          <w:szCs w:val="24"/>
          <w:highlight w:val="none"/>
          <w:lang w:val="en-US" w:eastAsia="zh-CN" w:bidi="ar-SA"/>
        </w:rPr>
        <w:t>除依本合同约定外，甲方无故单方面解除合同，应向乙方支付</w:t>
      </w:r>
      <w:r>
        <w:rPr>
          <w:rFonts w:hint="eastAsia" w:hAnsi="宋体" w:cs="宋体"/>
          <w:color w:val="auto"/>
          <w:kern w:val="2"/>
          <w:sz w:val="24"/>
          <w:szCs w:val="24"/>
          <w:highlight w:val="none"/>
          <w:lang w:val="en-US" w:eastAsia="zh-CN" w:bidi="ar-SA"/>
        </w:rPr>
        <w:t>合同</w:t>
      </w:r>
      <w:r>
        <w:rPr>
          <w:rFonts w:hint="eastAsia" w:ascii="宋体" w:hAnsi="宋体" w:eastAsia="宋体" w:cs="宋体"/>
          <w:color w:val="auto"/>
          <w:kern w:val="2"/>
          <w:sz w:val="24"/>
          <w:szCs w:val="24"/>
          <w:highlight w:val="none"/>
          <w:lang w:val="en-US" w:eastAsia="zh-CN" w:bidi="ar-SA"/>
        </w:rPr>
        <w:t>总价20%的违约金。</w:t>
      </w:r>
    </w:p>
    <w:p w14:paraId="1BF59C5A">
      <w:pPr>
        <w:keepNext w:val="0"/>
        <w:keepLines w:val="0"/>
        <w:pageBreakBefore w:val="0"/>
        <w:kinsoku/>
        <w:wordWrap/>
        <w:overflowPunct/>
        <w:topLinePunct w:val="0"/>
        <w:bidi w:val="0"/>
        <w:snapToGrid/>
        <w:spacing w:line="360" w:lineRule="auto"/>
        <w:ind w:firstLine="480" w:firstLineChars="200"/>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三</w:t>
      </w:r>
      <w:r>
        <w:rPr>
          <w:rFonts w:hint="eastAsia" w:ascii="宋体" w:hAnsi="宋体" w:cs="宋体"/>
          <w:b w:val="0"/>
          <w:bCs w:val="0"/>
          <w:color w:val="auto"/>
          <w:sz w:val="24"/>
          <w:szCs w:val="24"/>
          <w:highlight w:val="none"/>
          <w:lang w:eastAsia="zh-CN"/>
        </w:rPr>
        <w:t>）</w:t>
      </w:r>
      <w:r>
        <w:rPr>
          <w:rFonts w:hint="eastAsia" w:ascii="宋体" w:hAnsi="宋体" w:eastAsia="宋体" w:cs="宋体"/>
          <w:color w:val="auto"/>
          <w:sz w:val="24"/>
          <w:szCs w:val="24"/>
        </w:rPr>
        <w:t>本合同生效后，如任何一方违约，守约方为维护权益，向违约方追偿的一切费用，包括但不限于律师费、诉讼费、财产保全费、保全担保费、鉴定费、差旅费等由违约方承担。由于乙方违约所产生的违约金或赔偿金，甲方有权在应付未付给乙方的合同款项中直接扣除，同时甲方有权根据本合同的相关约定向乙方提出不足部分的赔偿。</w:t>
      </w:r>
    </w:p>
    <w:p w14:paraId="5EF9DB94">
      <w:pPr>
        <w:keepNext w:val="0"/>
        <w:keepLines w:val="0"/>
        <w:pageBreakBefore w:val="0"/>
        <w:kinsoku/>
        <w:wordWrap/>
        <w:overflowPunct/>
        <w:topLinePunct w:val="0"/>
        <w:bidi w:val="0"/>
        <w:snapToGrid/>
        <w:spacing w:line="360" w:lineRule="auto"/>
        <w:ind w:firstLine="480" w:firstLineChars="200"/>
        <w:textAlignment w:val="auto"/>
        <w:rPr>
          <w:rFonts w:ascii="宋体" w:hAnsi="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（四）</w:t>
      </w:r>
      <w:r>
        <w:rPr>
          <w:rFonts w:hint="eastAsia" w:ascii="宋体" w:hAnsi="宋体" w:cs="宋体"/>
          <w:b w:val="0"/>
          <w:bCs w:val="0"/>
          <w:color w:val="auto"/>
          <w:sz w:val="24"/>
          <w:szCs w:val="24"/>
          <w:highlight w:val="none"/>
        </w:rPr>
        <w:t>合同双方中的任何一方不能履行其它义务，经守约方书面催告后仍不能在合理期限内作约定的改正或补救，守约方有权要求违约方按本合同总价的20%支付违约金，并赔偿自身由此遭受的损失，且守约方有权单方书面通知违约方解除本合同。</w:t>
      </w:r>
    </w:p>
    <w:p w14:paraId="056D30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TW" w:bidi="ar-SA"/>
        </w:rPr>
      </w:pPr>
      <w:r>
        <w:rPr>
          <w:rFonts w:hint="eastAsia" w:ascii="宋体" w:hAnsi="宋体" w:eastAsia="宋体" w:cs="宋体"/>
          <w:b w:val="0"/>
          <w:bCs w:val="0"/>
          <w:color w:val="auto"/>
          <w:kern w:val="0"/>
          <w:sz w:val="24"/>
          <w:szCs w:val="24"/>
          <w:highlight w:val="none"/>
          <w:lang w:val="en-US" w:eastAsia="zh-CN" w:bidi="ar-SA"/>
        </w:rPr>
        <w:t>（</w:t>
      </w:r>
      <w:r>
        <w:rPr>
          <w:rFonts w:hint="eastAsia" w:ascii="宋体" w:hAnsi="宋体" w:cs="宋体"/>
          <w:b w:val="0"/>
          <w:bCs w:val="0"/>
          <w:color w:val="auto"/>
          <w:kern w:val="0"/>
          <w:sz w:val="24"/>
          <w:szCs w:val="24"/>
          <w:highlight w:val="none"/>
          <w:lang w:val="en-US" w:eastAsia="zh-CN" w:bidi="ar-SA"/>
        </w:rPr>
        <w:t>五</w:t>
      </w:r>
      <w:r>
        <w:rPr>
          <w:rFonts w:hint="eastAsia" w:ascii="宋体" w:hAnsi="宋体" w:eastAsia="宋体" w:cs="宋体"/>
          <w:b w:val="0"/>
          <w:bCs w:val="0"/>
          <w:color w:val="auto"/>
          <w:kern w:val="0"/>
          <w:sz w:val="24"/>
          <w:szCs w:val="24"/>
          <w:highlight w:val="none"/>
          <w:lang w:val="en-US" w:eastAsia="zh-CN" w:bidi="ar-SA"/>
        </w:rPr>
        <w:t>）</w:t>
      </w:r>
      <w:r>
        <w:rPr>
          <w:rFonts w:hint="eastAsia" w:ascii="宋体" w:hAnsi="宋体" w:eastAsia="宋体" w:cs="宋体"/>
          <w:b w:val="0"/>
          <w:bCs w:val="0"/>
          <w:color w:val="auto"/>
          <w:kern w:val="0"/>
          <w:sz w:val="24"/>
          <w:szCs w:val="24"/>
          <w:highlight w:val="none"/>
          <w:lang w:val="en-US" w:eastAsia="zh-TW" w:bidi="ar-SA"/>
        </w:rPr>
        <w:t>因不可抗力造成的迟延付款或迟延交货等，双方均不承担违约责任。</w:t>
      </w:r>
    </w:p>
    <w:p w14:paraId="421B5B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0"/>
          <w:sz w:val="24"/>
          <w:szCs w:val="24"/>
          <w:highlight w:val="none"/>
          <w:lang w:val="en-US" w:eastAsia="zh-TW" w:bidi="ar-SA"/>
        </w:rPr>
      </w:pPr>
      <w:r>
        <w:rPr>
          <w:rFonts w:hint="eastAsia" w:ascii="宋体" w:hAnsi="宋体" w:eastAsia="宋体" w:cs="宋体"/>
          <w:b w:val="0"/>
          <w:bCs w:val="0"/>
          <w:color w:val="auto"/>
          <w:kern w:val="0"/>
          <w:sz w:val="24"/>
          <w:szCs w:val="24"/>
          <w:highlight w:val="none"/>
          <w:lang w:val="en-US" w:eastAsia="zh-CN" w:bidi="ar-SA"/>
        </w:rPr>
        <w:t>（</w:t>
      </w:r>
      <w:r>
        <w:rPr>
          <w:rFonts w:hint="eastAsia" w:ascii="宋体" w:hAnsi="宋体" w:cs="宋体"/>
          <w:b w:val="0"/>
          <w:bCs w:val="0"/>
          <w:color w:val="auto"/>
          <w:kern w:val="0"/>
          <w:sz w:val="24"/>
          <w:szCs w:val="24"/>
          <w:highlight w:val="none"/>
          <w:lang w:val="en-US" w:eastAsia="zh-CN" w:bidi="ar-SA"/>
        </w:rPr>
        <w:t>六</w:t>
      </w:r>
      <w:r>
        <w:rPr>
          <w:rFonts w:hint="eastAsia" w:ascii="宋体" w:hAnsi="宋体" w:eastAsia="宋体" w:cs="宋体"/>
          <w:b w:val="0"/>
          <w:bCs w:val="0"/>
          <w:color w:val="auto"/>
          <w:kern w:val="0"/>
          <w:sz w:val="24"/>
          <w:szCs w:val="24"/>
          <w:highlight w:val="none"/>
          <w:lang w:val="en-US" w:eastAsia="zh-CN" w:bidi="ar-SA"/>
        </w:rPr>
        <w:t>）</w:t>
      </w:r>
      <w:r>
        <w:rPr>
          <w:rFonts w:hint="eastAsia" w:ascii="宋体" w:hAnsi="宋体" w:eastAsia="宋体" w:cs="宋体"/>
          <w:b w:val="0"/>
          <w:bCs w:val="0"/>
          <w:color w:val="auto"/>
          <w:kern w:val="0"/>
          <w:sz w:val="24"/>
          <w:szCs w:val="24"/>
          <w:highlight w:val="none"/>
          <w:lang w:val="en-US" w:eastAsia="zh-TW" w:bidi="ar-SA"/>
        </w:rPr>
        <w:t>本合同约定的违约金如不足以赔偿守约方因违约方的违约行为而遭受的损失的，违约方还应当赔偿守约方的损失。本合同下的所有违约金以及损失赔偿款等，甲方均有权从本合同总价和履约保证金中直接扣除，同时甲方有权根据本合同的相关约定向乙方提出不足部分的赔偿。</w:t>
      </w:r>
    </w:p>
    <w:p w14:paraId="34A9AB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cs="宋体"/>
          <w:color w:val="auto"/>
          <w:sz w:val="24"/>
          <w:highlight w:val="none"/>
          <w:lang w:eastAsia="zh-CN"/>
        </w:rPr>
      </w:pPr>
      <w:r>
        <w:rPr>
          <w:rFonts w:hint="eastAsia" w:ascii="宋体" w:hAnsi="宋体" w:eastAsia="宋体" w:cs="宋体"/>
          <w:color w:val="auto"/>
          <w:kern w:val="0"/>
          <w:sz w:val="24"/>
          <w:szCs w:val="24"/>
          <w:highlight w:val="none"/>
          <w:lang w:val="en-US" w:eastAsia="zh-CN" w:bidi="ar-SA"/>
        </w:rPr>
        <w:t>（</w:t>
      </w:r>
      <w:r>
        <w:rPr>
          <w:rFonts w:hint="eastAsia" w:ascii="宋体" w:hAnsi="宋体" w:cs="宋体"/>
          <w:color w:val="auto"/>
          <w:kern w:val="0"/>
          <w:sz w:val="24"/>
          <w:szCs w:val="24"/>
          <w:highlight w:val="none"/>
          <w:lang w:val="en-US" w:eastAsia="zh-CN" w:bidi="ar-SA"/>
        </w:rPr>
        <w:t>七</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en-US" w:eastAsia="zh-TW" w:bidi="ar-SA"/>
        </w:rPr>
        <w:t>其它违约责任按照《中华人民共和国民法典》</w:t>
      </w:r>
      <w:r>
        <w:rPr>
          <w:rFonts w:hint="eastAsia" w:ascii="宋体" w:hAnsi="宋体" w:eastAsia="宋体" w:cs="宋体"/>
          <w:color w:val="auto"/>
          <w:kern w:val="0"/>
          <w:sz w:val="24"/>
          <w:szCs w:val="24"/>
          <w:highlight w:val="none"/>
          <w:lang w:val="en-US" w:eastAsia="zh-CN" w:bidi="ar-SA"/>
        </w:rPr>
        <w:t>中合同编相关</w:t>
      </w:r>
      <w:r>
        <w:rPr>
          <w:rFonts w:hint="eastAsia" w:ascii="宋体" w:hAnsi="宋体" w:eastAsia="宋体" w:cs="宋体"/>
          <w:color w:val="auto"/>
          <w:kern w:val="0"/>
          <w:sz w:val="24"/>
          <w:szCs w:val="24"/>
          <w:highlight w:val="none"/>
          <w:lang w:val="en-US" w:eastAsia="zh-TW" w:bidi="ar-SA"/>
        </w:rPr>
        <w:t>规定处理。</w:t>
      </w:r>
    </w:p>
    <w:p w14:paraId="352E5120">
      <w:pPr>
        <w:keepNext w:val="0"/>
        <w:keepLines w:val="0"/>
        <w:pageBreakBefore w:val="0"/>
        <w:widowControl w:val="0"/>
        <w:kinsoku/>
        <w:wordWrap/>
        <w:overflowPunct/>
        <w:topLinePunct w:val="0"/>
        <w:autoSpaceDE/>
        <w:autoSpaceDN/>
        <w:bidi w:val="0"/>
        <w:adjustRightInd/>
        <w:snapToGrid/>
        <w:spacing w:line="360" w:lineRule="auto"/>
        <w:ind w:firstLine="482" w:firstLineChars="200"/>
        <w:contextualSpacing/>
        <w:textAlignment w:val="auto"/>
        <w:rPr>
          <w:rFonts w:hAnsi="宋体"/>
          <w:b/>
          <w:color w:val="auto"/>
          <w:kern w:val="2"/>
          <w:sz w:val="24"/>
          <w:szCs w:val="24"/>
          <w:highlight w:val="none"/>
        </w:rPr>
      </w:pPr>
      <w:r>
        <w:rPr>
          <w:rFonts w:hint="eastAsia" w:hAnsi="宋体"/>
          <w:b/>
          <w:color w:val="auto"/>
          <w:kern w:val="2"/>
          <w:sz w:val="24"/>
          <w:szCs w:val="24"/>
          <w:highlight w:val="none"/>
        </w:rPr>
        <w:t>第</w:t>
      </w:r>
      <w:r>
        <w:rPr>
          <w:rFonts w:hint="eastAsia" w:hAnsi="宋体"/>
          <w:b/>
          <w:color w:val="auto"/>
          <w:kern w:val="2"/>
          <w:sz w:val="24"/>
          <w:szCs w:val="24"/>
          <w:highlight w:val="none"/>
          <w:lang w:eastAsia="zh-CN"/>
        </w:rPr>
        <w:t>十</w:t>
      </w:r>
      <w:r>
        <w:rPr>
          <w:rFonts w:hint="eastAsia" w:hAnsi="宋体"/>
          <w:b/>
          <w:color w:val="auto"/>
          <w:kern w:val="2"/>
          <w:sz w:val="24"/>
          <w:szCs w:val="24"/>
          <w:highlight w:val="none"/>
          <w:lang w:val="en-US" w:eastAsia="zh-CN"/>
        </w:rPr>
        <w:t>一</w:t>
      </w:r>
      <w:r>
        <w:rPr>
          <w:rFonts w:hint="eastAsia" w:hAnsi="宋体"/>
          <w:b/>
          <w:color w:val="auto"/>
          <w:kern w:val="2"/>
          <w:sz w:val="24"/>
          <w:szCs w:val="24"/>
          <w:highlight w:val="none"/>
        </w:rPr>
        <w:t xml:space="preserve">条 </w:t>
      </w:r>
      <w:r>
        <w:rPr>
          <w:rFonts w:hAnsi="宋体"/>
          <w:b/>
          <w:color w:val="auto"/>
          <w:kern w:val="2"/>
          <w:sz w:val="24"/>
          <w:szCs w:val="24"/>
          <w:highlight w:val="none"/>
        </w:rPr>
        <w:t>不可抗力</w:t>
      </w:r>
    </w:p>
    <w:p w14:paraId="32B36A51">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hAnsi="宋体" w:cs="宋体"/>
          <w:color w:val="auto"/>
          <w:sz w:val="24"/>
          <w:szCs w:val="24"/>
          <w:highlight w:val="none"/>
        </w:rPr>
      </w:pP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一</w:t>
      </w:r>
      <w:r>
        <w:rPr>
          <w:rFonts w:hint="eastAsia" w:hAnsi="宋体" w:cs="宋体"/>
          <w:color w:val="auto"/>
          <w:sz w:val="24"/>
          <w:szCs w:val="24"/>
          <w:highlight w:val="none"/>
          <w:lang w:eastAsia="zh-CN"/>
        </w:rPr>
        <w:t>）</w:t>
      </w:r>
      <w:r>
        <w:rPr>
          <w:rFonts w:hint="eastAsia" w:hAnsi="宋体" w:cs="宋体"/>
          <w:color w:val="auto"/>
          <w:sz w:val="24"/>
          <w:szCs w:val="24"/>
          <w:highlight w:val="none"/>
        </w:rPr>
        <w:t>不可抗力指战争、严重火灾、洪水、台风、地震</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政策要求</w:t>
      </w:r>
      <w:r>
        <w:rPr>
          <w:rFonts w:hint="eastAsia" w:hAnsi="宋体" w:cs="宋体"/>
          <w:color w:val="auto"/>
          <w:sz w:val="24"/>
          <w:szCs w:val="24"/>
          <w:highlight w:val="none"/>
        </w:rPr>
        <w:t>等或其它双方认定的不可抗力事件。</w:t>
      </w:r>
    </w:p>
    <w:p w14:paraId="377BE8E4">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hAnsi="宋体" w:cs="宋体"/>
          <w:color w:val="auto"/>
          <w:sz w:val="24"/>
          <w:szCs w:val="24"/>
          <w:highlight w:val="none"/>
        </w:rPr>
      </w:pP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二</w:t>
      </w:r>
      <w:r>
        <w:rPr>
          <w:rFonts w:hint="eastAsia" w:hAnsi="宋体" w:cs="宋体"/>
          <w:color w:val="auto"/>
          <w:sz w:val="24"/>
          <w:szCs w:val="24"/>
          <w:highlight w:val="none"/>
          <w:lang w:eastAsia="zh-CN"/>
        </w:rPr>
        <w:t>）</w:t>
      </w:r>
      <w:r>
        <w:rPr>
          <w:rFonts w:hint="eastAsia" w:hAnsi="宋体" w:cs="宋体"/>
          <w:color w:val="auto"/>
          <w:sz w:val="24"/>
          <w:szCs w:val="24"/>
          <w:highlight w:val="none"/>
        </w:rPr>
        <w:t>签约双方中任何一方由于不可抗力影响合同履行时，发生不可抗力一方应尽快将</w:t>
      </w:r>
      <w:r>
        <w:rPr>
          <w:rFonts w:hint="eastAsia" w:hAnsi="宋体" w:cs="宋体"/>
          <w:color w:val="auto"/>
          <w:sz w:val="24"/>
          <w:szCs w:val="24"/>
          <w:highlight w:val="none"/>
          <w:lang w:val="en-US" w:eastAsia="zh-CN"/>
        </w:rPr>
        <w:t>情况</w:t>
      </w:r>
      <w:r>
        <w:rPr>
          <w:rFonts w:hint="eastAsia" w:hAnsi="宋体" w:cs="宋体"/>
          <w:color w:val="auto"/>
          <w:sz w:val="24"/>
          <w:szCs w:val="24"/>
          <w:highlight w:val="none"/>
        </w:rPr>
        <w:t>通知另一方。在此情况下，乙方仍然有责任采取必要的措施提供服务，双方应通过友好协商尽快解决本合同的履行问题。</w:t>
      </w:r>
    </w:p>
    <w:p w14:paraId="4247114B">
      <w:pPr>
        <w:keepNext w:val="0"/>
        <w:keepLines w:val="0"/>
        <w:pageBreakBefore w:val="0"/>
        <w:widowControl w:val="0"/>
        <w:tabs>
          <w:tab w:val="left" w:pos="720"/>
        </w:tabs>
        <w:kinsoku/>
        <w:wordWrap/>
        <w:overflowPunct/>
        <w:topLinePunct w:val="0"/>
        <w:bidi w:val="0"/>
        <w:snapToGrid/>
        <w:spacing w:line="360" w:lineRule="auto"/>
        <w:ind w:firstLine="482" w:firstLineChars="200"/>
        <w:textAlignment w:val="auto"/>
        <w:rPr>
          <w:rFonts w:hAnsi="宋体" w:cs="宋体"/>
          <w:b/>
          <w:color w:val="auto"/>
          <w:sz w:val="24"/>
          <w:szCs w:val="24"/>
          <w:highlight w:val="none"/>
        </w:rPr>
      </w:pPr>
      <w:r>
        <w:rPr>
          <w:rFonts w:hint="eastAsia" w:hAnsi="宋体" w:cs="宋体"/>
          <w:b/>
          <w:color w:val="auto"/>
          <w:sz w:val="24"/>
          <w:szCs w:val="24"/>
          <w:highlight w:val="none"/>
        </w:rPr>
        <w:t>第十</w:t>
      </w:r>
      <w:r>
        <w:rPr>
          <w:rFonts w:hint="eastAsia" w:hAnsi="宋体" w:cs="宋体"/>
          <w:b/>
          <w:color w:val="auto"/>
          <w:sz w:val="24"/>
          <w:szCs w:val="24"/>
          <w:highlight w:val="none"/>
          <w:lang w:val="en-US" w:eastAsia="zh-CN"/>
        </w:rPr>
        <w:t>二</w:t>
      </w:r>
      <w:r>
        <w:rPr>
          <w:rFonts w:hint="eastAsia" w:hAnsi="宋体" w:cs="宋体"/>
          <w:b/>
          <w:color w:val="auto"/>
          <w:sz w:val="24"/>
          <w:szCs w:val="24"/>
          <w:highlight w:val="none"/>
        </w:rPr>
        <w:t>条  争议的解决方式</w:t>
      </w:r>
    </w:p>
    <w:p w14:paraId="5FB4C137">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签约双方在履约中发生争执和分歧，双方应通过友好协商解决，若经协商不能达成协议时，应向甲方所在地有管辖权的法院提起诉讼。受理期间，不涉及争议部分的条款，双方仍须继续履行。</w:t>
      </w:r>
    </w:p>
    <w:p w14:paraId="077C88C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color w:val="auto"/>
          <w:sz w:val="24"/>
          <w:szCs w:val="24"/>
          <w:highlight w:val="none"/>
          <w:lang w:val="en-US" w:eastAsia="zh-CN"/>
        </w:rPr>
      </w:pPr>
      <w:r>
        <w:rPr>
          <w:rFonts w:hint="eastAsia" w:ascii="宋体" w:hAnsi="宋体" w:eastAsia="宋体" w:cs="Times New Roman"/>
          <w:b/>
          <w:color w:val="auto"/>
          <w:sz w:val="24"/>
          <w:szCs w:val="24"/>
          <w:highlight w:val="none"/>
          <w:lang w:val="en-US" w:eastAsia="zh-CN"/>
        </w:rPr>
        <w:t>第</w:t>
      </w:r>
      <w:r>
        <w:rPr>
          <w:rFonts w:hint="eastAsia" w:hAnsi="宋体" w:cs="Times New Roman"/>
          <w:b/>
          <w:color w:val="auto"/>
          <w:sz w:val="24"/>
          <w:szCs w:val="24"/>
          <w:highlight w:val="none"/>
          <w:lang w:val="en-US" w:eastAsia="zh-CN"/>
        </w:rPr>
        <w:t>十三</w:t>
      </w:r>
      <w:r>
        <w:rPr>
          <w:rFonts w:hint="eastAsia" w:ascii="宋体" w:hAnsi="宋体" w:eastAsia="宋体" w:cs="Times New Roman"/>
          <w:b/>
          <w:color w:val="auto"/>
          <w:sz w:val="24"/>
          <w:szCs w:val="24"/>
          <w:highlight w:val="none"/>
          <w:lang w:val="en-US" w:eastAsia="zh-CN"/>
        </w:rPr>
        <w:t>条 合同组成</w:t>
      </w:r>
    </w:p>
    <w:p w14:paraId="6303825C">
      <w:pPr>
        <w:spacing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1.本合同所有附件、采购文件、响应文件等均为合同的有效组成部分，与本合同具有同等法律效力。</w:t>
      </w:r>
    </w:p>
    <w:p w14:paraId="3CEA77CC">
      <w:pPr>
        <w:spacing w:line="360" w:lineRule="auto"/>
        <w:ind w:firstLine="480" w:firstLineChars="2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2.在协商和执行本合同的过程中，所有经双方签署确认的文件（包括会议纪要、补充协议、往来信函）也可成为本合同的有效组成部分。</w:t>
      </w:r>
    </w:p>
    <w:p w14:paraId="751DA090">
      <w:pPr>
        <w:spacing w:line="360" w:lineRule="auto"/>
        <w:ind w:firstLine="480" w:firstLineChars="200"/>
        <w:jc w:val="left"/>
        <w:rPr>
          <w:rFonts w:hint="eastAsia" w:ascii="宋体" w:hAnsi="宋体" w:cs="宋体"/>
          <w:b/>
          <w:bCs/>
          <w:color w:val="auto"/>
          <w:sz w:val="24"/>
          <w:szCs w:val="24"/>
          <w:highlight w:val="none"/>
        </w:rPr>
      </w:pPr>
      <w:r>
        <w:rPr>
          <w:rFonts w:hint="eastAsia" w:ascii="宋体" w:hAnsi="宋体" w:eastAsia="宋体" w:cs="宋体"/>
          <w:color w:val="auto"/>
          <w:kern w:val="0"/>
          <w:sz w:val="24"/>
          <w:szCs w:val="24"/>
          <w:highlight w:val="none"/>
          <w:lang w:val="en-US" w:eastAsia="zh-CN" w:bidi="ar-SA"/>
        </w:rPr>
        <w:t>3.以上若不同文件之间有冲突的，适用有利于甲方的条款。</w:t>
      </w:r>
    </w:p>
    <w:p w14:paraId="42182643">
      <w:pPr>
        <w:keepNext w:val="0"/>
        <w:keepLines w:val="0"/>
        <w:pageBreakBefore w:val="0"/>
        <w:widowControl w:val="0"/>
        <w:kinsoku/>
        <w:wordWrap/>
        <w:overflowPunct/>
        <w:topLinePunct w:val="0"/>
        <w:bidi w:val="0"/>
        <w:snapToGrid/>
        <w:spacing w:line="360" w:lineRule="auto"/>
        <w:ind w:firstLine="482" w:firstLineChars="200"/>
        <w:contextualSpacing/>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第十</w:t>
      </w:r>
      <w:r>
        <w:rPr>
          <w:rFonts w:hint="eastAsia" w:hAnsi="宋体" w:cs="宋体"/>
          <w:b/>
          <w:bCs/>
          <w:color w:val="auto"/>
          <w:sz w:val="24"/>
          <w:szCs w:val="24"/>
          <w:highlight w:val="none"/>
          <w:lang w:val="en-US" w:eastAsia="zh-CN"/>
        </w:rPr>
        <w:t>四</w:t>
      </w:r>
      <w:r>
        <w:rPr>
          <w:rFonts w:hint="eastAsia" w:ascii="宋体" w:hAnsi="宋体" w:cs="宋体"/>
          <w:b/>
          <w:bCs/>
          <w:color w:val="auto"/>
          <w:sz w:val="24"/>
          <w:szCs w:val="24"/>
          <w:highlight w:val="none"/>
        </w:rPr>
        <w:t>条 其它</w:t>
      </w:r>
    </w:p>
    <w:p w14:paraId="2D939053">
      <w:pPr>
        <w:keepNext w:val="0"/>
        <w:keepLines w:val="0"/>
        <w:pageBreakBefore w:val="0"/>
        <w:widowControl w:val="0"/>
        <w:kinsoku/>
        <w:wordWrap/>
        <w:overflowPunct/>
        <w:topLinePunct w:val="0"/>
        <w:bidi w:val="0"/>
        <w:snapToGrid/>
        <w:spacing w:line="360" w:lineRule="auto"/>
        <w:ind w:firstLine="480" w:firstLineChars="200"/>
        <w:contextualSpacing/>
        <w:textAlignment w:val="auto"/>
        <w:rPr>
          <w:rFonts w:ascii="宋体" w:hAnsi="宋体" w:cs="宋体"/>
          <w:color w:val="auto"/>
          <w:sz w:val="24"/>
          <w:szCs w:val="24"/>
          <w:highlight w:val="none"/>
        </w:rPr>
      </w:pPr>
      <w:r>
        <w:rPr>
          <w:rFonts w:hint="eastAsia" w:ascii="宋体" w:hAnsi="宋体" w:cs="宋体"/>
          <w:color w:val="auto"/>
          <w:sz w:val="24"/>
          <w:szCs w:val="24"/>
          <w:highlight w:val="none"/>
        </w:rPr>
        <w:t>1.如一方地址、电话有变更，应在变更当日内书面通知对方，否则，应承担相应责任。</w:t>
      </w:r>
    </w:p>
    <w:p w14:paraId="0731FC86">
      <w:pPr>
        <w:keepNext w:val="0"/>
        <w:keepLines w:val="0"/>
        <w:pageBreakBefore w:val="0"/>
        <w:widowControl w:val="0"/>
        <w:kinsoku/>
        <w:wordWrap/>
        <w:overflowPunct/>
        <w:topLinePunct w:val="0"/>
        <w:bidi w:val="0"/>
        <w:snapToGrid/>
        <w:spacing w:line="360" w:lineRule="auto"/>
        <w:ind w:firstLine="480" w:firstLineChars="200"/>
        <w:contextualSpacing/>
        <w:textAlignment w:val="auto"/>
        <w:rPr>
          <w:rFonts w:ascii="宋体" w:hAnsi="宋体" w:cs="宋体"/>
          <w:color w:val="auto"/>
          <w:sz w:val="24"/>
          <w:szCs w:val="24"/>
          <w:highlight w:val="none"/>
        </w:rPr>
      </w:pPr>
      <w:r>
        <w:rPr>
          <w:rFonts w:hint="eastAsia" w:ascii="宋体" w:hAnsi="宋体" w:cs="宋体"/>
          <w:color w:val="auto"/>
          <w:sz w:val="24"/>
          <w:szCs w:val="24"/>
          <w:highlight w:val="none"/>
        </w:rPr>
        <w:t>2.本合同未尽事宜，由双方协商处理,另行签订《补充协议》。</w:t>
      </w:r>
    </w:p>
    <w:p w14:paraId="039F874A">
      <w:pPr>
        <w:keepNext w:val="0"/>
        <w:keepLines w:val="0"/>
        <w:pageBreakBefore w:val="0"/>
        <w:widowControl w:val="0"/>
        <w:tabs>
          <w:tab w:val="left" w:pos="6360"/>
        </w:tabs>
        <w:kinsoku/>
        <w:wordWrap/>
        <w:overflowPunct/>
        <w:topLinePunct w:val="0"/>
        <w:bidi w:val="0"/>
        <w:snapToGrid/>
        <w:spacing w:line="360" w:lineRule="auto"/>
        <w:ind w:firstLine="482" w:firstLineChars="200"/>
        <w:contextualSpacing/>
        <w:textAlignment w:val="auto"/>
        <w:rPr>
          <w:rFonts w:hAnsi="宋体" w:cs="宋体"/>
          <w:b/>
          <w:bCs/>
          <w:color w:val="auto"/>
          <w:sz w:val="24"/>
          <w:szCs w:val="24"/>
          <w:highlight w:val="none"/>
        </w:rPr>
      </w:pPr>
      <w:r>
        <w:rPr>
          <w:rFonts w:hAnsi="宋体" w:cs="宋体"/>
          <w:b/>
          <w:bCs/>
          <w:color w:val="auto"/>
          <w:sz w:val="24"/>
          <w:szCs w:val="24"/>
          <w:highlight w:val="none"/>
        </w:rPr>
        <w:t>第</w:t>
      </w:r>
      <w:r>
        <w:rPr>
          <w:rFonts w:hint="eastAsia" w:hAnsi="宋体" w:cs="宋体"/>
          <w:b/>
          <w:bCs/>
          <w:color w:val="auto"/>
          <w:sz w:val="24"/>
          <w:szCs w:val="24"/>
          <w:highlight w:val="none"/>
          <w:lang w:eastAsia="zh-CN"/>
        </w:rPr>
        <w:t>十</w:t>
      </w:r>
      <w:r>
        <w:rPr>
          <w:rFonts w:hint="eastAsia" w:hAnsi="宋体" w:cs="宋体"/>
          <w:b/>
          <w:bCs/>
          <w:color w:val="auto"/>
          <w:sz w:val="24"/>
          <w:szCs w:val="24"/>
          <w:highlight w:val="none"/>
          <w:lang w:val="en-US" w:eastAsia="zh-CN"/>
        </w:rPr>
        <w:t>五</w:t>
      </w:r>
      <w:r>
        <w:rPr>
          <w:rFonts w:hAnsi="宋体" w:cs="宋体"/>
          <w:b/>
          <w:bCs/>
          <w:color w:val="auto"/>
          <w:sz w:val="24"/>
          <w:szCs w:val="24"/>
          <w:highlight w:val="none"/>
        </w:rPr>
        <w:t>条  合同生效</w:t>
      </w:r>
    </w:p>
    <w:p w14:paraId="2D0E2652">
      <w:pPr>
        <w:keepNext w:val="0"/>
        <w:keepLines w:val="0"/>
        <w:pageBreakBefore w:val="0"/>
        <w:widowControl w:val="0"/>
        <w:tabs>
          <w:tab w:val="left" w:pos="6360"/>
        </w:tabs>
        <w:kinsoku/>
        <w:wordWrap/>
        <w:overflowPunct/>
        <w:topLinePunct w:val="0"/>
        <w:bidi w:val="0"/>
        <w:snapToGrid/>
        <w:spacing w:line="360" w:lineRule="auto"/>
        <w:ind w:firstLine="480" w:firstLineChars="200"/>
        <w:contextualSpacing/>
        <w:textAlignment w:val="auto"/>
        <w:rPr>
          <w:rFonts w:hAnsi="宋体" w:cs="宋体"/>
          <w:color w:val="auto"/>
          <w:sz w:val="24"/>
          <w:szCs w:val="24"/>
          <w:highlight w:val="none"/>
        </w:rPr>
      </w:pPr>
      <w:r>
        <w:rPr>
          <w:rFonts w:hAnsi="宋体" w:cs="宋体"/>
          <w:color w:val="auto"/>
          <w:sz w:val="24"/>
          <w:szCs w:val="24"/>
          <w:highlight w:val="none"/>
        </w:rPr>
        <w:t>1.本合同在甲乙双方法定代表人或其授权代表签字并加盖公章后生效。</w:t>
      </w:r>
    </w:p>
    <w:p w14:paraId="56F8E2B8">
      <w:pPr>
        <w:keepNext w:val="0"/>
        <w:keepLines w:val="0"/>
        <w:pageBreakBefore w:val="0"/>
        <w:widowControl w:val="0"/>
        <w:tabs>
          <w:tab w:val="left" w:pos="6360"/>
        </w:tabs>
        <w:kinsoku/>
        <w:wordWrap/>
        <w:overflowPunct/>
        <w:topLinePunct w:val="0"/>
        <w:bidi w:val="0"/>
        <w:snapToGrid/>
        <w:spacing w:line="360" w:lineRule="auto"/>
        <w:ind w:firstLine="480" w:firstLineChars="200"/>
        <w:contextualSpacing/>
        <w:textAlignment w:val="auto"/>
        <w:rPr>
          <w:rFonts w:hAnsi="宋体" w:cs="宋体"/>
          <w:color w:val="auto"/>
          <w:sz w:val="24"/>
          <w:szCs w:val="24"/>
          <w:highlight w:val="none"/>
        </w:rPr>
      </w:pPr>
      <w:r>
        <w:rPr>
          <w:rFonts w:hAnsi="宋体" w:cs="宋体"/>
          <w:color w:val="auto"/>
          <w:sz w:val="24"/>
          <w:szCs w:val="24"/>
          <w:highlight w:val="none"/>
        </w:rPr>
        <w:t>2.本合同一</w:t>
      </w:r>
      <w:r>
        <w:rPr>
          <w:rFonts w:hAnsi="宋体" w:cs="宋体"/>
          <w:color w:val="auto"/>
          <w:sz w:val="24"/>
          <w:szCs w:val="24"/>
          <w:highlight w:val="none"/>
          <w:u w:val="single"/>
        </w:rPr>
        <w:t>式</w:t>
      </w:r>
      <w:r>
        <w:rPr>
          <w:rFonts w:hint="eastAsia" w:hAnsi="宋体" w:cs="宋体"/>
          <w:color w:val="auto"/>
          <w:sz w:val="24"/>
          <w:szCs w:val="24"/>
          <w:highlight w:val="none"/>
          <w:u w:val="single"/>
          <w:lang w:val="en-US" w:eastAsia="zh-CN"/>
        </w:rPr>
        <w:t xml:space="preserve">  </w:t>
      </w:r>
      <w:r>
        <w:rPr>
          <w:rFonts w:hAnsi="宋体" w:cs="宋体"/>
          <w:color w:val="auto"/>
          <w:sz w:val="24"/>
          <w:szCs w:val="24"/>
          <w:highlight w:val="none"/>
          <w:u w:val="single"/>
        </w:rPr>
        <w:t>份，甲方执</w:t>
      </w:r>
      <w:r>
        <w:rPr>
          <w:rFonts w:hint="eastAsia" w:hAnsi="宋体" w:cs="宋体"/>
          <w:color w:val="auto"/>
          <w:sz w:val="24"/>
          <w:szCs w:val="24"/>
          <w:highlight w:val="none"/>
          <w:u w:val="single"/>
          <w:lang w:val="en-US" w:eastAsia="zh-CN"/>
        </w:rPr>
        <w:t xml:space="preserve"> </w:t>
      </w:r>
      <w:r>
        <w:rPr>
          <w:rFonts w:hAnsi="宋体" w:cs="宋体"/>
          <w:color w:val="auto"/>
          <w:sz w:val="24"/>
          <w:szCs w:val="24"/>
          <w:highlight w:val="none"/>
          <w:u w:val="single"/>
        </w:rPr>
        <w:t>份，乙方执</w:t>
      </w:r>
      <w:r>
        <w:rPr>
          <w:rFonts w:hint="eastAsia" w:hAnsi="宋体" w:cs="宋体"/>
          <w:color w:val="auto"/>
          <w:sz w:val="24"/>
          <w:szCs w:val="24"/>
          <w:highlight w:val="none"/>
          <w:u w:val="single"/>
          <w:lang w:val="en-US" w:eastAsia="zh-CN"/>
        </w:rPr>
        <w:t xml:space="preserve"> </w:t>
      </w:r>
      <w:r>
        <w:rPr>
          <w:rFonts w:hAnsi="宋体" w:cs="宋体"/>
          <w:color w:val="auto"/>
          <w:sz w:val="24"/>
          <w:szCs w:val="24"/>
          <w:highlight w:val="none"/>
          <w:u w:val="single"/>
        </w:rPr>
        <w:t>份</w:t>
      </w:r>
      <w:r>
        <w:rPr>
          <w:rFonts w:hAnsi="宋体" w:cs="宋体"/>
          <w:color w:val="auto"/>
          <w:sz w:val="24"/>
          <w:szCs w:val="24"/>
          <w:highlight w:val="none"/>
        </w:rPr>
        <w:t>。各份合同具有同等法律效力。</w:t>
      </w:r>
    </w:p>
    <w:p w14:paraId="08C41F09">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Ansi="宋体"/>
          <w:b/>
          <w:bCs/>
          <w:color w:val="auto"/>
          <w:kern w:val="2"/>
          <w:sz w:val="24"/>
          <w:szCs w:val="24"/>
          <w:highlight w:val="none"/>
        </w:rPr>
      </w:pPr>
      <w:r>
        <w:rPr>
          <w:rFonts w:hint="eastAsia" w:hAnsi="宋体"/>
          <w:color w:val="auto"/>
          <w:kern w:val="2"/>
          <w:sz w:val="24"/>
          <w:szCs w:val="24"/>
          <w:highlight w:val="none"/>
        </w:rPr>
        <w:t xml:space="preserve">                              </w:t>
      </w:r>
      <w:r>
        <w:rPr>
          <w:rFonts w:hint="eastAsia" w:hAnsi="宋体"/>
          <w:b/>
          <w:bCs/>
          <w:color w:val="auto"/>
          <w:kern w:val="2"/>
          <w:sz w:val="24"/>
          <w:szCs w:val="24"/>
          <w:highlight w:val="none"/>
        </w:rPr>
        <w:t xml:space="preserve"> （以下无正文）</w:t>
      </w:r>
    </w:p>
    <w:p w14:paraId="334B779F">
      <w:pPr>
        <w:keepNext w:val="0"/>
        <w:keepLines w:val="0"/>
        <w:pageBreakBefore w:val="0"/>
        <w:tabs>
          <w:tab w:val="left" w:pos="840"/>
        </w:tabs>
        <w:kinsoku/>
        <w:wordWrap/>
        <w:overflowPunct/>
        <w:topLinePunct w:val="0"/>
        <w:bidi w:val="0"/>
        <w:snapToGrid/>
        <w:spacing w:line="360" w:lineRule="auto"/>
        <w:contextualSpacing/>
        <w:jc w:val="both"/>
        <w:textAlignment w:val="auto"/>
        <w:rPr>
          <w:rFonts w:hint="eastAsia" w:hAnsi="宋体" w:cs="宋体"/>
          <w:color w:val="auto"/>
          <w:sz w:val="24"/>
          <w:szCs w:val="24"/>
          <w:highlight w:val="none"/>
          <w:lang w:val="en-US" w:eastAsia="zh-CN"/>
        </w:rPr>
      </w:pPr>
      <w:r>
        <w:rPr>
          <w:rFonts w:hint="eastAsia" w:hAnsi="宋体" w:cs="宋体"/>
          <w:color w:val="auto"/>
          <w:sz w:val="24"/>
          <w:szCs w:val="24"/>
          <w:highlight w:val="none"/>
          <w:lang w:val="en-US" w:eastAsia="zh-CN"/>
        </w:rPr>
        <w:t>附件：1门诊综合医疗区消防设施设备整改清单</w:t>
      </w:r>
    </w:p>
    <w:p w14:paraId="732E1280">
      <w:pPr>
        <w:keepNext w:val="0"/>
        <w:keepLines w:val="0"/>
        <w:pageBreakBefore w:val="0"/>
        <w:tabs>
          <w:tab w:val="left" w:pos="840"/>
        </w:tabs>
        <w:kinsoku/>
        <w:wordWrap/>
        <w:overflowPunct/>
        <w:topLinePunct w:val="0"/>
        <w:bidi w:val="0"/>
        <w:snapToGrid/>
        <w:spacing w:line="360" w:lineRule="auto"/>
        <w:ind w:firstLine="720" w:firstLineChars="300"/>
        <w:contextualSpacing/>
        <w:jc w:val="both"/>
        <w:textAlignment w:val="auto"/>
        <w:rPr>
          <w:rFonts w:hint="eastAsia" w:hAnsi="宋体"/>
          <w:b/>
          <w:color w:val="auto"/>
          <w:kern w:val="28"/>
          <w:sz w:val="24"/>
          <w:szCs w:val="24"/>
          <w:highlight w:val="none"/>
        </w:rPr>
      </w:pPr>
      <w:r>
        <w:rPr>
          <w:rFonts w:hint="eastAsia" w:hAnsi="宋体" w:cs="宋体"/>
          <w:color w:val="auto"/>
          <w:sz w:val="24"/>
          <w:szCs w:val="24"/>
          <w:highlight w:val="none"/>
          <w:lang w:val="en-US" w:eastAsia="zh-CN"/>
        </w:rPr>
        <w:t>2旧院区消防设施设备整改清单</w:t>
      </w:r>
    </w:p>
    <w:p w14:paraId="4E55A43F">
      <w:pPr>
        <w:pStyle w:val="20"/>
        <w:keepNext w:val="0"/>
        <w:keepLines w:val="0"/>
        <w:pageBreakBefore w:val="0"/>
        <w:kinsoku/>
        <w:wordWrap/>
        <w:overflowPunct/>
        <w:topLinePunct w:val="0"/>
        <w:bidi w:val="0"/>
        <w:snapToGrid/>
        <w:spacing w:line="360" w:lineRule="auto"/>
        <w:textAlignment w:val="auto"/>
        <w:rPr>
          <w:rFonts w:hint="eastAsia" w:hAnsi="宋体" w:eastAsia="宋体" w:cs="宋体"/>
          <w:b w:val="0"/>
          <w:color w:val="auto"/>
          <w:kern w:val="2"/>
          <w:sz w:val="24"/>
          <w:szCs w:val="24"/>
          <w:highlight w:val="none"/>
          <w:lang w:val="en-US" w:eastAsia="zh-CN"/>
        </w:rPr>
      </w:pPr>
      <w:r>
        <w:rPr>
          <w:rFonts w:hint="eastAsia" w:hAnsi="宋体"/>
          <w:b/>
          <w:color w:val="auto"/>
          <w:kern w:val="28"/>
          <w:sz w:val="24"/>
          <w:szCs w:val="24"/>
          <w:highlight w:val="none"/>
          <w:lang w:val="en-US" w:eastAsia="zh-CN"/>
        </w:rPr>
        <w:t xml:space="preserve"> </w:t>
      </w:r>
      <w:r>
        <w:rPr>
          <w:rFonts w:hint="eastAsia" w:hAnsi="宋体" w:cs="宋体"/>
          <w:b w:val="0"/>
          <w:color w:val="auto"/>
          <w:kern w:val="2"/>
          <w:sz w:val="24"/>
          <w:szCs w:val="24"/>
          <w:highlight w:val="none"/>
          <w:lang w:val="en-US" w:eastAsia="zh-CN"/>
        </w:rPr>
        <w:t>3</w:t>
      </w:r>
      <w:r>
        <w:rPr>
          <w:rFonts w:hint="eastAsia" w:hAnsi="宋体" w:cs="宋体"/>
          <w:color w:val="auto"/>
          <w:sz w:val="24"/>
          <w:szCs w:val="24"/>
          <w:highlight w:val="none"/>
          <w:lang w:val="en-US" w:eastAsia="zh-CN"/>
        </w:rPr>
        <w:t>人员配置名单</w:t>
      </w:r>
    </w:p>
    <w:p w14:paraId="05D2C5E1">
      <w:pPr>
        <w:pStyle w:val="20"/>
        <w:keepNext w:val="0"/>
        <w:keepLines w:val="0"/>
        <w:pageBreakBefore w:val="0"/>
        <w:kinsoku/>
        <w:wordWrap/>
        <w:overflowPunct/>
        <w:topLinePunct w:val="0"/>
        <w:bidi w:val="0"/>
        <w:snapToGrid/>
        <w:spacing w:line="360" w:lineRule="exact"/>
        <w:textAlignment w:val="auto"/>
        <w:rPr>
          <w:rFonts w:hint="eastAsia" w:hAnsi="宋体"/>
          <w:b/>
          <w:color w:val="auto"/>
          <w:kern w:val="28"/>
          <w:sz w:val="21"/>
          <w:szCs w:val="21"/>
          <w:highlight w:val="none"/>
        </w:rPr>
      </w:pPr>
    </w:p>
    <w:p w14:paraId="49B7AF02">
      <w:pPr>
        <w:keepNext w:val="0"/>
        <w:keepLines w:val="0"/>
        <w:pageBreakBefore w:val="0"/>
        <w:kinsoku/>
        <w:wordWrap/>
        <w:overflowPunct/>
        <w:topLinePunct w:val="0"/>
        <w:bidi w:val="0"/>
        <w:snapToGrid/>
        <w:spacing w:line="360" w:lineRule="exact"/>
        <w:contextualSpacing/>
        <w:textAlignment w:val="auto"/>
        <w:rPr>
          <w:rFonts w:hint="default" w:hAnsi="宋体" w:eastAsia="宋体"/>
          <w:b/>
          <w:color w:val="auto"/>
          <w:sz w:val="21"/>
          <w:szCs w:val="21"/>
          <w:highlight w:val="none"/>
          <w:lang w:val="en-US" w:eastAsia="zh-CN"/>
        </w:rPr>
      </w:pPr>
      <w:r>
        <w:rPr>
          <w:rFonts w:hint="eastAsia" w:hAnsi="宋体"/>
          <w:b/>
          <w:color w:val="auto"/>
          <w:sz w:val="21"/>
          <w:szCs w:val="21"/>
          <w:highlight w:val="none"/>
          <w:lang w:val="en-US" w:eastAsia="zh-CN"/>
        </w:rPr>
        <w:t xml:space="preserve">                                 （签署页）</w:t>
      </w:r>
    </w:p>
    <w:p w14:paraId="23A7A894">
      <w:pPr>
        <w:keepNext w:val="0"/>
        <w:keepLines w:val="0"/>
        <w:pageBreakBefore w:val="0"/>
        <w:kinsoku/>
        <w:wordWrap/>
        <w:overflowPunct/>
        <w:topLinePunct w:val="0"/>
        <w:bidi w:val="0"/>
        <w:snapToGrid/>
        <w:spacing w:line="360" w:lineRule="exact"/>
        <w:contextualSpacing/>
        <w:textAlignment w:val="auto"/>
        <w:rPr>
          <w:rFonts w:hAnsi="宋体" w:cs="宋体"/>
          <w:bCs/>
          <w:color w:val="auto"/>
          <w:sz w:val="21"/>
          <w:szCs w:val="21"/>
          <w:highlight w:val="none"/>
        </w:rPr>
      </w:pPr>
      <w:r>
        <w:rPr>
          <w:rFonts w:hAnsi="宋体"/>
          <w:b/>
          <w:color w:val="auto"/>
          <w:sz w:val="21"/>
          <w:szCs w:val="21"/>
          <w:highlight w:val="none"/>
        </w:rPr>
        <w:t>甲方：</w:t>
      </w:r>
      <w:r>
        <w:rPr>
          <w:rFonts w:hint="eastAsia" w:hAnsi="宋体"/>
          <w:b/>
          <w:color w:val="auto"/>
          <w:sz w:val="21"/>
          <w:szCs w:val="21"/>
          <w:highlight w:val="none"/>
          <w:lang w:val="en-US" w:eastAsia="zh-CN"/>
        </w:rPr>
        <w:t xml:space="preserve">                                    </w:t>
      </w:r>
      <w:r>
        <w:rPr>
          <w:rFonts w:hAnsi="宋体"/>
          <w:b/>
          <w:color w:val="auto"/>
          <w:sz w:val="21"/>
          <w:szCs w:val="21"/>
          <w:highlight w:val="none"/>
        </w:rPr>
        <w:t>乙方：</w:t>
      </w:r>
    </w:p>
    <w:p w14:paraId="1D5E2587">
      <w:pPr>
        <w:keepNext w:val="0"/>
        <w:keepLines w:val="0"/>
        <w:pageBreakBefore w:val="0"/>
        <w:kinsoku/>
        <w:wordWrap/>
        <w:overflowPunct/>
        <w:topLinePunct w:val="0"/>
        <w:bidi w:val="0"/>
        <w:snapToGrid/>
        <w:spacing w:line="360" w:lineRule="exact"/>
        <w:contextualSpacing/>
        <w:textAlignment w:val="auto"/>
        <w:rPr>
          <w:rFonts w:hAnsi="宋体"/>
          <w:b/>
          <w:color w:val="auto"/>
          <w:sz w:val="21"/>
          <w:szCs w:val="21"/>
          <w:highlight w:val="none"/>
        </w:rPr>
      </w:pPr>
    </w:p>
    <w:p w14:paraId="142D0608">
      <w:pPr>
        <w:keepNext w:val="0"/>
        <w:keepLines w:val="0"/>
        <w:pageBreakBefore w:val="0"/>
        <w:kinsoku/>
        <w:wordWrap/>
        <w:overflowPunct/>
        <w:topLinePunct w:val="0"/>
        <w:bidi w:val="0"/>
        <w:snapToGrid/>
        <w:spacing w:line="360" w:lineRule="exact"/>
        <w:contextualSpacing/>
        <w:textAlignment w:val="auto"/>
        <w:rPr>
          <w:rFonts w:hAnsi="宋体"/>
          <w:b/>
          <w:color w:val="auto"/>
          <w:sz w:val="21"/>
          <w:szCs w:val="21"/>
          <w:highlight w:val="none"/>
        </w:rPr>
      </w:pPr>
    </w:p>
    <w:p w14:paraId="0099D9F7">
      <w:pPr>
        <w:keepNext w:val="0"/>
        <w:keepLines w:val="0"/>
        <w:pageBreakBefore w:val="0"/>
        <w:kinsoku/>
        <w:wordWrap/>
        <w:overflowPunct/>
        <w:topLinePunct w:val="0"/>
        <w:bidi w:val="0"/>
        <w:snapToGrid/>
        <w:spacing w:line="360" w:lineRule="exact"/>
        <w:contextualSpacing/>
        <w:textAlignment w:val="auto"/>
        <w:rPr>
          <w:rFonts w:hAnsi="宋体"/>
          <w:b/>
          <w:color w:val="auto"/>
          <w:sz w:val="21"/>
          <w:szCs w:val="21"/>
          <w:highlight w:val="none"/>
        </w:rPr>
      </w:pPr>
    </w:p>
    <w:p w14:paraId="500B51F5">
      <w:pPr>
        <w:keepNext w:val="0"/>
        <w:keepLines w:val="0"/>
        <w:pageBreakBefore w:val="0"/>
        <w:kinsoku/>
        <w:wordWrap/>
        <w:overflowPunct/>
        <w:topLinePunct w:val="0"/>
        <w:bidi w:val="0"/>
        <w:snapToGrid/>
        <w:spacing w:line="360" w:lineRule="exact"/>
        <w:contextualSpacing/>
        <w:textAlignment w:val="auto"/>
        <w:rPr>
          <w:rFonts w:hAnsi="宋体"/>
          <w:b/>
          <w:color w:val="auto"/>
          <w:sz w:val="21"/>
          <w:szCs w:val="21"/>
          <w:highlight w:val="none"/>
          <w:u w:val="single"/>
        </w:rPr>
      </w:pPr>
      <w:r>
        <w:rPr>
          <w:rFonts w:hAnsi="宋体"/>
          <w:b/>
          <w:color w:val="auto"/>
          <w:sz w:val="21"/>
          <w:szCs w:val="21"/>
          <w:highlight w:val="none"/>
        </w:rPr>
        <w:t>甲方法定代表人或授权代表：</w:t>
      </w:r>
      <w:r>
        <w:rPr>
          <w:rFonts w:hAnsi="宋体"/>
          <w:b/>
          <w:color w:val="auto"/>
          <w:sz w:val="21"/>
          <w:szCs w:val="21"/>
          <w:highlight w:val="none"/>
        </w:rPr>
        <w:tab/>
      </w:r>
      <w:r>
        <w:rPr>
          <w:rFonts w:hAnsi="宋体"/>
          <w:b/>
          <w:color w:val="auto"/>
          <w:sz w:val="21"/>
          <w:szCs w:val="21"/>
          <w:highlight w:val="none"/>
        </w:rPr>
        <w:tab/>
      </w:r>
      <w:r>
        <w:rPr>
          <w:rFonts w:hAnsi="宋体"/>
          <w:b/>
          <w:color w:val="auto"/>
          <w:sz w:val="21"/>
          <w:szCs w:val="21"/>
          <w:highlight w:val="none"/>
        </w:rPr>
        <w:t xml:space="preserve">  </w:t>
      </w:r>
      <w:r>
        <w:rPr>
          <w:rFonts w:hint="eastAsia" w:hAnsi="宋体"/>
          <w:b/>
          <w:color w:val="auto"/>
          <w:sz w:val="21"/>
          <w:szCs w:val="21"/>
          <w:highlight w:val="none"/>
        </w:rPr>
        <w:t xml:space="preserve">       </w:t>
      </w:r>
      <w:r>
        <w:rPr>
          <w:rFonts w:hAnsi="宋体"/>
          <w:b/>
          <w:color w:val="auto"/>
          <w:sz w:val="21"/>
          <w:szCs w:val="21"/>
          <w:highlight w:val="none"/>
        </w:rPr>
        <w:t>乙方法定代表人或授权代表：</w:t>
      </w:r>
      <w:r>
        <w:rPr>
          <w:rFonts w:hAnsi="宋体"/>
          <w:b/>
          <w:color w:val="auto"/>
          <w:sz w:val="21"/>
          <w:szCs w:val="21"/>
          <w:highlight w:val="none"/>
        </w:rPr>
        <w:tab/>
      </w:r>
      <w:r>
        <w:rPr>
          <w:rFonts w:hAnsi="宋体"/>
          <w:b/>
          <w:color w:val="auto"/>
          <w:sz w:val="21"/>
          <w:szCs w:val="21"/>
          <w:highlight w:val="none"/>
        </w:rPr>
        <w:tab/>
      </w:r>
      <w:r>
        <w:rPr>
          <w:rFonts w:hAnsi="宋体"/>
          <w:b/>
          <w:color w:val="auto"/>
          <w:sz w:val="21"/>
          <w:szCs w:val="21"/>
          <w:highlight w:val="none"/>
        </w:rPr>
        <w:t xml:space="preserve">                                 </w:t>
      </w:r>
    </w:p>
    <w:p w14:paraId="38FB4C9B">
      <w:pPr>
        <w:keepNext w:val="0"/>
        <w:keepLines w:val="0"/>
        <w:pageBreakBefore w:val="0"/>
        <w:kinsoku/>
        <w:wordWrap/>
        <w:overflowPunct/>
        <w:topLinePunct w:val="0"/>
        <w:bidi w:val="0"/>
        <w:snapToGrid/>
        <w:spacing w:line="360" w:lineRule="exact"/>
        <w:contextualSpacing/>
        <w:textAlignment w:val="auto"/>
        <w:rPr>
          <w:rFonts w:hAnsi="宋体"/>
          <w:b/>
          <w:color w:val="auto"/>
          <w:sz w:val="21"/>
          <w:szCs w:val="21"/>
          <w:highlight w:val="none"/>
          <w:u w:val="single"/>
        </w:rPr>
      </w:pPr>
    </w:p>
    <w:p w14:paraId="1B31F64B">
      <w:pPr>
        <w:pStyle w:val="5"/>
        <w:keepNext w:val="0"/>
        <w:keepLines w:val="0"/>
        <w:pageBreakBefore w:val="0"/>
        <w:kinsoku/>
        <w:wordWrap/>
        <w:overflowPunct/>
        <w:topLinePunct w:val="0"/>
        <w:bidi w:val="0"/>
        <w:snapToGrid/>
        <w:spacing w:line="360" w:lineRule="exact"/>
        <w:ind w:left="0" w:leftChars="0" w:firstLine="0" w:firstLineChars="0"/>
        <w:textAlignment w:val="auto"/>
        <w:rPr>
          <w:rFonts w:hAnsi="宋体"/>
          <w:b/>
          <w:color w:val="auto"/>
          <w:sz w:val="21"/>
          <w:szCs w:val="21"/>
          <w:highlight w:val="none"/>
        </w:rPr>
      </w:pPr>
    </w:p>
    <w:p w14:paraId="6A93EC0B">
      <w:pPr>
        <w:keepNext w:val="0"/>
        <w:keepLines w:val="0"/>
        <w:pageBreakBefore w:val="0"/>
        <w:kinsoku/>
        <w:wordWrap/>
        <w:overflowPunct/>
        <w:topLinePunct w:val="0"/>
        <w:bidi w:val="0"/>
        <w:snapToGrid/>
        <w:spacing w:line="360" w:lineRule="exact"/>
        <w:contextualSpacing/>
        <w:textAlignment w:val="auto"/>
        <w:rPr>
          <w:rFonts w:hAnsi="宋体"/>
          <w:b/>
          <w:color w:val="auto"/>
          <w:sz w:val="21"/>
          <w:szCs w:val="21"/>
          <w:highlight w:val="none"/>
        </w:rPr>
      </w:pPr>
      <w:r>
        <w:rPr>
          <w:rFonts w:hAnsi="宋体"/>
          <w:b/>
          <w:color w:val="auto"/>
          <w:sz w:val="21"/>
          <w:szCs w:val="21"/>
          <w:highlight w:val="none"/>
        </w:rPr>
        <w:t xml:space="preserve">日期：    年    月    日     </w:t>
      </w:r>
      <w:r>
        <w:rPr>
          <w:rFonts w:hAnsi="宋体"/>
          <w:b/>
          <w:color w:val="auto"/>
          <w:sz w:val="21"/>
          <w:szCs w:val="21"/>
          <w:highlight w:val="none"/>
        </w:rPr>
        <w:tab/>
      </w:r>
      <w:r>
        <w:rPr>
          <w:rFonts w:hAnsi="宋体"/>
          <w:b/>
          <w:color w:val="auto"/>
          <w:sz w:val="21"/>
          <w:szCs w:val="21"/>
          <w:highlight w:val="none"/>
        </w:rPr>
        <w:t xml:space="preserve">    </w:t>
      </w:r>
      <w:r>
        <w:rPr>
          <w:rFonts w:hint="eastAsia" w:hAnsi="宋体"/>
          <w:b/>
          <w:color w:val="auto"/>
          <w:sz w:val="21"/>
          <w:szCs w:val="21"/>
          <w:highlight w:val="none"/>
        </w:rPr>
        <w:t xml:space="preserve">     </w:t>
      </w:r>
      <w:r>
        <w:rPr>
          <w:rFonts w:hAnsi="宋体"/>
          <w:b/>
          <w:color w:val="auto"/>
          <w:sz w:val="21"/>
          <w:szCs w:val="21"/>
          <w:highlight w:val="none"/>
        </w:rPr>
        <w:t>日期：    年    月    日</w:t>
      </w:r>
    </w:p>
    <w:p w14:paraId="1548DFBF">
      <w:pPr>
        <w:keepNext w:val="0"/>
        <w:keepLines w:val="0"/>
        <w:pageBreakBefore w:val="0"/>
        <w:kinsoku/>
        <w:wordWrap/>
        <w:overflowPunct/>
        <w:topLinePunct w:val="0"/>
        <w:bidi w:val="0"/>
        <w:snapToGrid/>
        <w:spacing w:line="360" w:lineRule="exact"/>
        <w:textAlignment w:val="auto"/>
        <w:rPr>
          <w:color w:val="auto"/>
          <w:sz w:val="21"/>
          <w:szCs w:val="21"/>
          <w:highlight w:val="none"/>
        </w:rPr>
      </w:pPr>
    </w:p>
    <w:p w14:paraId="65EAF6A5">
      <w:pPr>
        <w:keepNext w:val="0"/>
        <w:keepLines w:val="0"/>
        <w:pageBreakBefore w:val="0"/>
        <w:kinsoku/>
        <w:wordWrap/>
        <w:overflowPunct/>
        <w:topLinePunct w:val="0"/>
        <w:bidi w:val="0"/>
        <w:snapToGrid/>
        <w:spacing w:line="360" w:lineRule="exact"/>
        <w:textAlignment w:val="auto"/>
        <w:rPr>
          <w:color w:val="auto"/>
          <w:sz w:val="21"/>
          <w:szCs w:val="21"/>
          <w:highlight w:val="none"/>
        </w:rPr>
      </w:pPr>
    </w:p>
    <w:p w14:paraId="1A4C4914">
      <w:pPr>
        <w:keepNext w:val="0"/>
        <w:keepLines w:val="0"/>
        <w:pageBreakBefore w:val="0"/>
        <w:kinsoku/>
        <w:wordWrap/>
        <w:overflowPunct/>
        <w:topLinePunct w:val="0"/>
        <w:bidi w:val="0"/>
        <w:snapToGrid/>
        <w:spacing w:line="360" w:lineRule="exact"/>
        <w:textAlignment w:val="auto"/>
        <w:rPr>
          <w:color w:val="auto"/>
          <w:sz w:val="21"/>
          <w:szCs w:val="21"/>
          <w:highlight w:val="none"/>
        </w:rPr>
      </w:pPr>
    </w:p>
    <w:p w14:paraId="44DF2C96">
      <w:pPr>
        <w:keepNext w:val="0"/>
        <w:keepLines w:val="0"/>
        <w:pageBreakBefore w:val="0"/>
        <w:tabs>
          <w:tab w:val="left" w:pos="840"/>
        </w:tabs>
        <w:kinsoku/>
        <w:wordWrap/>
        <w:overflowPunct/>
        <w:topLinePunct w:val="0"/>
        <w:bidi w:val="0"/>
        <w:snapToGrid/>
        <w:spacing w:line="360" w:lineRule="exact"/>
        <w:jc w:val="both"/>
        <w:textAlignment w:val="auto"/>
        <w:rPr>
          <w:rFonts w:ascii="黑体" w:hAnsi="黑体" w:eastAsia="黑体" w:cs="黑体"/>
          <w:b/>
          <w:bCs/>
          <w:color w:val="auto"/>
          <w:sz w:val="21"/>
          <w:szCs w:val="21"/>
          <w:highlight w:val="none"/>
        </w:rPr>
        <w:sectPr>
          <w:headerReference r:id="rId11" w:type="default"/>
          <w:footerReference r:id="rId12" w:type="default"/>
          <w:pgSz w:w="11906" w:h="16838"/>
          <w:pgMar w:top="1134" w:right="850" w:bottom="1134" w:left="850" w:header="851" w:footer="992" w:gutter="0"/>
          <w:pgNumType w:fmt="decimal"/>
          <w:cols w:space="425" w:num="1"/>
          <w:docGrid w:type="lines" w:linePitch="312" w:charSpace="0"/>
        </w:sectPr>
      </w:pPr>
    </w:p>
    <w:p w14:paraId="76F2CA0B">
      <w:pPr>
        <w:widowControl w:val="0"/>
        <w:numPr>
          <w:ilvl w:val="0"/>
          <w:numId w:val="0"/>
        </w:numPr>
        <w:spacing w:line="360" w:lineRule="auto"/>
        <w:ind w:firstLine="480"/>
        <w:jc w:val="both"/>
        <w:rPr>
          <w:rFonts w:hint="eastAsia" w:ascii="宋体" w:hAnsi="宋体" w:eastAsia="宋体" w:cs="宋体"/>
          <w:b/>
          <w:bCs w:val="0"/>
          <w:i w:val="0"/>
          <w:iCs w:val="0"/>
          <w:color w:val="auto"/>
          <w:kern w:val="0"/>
          <w:sz w:val="21"/>
          <w:szCs w:val="21"/>
          <w:u w:val="none"/>
          <w:lang w:val="en-US" w:eastAsia="zh-CN" w:bidi="ar"/>
        </w:rPr>
      </w:pPr>
      <w:r>
        <w:rPr>
          <w:rFonts w:hint="eastAsia" w:ascii="宋体" w:hAnsi="宋体" w:eastAsia="宋体" w:cs="宋体"/>
          <w:b/>
          <w:bCs w:val="0"/>
          <w:i w:val="0"/>
          <w:iCs w:val="0"/>
          <w:color w:val="auto"/>
          <w:kern w:val="0"/>
          <w:sz w:val="21"/>
          <w:szCs w:val="21"/>
          <w:u w:val="none"/>
          <w:lang w:val="en-US" w:eastAsia="zh-CN" w:bidi="ar"/>
        </w:rPr>
        <w:t>附件1</w:t>
      </w:r>
    </w:p>
    <w:p w14:paraId="10B57CD6">
      <w:pPr>
        <w:widowControl w:val="0"/>
        <w:numPr>
          <w:ilvl w:val="0"/>
          <w:numId w:val="0"/>
        </w:numPr>
        <w:spacing w:line="360" w:lineRule="auto"/>
        <w:ind w:firstLine="480"/>
        <w:jc w:val="center"/>
        <w:rPr>
          <w:rFonts w:hint="eastAsia" w:ascii="宋体" w:hAnsi="宋体" w:cs="宋体"/>
          <w:b/>
          <w:bCs w:val="0"/>
          <w:color w:val="auto"/>
          <w:kern w:val="0"/>
          <w:sz w:val="21"/>
          <w:szCs w:val="21"/>
          <w:shd w:val="clear"/>
          <w:lang w:val="en-US" w:eastAsia="zh-CN"/>
        </w:rPr>
      </w:pPr>
      <w:r>
        <w:rPr>
          <w:rFonts w:hint="eastAsia" w:ascii="宋体" w:hAnsi="宋体" w:cs="宋体"/>
          <w:b/>
          <w:bCs w:val="0"/>
          <w:color w:val="auto"/>
          <w:kern w:val="0"/>
          <w:sz w:val="21"/>
          <w:szCs w:val="21"/>
          <w:shd w:val="clear"/>
          <w:lang w:val="en-US" w:eastAsia="zh-CN"/>
        </w:rPr>
        <w:t xml:space="preserve"> </w:t>
      </w:r>
      <w:r>
        <w:rPr>
          <w:rFonts w:hint="eastAsia" w:ascii="宋体" w:hAnsi="宋体" w:eastAsia="宋体" w:cs="宋体"/>
          <w:b/>
          <w:bCs w:val="0"/>
          <w:i w:val="0"/>
          <w:iCs w:val="0"/>
          <w:color w:val="auto"/>
          <w:kern w:val="0"/>
          <w:sz w:val="21"/>
          <w:szCs w:val="21"/>
          <w:u w:val="none"/>
          <w:lang w:val="en-US" w:eastAsia="zh-CN" w:bidi="ar"/>
        </w:rPr>
        <w:t>南方医科大学第五附属医院门诊综合医疗区消防设施设备整改清单</w:t>
      </w:r>
    </w:p>
    <w:tbl>
      <w:tblPr>
        <w:tblStyle w:val="23"/>
        <w:tblW w:w="109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123"/>
        <w:gridCol w:w="1367"/>
        <w:gridCol w:w="930"/>
        <w:gridCol w:w="1740"/>
        <w:gridCol w:w="780"/>
        <w:gridCol w:w="1611"/>
        <w:gridCol w:w="1185"/>
        <w:gridCol w:w="876"/>
        <w:gridCol w:w="738"/>
      </w:tblGrid>
      <w:tr w14:paraId="0D9FA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jc w:val="center"/>
        </w:trPr>
        <w:tc>
          <w:tcPr>
            <w:tcW w:w="646"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1D7E47A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12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2092C3A">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设施设备名称</w:t>
            </w:r>
          </w:p>
        </w:tc>
        <w:tc>
          <w:tcPr>
            <w:tcW w:w="136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96B2246">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整改类型（更换/维修）</w:t>
            </w:r>
          </w:p>
        </w:tc>
        <w:tc>
          <w:tcPr>
            <w:tcW w:w="93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9F4AF1D">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品牌</w:t>
            </w:r>
          </w:p>
        </w:tc>
        <w:tc>
          <w:tcPr>
            <w:tcW w:w="174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95A66F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规格、型号或材质</w:t>
            </w:r>
          </w:p>
        </w:tc>
        <w:tc>
          <w:tcPr>
            <w:tcW w:w="78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04EC2C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计量单位</w:t>
            </w:r>
          </w:p>
        </w:tc>
        <w:tc>
          <w:tcPr>
            <w:tcW w:w="161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42EC70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1185"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6D3A910D">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单价（元）</w:t>
            </w:r>
          </w:p>
        </w:tc>
        <w:tc>
          <w:tcPr>
            <w:tcW w:w="876"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770B418F">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小计（元）</w:t>
            </w:r>
          </w:p>
        </w:tc>
        <w:tc>
          <w:tcPr>
            <w:tcW w:w="738"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199A7F08">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43ED8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87F13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1F3A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3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79B19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C627BD">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8C5524">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DBC7D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10EEF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8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AD937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87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17184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F10DC95">
            <w:pPr>
              <w:jc w:val="left"/>
              <w:rPr>
                <w:rFonts w:hint="eastAsia" w:ascii="宋体" w:hAnsi="宋体" w:eastAsia="宋体" w:cs="宋体"/>
                <w:i w:val="0"/>
                <w:iCs w:val="0"/>
                <w:color w:val="auto"/>
                <w:sz w:val="18"/>
                <w:szCs w:val="18"/>
                <w:u w:val="none"/>
              </w:rPr>
            </w:pPr>
          </w:p>
        </w:tc>
      </w:tr>
      <w:tr w14:paraId="71264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DC43D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96E12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3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F67C61">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034EFA">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C3AB7D">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9C05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4D327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8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B1211A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87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CDDF50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FA38398">
            <w:pPr>
              <w:jc w:val="left"/>
              <w:rPr>
                <w:rFonts w:hint="eastAsia" w:ascii="宋体" w:hAnsi="宋体" w:eastAsia="宋体" w:cs="宋体"/>
                <w:i w:val="0"/>
                <w:iCs w:val="0"/>
                <w:color w:val="auto"/>
                <w:sz w:val="18"/>
                <w:szCs w:val="18"/>
                <w:u w:val="none"/>
              </w:rPr>
            </w:pPr>
          </w:p>
        </w:tc>
      </w:tr>
      <w:tr w14:paraId="449D2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8A4CB15">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D19644">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hAnsi="宋体" w:cs="宋体"/>
                <w:i w:val="0"/>
                <w:iCs w:val="0"/>
                <w:color w:val="auto"/>
                <w:sz w:val="20"/>
                <w:szCs w:val="20"/>
                <w:u w:val="none"/>
                <w:lang w:val="en-US" w:eastAsia="zh-CN"/>
              </w:rPr>
              <w:t>...</w:t>
            </w:r>
          </w:p>
        </w:tc>
        <w:tc>
          <w:tcPr>
            <w:tcW w:w="136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A0443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93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B97905">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7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E975DB">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7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54E15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61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9C80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8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7C970F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876"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0DD5B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61A207E">
            <w:pPr>
              <w:jc w:val="left"/>
              <w:rPr>
                <w:rFonts w:hint="eastAsia" w:ascii="宋体" w:hAnsi="宋体" w:eastAsia="宋体" w:cs="宋体"/>
                <w:i w:val="0"/>
                <w:iCs w:val="0"/>
                <w:color w:val="auto"/>
                <w:sz w:val="18"/>
                <w:szCs w:val="18"/>
                <w:u w:val="none"/>
              </w:rPr>
            </w:pPr>
          </w:p>
        </w:tc>
      </w:tr>
      <w:tr w14:paraId="08696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996" w:type="dxa"/>
            <w:gridSpan w:val="10"/>
            <w:tcBorders>
              <w:top w:val="single" w:color="000000" w:sz="4" w:space="0"/>
              <w:left w:val="single" w:color="000000" w:sz="8" w:space="0"/>
              <w:bottom w:val="single" w:color="000000" w:sz="4" w:space="0"/>
              <w:right w:val="single" w:color="000000" w:sz="8" w:space="0"/>
            </w:tcBorders>
            <w:shd w:val="clear" w:color="FFFFFF" w:fill="FFFFFF"/>
            <w:vAlign w:val="center"/>
          </w:tcPr>
          <w:p w14:paraId="18E46643">
            <w:pPr>
              <w:jc w:val="left"/>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合计金额：        元</w:t>
            </w:r>
          </w:p>
        </w:tc>
      </w:tr>
    </w:tbl>
    <w:p w14:paraId="6072D5BE">
      <w:pPr>
        <w:keepNext w:val="0"/>
        <w:keepLines w:val="0"/>
        <w:pageBreakBefore w:val="0"/>
        <w:widowControl/>
        <w:kinsoku/>
        <w:wordWrap/>
        <w:overflowPunct/>
        <w:topLinePunct w:val="0"/>
        <w:bidi w:val="0"/>
        <w:spacing w:line="360" w:lineRule="auto"/>
        <w:ind w:firstLine="602" w:firstLineChars="200"/>
        <w:jc w:val="left"/>
        <w:textAlignment w:val="auto"/>
        <w:rPr>
          <w:rFonts w:hint="default" w:ascii="黑体" w:hAnsi="黑体" w:eastAsia="黑体" w:cs="黑体"/>
          <w:b/>
          <w:bCs/>
          <w:color w:val="auto"/>
          <w:sz w:val="30"/>
          <w:szCs w:val="30"/>
          <w:highlight w:val="none"/>
          <w:lang w:val="en-US" w:eastAsia="zh-CN"/>
        </w:rPr>
      </w:pPr>
    </w:p>
    <w:p w14:paraId="03AE351C">
      <w:pPr>
        <w:widowControl w:val="0"/>
        <w:numPr>
          <w:ilvl w:val="0"/>
          <w:numId w:val="0"/>
        </w:numPr>
        <w:spacing w:line="360" w:lineRule="auto"/>
        <w:ind w:firstLine="480"/>
        <w:jc w:val="both"/>
        <w:rPr>
          <w:rFonts w:hint="eastAsia" w:ascii="宋体" w:hAnsi="宋体" w:eastAsia="宋体" w:cs="宋体"/>
          <w:b/>
          <w:bCs w:val="0"/>
          <w:i w:val="0"/>
          <w:iCs w:val="0"/>
          <w:color w:val="auto"/>
          <w:kern w:val="0"/>
          <w:sz w:val="21"/>
          <w:szCs w:val="21"/>
          <w:u w:val="none"/>
          <w:lang w:val="en-US" w:eastAsia="zh-CN" w:bidi="ar"/>
        </w:rPr>
      </w:pPr>
      <w:r>
        <w:rPr>
          <w:rFonts w:hint="eastAsia" w:ascii="宋体" w:hAnsi="宋体" w:eastAsia="宋体" w:cs="宋体"/>
          <w:b/>
          <w:bCs w:val="0"/>
          <w:i w:val="0"/>
          <w:iCs w:val="0"/>
          <w:color w:val="auto"/>
          <w:kern w:val="0"/>
          <w:sz w:val="21"/>
          <w:szCs w:val="21"/>
          <w:u w:val="none"/>
          <w:lang w:val="en-US" w:eastAsia="zh-CN" w:bidi="ar"/>
        </w:rPr>
        <w:t>附件</w:t>
      </w:r>
      <w:r>
        <w:rPr>
          <w:rFonts w:hint="eastAsia" w:hAnsi="宋体" w:cs="宋体"/>
          <w:b/>
          <w:bCs w:val="0"/>
          <w:i w:val="0"/>
          <w:iCs w:val="0"/>
          <w:color w:val="auto"/>
          <w:kern w:val="0"/>
          <w:sz w:val="21"/>
          <w:szCs w:val="21"/>
          <w:u w:val="none"/>
          <w:lang w:val="en-US" w:eastAsia="zh-CN" w:bidi="ar"/>
        </w:rPr>
        <w:t>2</w:t>
      </w:r>
    </w:p>
    <w:p w14:paraId="725218F9">
      <w:pPr>
        <w:widowControl w:val="0"/>
        <w:numPr>
          <w:ilvl w:val="0"/>
          <w:numId w:val="0"/>
        </w:numPr>
        <w:spacing w:line="360" w:lineRule="auto"/>
        <w:ind w:firstLine="0"/>
        <w:jc w:val="center"/>
        <w:rPr>
          <w:rFonts w:hint="eastAsia" w:ascii="宋体" w:hAnsi="宋体" w:cs="宋体"/>
          <w:b/>
          <w:bCs w:val="0"/>
          <w:color w:val="auto"/>
          <w:kern w:val="0"/>
          <w:sz w:val="21"/>
          <w:szCs w:val="21"/>
          <w:shd w:val="clear"/>
          <w:lang w:val="en-US" w:eastAsia="zh-CN"/>
        </w:rPr>
      </w:pPr>
      <w:r>
        <w:rPr>
          <w:rFonts w:hint="eastAsia" w:ascii="宋体" w:hAnsi="宋体" w:cs="宋体"/>
          <w:b/>
          <w:bCs w:val="0"/>
          <w:color w:val="auto"/>
          <w:kern w:val="0"/>
          <w:sz w:val="21"/>
          <w:szCs w:val="21"/>
          <w:shd w:val="clear"/>
          <w:lang w:val="en-US" w:eastAsia="zh-CN"/>
        </w:rPr>
        <w:t xml:space="preserve"> </w:t>
      </w:r>
      <w:r>
        <w:rPr>
          <w:rFonts w:hint="eastAsia" w:ascii="宋体" w:hAnsi="宋体" w:eastAsia="宋体" w:cs="宋体"/>
          <w:b/>
          <w:bCs w:val="0"/>
          <w:i w:val="0"/>
          <w:iCs w:val="0"/>
          <w:color w:val="auto"/>
          <w:kern w:val="0"/>
          <w:sz w:val="21"/>
          <w:szCs w:val="21"/>
          <w:u w:val="none"/>
          <w:lang w:val="en-US" w:eastAsia="zh-CN" w:bidi="ar"/>
        </w:rPr>
        <w:t>南方医科大学第五附属医院旧院区消防设施设备整改清单</w:t>
      </w:r>
    </w:p>
    <w:tbl>
      <w:tblPr>
        <w:tblStyle w:val="23"/>
        <w:tblW w:w="108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123"/>
        <w:gridCol w:w="1461"/>
        <w:gridCol w:w="854"/>
        <w:gridCol w:w="1725"/>
        <w:gridCol w:w="765"/>
        <w:gridCol w:w="1605"/>
        <w:gridCol w:w="1230"/>
        <w:gridCol w:w="731"/>
        <w:gridCol w:w="739"/>
      </w:tblGrid>
      <w:tr w14:paraId="693D8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7" w:hRule="atLeast"/>
          <w:jc w:val="center"/>
        </w:trPr>
        <w:tc>
          <w:tcPr>
            <w:tcW w:w="646"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1557FAF2">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12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C623726">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设施设备名称</w:t>
            </w:r>
          </w:p>
        </w:tc>
        <w:tc>
          <w:tcPr>
            <w:tcW w:w="146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A56EA4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整改类型（更换/维修）</w:t>
            </w:r>
          </w:p>
        </w:tc>
        <w:tc>
          <w:tcPr>
            <w:tcW w:w="85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5FD0D2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品牌</w:t>
            </w:r>
          </w:p>
        </w:tc>
        <w:tc>
          <w:tcPr>
            <w:tcW w:w="172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9039B4E">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规格、型号或材质</w:t>
            </w:r>
          </w:p>
        </w:tc>
        <w:tc>
          <w:tcPr>
            <w:tcW w:w="76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A6AF11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计量单位</w:t>
            </w:r>
          </w:p>
        </w:tc>
        <w:tc>
          <w:tcPr>
            <w:tcW w:w="160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C37624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1230"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1E24AF57">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单价（元）</w:t>
            </w:r>
          </w:p>
        </w:tc>
        <w:tc>
          <w:tcPr>
            <w:tcW w:w="731"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7BE33DA6">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小计（元）</w:t>
            </w:r>
          </w:p>
        </w:tc>
        <w:tc>
          <w:tcPr>
            <w:tcW w:w="739"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630E554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71AF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86C22D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E980C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264196">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8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AF65A6">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7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1C48A9">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96DFE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7E8B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60D569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1"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F614C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A35D698">
            <w:pPr>
              <w:jc w:val="left"/>
              <w:rPr>
                <w:rFonts w:hint="eastAsia" w:ascii="宋体" w:hAnsi="宋体" w:eastAsia="宋体" w:cs="宋体"/>
                <w:i w:val="0"/>
                <w:iCs w:val="0"/>
                <w:color w:val="auto"/>
                <w:sz w:val="18"/>
                <w:szCs w:val="18"/>
                <w:u w:val="none"/>
              </w:rPr>
            </w:pPr>
          </w:p>
        </w:tc>
      </w:tr>
      <w:tr w14:paraId="4EBA2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F87EE93">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E9831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5495B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8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853A49">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7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09EC66">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46EAE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1EE12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01CDF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1"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8D8FA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006EF6F">
            <w:pPr>
              <w:jc w:val="left"/>
              <w:rPr>
                <w:rFonts w:hint="eastAsia" w:ascii="宋体" w:hAnsi="宋体" w:eastAsia="宋体" w:cs="宋体"/>
                <w:i w:val="0"/>
                <w:iCs w:val="0"/>
                <w:color w:val="auto"/>
                <w:sz w:val="18"/>
                <w:szCs w:val="18"/>
                <w:u w:val="none"/>
              </w:rPr>
            </w:pPr>
          </w:p>
        </w:tc>
      </w:tr>
      <w:tr w14:paraId="08CC5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6322DC">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3</w:t>
            </w:r>
          </w:p>
        </w:tc>
        <w:tc>
          <w:tcPr>
            <w:tcW w:w="112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76EFFF">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hAnsi="宋体" w:cs="宋体"/>
                <w:i w:val="0"/>
                <w:iCs w:val="0"/>
                <w:color w:val="auto"/>
                <w:sz w:val="20"/>
                <w:szCs w:val="20"/>
                <w:u w:val="none"/>
                <w:lang w:val="en-US" w:eastAsia="zh-CN"/>
              </w:rPr>
              <w:t>...</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28B26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85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706FE43">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72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12EF7C">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76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50BD5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60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C1138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230"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CA0AD6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1"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EC14E4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48B41A">
            <w:pPr>
              <w:jc w:val="left"/>
              <w:rPr>
                <w:rFonts w:hint="eastAsia" w:ascii="宋体" w:hAnsi="宋体" w:eastAsia="宋体" w:cs="宋体"/>
                <w:i w:val="0"/>
                <w:iCs w:val="0"/>
                <w:color w:val="auto"/>
                <w:sz w:val="18"/>
                <w:szCs w:val="18"/>
                <w:u w:val="none"/>
              </w:rPr>
            </w:pPr>
          </w:p>
        </w:tc>
      </w:tr>
      <w:tr w14:paraId="2D1B1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879" w:type="dxa"/>
            <w:gridSpan w:val="10"/>
            <w:tcBorders>
              <w:top w:val="single" w:color="000000" w:sz="4" w:space="0"/>
              <w:left w:val="single" w:color="000000" w:sz="8" w:space="0"/>
              <w:bottom w:val="single" w:color="000000" w:sz="4" w:space="0"/>
              <w:right w:val="single" w:color="000000" w:sz="8" w:space="0"/>
            </w:tcBorders>
            <w:shd w:val="clear" w:color="FFFFFF" w:fill="FFFFFF"/>
            <w:vAlign w:val="center"/>
          </w:tcPr>
          <w:p w14:paraId="43DB0187">
            <w:pPr>
              <w:jc w:val="left"/>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合计金额：        元</w:t>
            </w:r>
          </w:p>
        </w:tc>
      </w:tr>
    </w:tbl>
    <w:p w14:paraId="4D3F9FED">
      <w:pPr>
        <w:keepNext w:val="0"/>
        <w:keepLines w:val="0"/>
        <w:pageBreakBefore w:val="0"/>
        <w:widowControl/>
        <w:kinsoku/>
        <w:wordWrap/>
        <w:overflowPunct/>
        <w:topLinePunct w:val="0"/>
        <w:bidi w:val="0"/>
        <w:spacing w:line="360" w:lineRule="auto"/>
        <w:ind w:firstLine="602" w:firstLineChars="200"/>
        <w:jc w:val="left"/>
        <w:textAlignment w:val="auto"/>
        <w:rPr>
          <w:rFonts w:hint="default" w:ascii="黑体" w:hAnsi="黑体" w:eastAsia="黑体" w:cs="黑体"/>
          <w:b/>
          <w:bCs/>
          <w:color w:val="auto"/>
          <w:sz w:val="30"/>
          <w:szCs w:val="30"/>
          <w:highlight w:val="none"/>
          <w:lang w:val="en-US" w:eastAsia="zh-CN"/>
        </w:rPr>
      </w:pPr>
    </w:p>
    <w:p w14:paraId="31128450">
      <w:pPr>
        <w:widowControl w:val="0"/>
        <w:numPr>
          <w:ilvl w:val="0"/>
          <w:numId w:val="0"/>
        </w:numPr>
        <w:spacing w:line="360" w:lineRule="auto"/>
        <w:ind w:firstLine="480"/>
        <w:jc w:val="both"/>
        <w:rPr>
          <w:rFonts w:hint="eastAsia" w:hAnsi="宋体" w:cs="宋体"/>
          <w:b/>
          <w:bCs w:val="0"/>
          <w:i w:val="0"/>
          <w:iCs w:val="0"/>
          <w:color w:val="auto"/>
          <w:kern w:val="0"/>
          <w:sz w:val="21"/>
          <w:szCs w:val="21"/>
          <w:u w:val="none"/>
          <w:lang w:val="en-US" w:eastAsia="zh-CN" w:bidi="ar"/>
        </w:rPr>
      </w:pPr>
      <w:r>
        <w:rPr>
          <w:rFonts w:hint="eastAsia" w:ascii="宋体" w:hAnsi="宋体" w:eastAsia="宋体" w:cs="宋体"/>
          <w:b/>
          <w:bCs w:val="0"/>
          <w:i w:val="0"/>
          <w:iCs w:val="0"/>
          <w:color w:val="auto"/>
          <w:kern w:val="0"/>
          <w:sz w:val="21"/>
          <w:szCs w:val="21"/>
          <w:u w:val="none"/>
          <w:lang w:val="en-US" w:eastAsia="zh-CN" w:bidi="ar"/>
        </w:rPr>
        <w:t>附件3</w:t>
      </w:r>
      <w:r>
        <w:rPr>
          <w:rFonts w:hint="eastAsia" w:hAnsi="宋体" w:cs="宋体"/>
          <w:b/>
          <w:bCs w:val="0"/>
          <w:i w:val="0"/>
          <w:iCs w:val="0"/>
          <w:color w:val="auto"/>
          <w:kern w:val="0"/>
          <w:sz w:val="21"/>
          <w:szCs w:val="21"/>
          <w:u w:val="none"/>
          <w:lang w:val="en-US" w:eastAsia="zh-CN" w:bidi="ar"/>
        </w:rPr>
        <w:t xml:space="preserve">    </w:t>
      </w:r>
    </w:p>
    <w:p w14:paraId="67A8CCC6">
      <w:pPr>
        <w:widowControl w:val="0"/>
        <w:numPr>
          <w:ilvl w:val="0"/>
          <w:numId w:val="0"/>
        </w:numPr>
        <w:spacing w:line="360" w:lineRule="auto"/>
        <w:ind w:firstLine="0"/>
        <w:jc w:val="center"/>
        <w:rPr>
          <w:rFonts w:hint="eastAsia" w:ascii="宋体" w:hAnsi="宋体" w:eastAsia="宋体" w:cs="宋体"/>
          <w:b/>
          <w:bCs w:val="0"/>
          <w:i w:val="0"/>
          <w:iCs w:val="0"/>
          <w:color w:val="auto"/>
          <w:kern w:val="0"/>
          <w:sz w:val="21"/>
          <w:szCs w:val="21"/>
          <w:u w:val="none"/>
          <w:lang w:val="en-US" w:eastAsia="zh-CN" w:bidi="ar"/>
        </w:rPr>
      </w:pPr>
      <w:r>
        <w:rPr>
          <w:rFonts w:hint="eastAsia" w:ascii="宋体" w:hAnsi="宋体" w:eastAsia="宋体" w:cs="宋体"/>
          <w:b/>
          <w:bCs w:val="0"/>
          <w:i w:val="0"/>
          <w:iCs w:val="0"/>
          <w:color w:val="auto"/>
          <w:kern w:val="0"/>
          <w:sz w:val="21"/>
          <w:szCs w:val="21"/>
          <w:u w:val="none"/>
          <w:lang w:val="en-US" w:eastAsia="zh-CN" w:bidi="ar"/>
        </w:rPr>
        <w:t>人员配置名单</w:t>
      </w:r>
    </w:p>
    <w:p w14:paraId="789918F4">
      <w:pPr>
        <w:widowControl w:val="0"/>
        <w:numPr>
          <w:ilvl w:val="0"/>
          <w:numId w:val="0"/>
        </w:numPr>
        <w:spacing w:line="360" w:lineRule="auto"/>
        <w:ind w:firstLine="0"/>
        <w:jc w:val="center"/>
        <w:rPr>
          <w:rFonts w:hint="default" w:ascii="宋体" w:hAnsi="宋体" w:eastAsia="宋体" w:cs="宋体"/>
          <w:b/>
          <w:bCs w:val="0"/>
          <w:i w:val="0"/>
          <w:iCs w:val="0"/>
          <w:color w:val="auto"/>
          <w:kern w:val="0"/>
          <w:sz w:val="21"/>
          <w:szCs w:val="21"/>
          <w:u w:val="none"/>
          <w:lang w:val="en-US" w:eastAsia="zh-CN" w:bidi="ar"/>
        </w:rPr>
      </w:pPr>
    </w:p>
    <w:tbl>
      <w:tblPr>
        <w:tblStyle w:val="23"/>
        <w:tblW w:w="78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13"/>
        <w:gridCol w:w="1234"/>
        <w:gridCol w:w="845"/>
        <w:gridCol w:w="2483"/>
        <w:gridCol w:w="2523"/>
      </w:tblGrid>
      <w:tr w14:paraId="5859C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1" w:hRule="atLeast"/>
          <w:jc w:val="center"/>
        </w:trPr>
        <w:tc>
          <w:tcPr>
            <w:tcW w:w="813" w:type="dxa"/>
            <w:noWrap w:val="0"/>
            <w:vAlign w:val="center"/>
          </w:tcPr>
          <w:p w14:paraId="1A7CB62E">
            <w:pPr>
              <w:widowControl/>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序号</w:t>
            </w:r>
          </w:p>
        </w:tc>
        <w:tc>
          <w:tcPr>
            <w:tcW w:w="1234" w:type="dxa"/>
            <w:noWrap w:val="0"/>
            <w:vAlign w:val="center"/>
          </w:tcPr>
          <w:p w14:paraId="67FF3DB4">
            <w:pPr>
              <w:widowControl/>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bidi="ar"/>
              </w:rPr>
              <w:t>姓名</w:t>
            </w:r>
          </w:p>
        </w:tc>
        <w:tc>
          <w:tcPr>
            <w:tcW w:w="845" w:type="dxa"/>
            <w:noWrap w:val="0"/>
            <w:vAlign w:val="center"/>
          </w:tcPr>
          <w:p w14:paraId="2EBD21BD">
            <w:pPr>
              <w:widowControl/>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性别</w:t>
            </w:r>
          </w:p>
        </w:tc>
        <w:tc>
          <w:tcPr>
            <w:tcW w:w="2483" w:type="dxa"/>
            <w:noWrap w:val="0"/>
            <w:vAlign w:val="center"/>
          </w:tcPr>
          <w:p w14:paraId="3552855F">
            <w:pPr>
              <w:widowControl/>
              <w:jc w:val="center"/>
              <w:textAlignment w:val="center"/>
              <w:rPr>
                <w:rFonts w:hint="eastAsia" w:ascii="宋体" w:hAnsi="宋体" w:eastAsia="宋体" w:cs="宋体"/>
                <w:b/>
                <w:bCs/>
                <w:color w:val="auto"/>
                <w:kern w:val="0"/>
                <w:sz w:val="21"/>
                <w:szCs w:val="21"/>
                <w:highlight w:val="none"/>
                <w:lang w:val="en-US" w:bidi="ar"/>
              </w:rPr>
            </w:pPr>
            <w:r>
              <w:rPr>
                <w:rFonts w:hint="eastAsia" w:ascii="宋体" w:hAnsi="宋体" w:eastAsia="宋体" w:cs="宋体"/>
                <w:b/>
                <w:bCs/>
                <w:color w:val="auto"/>
                <w:kern w:val="0"/>
                <w:sz w:val="21"/>
                <w:szCs w:val="21"/>
                <w:highlight w:val="none"/>
                <w:lang w:val="en-US" w:eastAsia="zh-CN" w:bidi="ar"/>
              </w:rPr>
              <w:t>身份证件号码</w:t>
            </w:r>
          </w:p>
        </w:tc>
        <w:tc>
          <w:tcPr>
            <w:tcW w:w="2523" w:type="dxa"/>
            <w:noWrap w:val="0"/>
            <w:vAlign w:val="center"/>
          </w:tcPr>
          <w:p w14:paraId="2F587DBC">
            <w:pPr>
              <w:widowControl/>
              <w:jc w:val="center"/>
              <w:textAlignment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岗位</w:t>
            </w:r>
          </w:p>
        </w:tc>
      </w:tr>
      <w:tr w14:paraId="6A82C4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1" w:hRule="atLeast"/>
          <w:jc w:val="center"/>
        </w:trPr>
        <w:tc>
          <w:tcPr>
            <w:tcW w:w="813" w:type="dxa"/>
            <w:noWrap w:val="0"/>
            <w:vAlign w:val="center"/>
          </w:tcPr>
          <w:p w14:paraId="22F3525D">
            <w:pPr>
              <w:widowControl/>
              <w:jc w:val="center"/>
              <w:textAlignment w:val="center"/>
              <w:rPr>
                <w:rFonts w:hint="eastAsia" w:ascii="宋体" w:hAnsi="宋体" w:eastAsia="宋体" w:cs="宋体"/>
                <w:b/>
                <w:bCs/>
                <w:color w:val="auto"/>
                <w:kern w:val="0"/>
                <w:sz w:val="21"/>
                <w:szCs w:val="21"/>
                <w:highlight w:val="none"/>
                <w:lang w:bidi="ar"/>
              </w:rPr>
            </w:pPr>
          </w:p>
        </w:tc>
        <w:tc>
          <w:tcPr>
            <w:tcW w:w="1234" w:type="dxa"/>
            <w:noWrap w:val="0"/>
            <w:vAlign w:val="center"/>
          </w:tcPr>
          <w:p w14:paraId="107A5331">
            <w:pPr>
              <w:widowControl/>
              <w:jc w:val="center"/>
              <w:textAlignment w:val="center"/>
              <w:rPr>
                <w:rFonts w:hint="eastAsia" w:ascii="宋体" w:hAnsi="宋体" w:eastAsia="宋体" w:cs="宋体"/>
                <w:b/>
                <w:bCs/>
                <w:color w:val="auto"/>
                <w:kern w:val="0"/>
                <w:sz w:val="21"/>
                <w:szCs w:val="21"/>
                <w:highlight w:val="none"/>
                <w:lang w:bidi="ar"/>
              </w:rPr>
            </w:pPr>
          </w:p>
        </w:tc>
        <w:tc>
          <w:tcPr>
            <w:tcW w:w="845" w:type="dxa"/>
            <w:noWrap w:val="0"/>
            <w:vAlign w:val="center"/>
          </w:tcPr>
          <w:p w14:paraId="0DA1F705">
            <w:pPr>
              <w:widowControl/>
              <w:jc w:val="center"/>
              <w:textAlignment w:val="center"/>
              <w:rPr>
                <w:rFonts w:hint="eastAsia" w:ascii="宋体" w:hAnsi="宋体" w:eastAsia="宋体" w:cs="宋体"/>
                <w:b/>
                <w:bCs/>
                <w:color w:val="auto"/>
                <w:kern w:val="0"/>
                <w:sz w:val="21"/>
                <w:szCs w:val="21"/>
                <w:highlight w:val="none"/>
                <w:lang w:val="en-US" w:eastAsia="zh-CN" w:bidi="ar"/>
              </w:rPr>
            </w:pPr>
          </w:p>
        </w:tc>
        <w:tc>
          <w:tcPr>
            <w:tcW w:w="2483" w:type="dxa"/>
            <w:noWrap w:val="0"/>
            <w:vAlign w:val="center"/>
          </w:tcPr>
          <w:p w14:paraId="2871855B">
            <w:pPr>
              <w:widowControl/>
              <w:jc w:val="center"/>
              <w:textAlignment w:val="center"/>
              <w:rPr>
                <w:rFonts w:hint="eastAsia" w:ascii="宋体" w:hAnsi="宋体" w:eastAsia="宋体" w:cs="宋体"/>
                <w:b/>
                <w:bCs/>
                <w:color w:val="auto"/>
                <w:kern w:val="0"/>
                <w:sz w:val="21"/>
                <w:szCs w:val="21"/>
                <w:highlight w:val="none"/>
                <w:lang w:val="en-US" w:eastAsia="zh-CN" w:bidi="ar"/>
              </w:rPr>
            </w:pPr>
          </w:p>
        </w:tc>
        <w:tc>
          <w:tcPr>
            <w:tcW w:w="2523" w:type="dxa"/>
            <w:noWrap w:val="0"/>
            <w:vAlign w:val="center"/>
          </w:tcPr>
          <w:p w14:paraId="369B7291">
            <w:pPr>
              <w:widowControl/>
              <w:jc w:val="center"/>
              <w:textAlignment w:val="center"/>
              <w:rPr>
                <w:rFonts w:hint="eastAsia" w:ascii="宋体" w:hAnsi="宋体" w:eastAsia="宋体" w:cs="宋体"/>
                <w:b/>
                <w:bCs/>
                <w:color w:val="auto"/>
                <w:kern w:val="0"/>
                <w:sz w:val="21"/>
                <w:szCs w:val="21"/>
                <w:highlight w:val="none"/>
                <w:lang w:val="en-US" w:eastAsia="zh-CN" w:bidi="ar"/>
              </w:rPr>
            </w:pPr>
          </w:p>
        </w:tc>
      </w:tr>
      <w:tr w14:paraId="68DCB8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1" w:hRule="atLeast"/>
          <w:jc w:val="center"/>
        </w:trPr>
        <w:tc>
          <w:tcPr>
            <w:tcW w:w="813" w:type="dxa"/>
            <w:noWrap w:val="0"/>
            <w:vAlign w:val="center"/>
          </w:tcPr>
          <w:p w14:paraId="68103250">
            <w:pPr>
              <w:widowControl/>
              <w:jc w:val="center"/>
              <w:textAlignment w:val="center"/>
              <w:rPr>
                <w:rFonts w:hint="eastAsia" w:ascii="宋体" w:hAnsi="宋体" w:eastAsia="宋体" w:cs="宋体"/>
                <w:b/>
                <w:bCs/>
                <w:color w:val="auto"/>
                <w:kern w:val="0"/>
                <w:sz w:val="21"/>
                <w:szCs w:val="21"/>
                <w:highlight w:val="none"/>
                <w:lang w:bidi="ar"/>
              </w:rPr>
            </w:pPr>
          </w:p>
        </w:tc>
        <w:tc>
          <w:tcPr>
            <w:tcW w:w="1234" w:type="dxa"/>
            <w:noWrap w:val="0"/>
            <w:vAlign w:val="center"/>
          </w:tcPr>
          <w:p w14:paraId="4AB05502">
            <w:pPr>
              <w:widowControl/>
              <w:jc w:val="center"/>
              <w:textAlignment w:val="center"/>
              <w:rPr>
                <w:rFonts w:hint="eastAsia" w:ascii="宋体" w:hAnsi="宋体" w:eastAsia="宋体" w:cs="宋体"/>
                <w:b/>
                <w:bCs/>
                <w:color w:val="auto"/>
                <w:kern w:val="0"/>
                <w:sz w:val="21"/>
                <w:szCs w:val="21"/>
                <w:highlight w:val="none"/>
                <w:lang w:bidi="ar"/>
              </w:rPr>
            </w:pPr>
          </w:p>
        </w:tc>
        <w:tc>
          <w:tcPr>
            <w:tcW w:w="845" w:type="dxa"/>
            <w:noWrap w:val="0"/>
            <w:vAlign w:val="center"/>
          </w:tcPr>
          <w:p w14:paraId="3A17F471">
            <w:pPr>
              <w:widowControl/>
              <w:jc w:val="center"/>
              <w:textAlignment w:val="center"/>
              <w:rPr>
                <w:rFonts w:hint="eastAsia" w:ascii="宋体" w:hAnsi="宋体" w:eastAsia="宋体" w:cs="宋体"/>
                <w:b/>
                <w:bCs/>
                <w:color w:val="auto"/>
                <w:kern w:val="0"/>
                <w:sz w:val="21"/>
                <w:szCs w:val="21"/>
                <w:highlight w:val="none"/>
                <w:lang w:val="en-US" w:eastAsia="zh-CN" w:bidi="ar"/>
              </w:rPr>
            </w:pPr>
          </w:p>
        </w:tc>
        <w:tc>
          <w:tcPr>
            <w:tcW w:w="2483" w:type="dxa"/>
            <w:noWrap w:val="0"/>
            <w:vAlign w:val="center"/>
          </w:tcPr>
          <w:p w14:paraId="15C5022B">
            <w:pPr>
              <w:widowControl/>
              <w:jc w:val="center"/>
              <w:textAlignment w:val="center"/>
              <w:rPr>
                <w:rFonts w:hint="eastAsia" w:ascii="宋体" w:hAnsi="宋体" w:eastAsia="宋体" w:cs="宋体"/>
                <w:b/>
                <w:bCs/>
                <w:color w:val="auto"/>
                <w:kern w:val="0"/>
                <w:sz w:val="21"/>
                <w:szCs w:val="21"/>
                <w:highlight w:val="none"/>
                <w:lang w:val="en-US" w:eastAsia="zh-CN" w:bidi="ar"/>
              </w:rPr>
            </w:pPr>
          </w:p>
        </w:tc>
        <w:tc>
          <w:tcPr>
            <w:tcW w:w="2523" w:type="dxa"/>
            <w:noWrap w:val="0"/>
            <w:vAlign w:val="center"/>
          </w:tcPr>
          <w:p w14:paraId="3CAB2B9A">
            <w:pPr>
              <w:widowControl/>
              <w:jc w:val="center"/>
              <w:textAlignment w:val="center"/>
              <w:rPr>
                <w:rFonts w:hint="eastAsia" w:ascii="宋体" w:hAnsi="宋体" w:eastAsia="宋体" w:cs="宋体"/>
                <w:b/>
                <w:bCs/>
                <w:color w:val="auto"/>
                <w:kern w:val="0"/>
                <w:sz w:val="21"/>
                <w:szCs w:val="21"/>
                <w:highlight w:val="none"/>
                <w:lang w:val="en-US" w:eastAsia="zh-CN" w:bidi="ar"/>
              </w:rPr>
            </w:pPr>
          </w:p>
        </w:tc>
      </w:tr>
    </w:tbl>
    <w:p w14:paraId="03EF1029">
      <w:pPr>
        <w:keepNext w:val="0"/>
        <w:keepLines w:val="0"/>
        <w:pageBreakBefore w:val="0"/>
        <w:widowControl/>
        <w:kinsoku/>
        <w:wordWrap/>
        <w:overflowPunct/>
        <w:topLinePunct w:val="0"/>
        <w:bidi w:val="0"/>
        <w:spacing w:line="360" w:lineRule="auto"/>
        <w:ind w:firstLine="602" w:firstLineChars="200"/>
        <w:jc w:val="left"/>
        <w:textAlignment w:val="auto"/>
        <w:rPr>
          <w:rFonts w:hint="eastAsia" w:ascii="黑体" w:hAnsi="黑体" w:eastAsia="黑体" w:cs="黑体"/>
          <w:b/>
          <w:bCs/>
          <w:color w:val="auto"/>
          <w:sz w:val="30"/>
          <w:szCs w:val="30"/>
          <w:highlight w:val="none"/>
        </w:rPr>
      </w:pPr>
    </w:p>
    <w:p w14:paraId="376CE010">
      <w:pPr>
        <w:keepNext w:val="0"/>
        <w:keepLines w:val="0"/>
        <w:pageBreakBefore w:val="0"/>
        <w:widowControl/>
        <w:kinsoku/>
        <w:wordWrap/>
        <w:overflowPunct/>
        <w:topLinePunct w:val="0"/>
        <w:bidi w:val="0"/>
        <w:spacing w:line="360" w:lineRule="auto"/>
        <w:ind w:firstLine="602" w:firstLineChars="200"/>
        <w:jc w:val="left"/>
        <w:textAlignment w:val="auto"/>
        <w:rPr>
          <w:rFonts w:hint="eastAsia" w:ascii="黑体" w:hAnsi="黑体" w:eastAsia="黑体" w:cs="黑体"/>
          <w:b/>
          <w:bCs/>
          <w:color w:val="auto"/>
          <w:sz w:val="30"/>
          <w:szCs w:val="30"/>
          <w:highlight w:val="none"/>
        </w:rPr>
      </w:pPr>
    </w:p>
    <w:p w14:paraId="237C4BEB">
      <w:pPr>
        <w:jc w:val="center"/>
        <w:outlineLvl w:val="0"/>
        <w:rPr>
          <w:rFonts w:hint="eastAsia" w:ascii="宋体" w:hAnsi="宋体"/>
          <w:b/>
          <w:bCs/>
          <w:sz w:val="28"/>
          <w:szCs w:val="28"/>
        </w:rPr>
      </w:pPr>
      <w:bookmarkStart w:id="23" w:name="_Toc16694"/>
    </w:p>
    <w:p w14:paraId="53DAFDB7">
      <w:pPr>
        <w:jc w:val="center"/>
        <w:outlineLvl w:val="0"/>
        <w:rPr>
          <w:rFonts w:hint="eastAsia" w:ascii="宋体" w:hAnsi="宋体"/>
          <w:b/>
          <w:bCs/>
          <w:sz w:val="28"/>
          <w:szCs w:val="28"/>
        </w:rPr>
      </w:pPr>
    </w:p>
    <w:p w14:paraId="5C31E82D">
      <w:pPr>
        <w:jc w:val="center"/>
        <w:outlineLvl w:val="0"/>
        <w:rPr>
          <w:rFonts w:hint="eastAsia" w:ascii="宋体" w:hAnsi="宋体"/>
          <w:b/>
          <w:bCs/>
          <w:sz w:val="28"/>
          <w:szCs w:val="28"/>
        </w:rPr>
      </w:pPr>
    </w:p>
    <w:p w14:paraId="5CB0D4E9">
      <w:pPr>
        <w:jc w:val="center"/>
        <w:outlineLvl w:val="0"/>
        <w:rPr>
          <w:rFonts w:hint="eastAsia" w:ascii="宋体" w:hAnsi="宋体"/>
          <w:b/>
          <w:bCs/>
          <w:sz w:val="28"/>
          <w:szCs w:val="28"/>
        </w:rPr>
      </w:pPr>
    </w:p>
    <w:p w14:paraId="7B4655E0">
      <w:pPr>
        <w:jc w:val="center"/>
        <w:outlineLvl w:val="0"/>
        <w:rPr>
          <w:rFonts w:hint="eastAsia" w:ascii="宋体" w:hAnsi="宋体"/>
          <w:b/>
          <w:bCs/>
          <w:sz w:val="28"/>
          <w:szCs w:val="28"/>
        </w:rPr>
      </w:pPr>
    </w:p>
    <w:p w14:paraId="087B6DCE">
      <w:pPr>
        <w:jc w:val="center"/>
        <w:outlineLvl w:val="0"/>
        <w:rPr>
          <w:rFonts w:hint="eastAsia" w:ascii="宋体" w:hAnsi="宋体"/>
          <w:b/>
          <w:bCs/>
          <w:sz w:val="28"/>
          <w:szCs w:val="28"/>
        </w:rPr>
      </w:pPr>
    </w:p>
    <w:p w14:paraId="61971D28">
      <w:pPr>
        <w:jc w:val="center"/>
        <w:outlineLvl w:val="0"/>
        <w:rPr>
          <w:rFonts w:hint="eastAsia" w:ascii="宋体" w:hAnsi="宋体"/>
          <w:b/>
          <w:bCs/>
          <w:sz w:val="28"/>
          <w:szCs w:val="28"/>
        </w:rPr>
      </w:pPr>
    </w:p>
    <w:p w14:paraId="6B69BF63">
      <w:pPr>
        <w:jc w:val="center"/>
        <w:outlineLvl w:val="0"/>
        <w:rPr>
          <w:rFonts w:hint="eastAsia" w:ascii="宋体" w:hAnsi="宋体"/>
          <w:b/>
          <w:bCs/>
          <w:sz w:val="28"/>
          <w:szCs w:val="28"/>
        </w:rPr>
      </w:pPr>
    </w:p>
    <w:p w14:paraId="191FEFFB">
      <w:pPr>
        <w:jc w:val="center"/>
        <w:outlineLvl w:val="0"/>
        <w:rPr>
          <w:rFonts w:ascii="宋体" w:hAnsi="宋体"/>
          <w:b/>
          <w:bCs/>
          <w:sz w:val="28"/>
          <w:szCs w:val="28"/>
        </w:rPr>
      </w:pPr>
      <w:r>
        <w:rPr>
          <w:rFonts w:hint="eastAsia" w:ascii="宋体" w:hAnsi="宋体"/>
          <w:b/>
          <w:bCs/>
          <w:sz w:val="28"/>
          <w:szCs w:val="28"/>
        </w:rPr>
        <w:t>第五部分 供应商须知</w:t>
      </w:r>
      <w:bookmarkEnd w:id="23"/>
    </w:p>
    <w:p w14:paraId="1EAB1CF0">
      <w:pPr>
        <w:rPr>
          <w:rFonts w:ascii="宋体" w:hAnsi="宋体"/>
          <w:sz w:val="24"/>
        </w:rPr>
      </w:pPr>
    </w:p>
    <w:p w14:paraId="3E972B6E">
      <w:pPr>
        <w:pStyle w:val="22"/>
        <w:shd w:val="clear" w:color="auto" w:fill="FFFFFF"/>
        <w:spacing w:before="0" w:beforeAutospacing="0" w:after="0" w:afterAutospacing="0" w:line="360" w:lineRule="auto"/>
        <w:ind w:firstLine="420" w:firstLineChars="200"/>
        <w:rPr>
          <w:color w:val="auto"/>
          <w:sz w:val="21"/>
          <w:szCs w:val="21"/>
        </w:rPr>
      </w:pPr>
      <w:bookmarkStart w:id="24" w:name="_Toc2094450"/>
      <w:bookmarkStart w:id="25" w:name="_Toc10962"/>
      <w:bookmarkStart w:id="26" w:name="_Toc2093311"/>
      <w:r>
        <w:rPr>
          <w:rFonts w:hint="eastAsia"/>
          <w:color w:val="auto"/>
          <w:sz w:val="21"/>
          <w:szCs w:val="21"/>
        </w:rPr>
        <w:t>1.</w:t>
      </w:r>
      <w:bookmarkStart w:id="27" w:name="_Toc3184"/>
      <w:bookmarkStart w:id="28" w:name="_Toc2093283"/>
      <w:bookmarkStart w:id="29" w:name="_Toc2094422"/>
      <w:r>
        <w:rPr>
          <w:rFonts w:hint="eastAsia"/>
          <w:color w:val="auto"/>
          <w:sz w:val="21"/>
          <w:szCs w:val="21"/>
        </w:rPr>
        <w:t>供应商不得相互串通报价，不得妨碍其他供应商的公平竞争，不得损害甲方或其他供应商的合法权益，供应商不得以向甲方、磋商小组成员行贿或者采取其他不正当手段谋取成交。</w:t>
      </w:r>
      <w:bookmarkEnd w:id="27"/>
      <w:bookmarkEnd w:id="28"/>
      <w:bookmarkEnd w:id="29"/>
    </w:p>
    <w:p w14:paraId="623F7B01">
      <w:pPr>
        <w:pStyle w:val="22"/>
        <w:shd w:val="clear" w:color="auto" w:fill="FFFFFF"/>
        <w:spacing w:before="0" w:beforeAutospacing="0" w:after="0" w:afterAutospacing="0" w:line="360" w:lineRule="auto"/>
        <w:ind w:firstLine="420" w:firstLineChars="200"/>
        <w:rPr>
          <w:color w:val="auto"/>
          <w:sz w:val="21"/>
          <w:szCs w:val="21"/>
        </w:rPr>
      </w:pPr>
      <w:bookmarkStart w:id="30" w:name="_Toc2093299"/>
      <w:bookmarkStart w:id="31" w:name="_Toc2094438"/>
      <w:bookmarkStart w:id="32" w:name="_Toc19652"/>
      <w:r>
        <w:rPr>
          <w:rFonts w:hint="eastAsia"/>
          <w:color w:val="auto"/>
          <w:sz w:val="21"/>
          <w:szCs w:val="21"/>
        </w:rPr>
        <w:t>2.供应商报名成功后应按采购文件的规定及相关格式要求的内容和格式完整地填写和提供资料。供应商必须对响应文件所提供的全部资料的真实性承担法律责任，并无条件接受采购人和采购人监督管理部门对其中任何资料进行核查（核对原件）的要求。</w:t>
      </w:r>
      <w:bookmarkEnd w:id="30"/>
      <w:bookmarkEnd w:id="31"/>
      <w:bookmarkEnd w:id="32"/>
    </w:p>
    <w:p w14:paraId="7701AFAE">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3.供应商提交的支持性文件和印制的文件可以用另一种语言，但相应内容应翻译成中文，在解释响应文件时以中文文本为准。</w:t>
      </w:r>
    </w:p>
    <w:p w14:paraId="28FBD495">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4.采购文件中，凡标有“★”的地方均为须实质响应条款，供应商若有一项带“★”的条款未响应或不满足，将按无效响应处理。</w:t>
      </w:r>
    </w:p>
    <w:p w14:paraId="377E5239">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5.供应商应承担所有与编写和提交文件有关的费用，不论投标的结果如何，采购人在任何情况下均无义务和责任承担这些费用。</w:t>
      </w:r>
    </w:p>
    <w:p w14:paraId="56608D6A">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6.知识产权</w:t>
      </w:r>
    </w:p>
    <w:p w14:paraId="71CB191D">
      <w:pPr>
        <w:pStyle w:val="22"/>
        <w:shd w:val="clear" w:color="auto" w:fill="FFFFFF"/>
        <w:spacing w:before="0" w:beforeAutospacing="0" w:after="0" w:afterAutospacing="0" w:line="360" w:lineRule="auto"/>
        <w:ind w:firstLine="420" w:firstLineChars="200"/>
        <w:rPr>
          <w:color w:val="auto"/>
          <w:sz w:val="21"/>
          <w:szCs w:val="21"/>
          <w:lang w:val="en-GB"/>
        </w:rPr>
      </w:pPr>
      <w:r>
        <w:rPr>
          <w:rFonts w:hint="eastAsia"/>
          <w:color w:val="auto"/>
          <w:sz w:val="21"/>
          <w:szCs w:val="21"/>
        </w:rPr>
        <w:t>6.1</w:t>
      </w:r>
      <w:r>
        <w:rPr>
          <w:rFonts w:hint="eastAsia"/>
          <w:color w:val="auto"/>
          <w:sz w:val="21"/>
          <w:szCs w:val="21"/>
        </w:rPr>
        <w:tab/>
      </w:r>
      <w:bookmarkStart w:id="33" w:name="_Toc11399"/>
      <w:bookmarkStart w:id="34" w:name="_Toc2094419"/>
      <w:bookmarkStart w:id="35" w:name="_Toc2093280"/>
      <w:r>
        <w:rPr>
          <w:rFonts w:hint="eastAsia"/>
          <w:color w:val="auto"/>
          <w:sz w:val="21"/>
          <w:szCs w:val="21"/>
        </w:rPr>
        <w:t>供应商必须保证，采购人在中华人民共和国境内使用报价货物、资料、技术、服务或其任何一部分时，享有不受限制的无偿使用权，如有第三方向采购人提出侵犯其专利权、商标权或其他知识产权的主张，该责任应由供应商承担。</w:t>
      </w:r>
      <w:bookmarkEnd w:id="33"/>
      <w:bookmarkEnd w:id="34"/>
      <w:bookmarkEnd w:id="35"/>
    </w:p>
    <w:p w14:paraId="59455EC9">
      <w:pPr>
        <w:pStyle w:val="22"/>
        <w:shd w:val="clear" w:color="auto" w:fill="FFFFFF"/>
        <w:spacing w:before="0" w:beforeAutospacing="0" w:after="0" w:afterAutospacing="0" w:line="360" w:lineRule="auto"/>
        <w:ind w:firstLine="420" w:firstLineChars="200"/>
        <w:rPr>
          <w:color w:val="auto"/>
          <w:sz w:val="21"/>
          <w:szCs w:val="21"/>
        </w:rPr>
      </w:pPr>
      <w:bookmarkStart w:id="36" w:name="_Toc9126"/>
      <w:bookmarkStart w:id="37" w:name="_Toc2094420"/>
      <w:bookmarkStart w:id="38" w:name="_Toc2093281"/>
      <w:r>
        <w:rPr>
          <w:rFonts w:hint="eastAsia"/>
          <w:color w:val="auto"/>
          <w:sz w:val="21"/>
          <w:szCs w:val="21"/>
        </w:rPr>
        <w:t>6.2 报价应包含所有应向所有权人支付的专利权、商标权或其他知识产权的一切相关费用。</w:t>
      </w:r>
      <w:bookmarkEnd w:id="36"/>
      <w:bookmarkEnd w:id="37"/>
      <w:bookmarkEnd w:id="38"/>
    </w:p>
    <w:p w14:paraId="5F8E9955">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7.报价的要求</w:t>
      </w:r>
    </w:p>
    <w:p w14:paraId="6EFDBD99">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7.1供应商必须按采购文件指定的格式填写各种报价，各报价应计算正确。</w:t>
      </w:r>
    </w:p>
    <w:p w14:paraId="56B26EFC">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7.2 响应文件报价包含货物或服务的（含相关配件、附件、安装、材料）价款、税费、运输费、装卸费、配送、加工、保险费用及其技术和售后服务费等一切有关费用，如涉及软件许可使用或技术指导、人员培训的，还应包括软件许可费以及一切技术服务费、人员培训费，供应商不得再向采购人收取任何费用。</w:t>
      </w:r>
    </w:p>
    <w:p w14:paraId="35677F31">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7.3供应商漏报的单价或每单价报价中漏报、少报的费用，视为此项费用已隐含在报价中，成交后不得再向采购人收取任何费用。</w:t>
      </w:r>
    </w:p>
    <w:p w14:paraId="65889BB7">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7.4响应文件的大写金额和小写金额不一致的，以大写金额为准；总价金额与按单价汇总金额不一致的，以单价金额计算结果为准；单价金额小数点有明显错位的，应以总价为准，并修改单价。</w:t>
      </w:r>
    </w:p>
    <w:p w14:paraId="487B944F">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8.响应文件正本必须打印，并按要求签字或盖章，副本可以是响应文件正本复印，正本与副本不符，以正本为准。</w:t>
      </w:r>
    </w:p>
    <w:p w14:paraId="214AE1D7">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9.响应文件一般不得涂改和增删，如有涂改和增删之处，必须加盖公章或由投标人法定代表人签字或授权代表签字。</w:t>
      </w:r>
    </w:p>
    <w:p w14:paraId="3A29EA60">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10.响应文件需要一正</w:t>
      </w:r>
      <w:r>
        <w:rPr>
          <w:rFonts w:hint="eastAsia"/>
          <w:color w:val="auto"/>
          <w:sz w:val="21"/>
          <w:szCs w:val="21"/>
          <w:lang w:val="en-US" w:eastAsia="zh-CN"/>
        </w:rPr>
        <w:t>六</w:t>
      </w:r>
      <w:r>
        <w:rPr>
          <w:rFonts w:hint="eastAsia"/>
          <w:color w:val="auto"/>
          <w:sz w:val="21"/>
          <w:szCs w:val="21"/>
        </w:rPr>
        <w:t>副共</w:t>
      </w:r>
      <w:r>
        <w:rPr>
          <w:rFonts w:hint="eastAsia"/>
          <w:color w:val="auto"/>
          <w:sz w:val="21"/>
          <w:szCs w:val="21"/>
          <w:lang w:val="en-US" w:eastAsia="zh-CN"/>
        </w:rPr>
        <w:t>柒</w:t>
      </w:r>
      <w:r>
        <w:rPr>
          <w:rFonts w:hint="eastAsia"/>
          <w:color w:val="auto"/>
          <w:sz w:val="21"/>
          <w:szCs w:val="21"/>
        </w:rPr>
        <w:t>份，封面应注明“正本”“副本”字样并须由供应商加盖公章、装订成册，如因装订不牢固导致的任何损失由供应商承担。报名时提供的资料与响应文件不一致时以响应文件为准。</w:t>
      </w:r>
    </w:p>
    <w:p w14:paraId="400A718D">
      <w:pPr>
        <w:pStyle w:val="22"/>
        <w:shd w:val="clear" w:color="auto" w:fill="FFFFFF"/>
        <w:spacing w:before="0" w:beforeAutospacing="0" w:after="0" w:afterAutospacing="0" w:line="360" w:lineRule="auto"/>
        <w:ind w:firstLine="420" w:firstLineChars="200"/>
        <w:rPr>
          <w:rFonts w:cs="宋体"/>
          <w:b/>
          <w:bCs/>
          <w:color w:val="auto"/>
          <w:sz w:val="21"/>
          <w:szCs w:val="21"/>
        </w:rPr>
      </w:pPr>
      <w:r>
        <w:rPr>
          <w:rFonts w:hint="eastAsia"/>
          <w:color w:val="auto"/>
          <w:sz w:val="21"/>
          <w:szCs w:val="21"/>
        </w:rPr>
        <w:t>11.响应</w:t>
      </w:r>
      <w:r>
        <w:rPr>
          <w:rFonts w:hint="eastAsia" w:cs="宋体"/>
          <w:b/>
          <w:bCs/>
          <w:color w:val="auto"/>
          <w:sz w:val="21"/>
          <w:szCs w:val="21"/>
        </w:rPr>
        <w:t>文件除封面外，其他材料须双面打印，各报名供应商应确保所提供</w:t>
      </w:r>
      <w:r>
        <w:rPr>
          <w:rFonts w:hint="eastAsia"/>
          <w:color w:val="auto"/>
          <w:sz w:val="21"/>
          <w:szCs w:val="21"/>
        </w:rPr>
        <w:t>响应</w:t>
      </w:r>
      <w:r>
        <w:rPr>
          <w:rFonts w:hint="eastAsia" w:cs="宋体"/>
          <w:b/>
          <w:bCs/>
          <w:color w:val="auto"/>
          <w:sz w:val="21"/>
          <w:szCs w:val="21"/>
        </w:rPr>
        <w:t>文件资料一定要真实、完整、清晰可辨，</w:t>
      </w:r>
      <w:r>
        <w:rPr>
          <w:rFonts w:hint="eastAsia"/>
          <w:color w:val="auto"/>
          <w:sz w:val="21"/>
          <w:szCs w:val="21"/>
        </w:rPr>
        <w:t>响应</w:t>
      </w:r>
      <w:r>
        <w:rPr>
          <w:rFonts w:hint="eastAsia" w:cs="宋体"/>
          <w:b/>
          <w:bCs/>
          <w:color w:val="auto"/>
          <w:sz w:val="21"/>
          <w:szCs w:val="21"/>
        </w:rPr>
        <w:t>文件模糊不清、难以辨认，视为未提供处理，由此造成不能进入</w:t>
      </w:r>
      <w:r>
        <w:rPr>
          <w:rFonts w:hint="eastAsia" w:cs="宋体"/>
          <w:color w:val="auto"/>
          <w:sz w:val="21"/>
          <w:szCs w:val="21"/>
        </w:rPr>
        <w:t>磋商（谈判）</w:t>
      </w:r>
      <w:r>
        <w:rPr>
          <w:rFonts w:hint="eastAsia" w:cs="宋体"/>
          <w:b/>
          <w:bCs/>
          <w:color w:val="auto"/>
          <w:sz w:val="21"/>
          <w:szCs w:val="21"/>
        </w:rPr>
        <w:t>环节等严重后果由供应商自行负责。</w:t>
      </w:r>
    </w:p>
    <w:p w14:paraId="71B5C06E">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12.供应商须为其响应文件的正本及所有副本制作目录并标明页码，响应文件应按相关规定和要求签署、加盖公章。</w:t>
      </w:r>
    </w:p>
    <w:p w14:paraId="4F22B55F">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13.所有响应文件须密封在一个不透明的外层封装中；并在封口位置处加盖公章，如因响应文件未密封导致不能进入磋商（谈判）环节者，一切后果由供应商自负。</w:t>
      </w:r>
    </w:p>
    <w:p w14:paraId="26FB0A8E">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14.供应商携带密封的响应文件现场参加院内采购会议。</w:t>
      </w:r>
    </w:p>
    <w:p w14:paraId="276C8250">
      <w:pPr>
        <w:pStyle w:val="22"/>
        <w:shd w:val="clear" w:color="auto" w:fill="FFFFFF"/>
        <w:spacing w:before="0" w:beforeAutospacing="0" w:after="0" w:afterAutospacing="0" w:line="360" w:lineRule="auto"/>
        <w:ind w:firstLine="420" w:firstLineChars="200"/>
        <w:rPr>
          <w:color w:val="auto"/>
          <w:sz w:val="21"/>
          <w:szCs w:val="21"/>
        </w:rPr>
      </w:pPr>
      <w:r>
        <w:rPr>
          <w:rFonts w:hint="eastAsia"/>
          <w:color w:val="auto"/>
          <w:sz w:val="21"/>
          <w:szCs w:val="21"/>
        </w:rPr>
        <w:t>15.投标人法定代表人或法定代表人授权委托人（如有授权）到场参加采购会议，现场需出示身份证明文件审核。</w:t>
      </w:r>
    </w:p>
    <w:p w14:paraId="37FD24F2">
      <w:pPr>
        <w:spacing w:line="360" w:lineRule="auto"/>
        <w:ind w:firstLine="422" w:firstLineChars="200"/>
        <w:rPr>
          <w:rFonts w:ascii="宋体" w:hAnsi="宋体" w:cs="宋体"/>
          <w:b/>
          <w:bCs/>
          <w:szCs w:val="21"/>
        </w:rPr>
      </w:pPr>
      <w:r>
        <w:rPr>
          <w:rFonts w:hint="eastAsia" w:ascii="宋体" w:hAnsi="宋体" w:cs="宋体"/>
          <w:b/>
          <w:bCs/>
          <w:szCs w:val="21"/>
        </w:rPr>
        <w:t>16.供应商须认真阅读采购文件中所有的事项、格式、条款和采购人需求等。</w:t>
      </w:r>
    </w:p>
    <w:p w14:paraId="7E48575F">
      <w:pPr>
        <w:pStyle w:val="10"/>
        <w:numPr>
          <w:ilvl w:val="0"/>
          <w:numId w:val="0"/>
        </w:numPr>
        <w:ind w:left="420"/>
      </w:pPr>
    </w:p>
    <w:p w14:paraId="57291499">
      <w:pPr>
        <w:spacing w:line="360" w:lineRule="auto"/>
        <w:ind w:left="535" w:leftChars="99" w:hanging="327" w:hangingChars="156"/>
      </w:pPr>
    </w:p>
    <w:bookmarkEnd w:id="24"/>
    <w:bookmarkEnd w:id="25"/>
    <w:bookmarkEnd w:id="26"/>
    <w:p w14:paraId="1FE8B25E">
      <w:pPr>
        <w:pStyle w:val="14"/>
      </w:pPr>
    </w:p>
    <w:p w14:paraId="524F5865">
      <w:pPr>
        <w:pStyle w:val="14"/>
      </w:pPr>
    </w:p>
    <w:p w14:paraId="38D3056A">
      <w:pPr>
        <w:pStyle w:val="14"/>
      </w:pPr>
    </w:p>
    <w:p w14:paraId="123B52F8">
      <w:pPr>
        <w:pStyle w:val="14"/>
      </w:pPr>
    </w:p>
    <w:p w14:paraId="13B71ECA">
      <w:pPr>
        <w:pStyle w:val="14"/>
      </w:pPr>
    </w:p>
    <w:p w14:paraId="3E02E2B6">
      <w:pPr>
        <w:pStyle w:val="14"/>
      </w:pPr>
    </w:p>
    <w:p w14:paraId="302E1F2B">
      <w:pPr>
        <w:pStyle w:val="14"/>
      </w:pPr>
    </w:p>
    <w:p w14:paraId="18F39C75">
      <w:pPr>
        <w:pStyle w:val="14"/>
      </w:pPr>
    </w:p>
    <w:p w14:paraId="7D726752">
      <w:pPr>
        <w:pStyle w:val="14"/>
      </w:pPr>
    </w:p>
    <w:p w14:paraId="6D464003">
      <w:pPr>
        <w:pStyle w:val="14"/>
      </w:pPr>
    </w:p>
    <w:p w14:paraId="3ACB21C8">
      <w:pPr>
        <w:pStyle w:val="14"/>
      </w:pPr>
    </w:p>
    <w:p w14:paraId="6AC56182">
      <w:pPr>
        <w:pStyle w:val="14"/>
      </w:pPr>
    </w:p>
    <w:p w14:paraId="2F05AF2A">
      <w:pPr>
        <w:pStyle w:val="14"/>
      </w:pPr>
    </w:p>
    <w:p w14:paraId="73088760">
      <w:pPr>
        <w:pStyle w:val="14"/>
      </w:pPr>
    </w:p>
    <w:p w14:paraId="2E31F421">
      <w:pPr>
        <w:pStyle w:val="14"/>
      </w:pPr>
    </w:p>
    <w:p w14:paraId="08BEB349">
      <w:pPr>
        <w:pStyle w:val="14"/>
      </w:pPr>
    </w:p>
    <w:p w14:paraId="06B86148">
      <w:pPr>
        <w:pStyle w:val="14"/>
      </w:pPr>
    </w:p>
    <w:p w14:paraId="28CAEB80">
      <w:pPr>
        <w:pStyle w:val="14"/>
      </w:pPr>
    </w:p>
    <w:p w14:paraId="21C48940">
      <w:pPr>
        <w:pStyle w:val="14"/>
      </w:pPr>
    </w:p>
    <w:p w14:paraId="482FE8BD">
      <w:pPr>
        <w:pStyle w:val="14"/>
      </w:pPr>
    </w:p>
    <w:p w14:paraId="1B8AC283">
      <w:pPr>
        <w:pStyle w:val="14"/>
      </w:pPr>
    </w:p>
    <w:p w14:paraId="458C96E9">
      <w:pPr>
        <w:pStyle w:val="14"/>
      </w:pPr>
    </w:p>
    <w:p w14:paraId="2CB9FC1C">
      <w:pPr>
        <w:pStyle w:val="14"/>
      </w:pPr>
    </w:p>
    <w:p w14:paraId="563A2607">
      <w:pPr>
        <w:pStyle w:val="14"/>
      </w:pPr>
    </w:p>
    <w:p w14:paraId="407F15BE">
      <w:pPr>
        <w:pStyle w:val="14"/>
      </w:pPr>
    </w:p>
    <w:p w14:paraId="788E524C">
      <w:pPr>
        <w:pStyle w:val="14"/>
      </w:pPr>
    </w:p>
    <w:p w14:paraId="6D808407">
      <w:pPr>
        <w:pStyle w:val="14"/>
      </w:pPr>
    </w:p>
    <w:p w14:paraId="4E647805">
      <w:pPr>
        <w:pStyle w:val="14"/>
      </w:pPr>
    </w:p>
    <w:p w14:paraId="4DF90526">
      <w:pPr>
        <w:pStyle w:val="14"/>
      </w:pPr>
    </w:p>
    <w:p w14:paraId="3B765138">
      <w:pPr>
        <w:pStyle w:val="14"/>
      </w:pPr>
    </w:p>
    <w:p w14:paraId="4DF0161A">
      <w:pPr>
        <w:pStyle w:val="14"/>
      </w:pPr>
    </w:p>
    <w:p w14:paraId="62443F89">
      <w:pPr>
        <w:pStyle w:val="14"/>
      </w:pPr>
    </w:p>
    <w:p w14:paraId="76C1EBCC">
      <w:pPr>
        <w:pStyle w:val="14"/>
      </w:pPr>
    </w:p>
    <w:p w14:paraId="26F75628">
      <w:pPr>
        <w:pStyle w:val="14"/>
      </w:pPr>
    </w:p>
    <w:p w14:paraId="7DE891C9">
      <w:pPr>
        <w:pStyle w:val="14"/>
      </w:pPr>
    </w:p>
    <w:p w14:paraId="1A498A1A">
      <w:pPr>
        <w:pStyle w:val="14"/>
        <w:rPr>
          <w:rFonts w:hint="eastAsia" w:eastAsia="宋体"/>
          <w:lang w:eastAsia="zh-CN"/>
        </w:rPr>
      </w:pPr>
    </w:p>
    <w:p w14:paraId="494ACAD0">
      <w:pPr>
        <w:pStyle w:val="14"/>
        <w:jc w:val="center"/>
        <w:rPr>
          <w:rFonts w:hint="eastAsia" w:eastAsia="宋体"/>
          <w:lang w:eastAsia="zh-CN"/>
        </w:rPr>
      </w:pPr>
    </w:p>
    <w:p w14:paraId="58F0FE95">
      <w:pPr>
        <w:jc w:val="center"/>
        <w:outlineLvl w:val="0"/>
        <w:rPr>
          <w:rFonts w:ascii="宋体" w:hAnsi="宋体"/>
          <w:b/>
          <w:bCs/>
          <w:sz w:val="28"/>
          <w:szCs w:val="28"/>
        </w:rPr>
      </w:pPr>
      <w:bookmarkStart w:id="39" w:name="_Toc15479"/>
      <w:bookmarkStart w:id="40" w:name="_Toc2430"/>
      <w:bookmarkStart w:id="41" w:name="_Toc3228"/>
      <w:bookmarkStart w:id="42" w:name="_Toc10184"/>
      <w:bookmarkStart w:id="43" w:name="_Toc6767"/>
      <w:bookmarkStart w:id="44" w:name="_Toc2059"/>
      <w:r>
        <w:rPr>
          <w:rFonts w:hint="eastAsia" w:ascii="宋体" w:hAnsi="宋体"/>
          <w:b/>
          <w:bCs/>
          <w:sz w:val="28"/>
          <w:szCs w:val="28"/>
        </w:rPr>
        <w:t>第六部分  相关格式文件</w:t>
      </w:r>
      <w:bookmarkEnd w:id="39"/>
      <w:bookmarkEnd w:id="40"/>
      <w:bookmarkEnd w:id="41"/>
      <w:bookmarkEnd w:id="42"/>
      <w:bookmarkEnd w:id="43"/>
      <w:bookmarkEnd w:id="44"/>
    </w:p>
    <w:p w14:paraId="76759B07">
      <w:pPr>
        <w:rPr>
          <w:rFonts w:hint="eastAsia" w:ascii="宋体" w:hAnsi="宋体"/>
          <w:b/>
          <w:bCs/>
          <w:sz w:val="28"/>
          <w:szCs w:val="28"/>
        </w:rPr>
      </w:pPr>
    </w:p>
    <w:p w14:paraId="035FFFE5">
      <w:pPr>
        <w:rPr>
          <w:rFonts w:hint="eastAsia" w:ascii="宋体" w:hAnsi="宋体"/>
          <w:b/>
          <w:bCs/>
          <w:sz w:val="28"/>
          <w:szCs w:val="28"/>
        </w:rPr>
      </w:pPr>
    </w:p>
    <w:p w14:paraId="2EEAC47E">
      <w:pPr>
        <w:rPr>
          <w:rFonts w:ascii="宋体" w:hAnsi="宋体"/>
          <w:b/>
          <w:bCs/>
          <w:sz w:val="28"/>
          <w:szCs w:val="28"/>
        </w:rPr>
      </w:pPr>
      <w:r>
        <w:rPr>
          <w:rFonts w:hint="eastAsia" w:ascii="宋体" w:hAnsi="宋体"/>
          <w:b/>
          <w:bCs/>
          <w:sz w:val="28"/>
          <w:szCs w:val="28"/>
          <w:lang w:val="en-US" w:eastAsia="zh-CN"/>
        </w:rPr>
        <w:t>1.</w:t>
      </w:r>
      <w:r>
        <w:rPr>
          <w:rFonts w:hint="eastAsia" w:ascii="宋体" w:hAnsi="宋体"/>
          <w:b/>
          <w:bCs/>
          <w:sz w:val="28"/>
          <w:szCs w:val="28"/>
        </w:rPr>
        <w:t>.封面</w:t>
      </w:r>
    </w:p>
    <w:p w14:paraId="557CEEB2">
      <w:pPr>
        <w:pStyle w:val="11"/>
        <w:adjustRightInd w:val="0"/>
        <w:snapToGrid w:val="0"/>
        <w:ind w:left="1" w:firstLine="359"/>
        <w:rPr>
          <w:rFonts w:hAnsi="宋体" w:cs="Times New Roman"/>
          <w:b/>
        </w:rPr>
      </w:pPr>
    </w:p>
    <w:p w14:paraId="477A4CD0">
      <w:pPr>
        <w:jc w:val="both"/>
        <w:rPr>
          <w:rFonts w:hint="eastAsia" w:ascii="宋体" w:hAnsi="宋体" w:cs="宋体"/>
          <w:b/>
          <w:kern w:val="0"/>
          <w:sz w:val="52"/>
          <w:szCs w:val="52"/>
        </w:rPr>
      </w:pPr>
      <w:bookmarkStart w:id="45" w:name="_Toc10213"/>
      <w:bookmarkStart w:id="46" w:name="_Toc22864"/>
      <w:bookmarkStart w:id="47" w:name="_Toc40346222"/>
      <w:bookmarkStart w:id="48" w:name="_Toc23156"/>
      <w:bookmarkStart w:id="49" w:name="_Toc28217"/>
      <w:bookmarkStart w:id="50" w:name="_Toc40776117"/>
      <w:bookmarkStart w:id="51" w:name="_Toc9134"/>
      <w:bookmarkStart w:id="52" w:name="_Toc25470"/>
      <w:bookmarkStart w:id="53" w:name="_Toc4407"/>
      <w:bookmarkStart w:id="54" w:name="_Toc12431"/>
      <w:bookmarkStart w:id="55" w:name="_Toc22145"/>
      <w:bookmarkStart w:id="56" w:name="_Toc40346381"/>
      <w:bookmarkStart w:id="57" w:name="_Toc18837"/>
      <w:bookmarkStart w:id="58" w:name="_Toc3784"/>
    </w:p>
    <w:p w14:paraId="48BC6FF7">
      <w:pPr>
        <w:jc w:val="both"/>
        <w:rPr>
          <w:rFonts w:hint="eastAsia" w:ascii="宋体" w:hAnsi="宋体" w:cs="宋体"/>
          <w:b/>
          <w:kern w:val="0"/>
          <w:sz w:val="52"/>
          <w:szCs w:val="52"/>
        </w:rPr>
      </w:pPr>
    </w:p>
    <w:p w14:paraId="6889AB74">
      <w:pPr>
        <w:jc w:val="center"/>
        <w:rPr>
          <w:rFonts w:ascii="宋体" w:hAnsi="宋体" w:cs="宋体"/>
          <w:b/>
          <w:kern w:val="0"/>
          <w:sz w:val="52"/>
          <w:szCs w:val="52"/>
        </w:rPr>
      </w:pPr>
      <w:r>
        <w:rPr>
          <w:rFonts w:hint="eastAsia" w:ascii="宋体" w:hAnsi="宋体" w:cs="宋体"/>
          <w:b/>
          <w:kern w:val="0"/>
          <w:sz w:val="52"/>
          <w:szCs w:val="52"/>
        </w:rPr>
        <w:t>南方医科大学第五附属医院</w:t>
      </w:r>
    </w:p>
    <w:p w14:paraId="1B09C774">
      <w:pPr>
        <w:jc w:val="center"/>
        <w:rPr>
          <w:rFonts w:ascii="宋体" w:hAnsi="宋体" w:cs="宋体"/>
          <w:b/>
          <w:kern w:val="0"/>
          <w:sz w:val="28"/>
          <w:szCs w:val="28"/>
        </w:rPr>
      </w:pPr>
    </w:p>
    <w:p w14:paraId="5706685D">
      <w:pPr>
        <w:jc w:val="center"/>
        <w:rPr>
          <w:rFonts w:ascii="宋体" w:hAnsi="宋体" w:cs="宋体"/>
          <w:b/>
          <w:kern w:val="0"/>
          <w:sz w:val="52"/>
          <w:szCs w:val="52"/>
        </w:rPr>
      </w:pPr>
      <w:r>
        <w:rPr>
          <w:rFonts w:hint="eastAsia" w:ascii="宋体" w:hAnsi="宋体" w:cs="宋体"/>
          <w:b/>
          <w:kern w:val="0"/>
          <w:sz w:val="52"/>
          <w:szCs w:val="52"/>
        </w:rPr>
        <w:t>**********采购项目</w:t>
      </w:r>
    </w:p>
    <w:p w14:paraId="106FBC72">
      <w:pPr>
        <w:spacing w:line="480" w:lineRule="auto"/>
        <w:jc w:val="both"/>
        <w:rPr>
          <w:rFonts w:ascii="宋体" w:hAnsi="宋体"/>
          <w:b/>
          <w:bCs/>
          <w:sz w:val="72"/>
          <w:szCs w:val="72"/>
        </w:rPr>
      </w:pPr>
    </w:p>
    <w:p w14:paraId="4DA8C722">
      <w:pPr>
        <w:spacing w:line="480" w:lineRule="auto"/>
        <w:jc w:val="center"/>
        <w:rPr>
          <w:rFonts w:ascii="宋体" w:hAnsi="宋体"/>
          <w:b/>
          <w:bCs/>
          <w:sz w:val="72"/>
          <w:szCs w:val="72"/>
        </w:rPr>
      </w:pPr>
      <w:r>
        <w:rPr>
          <w:rFonts w:hint="eastAsia" w:ascii="宋体" w:hAnsi="宋体"/>
          <w:b/>
          <w:bCs/>
          <w:sz w:val="72"/>
          <w:szCs w:val="72"/>
        </w:rPr>
        <w:t>响应文件</w:t>
      </w:r>
    </w:p>
    <w:p w14:paraId="34B8705B">
      <w:pPr>
        <w:widowControl/>
        <w:spacing w:line="360" w:lineRule="auto"/>
        <w:ind w:firstLine="600"/>
        <w:rPr>
          <w:rFonts w:ascii="宋体" w:hAnsi="宋体" w:cs="宋体"/>
          <w:kern w:val="0"/>
          <w:sz w:val="30"/>
          <w:szCs w:val="30"/>
        </w:rPr>
      </w:pPr>
      <w:bookmarkStart w:id="59" w:name="_Toc435"/>
      <w:bookmarkStart w:id="60" w:name="_Toc40346216"/>
      <w:bookmarkStart w:id="61" w:name="_Toc15870"/>
      <w:bookmarkStart w:id="62" w:name="_Toc6547"/>
      <w:bookmarkStart w:id="63" w:name="_Toc29113"/>
      <w:bookmarkStart w:id="64" w:name="_Toc3471"/>
      <w:bookmarkStart w:id="65" w:name="_Toc7291"/>
      <w:bookmarkStart w:id="66" w:name="_Toc28703"/>
      <w:bookmarkStart w:id="67" w:name="_Toc1994"/>
      <w:bookmarkStart w:id="68" w:name="_Toc12520"/>
      <w:bookmarkStart w:id="69" w:name="_Toc40346375"/>
      <w:bookmarkStart w:id="70" w:name="_Toc26267"/>
      <w:bookmarkStart w:id="71" w:name="_Toc11305"/>
      <w:bookmarkStart w:id="72" w:name="_Toc11075"/>
      <w:bookmarkStart w:id="73" w:name="_Toc8364"/>
      <w:bookmarkStart w:id="74" w:name="_Toc21249"/>
      <w:bookmarkStart w:id="75" w:name="_Toc40776111"/>
    </w:p>
    <w:p w14:paraId="12454670">
      <w:pPr>
        <w:widowControl/>
        <w:spacing w:line="360" w:lineRule="auto"/>
        <w:ind w:firstLine="600"/>
        <w:outlineLvl w:val="0"/>
      </w:pPr>
      <w:bookmarkStart w:id="76" w:name="_Toc28222"/>
      <w:bookmarkStart w:id="77" w:name="_Toc335"/>
      <w:bookmarkStart w:id="78" w:name="_Toc4116"/>
      <w:bookmarkStart w:id="79" w:name="_Toc21513"/>
      <w:bookmarkStart w:id="80" w:name="_Toc30862"/>
      <w:bookmarkStart w:id="81" w:name="_Toc937"/>
      <w:bookmarkStart w:id="82" w:name="_Toc17563"/>
      <w:bookmarkStart w:id="83" w:name="_Toc13633"/>
      <w:bookmarkStart w:id="84" w:name="_Toc11245"/>
      <w:bookmarkStart w:id="85" w:name="_Toc22456"/>
      <w:bookmarkStart w:id="86" w:name="_Toc13141"/>
      <w:bookmarkStart w:id="87" w:name="_Toc15947"/>
      <w:bookmarkStart w:id="88" w:name="_Toc27329"/>
      <w:bookmarkStart w:id="89" w:name="_Toc25934"/>
      <w:r>
        <w:rPr>
          <w:rFonts w:ascii="宋体" w:hAnsi="宋体" w:cs="宋体"/>
          <w:kern w:val="0"/>
          <w:sz w:val="30"/>
          <w:szCs w:val="30"/>
        </w:rPr>
        <w:t>项目编号：</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Start w:id="90" w:name="_Toc40346376"/>
      <w:bookmarkStart w:id="91" w:name="_Toc27997"/>
      <w:bookmarkStart w:id="92" w:name="_Toc2916"/>
      <w:bookmarkStart w:id="93" w:name="_Toc40776112"/>
      <w:bookmarkStart w:id="94" w:name="_Toc40346217"/>
      <w:bookmarkStart w:id="95" w:name="_Toc20884"/>
      <w:bookmarkStart w:id="96" w:name="_Toc17709"/>
      <w:bookmarkStart w:id="97" w:name="_Toc1743"/>
    </w:p>
    <w:p w14:paraId="376D3BA6">
      <w:pPr>
        <w:widowControl/>
        <w:spacing w:line="360" w:lineRule="auto"/>
        <w:ind w:firstLine="600"/>
        <w:outlineLvl w:val="0"/>
        <w:rPr>
          <w:rFonts w:cs="宋体"/>
          <w:kern w:val="0"/>
          <w:sz w:val="30"/>
          <w:szCs w:val="30"/>
        </w:rPr>
      </w:pPr>
      <w:bookmarkStart w:id="98" w:name="_Toc11603"/>
      <w:bookmarkStart w:id="99" w:name="_Toc5238"/>
      <w:bookmarkStart w:id="100" w:name="_Toc29102"/>
      <w:bookmarkStart w:id="101" w:name="_Toc11485"/>
      <w:bookmarkStart w:id="102" w:name="_Toc23505"/>
      <w:bookmarkStart w:id="103" w:name="_Toc3075"/>
      <w:bookmarkStart w:id="104" w:name="_Toc20386"/>
      <w:bookmarkStart w:id="105" w:name="_Toc22817"/>
      <w:bookmarkStart w:id="106" w:name="_Toc30220"/>
      <w:bookmarkStart w:id="107" w:name="_Toc4861"/>
      <w:bookmarkStart w:id="108" w:name="_Toc30979"/>
      <w:bookmarkStart w:id="109" w:name="_Toc25075"/>
      <w:bookmarkStart w:id="110" w:name="_Toc2029"/>
      <w:bookmarkStart w:id="111" w:name="_Toc26785"/>
      <w:bookmarkStart w:id="112" w:name="_Toc2786"/>
      <w:bookmarkStart w:id="113" w:name="_Toc23155"/>
      <w:bookmarkStart w:id="114" w:name="_Toc30958"/>
      <w:bookmarkStart w:id="115" w:name="_Toc23097"/>
      <w:bookmarkStart w:id="116" w:name="_Toc2012"/>
      <w:bookmarkStart w:id="117" w:name="_Toc3677"/>
      <w:bookmarkStart w:id="118" w:name="_Toc29330"/>
      <w:bookmarkStart w:id="119" w:name="_Toc31538"/>
      <w:bookmarkStart w:id="120" w:name="_Toc19699"/>
      <w:r>
        <w:rPr>
          <w:rFonts w:ascii="宋体" w:hAnsi="宋体" w:cs="宋体"/>
          <w:kern w:val="0"/>
          <w:sz w:val="30"/>
          <w:szCs w:val="30"/>
        </w:rPr>
        <w:t>公司名称：</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5374DB1A">
      <w:pPr>
        <w:widowControl/>
        <w:spacing w:line="360" w:lineRule="auto"/>
        <w:ind w:firstLine="600"/>
        <w:outlineLvl w:val="0"/>
        <w:rPr>
          <w:rFonts w:cs="宋体"/>
          <w:kern w:val="0"/>
          <w:sz w:val="30"/>
          <w:szCs w:val="30"/>
        </w:rPr>
      </w:pPr>
      <w:bookmarkStart w:id="121" w:name="_Toc4013"/>
      <w:bookmarkStart w:id="122" w:name="_Toc20623"/>
      <w:bookmarkStart w:id="123" w:name="_Toc27812"/>
      <w:bookmarkStart w:id="124" w:name="_Toc40346377"/>
      <w:bookmarkStart w:id="125" w:name="_Toc16794"/>
      <w:bookmarkStart w:id="126" w:name="_Toc13212"/>
      <w:bookmarkStart w:id="127" w:name="_Toc23417"/>
      <w:bookmarkStart w:id="128" w:name="_Toc20322"/>
      <w:bookmarkStart w:id="129" w:name="_Toc27867"/>
      <w:bookmarkStart w:id="130" w:name="_Toc28064"/>
      <w:bookmarkStart w:id="131" w:name="_Toc11141"/>
      <w:bookmarkStart w:id="132" w:name="_Toc21483"/>
      <w:bookmarkStart w:id="133" w:name="_Toc11558"/>
      <w:bookmarkStart w:id="134" w:name="_Toc13522"/>
      <w:bookmarkStart w:id="135" w:name="_Toc14474"/>
      <w:bookmarkStart w:id="136" w:name="_Toc14824"/>
      <w:bookmarkStart w:id="137" w:name="_Toc29767"/>
      <w:bookmarkStart w:id="138" w:name="_Toc28473"/>
      <w:bookmarkStart w:id="139" w:name="_Toc32315"/>
      <w:bookmarkStart w:id="140" w:name="_Toc11288"/>
      <w:bookmarkStart w:id="141" w:name="_Toc12645"/>
      <w:bookmarkStart w:id="142" w:name="_Toc32592"/>
      <w:bookmarkStart w:id="143" w:name="_Toc40776113"/>
      <w:bookmarkStart w:id="144" w:name="_Toc18843"/>
      <w:bookmarkStart w:id="145" w:name="_Toc15278"/>
      <w:bookmarkStart w:id="146" w:name="_Toc31993"/>
      <w:bookmarkStart w:id="147" w:name="_Toc40346218"/>
      <w:bookmarkStart w:id="148" w:name="_Toc17930"/>
      <w:bookmarkStart w:id="149" w:name="_Toc24763"/>
      <w:bookmarkStart w:id="150" w:name="_Toc7052"/>
      <w:bookmarkStart w:id="151" w:name="_Toc26700"/>
      <w:r>
        <w:rPr>
          <w:rFonts w:ascii="宋体" w:hAnsi="宋体" w:cs="宋体"/>
          <w:kern w:val="0"/>
          <w:sz w:val="30"/>
          <w:szCs w:val="30"/>
        </w:rPr>
        <w:t>业务代表：</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14:paraId="7040F82E">
      <w:pPr>
        <w:widowControl/>
        <w:spacing w:line="360" w:lineRule="auto"/>
        <w:ind w:firstLine="600"/>
        <w:outlineLvl w:val="0"/>
        <w:rPr>
          <w:rFonts w:cs="宋体"/>
          <w:kern w:val="0"/>
          <w:sz w:val="30"/>
          <w:szCs w:val="30"/>
        </w:rPr>
      </w:pPr>
      <w:bookmarkStart w:id="152" w:name="_Toc27771"/>
      <w:bookmarkStart w:id="153" w:name="_Toc182"/>
      <w:bookmarkStart w:id="154" w:name="_Toc9883"/>
      <w:bookmarkStart w:id="155" w:name="_Toc26029"/>
      <w:bookmarkStart w:id="156" w:name="_Toc27594"/>
      <w:bookmarkStart w:id="157" w:name="_Toc1324"/>
      <w:bookmarkStart w:id="158" w:name="_Toc30559"/>
      <w:bookmarkStart w:id="159" w:name="_Toc40346219"/>
      <w:bookmarkStart w:id="160" w:name="_Toc31197"/>
      <w:bookmarkStart w:id="161" w:name="_Toc18920"/>
      <w:bookmarkStart w:id="162" w:name="_Toc20950"/>
      <w:bookmarkStart w:id="163" w:name="_Toc8017"/>
      <w:bookmarkStart w:id="164" w:name="_Toc11334"/>
      <w:bookmarkStart w:id="165" w:name="_Toc40346378"/>
      <w:bookmarkStart w:id="166" w:name="_Toc19831"/>
      <w:bookmarkStart w:id="167" w:name="_Toc6438"/>
      <w:bookmarkStart w:id="168" w:name="_Toc17537"/>
      <w:bookmarkStart w:id="169" w:name="_Toc9504"/>
      <w:bookmarkStart w:id="170" w:name="_Toc9889"/>
      <w:bookmarkStart w:id="171" w:name="_Toc10942"/>
      <w:bookmarkStart w:id="172" w:name="_Toc16813"/>
      <w:bookmarkStart w:id="173" w:name="_Toc11565"/>
      <w:bookmarkStart w:id="174" w:name="_Toc4563"/>
      <w:bookmarkStart w:id="175" w:name="_Toc32709"/>
      <w:bookmarkStart w:id="176" w:name="_Toc13060"/>
      <w:bookmarkStart w:id="177" w:name="_Toc3687"/>
      <w:bookmarkStart w:id="178" w:name="_Toc1070"/>
      <w:bookmarkStart w:id="179" w:name="_Toc24651"/>
      <w:bookmarkStart w:id="180" w:name="_Toc14973"/>
      <w:bookmarkStart w:id="181" w:name="_Toc40776114"/>
      <w:bookmarkStart w:id="182" w:name="_Toc14287"/>
      <w:r>
        <w:rPr>
          <w:rFonts w:ascii="宋体" w:hAnsi="宋体" w:cs="宋体"/>
          <w:kern w:val="0"/>
          <w:sz w:val="30"/>
          <w:szCs w:val="30"/>
        </w:rPr>
        <w:t>联系电话：</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299E1688">
      <w:pPr>
        <w:widowControl/>
        <w:spacing w:line="360" w:lineRule="auto"/>
        <w:ind w:firstLine="600"/>
        <w:outlineLvl w:val="0"/>
        <w:rPr>
          <w:rFonts w:cs="宋体"/>
          <w:kern w:val="0"/>
          <w:sz w:val="30"/>
          <w:szCs w:val="30"/>
        </w:rPr>
      </w:pPr>
      <w:bookmarkStart w:id="183" w:name="_Toc5634"/>
      <w:bookmarkStart w:id="184" w:name="_Toc30336"/>
      <w:bookmarkStart w:id="185" w:name="_Toc20994"/>
      <w:bookmarkStart w:id="186" w:name="_Toc19854"/>
      <w:bookmarkStart w:id="187" w:name="_Toc27206"/>
      <w:bookmarkStart w:id="188" w:name="_Toc5189"/>
      <w:bookmarkStart w:id="189" w:name="_Toc7090"/>
      <w:bookmarkStart w:id="190" w:name="_Toc9963"/>
      <w:bookmarkStart w:id="191" w:name="_Toc14586"/>
      <w:bookmarkStart w:id="192" w:name="_Toc15554"/>
      <w:bookmarkStart w:id="193" w:name="_Toc15130"/>
      <w:bookmarkStart w:id="194" w:name="_Toc21686"/>
      <w:bookmarkStart w:id="195" w:name="_Toc40346220"/>
      <w:bookmarkStart w:id="196" w:name="_Toc22178"/>
      <w:bookmarkStart w:id="197" w:name="_Toc21940"/>
      <w:bookmarkStart w:id="198" w:name="_Toc8912"/>
      <w:bookmarkStart w:id="199" w:name="_Toc40346379"/>
      <w:bookmarkStart w:id="200" w:name="_Toc13284"/>
      <w:bookmarkStart w:id="201" w:name="_Toc18353"/>
      <w:bookmarkStart w:id="202" w:name="_Toc17671"/>
      <w:bookmarkStart w:id="203" w:name="_Toc17483"/>
      <w:bookmarkStart w:id="204" w:name="_Toc40776115"/>
      <w:bookmarkStart w:id="205" w:name="_Toc12650"/>
      <w:bookmarkStart w:id="206" w:name="_Toc5811"/>
      <w:bookmarkStart w:id="207" w:name="_Toc30285"/>
      <w:bookmarkStart w:id="208" w:name="_Toc13222"/>
      <w:bookmarkStart w:id="209" w:name="_Toc3895"/>
      <w:bookmarkStart w:id="210" w:name="_Toc19045"/>
      <w:bookmarkStart w:id="211" w:name="_Toc13854"/>
      <w:bookmarkStart w:id="212" w:name="_Toc28261"/>
      <w:bookmarkStart w:id="213" w:name="_Toc27868"/>
      <w:r>
        <w:rPr>
          <w:rFonts w:ascii="宋体" w:hAnsi="宋体" w:cs="宋体"/>
          <w:kern w:val="0"/>
          <w:sz w:val="30"/>
          <w:szCs w:val="30"/>
        </w:rPr>
        <w:t>联系邮箱：</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26F7701A">
      <w:pPr>
        <w:widowControl/>
        <w:spacing w:line="360" w:lineRule="auto"/>
        <w:ind w:firstLine="600"/>
        <w:outlineLvl w:val="0"/>
        <w:rPr>
          <w:rFonts w:cs="宋体"/>
          <w:kern w:val="0"/>
          <w:sz w:val="30"/>
          <w:szCs w:val="30"/>
        </w:rPr>
      </w:pPr>
      <w:bookmarkStart w:id="214" w:name="_Toc8526"/>
      <w:bookmarkStart w:id="215" w:name="_Toc12127"/>
      <w:bookmarkStart w:id="216" w:name="_Toc32371"/>
      <w:bookmarkStart w:id="217" w:name="_Toc27186"/>
      <w:bookmarkStart w:id="218" w:name="_Toc21960"/>
      <w:bookmarkStart w:id="219" w:name="_Toc27009"/>
      <w:bookmarkStart w:id="220" w:name="_Toc19694"/>
      <w:bookmarkStart w:id="221" w:name="_Toc30616"/>
      <w:bookmarkStart w:id="222" w:name="_Toc11547"/>
      <w:bookmarkStart w:id="223" w:name="_Toc21449"/>
      <w:bookmarkStart w:id="224" w:name="_Toc20598"/>
      <w:bookmarkStart w:id="225" w:name="_Toc10454"/>
      <w:bookmarkStart w:id="226" w:name="_Toc5688"/>
      <w:bookmarkStart w:id="227" w:name="_Toc27646"/>
      <w:bookmarkStart w:id="228" w:name="_Toc40346221"/>
      <w:bookmarkStart w:id="229" w:name="_Toc14462"/>
      <w:bookmarkStart w:id="230" w:name="_Toc40346380"/>
      <w:bookmarkStart w:id="231" w:name="_Toc4"/>
      <w:bookmarkStart w:id="232" w:name="_Toc12453"/>
      <w:bookmarkStart w:id="233" w:name="_Toc5220"/>
      <w:bookmarkStart w:id="234" w:name="_Toc30856"/>
      <w:bookmarkStart w:id="235" w:name="_Toc9282"/>
      <w:bookmarkStart w:id="236" w:name="_Toc8003"/>
      <w:bookmarkStart w:id="237" w:name="_Toc10170"/>
      <w:bookmarkStart w:id="238" w:name="_Toc11243"/>
      <w:bookmarkStart w:id="239" w:name="_Toc3498"/>
      <w:bookmarkStart w:id="240" w:name="_Toc7054"/>
      <w:bookmarkStart w:id="241" w:name="_Toc40776116"/>
      <w:bookmarkStart w:id="242" w:name="_Toc12649"/>
      <w:bookmarkStart w:id="243" w:name="_Toc30904"/>
      <w:bookmarkStart w:id="244" w:name="_Toc28553"/>
      <w:r>
        <w:rPr>
          <w:rFonts w:ascii="宋体" w:hAnsi="宋体" w:cs="宋体"/>
          <w:kern w:val="0"/>
          <w:sz w:val="30"/>
          <w:szCs w:val="30"/>
        </w:rPr>
        <w:t>日    期：</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14:paraId="4E056CC7">
      <w:pPr>
        <w:widowControl/>
        <w:spacing w:line="360" w:lineRule="auto"/>
        <w:jc w:val="center"/>
        <w:rPr>
          <w:rFonts w:ascii="黑体" w:hAnsi="黑体" w:eastAsia="黑体" w:cs="宋体"/>
          <w:kern w:val="0"/>
          <w:sz w:val="30"/>
          <w:szCs w:val="30"/>
        </w:rPr>
      </w:pPr>
    </w:p>
    <w:p w14:paraId="682F7FCE">
      <w:pPr>
        <w:widowControl/>
        <w:spacing w:line="360" w:lineRule="auto"/>
        <w:jc w:val="center"/>
        <w:rPr>
          <w:rFonts w:ascii="黑体" w:hAnsi="黑体" w:eastAsia="黑体" w:cs="宋体"/>
          <w:kern w:val="0"/>
          <w:sz w:val="30"/>
          <w:szCs w:val="30"/>
        </w:rPr>
      </w:pPr>
    </w:p>
    <w:bookmarkEnd w:id="45"/>
    <w:bookmarkEnd w:id="46"/>
    <w:bookmarkEnd w:id="47"/>
    <w:bookmarkEnd w:id="48"/>
    <w:bookmarkEnd w:id="49"/>
    <w:bookmarkEnd w:id="50"/>
    <w:bookmarkEnd w:id="51"/>
    <w:bookmarkEnd w:id="52"/>
    <w:bookmarkEnd w:id="53"/>
    <w:bookmarkEnd w:id="54"/>
    <w:bookmarkEnd w:id="55"/>
    <w:bookmarkEnd w:id="56"/>
    <w:bookmarkEnd w:id="57"/>
    <w:bookmarkEnd w:id="58"/>
    <w:p w14:paraId="5D41116F">
      <w:pPr>
        <w:rPr>
          <w:rFonts w:ascii="宋体" w:hAnsi="宋体"/>
          <w:b/>
          <w:bCs/>
          <w:sz w:val="28"/>
          <w:szCs w:val="28"/>
        </w:rPr>
      </w:pPr>
      <w:bookmarkStart w:id="245" w:name="_Toc26575"/>
      <w:bookmarkStart w:id="246" w:name="_Toc14353"/>
    </w:p>
    <w:p w14:paraId="231EA721">
      <w:pPr>
        <w:rPr>
          <w:b/>
          <w:bCs/>
          <w:kern w:val="0"/>
          <w:sz w:val="32"/>
          <w:szCs w:val="36"/>
        </w:rPr>
      </w:pPr>
      <w:r>
        <w:rPr>
          <w:rFonts w:hint="eastAsia" w:ascii="宋体" w:hAnsi="宋体"/>
          <w:b/>
          <w:bCs/>
          <w:sz w:val="28"/>
          <w:szCs w:val="28"/>
        </w:rPr>
        <w:t>2.目录</w:t>
      </w:r>
    </w:p>
    <w:bookmarkEnd w:id="245"/>
    <w:bookmarkEnd w:id="246"/>
    <w:p w14:paraId="55707511">
      <w:pPr>
        <w:pStyle w:val="10"/>
        <w:numPr>
          <w:ilvl w:val="0"/>
          <w:numId w:val="0"/>
        </w:numPr>
      </w:pPr>
    </w:p>
    <w:tbl>
      <w:tblPr>
        <w:tblStyle w:val="23"/>
        <w:tblW w:w="9703" w:type="dxa"/>
        <w:jc w:val="center"/>
        <w:tblLayout w:type="fixed"/>
        <w:tblCellMar>
          <w:top w:w="0" w:type="dxa"/>
          <w:left w:w="108" w:type="dxa"/>
          <w:bottom w:w="0" w:type="dxa"/>
          <w:right w:w="108" w:type="dxa"/>
        </w:tblCellMar>
      </w:tblPr>
      <w:tblGrid>
        <w:gridCol w:w="690"/>
        <w:gridCol w:w="7094"/>
        <w:gridCol w:w="1919"/>
      </w:tblGrid>
      <w:tr w14:paraId="7E65B194">
        <w:tblPrEx>
          <w:tblCellMar>
            <w:top w:w="0" w:type="dxa"/>
            <w:left w:w="108" w:type="dxa"/>
            <w:bottom w:w="0" w:type="dxa"/>
            <w:right w:w="108" w:type="dxa"/>
          </w:tblCellMar>
        </w:tblPrEx>
        <w:trPr>
          <w:trHeight w:val="57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C0ED9F0">
            <w:pPr>
              <w:widowControl/>
              <w:jc w:val="center"/>
              <w:rPr>
                <w:rFonts w:ascii="宋体" w:hAnsi="宋体" w:cs="宋体"/>
                <w:b/>
                <w:bCs/>
                <w:kern w:val="0"/>
                <w:szCs w:val="21"/>
              </w:rPr>
            </w:pPr>
            <w:r>
              <w:rPr>
                <w:rFonts w:hint="eastAsia" w:ascii="宋体" w:hAnsi="宋体" w:cs="宋体"/>
                <w:b/>
                <w:bCs/>
                <w:kern w:val="0"/>
                <w:szCs w:val="21"/>
              </w:rPr>
              <w:t>序号</w:t>
            </w:r>
          </w:p>
        </w:tc>
        <w:tc>
          <w:tcPr>
            <w:tcW w:w="7094" w:type="dxa"/>
            <w:tcBorders>
              <w:top w:val="single" w:color="auto" w:sz="4" w:space="0"/>
              <w:left w:val="nil"/>
              <w:bottom w:val="single" w:color="auto" w:sz="4" w:space="0"/>
              <w:right w:val="single" w:color="auto" w:sz="4" w:space="0"/>
            </w:tcBorders>
            <w:shd w:val="clear" w:color="auto" w:fill="auto"/>
            <w:vAlign w:val="center"/>
          </w:tcPr>
          <w:p w14:paraId="42FCDAF2">
            <w:pPr>
              <w:widowControl/>
              <w:jc w:val="center"/>
              <w:rPr>
                <w:rFonts w:ascii="宋体" w:hAnsi="宋体" w:cs="宋体"/>
                <w:b/>
                <w:bCs/>
                <w:kern w:val="0"/>
                <w:szCs w:val="21"/>
              </w:rPr>
            </w:pPr>
            <w:r>
              <w:rPr>
                <w:rFonts w:hint="eastAsia" w:ascii="宋体" w:hAnsi="宋体" w:cs="宋体"/>
                <w:b/>
                <w:bCs/>
                <w:kern w:val="0"/>
                <w:szCs w:val="21"/>
              </w:rPr>
              <w:t>材料名称</w:t>
            </w:r>
          </w:p>
        </w:tc>
        <w:tc>
          <w:tcPr>
            <w:tcW w:w="1919" w:type="dxa"/>
            <w:tcBorders>
              <w:top w:val="single" w:color="auto" w:sz="4" w:space="0"/>
              <w:left w:val="nil"/>
              <w:bottom w:val="single" w:color="auto" w:sz="4" w:space="0"/>
              <w:right w:val="single" w:color="auto" w:sz="4" w:space="0"/>
            </w:tcBorders>
            <w:shd w:val="clear" w:color="auto" w:fill="auto"/>
            <w:vAlign w:val="center"/>
          </w:tcPr>
          <w:p w14:paraId="58BB2C23">
            <w:pPr>
              <w:widowControl/>
              <w:jc w:val="center"/>
              <w:rPr>
                <w:rFonts w:ascii="宋体" w:hAnsi="宋体" w:cs="宋体"/>
                <w:b/>
                <w:bCs/>
                <w:kern w:val="0"/>
                <w:szCs w:val="21"/>
              </w:rPr>
            </w:pPr>
            <w:r>
              <w:rPr>
                <w:rFonts w:hint="eastAsia" w:ascii="宋体" w:hAnsi="宋体" w:cs="宋体"/>
                <w:b/>
                <w:bCs/>
                <w:kern w:val="0"/>
                <w:szCs w:val="21"/>
              </w:rPr>
              <w:t>证明文件索引</w:t>
            </w:r>
          </w:p>
        </w:tc>
      </w:tr>
      <w:tr w14:paraId="22304215">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420D361C">
            <w:pPr>
              <w:widowControl/>
              <w:spacing w:line="400" w:lineRule="exact"/>
              <w:jc w:val="center"/>
              <w:rPr>
                <w:rFonts w:ascii="宋体" w:hAnsi="宋体" w:cs="宋体"/>
                <w:kern w:val="0"/>
                <w:szCs w:val="21"/>
              </w:rPr>
            </w:pPr>
            <w:r>
              <w:rPr>
                <w:rFonts w:hint="eastAsia" w:ascii="宋体" w:hAnsi="宋体" w:cs="宋体"/>
                <w:kern w:val="0"/>
                <w:szCs w:val="21"/>
              </w:rPr>
              <w:t>1</w:t>
            </w:r>
          </w:p>
        </w:tc>
        <w:tc>
          <w:tcPr>
            <w:tcW w:w="7094" w:type="dxa"/>
            <w:tcBorders>
              <w:top w:val="nil"/>
              <w:left w:val="nil"/>
              <w:bottom w:val="single" w:color="auto" w:sz="4" w:space="0"/>
              <w:right w:val="single" w:color="auto" w:sz="4" w:space="0"/>
            </w:tcBorders>
            <w:shd w:val="clear" w:color="auto" w:fill="auto"/>
            <w:vAlign w:val="center"/>
          </w:tcPr>
          <w:p w14:paraId="5A24C362">
            <w:pPr>
              <w:pStyle w:val="62"/>
              <w:widowControl/>
              <w:spacing w:line="400" w:lineRule="exact"/>
              <w:ind w:firstLine="0" w:firstLineChars="0"/>
              <w:rPr>
                <w:rFonts w:ascii="宋体" w:hAnsi="宋体" w:cs="宋体"/>
                <w:bCs/>
                <w:szCs w:val="21"/>
              </w:rPr>
            </w:pPr>
            <w:r>
              <w:rPr>
                <w:rFonts w:hint="eastAsia" w:ascii="宋体" w:hAnsi="宋体" w:cs="宋体"/>
                <w:szCs w:val="21"/>
              </w:rPr>
              <w:t>封面</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572F63BC">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5256476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7C997B06">
            <w:pPr>
              <w:widowControl/>
              <w:spacing w:line="400" w:lineRule="exact"/>
              <w:jc w:val="center"/>
              <w:rPr>
                <w:rFonts w:ascii="宋体" w:hAnsi="宋体" w:cs="宋体"/>
                <w:kern w:val="0"/>
                <w:szCs w:val="21"/>
              </w:rPr>
            </w:pPr>
            <w:r>
              <w:rPr>
                <w:rFonts w:hint="eastAsia" w:ascii="宋体" w:hAnsi="宋体" w:cs="宋体"/>
                <w:kern w:val="0"/>
                <w:szCs w:val="21"/>
              </w:rPr>
              <w:t>2</w:t>
            </w:r>
          </w:p>
        </w:tc>
        <w:tc>
          <w:tcPr>
            <w:tcW w:w="7094" w:type="dxa"/>
            <w:tcBorders>
              <w:top w:val="nil"/>
              <w:left w:val="nil"/>
              <w:bottom w:val="single" w:color="auto" w:sz="4" w:space="0"/>
              <w:right w:val="single" w:color="auto" w:sz="4" w:space="0"/>
            </w:tcBorders>
            <w:shd w:val="clear" w:color="auto" w:fill="auto"/>
            <w:vAlign w:val="center"/>
          </w:tcPr>
          <w:p w14:paraId="38E41776">
            <w:pPr>
              <w:pStyle w:val="62"/>
              <w:widowControl/>
              <w:spacing w:line="400" w:lineRule="exact"/>
              <w:ind w:firstLine="0" w:firstLineChars="0"/>
              <w:rPr>
                <w:rFonts w:ascii="宋体" w:hAnsi="宋体" w:cs="宋体"/>
                <w:bCs/>
                <w:szCs w:val="21"/>
              </w:rPr>
            </w:pPr>
            <w:r>
              <w:rPr>
                <w:rFonts w:hint="eastAsia" w:ascii="宋体" w:hAnsi="宋体" w:cs="宋体"/>
                <w:szCs w:val="21"/>
              </w:rPr>
              <w:t>目录</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0D1AA69">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03BDDF28">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7850D3A">
            <w:pPr>
              <w:widowControl/>
              <w:spacing w:line="400" w:lineRule="exact"/>
              <w:jc w:val="center"/>
              <w:rPr>
                <w:rFonts w:ascii="宋体" w:hAnsi="宋体" w:cs="宋体"/>
                <w:kern w:val="0"/>
                <w:szCs w:val="21"/>
              </w:rPr>
            </w:pPr>
            <w:r>
              <w:rPr>
                <w:rFonts w:hint="eastAsia" w:ascii="宋体" w:hAnsi="宋体" w:cs="宋体"/>
                <w:kern w:val="0"/>
                <w:szCs w:val="21"/>
              </w:rPr>
              <w:t>3</w:t>
            </w:r>
          </w:p>
        </w:tc>
        <w:tc>
          <w:tcPr>
            <w:tcW w:w="7094" w:type="dxa"/>
            <w:tcBorders>
              <w:top w:val="nil"/>
              <w:left w:val="nil"/>
              <w:bottom w:val="single" w:color="auto" w:sz="4" w:space="0"/>
              <w:right w:val="single" w:color="auto" w:sz="4" w:space="0"/>
            </w:tcBorders>
            <w:shd w:val="clear" w:color="auto" w:fill="auto"/>
            <w:vAlign w:val="center"/>
          </w:tcPr>
          <w:p w14:paraId="55CB4563">
            <w:pPr>
              <w:pStyle w:val="62"/>
              <w:widowControl/>
              <w:spacing w:line="400" w:lineRule="exact"/>
              <w:ind w:firstLine="0" w:firstLineChars="0"/>
              <w:rPr>
                <w:rFonts w:ascii="宋体" w:hAnsi="宋体" w:cs="宋体"/>
                <w:szCs w:val="21"/>
              </w:rPr>
            </w:pPr>
            <w:r>
              <w:rPr>
                <w:rFonts w:hint="eastAsia" w:ascii="宋体" w:hAnsi="宋体" w:cs="宋体"/>
                <w:szCs w:val="21"/>
              </w:rPr>
              <w:t>响应文件自查</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2A597D2">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16752DBC">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73DA50F1">
            <w:pPr>
              <w:widowControl/>
              <w:spacing w:line="400" w:lineRule="exact"/>
              <w:jc w:val="center"/>
              <w:rPr>
                <w:rFonts w:ascii="宋体" w:hAnsi="宋体" w:cs="宋体"/>
                <w:kern w:val="0"/>
                <w:szCs w:val="21"/>
              </w:rPr>
            </w:pPr>
            <w:r>
              <w:rPr>
                <w:rFonts w:hint="eastAsia" w:ascii="宋体" w:hAnsi="宋体" w:cs="宋体"/>
                <w:kern w:val="0"/>
                <w:szCs w:val="21"/>
              </w:rPr>
              <w:t>4</w:t>
            </w:r>
          </w:p>
        </w:tc>
        <w:tc>
          <w:tcPr>
            <w:tcW w:w="7094" w:type="dxa"/>
            <w:tcBorders>
              <w:top w:val="nil"/>
              <w:left w:val="nil"/>
              <w:bottom w:val="single" w:color="auto" w:sz="4" w:space="0"/>
              <w:right w:val="single" w:color="auto" w:sz="4" w:space="0"/>
            </w:tcBorders>
            <w:shd w:val="clear" w:color="auto" w:fill="auto"/>
            <w:vAlign w:val="center"/>
          </w:tcPr>
          <w:p w14:paraId="6A440154">
            <w:pPr>
              <w:pStyle w:val="62"/>
              <w:widowControl/>
              <w:spacing w:line="400" w:lineRule="exact"/>
              <w:ind w:firstLine="0" w:firstLineChars="0"/>
              <w:rPr>
                <w:rFonts w:ascii="宋体" w:hAnsi="宋体" w:cs="宋体"/>
                <w:b/>
                <w:bCs/>
                <w:szCs w:val="21"/>
              </w:rPr>
            </w:pPr>
            <w:r>
              <w:rPr>
                <w:rFonts w:hint="eastAsia" w:ascii="宋体" w:hAnsi="宋体" w:cs="宋体"/>
                <w:szCs w:val="21"/>
              </w:rPr>
              <w:t>报价/承诺</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139C0001">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D5B9CE2">
        <w:tblPrEx>
          <w:tblCellMar>
            <w:top w:w="0" w:type="dxa"/>
            <w:left w:w="108" w:type="dxa"/>
            <w:bottom w:w="0" w:type="dxa"/>
            <w:right w:w="108" w:type="dxa"/>
          </w:tblCellMar>
        </w:tblPrEx>
        <w:trPr>
          <w:trHeight w:val="9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1CC064C">
            <w:pPr>
              <w:widowControl/>
              <w:spacing w:line="400" w:lineRule="exact"/>
              <w:jc w:val="center"/>
              <w:rPr>
                <w:rFonts w:ascii="宋体" w:hAnsi="宋体" w:cs="宋体"/>
                <w:kern w:val="0"/>
                <w:szCs w:val="21"/>
              </w:rPr>
            </w:pPr>
            <w:r>
              <w:rPr>
                <w:rFonts w:hint="eastAsia" w:ascii="宋体" w:hAnsi="宋体" w:cs="宋体"/>
                <w:kern w:val="0"/>
                <w:szCs w:val="21"/>
              </w:rPr>
              <w:t>5</w:t>
            </w:r>
          </w:p>
        </w:tc>
        <w:tc>
          <w:tcPr>
            <w:tcW w:w="7094" w:type="dxa"/>
            <w:tcBorders>
              <w:top w:val="nil"/>
              <w:left w:val="nil"/>
              <w:bottom w:val="single" w:color="auto" w:sz="4" w:space="0"/>
              <w:right w:val="single" w:color="auto" w:sz="4" w:space="0"/>
            </w:tcBorders>
            <w:shd w:val="clear" w:color="auto" w:fill="auto"/>
            <w:vAlign w:val="center"/>
          </w:tcPr>
          <w:p w14:paraId="5ED20DBA">
            <w:pPr>
              <w:pStyle w:val="62"/>
              <w:widowControl/>
              <w:spacing w:line="400" w:lineRule="exact"/>
              <w:ind w:firstLine="0" w:firstLineChars="0"/>
              <w:rPr>
                <w:rFonts w:ascii="宋体" w:hAnsi="宋体" w:cs="宋体"/>
                <w:b/>
                <w:bCs/>
                <w:szCs w:val="21"/>
              </w:rPr>
            </w:pPr>
            <w:r>
              <w:rPr>
                <w:rFonts w:hint="eastAsia" w:ascii="宋体" w:hAnsi="宋体" w:cs="宋体"/>
                <w:szCs w:val="21"/>
              </w:rPr>
              <w:t>采购需求偏离表</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7D51840A">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98ED9AF">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41BBBE26">
            <w:pPr>
              <w:widowControl/>
              <w:spacing w:line="400" w:lineRule="exact"/>
              <w:jc w:val="center"/>
              <w:rPr>
                <w:rFonts w:ascii="宋体" w:hAnsi="宋体" w:cs="宋体"/>
                <w:kern w:val="0"/>
                <w:szCs w:val="21"/>
              </w:rPr>
            </w:pPr>
            <w:r>
              <w:rPr>
                <w:rFonts w:hint="eastAsia" w:ascii="宋体" w:hAnsi="宋体" w:cs="宋体"/>
                <w:kern w:val="0"/>
                <w:szCs w:val="21"/>
              </w:rPr>
              <w:t>6</w:t>
            </w:r>
          </w:p>
        </w:tc>
        <w:tc>
          <w:tcPr>
            <w:tcW w:w="7094" w:type="dxa"/>
            <w:tcBorders>
              <w:top w:val="nil"/>
              <w:left w:val="nil"/>
              <w:bottom w:val="single" w:color="auto" w:sz="4" w:space="0"/>
              <w:right w:val="single" w:color="auto" w:sz="4" w:space="0"/>
            </w:tcBorders>
            <w:shd w:val="clear" w:color="auto" w:fill="auto"/>
            <w:vAlign w:val="center"/>
          </w:tcPr>
          <w:p w14:paraId="696CF099">
            <w:pPr>
              <w:pStyle w:val="62"/>
              <w:widowControl/>
              <w:spacing w:line="400" w:lineRule="exact"/>
              <w:ind w:firstLine="0" w:firstLineChars="0"/>
              <w:rPr>
                <w:rFonts w:ascii="宋体" w:hAnsi="宋体" w:cs="宋体"/>
                <w:bCs/>
                <w:szCs w:val="21"/>
              </w:rPr>
            </w:pPr>
            <w:r>
              <w:rPr>
                <w:rFonts w:hint="eastAsia" w:ascii="宋体" w:hAnsi="宋体" w:cs="宋体"/>
                <w:szCs w:val="21"/>
              </w:rPr>
              <w:t>评分自查表</w:t>
            </w:r>
            <w:r>
              <w:rPr>
                <w:rFonts w:hint="eastAsia" w:ascii="宋体" w:hAnsi="宋体" w:cs="宋体"/>
                <w:b/>
                <w:bCs/>
                <w:szCs w:val="21"/>
              </w:rPr>
              <w:t>（资格+评分）</w:t>
            </w:r>
          </w:p>
        </w:tc>
        <w:tc>
          <w:tcPr>
            <w:tcW w:w="1919" w:type="dxa"/>
            <w:tcBorders>
              <w:top w:val="nil"/>
              <w:left w:val="nil"/>
              <w:bottom w:val="single" w:color="auto" w:sz="4" w:space="0"/>
              <w:right w:val="single" w:color="auto" w:sz="4" w:space="0"/>
            </w:tcBorders>
            <w:shd w:val="clear" w:color="auto" w:fill="auto"/>
            <w:vAlign w:val="center"/>
          </w:tcPr>
          <w:p w14:paraId="1C76940B">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465208C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3A27E716">
            <w:pPr>
              <w:widowControl/>
              <w:spacing w:line="400" w:lineRule="exact"/>
              <w:jc w:val="center"/>
              <w:rPr>
                <w:rFonts w:ascii="宋体" w:hAnsi="宋体" w:cs="宋体"/>
                <w:kern w:val="0"/>
                <w:szCs w:val="21"/>
              </w:rPr>
            </w:pPr>
            <w:r>
              <w:rPr>
                <w:rFonts w:hint="eastAsia" w:ascii="宋体" w:hAnsi="宋体" w:cs="宋体"/>
                <w:kern w:val="0"/>
                <w:szCs w:val="21"/>
              </w:rPr>
              <w:t>7</w:t>
            </w:r>
          </w:p>
        </w:tc>
        <w:tc>
          <w:tcPr>
            <w:tcW w:w="7094" w:type="dxa"/>
            <w:tcBorders>
              <w:top w:val="nil"/>
              <w:left w:val="nil"/>
              <w:bottom w:val="single" w:color="auto" w:sz="4" w:space="0"/>
              <w:right w:val="single" w:color="auto" w:sz="4" w:space="0"/>
            </w:tcBorders>
            <w:shd w:val="clear" w:color="auto" w:fill="auto"/>
            <w:vAlign w:val="center"/>
          </w:tcPr>
          <w:p w14:paraId="11B82C14">
            <w:pPr>
              <w:pStyle w:val="62"/>
              <w:widowControl/>
              <w:spacing w:line="400" w:lineRule="exact"/>
              <w:ind w:firstLine="0" w:firstLineChars="0"/>
              <w:rPr>
                <w:rFonts w:ascii="宋体" w:hAnsi="宋体" w:cs="宋体"/>
                <w:szCs w:val="21"/>
              </w:rPr>
            </w:pPr>
            <w:r>
              <w:rPr>
                <w:rFonts w:hint="eastAsia" w:ascii="宋体" w:hAnsi="宋体" w:cs="宋体"/>
                <w:szCs w:val="21"/>
              </w:rPr>
              <w:t>公司简介</w:t>
            </w:r>
          </w:p>
        </w:tc>
        <w:tc>
          <w:tcPr>
            <w:tcW w:w="1919" w:type="dxa"/>
            <w:tcBorders>
              <w:top w:val="nil"/>
              <w:left w:val="nil"/>
              <w:bottom w:val="single" w:color="auto" w:sz="4" w:space="0"/>
              <w:right w:val="single" w:color="auto" w:sz="4" w:space="0"/>
            </w:tcBorders>
            <w:shd w:val="clear" w:color="auto" w:fill="auto"/>
            <w:vAlign w:val="center"/>
          </w:tcPr>
          <w:p w14:paraId="50C9C4E0">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75E3468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57106A4E">
            <w:pPr>
              <w:widowControl/>
              <w:spacing w:line="400" w:lineRule="exact"/>
              <w:jc w:val="center"/>
              <w:rPr>
                <w:rFonts w:ascii="宋体" w:hAnsi="宋体" w:cs="宋体"/>
                <w:kern w:val="0"/>
                <w:szCs w:val="21"/>
              </w:rPr>
            </w:pPr>
            <w:r>
              <w:rPr>
                <w:rFonts w:hint="eastAsia" w:ascii="宋体" w:hAnsi="宋体" w:cs="宋体"/>
                <w:kern w:val="0"/>
                <w:szCs w:val="21"/>
              </w:rPr>
              <w:t>8</w:t>
            </w:r>
          </w:p>
        </w:tc>
        <w:tc>
          <w:tcPr>
            <w:tcW w:w="7094" w:type="dxa"/>
            <w:tcBorders>
              <w:top w:val="nil"/>
              <w:left w:val="nil"/>
              <w:bottom w:val="single" w:color="auto" w:sz="4" w:space="0"/>
              <w:right w:val="single" w:color="auto" w:sz="4" w:space="0"/>
            </w:tcBorders>
            <w:shd w:val="clear" w:color="auto" w:fill="auto"/>
            <w:vAlign w:val="center"/>
          </w:tcPr>
          <w:p w14:paraId="55A0ABB0">
            <w:pPr>
              <w:pStyle w:val="62"/>
              <w:widowControl/>
              <w:spacing w:line="400" w:lineRule="exact"/>
              <w:ind w:firstLine="0" w:firstLineChars="0"/>
              <w:rPr>
                <w:rFonts w:ascii="宋体" w:hAnsi="宋体" w:cs="宋体"/>
                <w:szCs w:val="21"/>
              </w:rPr>
            </w:pPr>
            <w:r>
              <w:rPr>
                <w:rFonts w:hint="eastAsia" w:ascii="宋体" w:hAnsi="宋体" w:cs="宋体"/>
                <w:szCs w:val="21"/>
              </w:rPr>
              <w:t>服务方案</w:t>
            </w:r>
          </w:p>
        </w:tc>
        <w:tc>
          <w:tcPr>
            <w:tcW w:w="1919" w:type="dxa"/>
            <w:tcBorders>
              <w:top w:val="nil"/>
              <w:left w:val="nil"/>
              <w:bottom w:val="single" w:color="auto" w:sz="4" w:space="0"/>
              <w:right w:val="single" w:color="auto" w:sz="4" w:space="0"/>
            </w:tcBorders>
            <w:shd w:val="clear" w:color="auto" w:fill="auto"/>
            <w:vAlign w:val="center"/>
          </w:tcPr>
          <w:p w14:paraId="19453736">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74D553F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FF88BBC">
            <w:pPr>
              <w:widowControl/>
              <w:spacing w:line="400" w:lineRule="exact"/>
              <w:jc w:val="center"/>
              <w:rPr>
                <w:rFonts w:ascii="宋体" w:hAnsi="宋体" w:cs="宋体"/>
                <w:kern w:val="0"/>
                <w:szCs w:val="21"/>
              </w:rPr>
            </w:pPr>
            <w:r>
              <w:rPr>
                <w:rFonts w:hint="eastAsia" w:ascii="宋体" w:hAnsi="宋体" w:cs="宋体"/>
                <w:kern w:val="0"/>
                <w:szCs w:val="21"/>
              </w:rPr>
              <w:t>9</w:t>
            </w:r>
          </w:p>
        </w:tc>
        <w:tc>
          <w:tcPr>
            <w:tcW w:w="7094" w:type="dxa"/>
            <w:tcBorders>
              <w:top w:val="nil"/>
              <w:left w:val="nil"/>
              <w:bottom w:val="single" w:color="auto" w:sz="4" w:space="0"/>
              <w:right w:val="single" w:color="auto" w:sz="4" w:space="0"/>
            </w:tcBorders>
            <w:shd w:val="clear" w:color="auto" w:fill="auto"/>
            <w:vAlign w:val="center"/>
          </w:tcPr>
          <w:p w14:paraId="67CE2A8C">
            <w:pPr>
              <w:pStyle w:val="31"/>
              <w:spacing w:line="240" w:lineRule="auto"/>
              <w:ind w:firstLine="0" w:firstLineChars="0"/>
              <w:outlineLvl w:val="0"/>
              <w:rPr>
                <w:rFonts w:ascii="宋体" w:hAnsi="宋体" w:cs="宋体"/>
                <w:szCs w:val="21"/>
              </w:rPr>
            </w:pPr>
            <w:bookmarkStart w:id="247" w:name="_Toc1237"/>
            <w:bookmarkStart w:id="248" w:name="_Toc30065"/>
            <w:r>
              <w:rPr>
                <w:rFonts w:hint="eastAsia" w:ascii="宋体" w:hAnsi="宋体" w:cs="宋体"/>
                <w:szCs w:val="21"/>
              </w:rPr>
              <w:t>2024年1月1日至今同类项目的业绩用户名单</w:t>
            </w:r>
            <w:r>
              <w:rPr>
                <w:rFonts w:hint="eastAsia" w:ascii="宋体" w:hAnsi="宋体" w:cs="宋体"/>
                <w:b/>
                <w:bCs/>
                <w:szCs w:val="21"/>
              </w:rPr>
              <w:t>（按评分标准要求提供</w:t>
            </w:r>
            <w:r>
              <w:rPr>
                <w:rFonts w:hint="eastAsia" w:ascii="宋体" w:hAnsi="宋体" w:eastAsia="宋体" w:cs="宋体"/>
                <w:b/>
                <w:bCs/>
                <w:kern w:val="0"/>
                <w:sz w:val="21"/>
                <w:szCs w:val="21"/>
              </w:rPr>
              <w:t>应在响应文件对应页面、附件页眉或批注处醒目标注同类业绩所属类别；未按要求标注导致评标委员会无法判定业绩属性的，该业绩不予认可</w:t>
            </w:r>
            <w:r>
              <w:rPr>
                <w:rFonts w:hint="eastAsia" w:ascii="宋体" w:hAnsi="宋体" w:cs="宋体"/>
                <w:b/>
                <w:bCs/>
                <w:szCs w:val="21"/>
              </w:rPr>
              <w:t>）</w:t>
            </w:r>
            <w:bookmarkEnd w:id="247"/>
            <w:bookmarkEnd w:id="248"/>
          </w:p>
        </w:tc>
        <w:tc>
          <w:tcPr>
            <w:tcW w:w="1919" w:type="dxa"/>
            <w:tcBorders>
              <w:top w:val="nil"/>
              <w:left w:val="nil"/>
              <w:bottom w:val="single" w:color="auto" w:sz="4" w:space="0"/>
              <w:right w:val="single" w:color="auto" w:sz="4" w:space="0"/>
            </w:tcBorders>
            <w:shd w:val="clear" w:color="auto" w:fill="auto"/>
            <w:vAlign w:val="center"/>
          </w:tcPr>
          <w:p w14:paraId="1433D035">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25DE42C2">
        <w:tblPrEx>
          <w:tblCellMar>
            <w:top w:w="0" w:type="dxa"/>
            <w:left w:w="108" w:type="dxa"/>
            <w:bottom w:w="0" w:type="dxa"/>
            <w:right w:w="108" w:type="dxa"/>
          </w:tblCellMar>
        </w:tblPrEx>
        <w:trPr>
          <w:trHeight w:val="70"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737B3EE">
            <w:pPr>
              <w:widowControl/>
              <w:spacing w:line="400" w:lineRule="exact"/>
              <w:jc w:val="center"/>
              <w:rPr>
                <w:rFonts w:ascii="宋体" w:hAnsi="宋体" w:cs="宋体"/>
                <w:kern w:val="0"/>
                <w:szCs w:val="21"/>
              </w:rPr>
            </w:pPr>
            <w:r>
              <w:rPr>
                <w:rFonts w:hint="eastAsia" w:ascii="宋体" w:hAnsi="宋体" w:cs="宋体"/>
                <w:kern w:val="0"/>
                <w:szCs w:val="21"/>
              </w:rPr>
              <w:t>10</w:t>
            </w:r>
          </w:p>
        </w:tc>
        <w:tc>
          <w:tcPr>
            <w:tcW w:w="7094" w:type="dxa"/>
            <w:tcBorders>
              <w:top w:val="nil"/>
              <w:left w:val="nil"/>
              <w:bottom w:val="single" w:color="auto" w:sz="4" w:space="0"/>
              <w:right w:val="single" w:color="auto" w:sz="4" w:space="0"/>
            </w:tcBorders>
            <w:shd w:val="clear" w:color="auto" w:fill="auto"/>
            <w:vAlign w:val="center"/>
          </w:tcPr>
          <w:p w14:paraId="6A9E6004">
            <w:pPr>
              <w:pStyle w:val="62"/>
              <w:widowControl/>
              <w:spacing w:line="400" w:lineRule="exact"/>
              <w:ind w:firstLine="0" w:firstLineChars="0"/>
              <w:rPr>
                <w:rFonts w:ascii="宋体" w:hAnsi="宋体" w:cs="宋体"/>
                <w:bCs/>
                <w:strike/>
                <w:szCs w:val="21"/>
              </w:rPr>
            </w:pPr>
            <w:r>
              <w:rPr>
                <w:rFonts w:hint="eastAsia" w:ascii="宋体" w:hAnsi="宋体" w:cs="宋体"/>
                <w:bCs/>
                <w:szCs w:val="21"/>
              </w:rPr>
              <w:t>公平竞争承诺书</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AF3F991">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6CCA918C">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21A53FF7">
            <w:pPr>
              <w:widowControl/>
              <w:spacing w:line="400" w:lineRule="exact"/>
              <w:jc w:val="center"/>
              <w:rPr>
                <w:rFonts w:ascii="宋体" w:hAnsi="宋体" w:cs="宋体"/>
                <w:kern w:val="0"/>
                <w:szCs w:val="21"/>
              </w:rPr>
            </w:pPr>
            <w:r>
              <w:rPr>
                <w:rFonts w:hint="eastAsia" w:ascii="宋体" w:hAnsi="宋体" w:cs="宋体"/>
                <w:kern w:val="0"/>
                <w:szCs w:val="21"/>
              </w:rPr>
              <w:t>11</w:t>
            </w:r>
          </w:p>
        </w:tc>
        <w:tc>
          <w:tcPr>
            <w:tcW w:w="7094" w:type="dxa"/>
            <w:tcBorders>
              <w:top w:val="nil"/>
              <w:left w:val="nil"/>
              <w:bottom w:val="single" w:color="auto" w:sz="4" w:space="0"/>
              <w:right w:val="single" w:color="auto" w:sz="4" w:space="0"/>
            </w:tcBorders>
            <w:shd w:val="clear" w:color="auto" w:fill="auto"/>
          </w:tcPr>
          <w:p w14:paraId="73F19663">
            <w:pPr>
              <w:widowControl/>
              <w:spacing w:line="400" w:lineRule="exact"/>
              <w:rPr>
                <w:rFonts w:ascii="宋体" w:hAnsi="宋体" w:cs="宋体"/>
                <w:bCs/>
                <w:strike/>
                <w:szCs w:val="21"/>
              </w:rPr>
            </w:pPr>
            <w:r>
              <w:rPr>
                <w:rFonts w:hint="eastAsia" w:ascii="宋体" w:hAnsi="宋体" w:cs="宋体"/>
                <w:szCs w:val="21"/>
              </w:rPr>
              <w:t>关于资格和响应文件的声明函</w:t>
            </w:r>
            <w:r>
              <w:rPr>
                <w:rFonts w:hint="eastAsia" w:ascii="宋体" w:hAnsi="宋体" w:cs="宋体"/>
                <w:b/>
                <w:bCs/>
                <w:szCs w:val="21"/>
              </w:rPr>
              <w:t>（详见相关格式文件）</w:t>
            </w:r>
          </w:p>
        </w:tc>
        <w:tc>
          <w:tcPr>
            <w:tcW w:w="1919" w:type="dxa"/>
            <w:tcBorders>
              <w:top w:val="nil"/>
              <w:left w:val="nil"/>
              <w:bottom w:val="single" w:color="auto" w:sz="4" w:space="0"/>
              <w:right w:val="single" w:color="auto" w:sz="4" w:space="0"/>
            </w:tcBorders>
            <w:shd w:val="clear" w:color="auto" w:fill="auto"/>
            <w:vAlign w:val="center"/>
          </w:tcPr>
          <w:p w14:paraId="2AF272F5">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1B832930">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768DB3AF">
            <w:pPr>
              <w:widowControl/>
              <w:spacing w:line="400" w:lineRule="exact"/>
              <w:jc w:val="center"/>
              <w:rPr>
                <w:rFonts w:ascii="宋体" w:hAnsi="宋体" w:cs="宋体"/>
                <w:kern w:val="0"/>
                <w:szCs w:val="21"/>
              </w:rPr>
            </w:pPr>
            <w:r>
              <w:rPr>
                <w:rFonts w:hint="eastAsia" w:ascii="宋体" w:hAnsi="宋体" w:cs="宋体"/>
                <w:kern w:val="0"/>
                <w:szCs w:val="21"/>
              </w:rPr>
              <w:t>12</w:t>
            </w:r>
          </w:p>
        </w:tc>
        <w:tc>
          <w:tcPr>
            <w:tcW w:w="7094" w:type="dxa"/>
            <w:tcBorders>
              <w:top w:val="nil"/>
              <w:left w:val="nil"/>
              <w:bottom w:val="single" w:color="auto" w:sz="4" w:space="0"/>
              <w:right w:val="single" w:color="auto" w:sz="4" w:space="0"/>
            </w:tcBorders>
            <w:shd w:val="clear" w:color="auto" w:fill="auto"/>
          </w:tcPr>
          <w:p w14:paraId="2AEAE514">
            <w:pPr>
              <w:widowControl/>
              <w:spacing w:line="400" w:lineRule="exact"/>
              <w:rPr>
                <w:rFonts w:ascii="宋体" w:hAnsi="宋体" w:cs="宋体"/>
                <w:bCs/>
                <w:strike/>
                <w:szCs w:val="21"/>
              </w:rPr>
            </w:pPr>
            <w:r>
              <w:rPr>
                <w:rFonts w:hint="eastAsia" w:ascii="宋体" w:hAnsi="宋体" w:cs="宋体"/>
                <w:b/>
                <w:bCs/>
                <w:kern w:val="0"/>
                <w:szCs w:val="21"/>
              </w:rPr>
              <w:t>其他重要事项说明及承诺（如有，请扼要叙述）（格式自拟）</w:t>
            </w:r>
          </w:p>
        </w:tc>
        <w:tc>
          <w:tcPr>
            <w:tcW w:w="1919" w:type="dxa"/>
            <w:tcBorders>
              <w:top w:val="nil"/>
              <w:left w:val="nil"/>
              <w:bottom w:val="single" w:color="auto" w:sz="4" w:space="0"/>
              <w:right w:val="single" w:color="auto" w:sz="4" w:space="0"/>
            </w:tcBorders>
            <w:shd w:val="clear" w:color="auto" w:fill="auto"/>
            <w:vAlign w:val="center"/>
          </w:tcPr>
          <w:p w14:paraId="3AC723F8">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389DC3EB">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1683D58D">
            <w:pPr>
              <w:widowControl/>
              <w:spacing w:line="400" w:lineRule="exact"/>
              <w:jc w:val="center"/>
              <w:rPr>
                <w:rFonts w:ascii="宋体" w:hAnsi="宋体" w:cs="宋体"/>
                <w:kern w:val="0"/>
                <w:szCs w:val="21"/>
              </w:rPr>
            </w:pPr>
            <w:r>
              <w:rPr>
                <w:rFonts w:hint="eastAsia" w:ascii="宋体" w:hAnsi="宋体" w:cs="宋体"/>
                <w:kern w:val="0"/>
                <w:szCs w:val="21"/>
              </w:rPr>
              <w:t>13</w:t>
            </w:r>
          </w:p>
        </w:tc>
        <w:tc>
          <w:tcPr>
            <w:tcW w:w="7094" w:type="dxa"/>
            <w:tcBorders>
              <w:top w:val="nil"/>
              <w:left w:val="nil"/>
              <w:bottom w:val="single" w:color="auto" w:sz="4" w:space="0"/>
              <w:right w:val="single" w:color="auto" w:sz="4" w:space="0"/>
            </w:tcBorders>
            <w:shd w:val="clear" w:color="auto" w:fill="auto"/>
          </w:tcPr>
          <w:p w14:paraId="043FCE78">
            <w:pPr>
              <w:widowControl/>
              <w:spacing w:line="400" w:lineRule="exact"/>
              <w:rPr>
                <w:rFonts w:ascii="宋体" w:hAnsi="宋体" w:cs="宋体"/>
                <w:bCs/>
                <w:strike/>
                <w:szCs w:val="21"/>
              </w:rPr>
            </w:pPr>
            <w:r>
              <w:rPr>
                <w:rFonts w:hint="eastAsia" w:ascii="宋体" w:hAnsi="宋体" w:cs="宋体"/>
                <w:b/>
                <w:bCs/>
                <w:kern w:val="0"/>
                <w:szCs w:val="21"/>
              </w:rPr>
              <w:t>针对本项目供应商认为需提供的说明或资料。</w:t>
            </w:r>
          </w:p>
        </w:tc>
        <w:tc>
          <w:tcPr>
            <w:tcW w:w="1919" w:type="dxa"/>
            <w:tcBorders>
              <w:top w:val="nil"/>
              <w:left w:val="nil"/>
              <w:bottom w:val="single" w:color="auto" w:sz="4" w:space="0"/>
              <w:right w:val="single" w:color="auto" w:sz="4" w:space="0"/>
            </w:tcBorders>
            <w:shd w:val="clear" w:color="auto" w:fill="auto"/>
            <w:vAlign w:val="center"/>
          </w:tcPr>
          <w:p w14:paraId="31A498D8">
            <w:pPr>
              <w:widowControl/>
              <w:spacing w:line="400" w:lineRule="exact"/>
              <w:jc w:val="center"/>
              <w:rPr>
                <w:rFonts w:ascii="宋体" w:hAnsi="宋体" w:cs="宋体"/>
                <w:kern w:val="0"/>
                <w:szCs w:val="21"/>
              </w:rPr>
            </w:pPr>
            <w:r>
              <w:rPr>
                <w:rFonts w:hint="eastAsia" w:ascii="宋体" w:hAnsi="宋体" w:cs="宋体"/>
                <w:kern w:val="0"/>
                <w:szCs w:val="21"/>
              </w:rPr>
              <w:t>第（   ～   ）页</w:t>
            </w:r>
          </w:p>
        </w:tc>
      </w:tr>
      <w:tr w14:paraId="297FDA86">
        <w:tblPrEx>
          <w:tblCellMar>
            <w:top w:w="0" w:type="dxa"/>
            <w:left w:w="108" w:type="dxa"/>
            <w:bottom w:w="0" w:type="dxa"/>
            <w:right w:w="108" w:type="dxa"/>
          </w:tblCellMar>
        </w:tblPrEx>
        <w:trPr>
          <w:trHeight w:val="499" w:hRule="atLeast"/>
          <w:jc w:val="center"/>
        </w:trPr>
        <w:tc>
          <w:tcPr>
            <w:tcW w:w="690" w:type="dxa"/>
            <w:tcBorders>
              <w:top w:val="nil"/>
              <w:left w:val="single" w:color="auto" w:sz="4" w:space="0"/>
              <w:bottom w:val="single" w:color="auto" w:sz="4" w:space="0"/>
              <w:right w:val="single" w:color="auto" w:sz="4" w:space="0"/>
            </w:tcBorders>
            <w:shd w:val="clear" w:color="auto" w:fill="auto"/>
            <w:vAlign w:val="center"/>
          </w:tcPr>
          <w:p w14:paraId="03491095">
            <w:pPr>
              <w:widowControl/>
              <w:spacing w:line="400" w:lineRule="exact"/>
              <w:jc w:val="center"/>
              <w:rPr>
                <w:rFonts w:ascii="宋体" w:hAnsi="宋体" w:cs="宋体"/>
                <w:kern w:val="0"/>
                <w:szCs w:val="21"/>
              </w:rPr>
            </w:pPr>
            <w:r>
              <w:rPr>
                <w:rFonts w:hint="eastAsia" w:ascii="宋体" w:hAnsi="宋体" w:cs="宋体"/>
                <w:kern w:val="0"/>
                <w:szCs w:val="21"/>
              </w:rPr>
              <w:t>14</w:t>
            </w:r>
          </w:p>
        </w:tc>
        <w:tc>
          <w:tcPr>
            <w:tcW w:w="7094" w:type="dxa"/>
            <w:tcBorders>
              <w:top w:val="nil"/>
              <w:left w:val="nil"/>
              <w:bottom w:val="single" w:color="auto" w:sz="4" w:space="0"/>
              <w:right w:val="single" w:color="auto" w:sz="4" w:space="0"/>
            </w:tcBorders>
            <w:shd w:val="clear" w:color="auto" w:fill="auto"/>
          </w:tcPr>
          <w:p w14:paraId="1A7023F7">
            <w:pPr>
              <w:widowControl/>
              <w:spacing w:line="400" w:lineRule="exact"/>
              <w:jc w:val="left"/>
              <w:rPr>
                <w:rFonts w:ascii="宋体" w:hAnsi="宋体" w:cs="宋体"/>
                <w:bCs/>
                <w:strike/>
                <w:szCs w:val="21"/>
              </w:rPr>
            </w:pPr>
            <w:r>
              <w:rPr>
                <w:rFonts w:hint="eastAsia" w:ascii="宋体" w:hAnsi="宋体" w:cs="宋体"/>
                <w:b/>
                <w:bCs/>
                <w:szCs w:val="21"/>
              </w:rPr>
              <w:t>根据评分标准需提供的佐证资料</w:t>
            </w:r>
          </w:p>
        </w:tc>
        <w:tc>
          <w:tcPr>
            <w:tcW w:w="1919" w:type="dxa"/>
            <w:tcBorders>
              <w:top w:val="nil"/>
              <w:left w:val="nil"/>
              <w:bottom w:val="single" w:color="auto" w:sz="4" w:space="0"/>
              <w:right w:val="single" w:color="auto" w:sz="4" w:space="0"/>
            </w:tcBorders>
            <w:shd w:val="clear" w:color="auto" w:fill="auto"/>
            <w:vAlign w:val="center"/>
          </w:tcPr>
          <w:p w14:paraId="56AAB154">
            <w:pPr>
              <w:widowControl/>
              <w:spacing w:line="400" w:lineRule="exact"/>
              <w:jc w:val="center"/>
              <w:rPr>
                <w:rFonts w:ascii="宋体" w:hAnsi="宋体" w:cs="宋体"/>
                <w:kern w:val="0"/>
                <w:szCs w:val="21"/>
              </w:rPr>
            </w:pPr>
            <w:r>
              <w:rPr>
                <w:rFonts w:hint="eastAsia" w:ascii="宋体" w:hAnsi="宋体" w:cs="宋体"/>
                <w:kern w:val="0"/>
                <w:szCs w:val="21"/>
              </w:rPr>
              <w:t>第（   ～   ）页</w:t>
            </w:r>
          </w:p>
        </w:tc>
      </w:tr>
    </w:tbl>
    <w:p w14:paraId="5445DC25">
      <w:pPr>
        <w:rPr>
          <w:rFonts w:ascii="仿宋" w:hAnsi="仿宋" w:eastAsia="仿宋" w:cs="宋体"/>
          <w:b/>
          <w:kern w:val="0"/>
          <w:sz w:val="24"/>
          <w:szCs w:val="32"/>
        </w:rPr>
      </w:pPr>
    </w:p>
    <w:p w14:paraId="53657668">
      <w:pPr>
        <w:tabs>
          <w:tab w:val="left" w:pos="3656"/>
        </w:tabs>
        <w:jc w:val="left"/>
        <w:outlineLvl w:val="0"/>
        <w:rPr>
          <w:b/>
          <w:sz w:val="24"/>
        </w:rPr>
      </w:pPr>
      <w:bookmarkStart w:id="249" w:name="_Toc22627"/>
      <w:bookmarkStart w:id="250" w:name="_Toc4772"/>
      <w:bookmarkStart w:id="251" w:name="_Toc15777"/>
      <w:bookmarkStart w:id="252" w:name="_Toc30674"/>
      <w:bookmarkStart w:id="253" w:name="_Toc9431"/>
      <w:bookmarkStart w:id="254" w:name="_Toc889"/>
      <w:bookmarkStart w:id="255" w:name="_Toc23197"/>
      <w:bookmarkStart w:id="256" w:name="_Toc3724"/>
      <w:bookmarkStart w:id="257" w:name="_Toc11635"/>
      <w:bookmarkStart w:id="258" w:name="_Toc27925"/>
      <w:bookmarkStart w:id="259" w:name="_Toc21469"/>
      <w:bookmarkStart w:id="260" w:name="_Toc29844"/>
      <w:bookmarkStart w:id="261" w:name="_Toc18655"/>
      <w:bookmarkStart w:id="262" w:name="_Toc32435"/>
      <w:bookmarkStart w:id="263" w:name="_Toc4088"/>
      <w:r>
        <w:rPr>
          <w:rFonts w:hint="eastAsia"/>
          <w:b/>
          <w:sz w:val="24"/>
        </w:rPr>
        <w:t>2.1响应文件自查表</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6DB2D07C">
      <w:pPr>
        <w:tabs>
          <w:tab w:val="left" w:pos="3656"/>
        </w:tabs>
        <w:jc w:val="center"/>
        <w:outlineLvl w:val="0"/>
        <w:rPr>
          <w:b/>
          <w:sz w:val="24"/>
        </w:rPr>
      </w:pPr>
      <w:bookmarkStart w:id="264" w:name="_Toc16290"/>
      <w:bookmarkStart w:id="265" w:name="_Toc14126"/>
      <w:bookmarkStart w:id="266" w:name="_Toc22079"/>
      <w:bookmarkStart w:id="267" w:name="_Toc11925"/>
      <w:bookmarkStart w:id="268" w:name="_Toc3357"/>
      <w:bookmarkStart w:id="269" w:name="_Toc17107"/>
      <w:bookmarkStart w:id="270" w:name="_Toc16629"/>
      <w:bookmarkStart w:id="271" w:name="_Toc26151"/>
      <w:bookmarkStart w:id="272" w:name="_Toc7584"/>
      <w:bookmarkStart w:id="273" w:name="_Toc7824"/>
      <w:bookmarkStart w:id="274" w:name="_Toc5440"/>
      <w:bookmarkStart w:id="275" w:name="_Toc18164"/>
      <w:bookmarkStart w:id="276" w:name="_Toc12435"/>
      <w:bookmarkStart w:id="277" w:name="_Toc26331"/>
      <w:r>
        <w:rPr>
          <w:rFonts w:hint="eastAsia"/>
          <w:b/>
          <w:sz w:val="24"/>
        </w:rPr>
        <w:t>响应文件自查表</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14:paraId="77AC27D3">
      <w:pPr>
        <w:tabs>
          <w:tab w:val="left" w:pos="3656"/>
        </w:tabs>
        <w:jc w:val="center"/>
        <w:rPr>
          <w:b/>
          <w:sz w:val="24"/>
        </w:rPr>
      </w:pPr>
    </w:p>
    <w:p w14:paraId="4706B16E">
      <w:pPr>
        <w:tabs>
          <w:tab w:val="left" w:pos="3656"/>
        </w:tabs>
        <w:outlineLvl w:val="0"/>
        <w:rPr>
          <w:b/>
          <w:sz w:val="24"/>
        </w:rPr>
      </w:pPr>
      <w:bookmarkStart w:id="278" w:name="_Toc13332"/>
      <w:bookmarkStart w:id="279" w:name="_Toc20261"/>
      <w:bookmarkStart w:id="280" w:name="_Toc13572"/>
      <w:bookmarkStart w:id="281" w:name="_Toc20489"/>
      <w:bookmarkStart w:id="282" w:name="_Toc10238"/>
      <w:bookmarkStart w:id="283" w:name="_Toc32471"/>
      <w:bookmarkStart w:id="284" w:name="_Toc16277"/>
      <w:bookmarkStart w:id="285" w:name="_Toc28630"/>
      <w:bookmarkStart w:id="286" w:name="_Toc7034"/>
      <w:bookmarkStart w:id="287" w:name="_Toc4912"/>
      <w:bookmarkStart w:id="288" w:name="_Toc2350"/>
      <w:bookmarkStart w:id="289" w:name="_Toc10710"/>
      <w:bookmarkStart w:id="290" w:name="_Toc19842"/>
      <w:bookmarkStart w:id="291" w:name="_Toc32141"/>
      <w:r>
        <w:rPr>
          <w:rFonts w:hint="eastAsia"/>
          <w:b/>
          <w:bCs/>
        </w:rPr>
        <w:t>（1）资格符合性审查内容</w:t>
      </w:r>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tbl>
      <w:tblPr>
        <w:tblStyle w:val="23"/>
        <w:tblW w:w="10336"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489"/>
        <w:gridCol w:w="1665"/>
        <w:gridCol w:w="1230"/>
      </w:tblGrid>
      <w:tr w14:paraId="2932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right"/>
        </w:trPr>
        <w:tc>
          <w:tcPr>
            <w:tcW w:w="952" w:type="dxa"/>
            <w:vAlign w:val="center"/>
          </w:tcPr>
          <w:p w14:paraId="066AD13B">
            <w:pPr>
              <w:spacing w:line="360" w:lineRule="auto"/>
              <w:jc w:val="center"/>
              <w:rPr>
                <w:b/>
                <w:bCs/>
              </w:rPr>
            </w:pPr>
            <w:r>
              <w:rPr>
                <w:rFonts w:hint="eastAsia"/>
                <w:b/>
                <w:bCs/>
              </w:rPr>
              <w:t>序号</w:t>
            </w:r>
          </w:p>
        </w:tc>
        <w:tc>
          <w:tcPr>
            <w:tcW w:w="6489" w:type="dxa"/>
            <w:vAlign w:val="center"/>
          </w:tcPr>
          <w:p w14:paraId="2D70F810">
            <w:pPr>
              <w:spacing w:line="360" w:lineRule="auto"/>
              <w:jc w:val="center"/>
              <w:rPr>
                <w:b/>
                <w:bCs/>
              </w:rPr>
            </w:pPr>
            <w:r>
              <w:rPr>
                <w:rFonts w:hint="eastAsia"/>
                <w:b/>
                <w:bCs/>
              </w:rPr>
              <w:t>自</w:t>
            </w:r>
            <w:r>
              <w:rPr>
                <w:b/>
                <w:bCs/>
              </w:rPr>
              <w:t>查内容</w:t>
            </w:r>
          </w:p>
        </w:tc>
        <w:tc>
          <w:tcPr>
            <w:tcW w:w="1665" w:type="dxa"/>
            <w:vAlign w:val="center"/>
          </w:tcPr>
          <w:p w14:paraId="3B095223">
            <w:pPr>
              <w:jc w:val="center"/>
              <w:rPr>
                <w:b/>
                <w:bCs/>
              </w:rPr>
            </w:pPr>
            <w:r>
              <w:rPr>
                <w:rFonts w:hint="eastAsia"/>
                <w:b/>
                <w:bCs/>
              </w:rPr>
              <w:t>自查结果</w:t>
            </w:r>
          </w:p>
          <w:p w14:paraId="341A7570">
            <w:pPr>
              <w:jc w:val="center"/>
              <w:rPr>
                <w:b/>
                <w:bCs/>
              </w:rPr>
            </w:pPr>
            <w:r>
              <w:rPr>
                <w:rFonts w:hint="eastAsia"/>
                <w:b/>
                <w:bCs/>
              </w:rPr>
              <w:t>（确认则打√）</w:t>
            </w:r>
          </w:p>
        </w:tc>
        <w:tc>
          <w:tcPr>
            <w:tcW w:w="1230" w:type="dxa"/>
            <w:vAlign w:val="center"/>
          </w:tcPr>
          <w:p w14:paraId="1A682E94">
            <w:pPr>
              <w:jc w:val="center"/>
              <w:rPr>
                <w:b/>
                <w:bCs/>
              </w:rPr>
            </w:pPr>
            <w:r>
              <w:rPr>
                <w:rFonts w:hint="eastAsia"/>
                <w:b/>
                <w:bCs/>
              </w:rPr>
              <w:t>证明文件</w:t>
            </w:r>
          </w:p>
          <w:p w14:paraId="34D3FD1D">
            <w:pPr>
              <w:jc w:val="center"/>
              <w:rPr>
                <w:b/>
                <w:bCs/>
              </w:rPr>
            </w:pPr>
            <w:r>
              <w:rPr>
                <w:rFonts w:hint="eastAsia"/>
                <w:b/>
                <w:bCs/>
              </w:rPr>
              <w:t>（如有）</w:t>
            </w:r>
          </w:p>
        </w:tc>
      </w:tr>
      <w:tr w14:paraId="15DC9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right"/>
        </w:trPr>
        <w:tc>
          <w:tcPr>
            <w:tcW w:w="952" w:type="dxa"/>
            <w:vAlign w:val="center"/>
          </w:tcPr>
          <w:p w14:paraId="49646826">
            <w:pPr>
              <w:widowControl/>
              <w:spacing w:line="360" w:lineRule="exact"/>
              <w:jc w:val="center"/>
              <w:rPr>
                <w:rFonts w:ascii="宋体" w:hAnsi="宋体" w:cs="宋体"/>
                <w:bCs/>
                <w:kern w:val="0"/>
                <w:szCs w:val="21"/>
              </w:rPr>
            </w:pPr>
            <w:r>
              <w:rPr>
                <w:rFonts w:hint="eastAsia" w:ascii="宋体" w:hAnsi="宋体" w:cs="宋体"/>
                <w:bCs/>
                <w:kern w:val="0"/>
                <w:szCs w:val="21"/>
              </w:rPr>
              <w:t>1</w:t>
            </w:r>
          </w:p>
        </w:tc>
        <w:tc>
          <w:tcPr>
            <w:tcW w:w="6489" w:type="dxa"/>
            <w:vAlign w:val="center"/>
          </w:tcPr>
          <w:p w14:paraId="72811240">
            <w:pPr>
              <w:keepNext w:val="0"/>
              <w:keepLines w:val="0"/>
              <w:pageBreakBefore w:val="0"/>
              <w:widowControl/>
              <w:kinsoku/>
              <w:wordWrap/>
              <w:overflowPunct/>
              <w:topLinePunct w:val="0"/>
              <w:bidi w:val="0"/>
              <w:spacing w:line="400" w:lineRule="exact"/>
              <w:jc w:val="left"/>
              <w:textAlignment w:val="auto"/>
              <w:rPr>
                <w:color w:val="auto"/>
                <w:szCs w:val="21"/>
              </w:rPr>
            </w:pPr>
            <w:r>
              <w:rPr>
                <w:rFonts w:hint="eastAsia" w:ascii="宋体" w:hAnsi="宋体" w:eastAsia="宋体" w:cs="宋体"/>
                <w:b w:val="0"/>
                <w:bCs/>
                <w:color w:val="auto"/>
                <w:kern w:val="0"/>
                <w:sz w:val="21"/>
                <w:szCs w:val="21"/>
                <w:highlight w:val="none"/>
              </w:rPr>
              <w:t>具有独立承担民事责任的能力:在中华人民共和国境内注册的法人或其他组织</w:t>
            </w:r>
            <w:r>
              <w:rPr>
                <w:rFonts w:hint="eastAsia" w:ascii="宋体" w:hAnsi="宋体" w:eastAsia="宋体" w:cs="宋体"/>
                <w:b w:val="0"/>
                <w:bCs/>
                <w:color w:val="auto"/>
                <w:kern w:val="0"/>
                <w:sz w:val="21"/>
                <w:szCs w:val="21"/>
                <w:highlight w:val="none"/>
                <w:lang w:val="en-US" w:eastAsia="zh-CN"/>
              </w:rPr>
              <w:t>。</w:t>
            </w:r>
            <w:r>
              <w:rPr>
                <w:rFonts w:hint="eastAsia" w:ascii="宋体" w:hAnsi="宋体" w:eastAsia="宋体" w:cs="宋体"/>
                <w:b/>
                <w:bCs w:val="0"/>
                <w:color w:val="auto"/>
                <w:kern w:val="0"/>
                <w:sz w:val="21"/>
                <w:szCs w:val="21"/>
                <w:highlight w:val="none"/>
              </w:rPr>
              <w:t>提</w:t>
            </w:r>
            <w:r>
              <w:rPr>
                <w:rFonts w:hint="eastAsia" w:ascii="宋体" w:hAnsi="宋体" w:eastAsia="宋体" w:cs="宋体"/>
                <w:b/>
                <w:bCs w:val="0"/>
                <w:color w:val="auto"/>
                <w:kern w:val="0"/>
                <w:sz w:val="21"/>
                <w:szCs w:val="21"/>
                <w:highlight w:val="none"/>
                <w:lang w:val="en-US" w:eastAsia="zh-CN"/>
              </w:rPr>
              <w:t>供</w:t>
            </w:r>
            <w:r>
              <w:rPr>
                <w:rFonts w:hint="eastAsia" w:ascii="宋体" w:hAnsi="宋体" w:eastAsia="宋体" w:cs="宋体"/>
                <w:b/>
                <w:bCs w:val="0"/>
                <w:color w:val="auto"/>
                <w:kern w:val="0"/>
                <w:sz w:val="21"/>
                <w:szCs w:val="21"/>
                <w:highlight w:val="none"/>
              </w:rPr>
              <w:t>有效的营业执照(或事业法人登记证或身份证等相关证明)副本复印件，并加盖公章。分支机构</w:t>
            </w:r>
            <w:r>
              <w:rPr>
                <w:rFonts w:hint="eastAsia" w:ascii="宋体" w:hAnsi="宋体" w:eastAsia="宋体" w:cs="宋体"/>
                <w:b/>
                <w:bCs w:val="0"/>
                <w:color w:val="auto"/>
                <w:kern w:val="0"/>
                <w:sz w:val="21"/>
                <w:szCs w:val="21"/>
                <w:highlight w:val="none"/>
                <w:lang w:val="en-US" w:eastAsia="zh-CN"/>
              </w:rPr>
              <w:t>参与</w:t>
            </w:r>
            <w:r>
              <w:rPr>
                <w:rFonts w:hint="eastAsia" w:ascii="宋体" w:hAnsi="宋体" w:eastAsia="宋体" w:cs="宋体"/>
                <w:b/>
                <w:bCs w:val="0"/>
                <w:color w:val="auto"/>
                <w:kern w:val="0"/>
                <w:sz w:val="21"/>
                <w:szCs w:val="21"/>
                <w:highlight w:val="none"/>
              </w:rPr>
              <w:t>，取得总公司(总所)出具给分支机构的授权书，并提供总公司(总所)和分支机构的营业执照(执业许可证)复印件，并加盖供应商公章。已由总公司(总所)授权的，总公司(总所)取得的相关资质证书对分支机构有效，法律法规或者行业另有规定的除外。如国家另有规定的，则从其规定</w:t>
            </w:r>
            <w:r>
              <w:rPr>
                <w:rFonts w:hint="eastAsia" w:ascii="宋体" w:hAnsi="宋体" w:cs="宋体"/>
                <w:b/>
                <w:bCs w:val="0"/>
                <w:color w:val="auto"/>
                <w:kern w:val="0"/>
                <w:sz w:val="21"/>
                <w:szCs w:val="21"/>
                <w:highlight w:val="none"/>
                <w:lang w:eastAsia="zh-CN"/>
              </w:rPr>
              <w:t>。</w:t>
            </w:r>
          </w:p>
        </w:tc>
        <w:tc>
          <w:tcPr>
            <w:tcW w:w="1665" w:type="dxa"/>
            <w:vAlign w:val="center"/>
          </w:tcPr>
          <w:p w14:paraId="5E087C2D">
            <w:pPr>
              <w:spacing w:line="360" w:lineRule="auto"/>
              <w:jc w:val="center"/>
            </w:pPr>
          </w:p>
        </w:tc>
        <w:tc>
          <w:tcPr>
            <w:tcW w:w="1230" w:type="dxa"/>
            <w:vAlign w:val="center"/>
          </w:tcPr>
          <w:p w14:paraId="28815E86">
            <w:pPr>
              <w:spacing w:line="360" w:lineRule="auto"/>
              <w:jc w:val="center"/>
            </w:pPr>
            <w:r>
              <w:rPr>
                <w:rFonts w:hint="eastAsia"/>
              </w:rPr>
              <w:t>第   页</w:t>
            </w:r>
          </w:p>
        </w:tc>
      </w:tr>
      <w:tr w14:paraId="30463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right"/>
        </w:trPr>
        <w:tc>
          <w:tcPr>
            <w:tcW w:w="952" w:type="dxa"/>
            <w:vAlign w:val="center"/>
          </w:tcPr>
          <w:p w14:paraId="6301E65D">
            <w:pPr>
              <w:widowControl/>
              <w:spacing w:line="360" w:lineRule="exact"/>
              <w:jc w:val="center"/>
              <w:rPr>
                <w:rFonts w:ascii="宋体" w:hAnsi="宋体" w:cs="宋体"/>
                <w:bCs/>
                <w:kern w:val="0"/>
                <w:szCs w:val="21"/>
              </w:rPr>
            </w:pPr>
            <w:r>
              <w:rPr>
                <w:rFonts w:hint="eastAsia" w:ascii="宋体" w:hAnsi="宋体" w:cs="宋体"/>
                <w:bCs/>
                <w:kern w:val="0"/>
                <w:szCs w:val="21"/>
              </w:rPr>
              <w:t>2</w:t>
            </w:r>
          </w:p>
        </w:tc>
        <w:tc>
          <w:tcPr>
            <w:tcW w:w="6489" w:type="dxa"/>
            <w:shd w:val="clear" w:color="auto" w:fill="auto"/>
            <w:vAlign w:val="center"/>
          </w:tcPr>
          <w:p w14:paraId="2E07AE67">
            <w:pPr>
              <w:keepNext w:val="0"/>
              <w:keepLines w:val="0"/>
              <w:pageBreakBefore w:val="0"/>
              <w:widowControl/>
              <w:kinsoku/>
              <w:wordWrap/>
              <w:overflowPunct/>
              <w:topLinePunct w:val="0"/>
              <w:bidi w:val="0"/>
              <w:spacing w:line="400" w:lineRule="exact"/>
              <w:jc w:val="left"/>
              <w:textAlignment w:val="auto"/>
              <w:rPr>
                <w:rFonts w:ascii="宋体" w:hAnsi="宋体" w:cs="宋体"/>
                <w:color w:val="auto"/>
                <w:kern w:val="0"/>
                <w:szCs w:val="21"/>
              </w:rPr>
            </w:pPr>
            <w:r>
              <w:rPr>
                <w:rFonts w:hint="eastAsia" w:ascii="宋体" w:hAnsi="宋体" w:eastAsia="宋体" w:cs="宋体"/>
                <w:b w:val="0"/>
                <w:bCs/>
                <w:color w:val="auto"/>
                <w:kern w:val="0"/>
                <w:sz w:val="21"/>
                <w:szCs w:val="21"/>
                <w:highlight w:val="none"/>
                <w:lang w:val="en-US" w:eastAsia="zh-CN" w:bidi="ar-SA"/>
              </w:rPr>
              <w:t>具有有效期内的建筑施工企业安全生产许可证。</w:t>
            </w:r>
            <w:r>
              <w:rPr>
                <w:rFonts w:hint="eastAsia" w:ascii="宋体" w:hAnsi="宋体" w:eastAsia="宋体" w:cs="宋体"/>
                <w:b/>
                <w:bCs w:val="0"/>
                <w:color w:val="auto"/>
                <w:kern w:val="0"/>
                <w:sz w:val="21"/>
                <w:szCs w:val="21"/>
                <w:highlight w:val="none"/>
              </w:rPr>
              <w:t>提供</w:t>
            </w:r>
            <w:r>
              <w:rPr>
                <w:rFonts w:hint="eastAsia" w:ascii="宋体" w:hAnsi="宋体" w:eastAsia="宋体" w:cs="宋体"/>
                <w:b/>
                <w:bCs w:val="0"/>
                <w:color w:val="auto"/>
                <w:kern w:val="0"/>
                <w:sz w:val="21"/>
                <w:szCs w:val="21"/>
                <w:highlight w:val="none"/>
                <w:lang w:val="en-US" w:eastAsia="zh-CN"/>
              </w:rPr>
              <w:t>证件复印件</w:t>
            </w:r>
            <w:r>
              <w:rPr>
                <w:rFonts w:hint="eastAsia" w:ascii="宋体" w:hAnsi="宋体" w:eastAsia="宋体" w:cs="宋体"/>
                <w:b/>
                <w:bCs w:val="0"/>
                <w:color w:val="auto"/>
                <w:kern w:val="0"/>
                <w:sz w:val="21"/>
                <w:szCs w:val="21"/>
                <w:highlight w:val="none"/>
              </w:rPr>
              <w:t>，并加盖公章</w:t>
            </w:r>
            <w:r>
              <w:rPr>
                <w:rFonts w:hint="eastAsia" w:ascii="宋体" w:hAnsi="宋体" w:eastAsia="宋体" w:cs="宋体"/>
                <w:b/>
                <w:bCs w:val="0"/>
                <w:color w:val="auto"/>
                <w:kern w:val="0"/>
                <w:sz w:val="21"/>
                <w:szCs w:val="21"/>
                <w:highlight w:val="none"/>
                <w:lang w:eastAsia="zh-CN"/>
              </w:rPr>
              <w:t>。</w:t>
            </w:r>
          </w:p>
        </w:tc>
        <w:tc>
          <w:tcPr>
            <w:tcW w:w="1665" w:type="dxa"/>
            <w:vAlign w:val="center"/>
          </w:tcPr>
          <w:p w14:paraId="4C1499E2">
            <w:pPr>
              <w:spacing w:line="360" w:lineRule="auto"/>
              <w:jc w:val="center"/>
            </w:pPr>
          </w:p>
        </w:tc>
        <w:tc>
          <w:tcPr>
            <w:tcW w:w="1230" w:type="dxa"/>
            <w:vAlign w:val="center"/>
          </w:tcPr>
          <w:p w14:paraId="57D1438F">
            <w:pPr>
              <w:spacing w:line="360" w:lineRule="auto"/>
              <w:jc w:val="center"/>
            </w:pPr>
            <w:r>
              <w:rPr>
                <w:rFonts w:hint="eastAsia"/>
              </w:rPr>
              <w:t>第   页</w:t>
            </w:r>
          </w:p>
        </w:tc>
      </w:tr>
      <w:tr w14:paraId="36D3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286B253E">
            <w:pPr>
              <w:widowControl/>
              <w:spacing w:line="360" w:lineRule="exact"/>
              <w:jc w:val="center"/>
              <w:rPr>
                <w:rFonts w:ascii="宋体" w:hAnsi="宋体" w:cs="宋体"/>
                <w:bCs/>
                <w:kern w:val="0"/>
                <w:szCs w:val="21"/>
              </w:rPr>
            </w:pPr>
            <w:r>
              <w:rPr>
                <w:rFonts w:hint="eastAsia" w:ascii="宋体" w:hAnsi="宋体" w:cs="宋体"/>
                <w:bCs/>
                <w:kern w:val="0"/>
                <w:szCs w:val="21"/>
              </w:rPr>
              <w:t>3</w:t>
            </w:r>
          </w:p>
        </w:tc>
        <w:tc>
          <w:tcPr>
            <w:tcW w:w="6489" w:type="dxa"/>
            <w:shd w:val="clear" w:color="auto" w:fill="auto"/>
            <w:vAlign w:val="center"/>
          </w:tcPr>
          <w:p w14:paraId="3B9E52BB">
            <w:pPr>
              <w:keepNext w:val="0"/>
              <w:keepLines w:val="0"/>
              <w:pageBreakBefore w:val="0"/>
              <w:widowControl/>
              <w:kinsoku/>
              <w:wordWrap/>
              <w:overflowPunct/>
              <w:topLinePunct w:val="0"/>
              <w:bidi w:val="0"/>
              <w:spacing w:line="400" w:lineRule="exact"/>
              <w:jc w:val="left"/>
              <w:textAlignment w:val="auto"/>
              <w:rPr>
                <w:rFonts w:ascii="宋体" w:hAnsi="宋体" w:cs="宋体"/>
                <w:bCs/>
                <w:color w:val="auto"/>
                <w:kern w:val="0"/>
                <w:szCs w:val="21"/>
              </w:rPr>
            </w:pPr>
            <w:r>
              <w:rPr>
                <w:rFonts w:hint="eastAsia" w:ascii="宋体" w:hAnsi="宋体" w:eastAsia="宋体" w:cs="宋体"/>
                <w:b w:val="0"/>
                <w:bCs/>
                <w:color w:val="auto"/>
                <w:kern w:val="0"/>
                <w:sz w:val="21"/>
                <w:szCs w:val="21"/>
                <w:highlight w:val="none"/>
                <w:lang w:val="en-US" w:eastAsia="zh-CN" w:bidi="ar-SA"/>
              </w:rPr>
              <w:t>具备有效期内消防设施工程专业承包资质二级或以上资质。</w:t>
            </w:r>
            <w:r>
              <w:rPr>
                <w:rFonts w:hint="eastAsia" w:ascii="宋体" w:hAnsi="宋体" w:eastAsia="宋体" w:cs="宋体"/>
                <w:b/>
                <w:bCs w:val="0"/>
                <w:color w:val="auto"/>
                <w:kern w:val="0"/>
                <w:sz w:val="21"/>
                <w:szCs w:val="21"/>
                <w:highlight w:val="none"/>
              </w:rPr>
              <w:t>提供</w:t>
            </w:r>
            <w:r>
              <w:rPr>
                <w:rFonts w:hint="eastAsia" w:ascii="宋体" w:hAnsi="宋体" w:eastAsia="宋体" w:cs="宋体"/>
                <w:b/>
                <w:bCs w:val="0"/>
                <w:color w:val="auto"/>
                <w:kern w:val="0"/>
                <w:sz w:val="21"/>
                <w:szCs w:val="21"/>
                <w:highlight w:val="none"/>
                <w:lang w:val="en-US" w:eastAsia="zh-CN"/>
              </w:rPr>
              <w:t>证件复印件</w:t>
            </w:r>
            <w:r>
              <w:rPr>
                <w:rFonts w:hint="eastAsia" w:ascii="宋体" w:hAnsi="宋体" w:eastAsia="宋体" w:cs="宋体"/>
                <w:b/>
                <w:bCs w:val="0"/>
                <w:color w:val="auto"/>
                <w:kern w:val="0"/>
                <w:sz w:val="21"/>
                <w:szCs w:val="21"/>
                <w:highlight w:val="none"/>
              </w:rPr>
              <w:t>，并加盖公章</w:t>
            </w:r>
            <w:r>
              <w:rPr>
                <w:rFonts w:hint="eastAsia" w:ascii="宋体" w:hAnsi="宋体" w:eastAsia="宋体" w:cs="宋体"/>
                <w:b/>
                <w:bCs w:val="0"/>
                <w:color w:val="auto"/>
                <w:kern w:val="0"/>
                <w:sz w:val="21"/>
                <w:szCs w:val="21"/>
                <w:highlight w:val="none"/>
                <w:lang w:eastAsia="zh-CN"/>
              </w:rPr>
              <w:t>。</w:t>
            </w:r>
          </w:p>
        </w:tc>
        <w:tc>
          <w:tcPr>
            <w:tcW w:w="1665" w:type="dxa"/>
            <w:vAlign w:val="center"/>
          </w:tcPr>
          <w:p w14:paraId="142D4ABF">
            <w:pPr>
              <w:spacing w:line="360" w:lineRule="auto"/>
              <w:jc w:val="center"/>
            </w:pPr>
          </w:p>
        </w:tc>
        <w:tc>
          <w:tcPr>
            <w:tcW w:w="1230" w:type="dxa"/>
            <w:vAlign w:val="center"/>
          </w:tcPr>
          <w:p w14:paraId="74810B82">
            <w:pPr>
              <w:spacing w:line="360" w:lineRule="auto"/>
              <w:jc w:val="center"/>
            </w:pPr>
            <w:r>
              <w:rPr>
                <w:rFonts w:hint="eastAsia"/>
              </w:rPr>
              <w:t>第   页</w:t>
            </w:r>
          </w:p>
        </w:tc>
      </w:tr>
      <w:tr w14:paraId="66A22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70EAFB07">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4</w:t>
            </w:r>
          </w:p>
        </w:tc>
        <w:tc>
          <w:tcPr>
            <w:tcW w:w="6489" w:type="dxa"/>
            <w:shd w:val="clear" w:color="auto" w:fill="auto"/>
            <w:vAlign w:val="center"/>
          </w:tcPr>
          <w:p w14:paraId="04B6415A">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参加采购活动前三年内，在经营活动中没有重大违法记录。</w:t>
            </w:r>
            <w:r>
              <w:rPr>
                <w:rFonts w:hint="eastAsia" w:ascii="宋体" w:hAnsi="宋体" w:eastAsia="宋体" w:cs="宋体"/>
                <w:b/>
                <w:bCs w:val="0"/>
                <w:color w:val="auto"/>
                <w:kern w:val="0"/>
                <w:sz w:val="21"/>
                <w:szCs w:val="21"/>
                <w:highlight w:val="none"/>
              </w:rPr>
              <w:t>提供书面声明函或承诺函，格式自拟，并加盖公章</w:t>
            </w:r>
            <w:r>
              <w:rPr>
                <w:rFonts w:hint="eastAsia" w:ascii="宋体" w:hAnsi="宋体" w:cs="宋体"/>
                <w:b/>
                <w:bCs w:val="0"/>
                <w:color w:val="auto"/>
                <w:kern w:val="0"/>
                <w:sz w:val="21"/>
                <w:szCs w:val="21"/>
                <w:highlight w:val="none"/>
                <w:lang w:eastAsia="zh-CN"/>
              </w:rPr>
              <w:t>。</w:t>
            </w:r>
          </w:p>
        </w:tc>
        <w:tc>
          <w:tcPr>
            <w:tcW w:w="1665" w:type="dxa"/>
            <w:vAlign w:val="center"/>
          </w:tcPr>
          <w:p w14:paraId="1BFF9093">
            <w:pPr>
              <w:spacing w:line="360" w:lineRule="auto"/>
              <w:jc w:val="center"/>
            </w:pPr>
          </w:p>
        </w:tc>
        <w:tc>
          <w:tcPr>
            <w:tcW w:w="1230" w:type="dxa"/>
            <w:vAlign w:val="center"/>
          </w:tcPr>
          <w:p w14:paraId="06B7D4D6">
            <w:pPr>
              <w:spacing w:line="360" w:lineRule="auto"/>
              <w:jc w:val="center"/>
              <w:rPr>
                <w:rFonts w:hint="eastAsia"/>
              </w:rPr>
            </w:pPr>
            <w:r>
              <w:rPr>
                <w:rFonts w:hint="eastAsia"/>
              </w:rPr>
              <w:t>第   页</w:t>
            </w:r>
          </w:p>
        </w:tc>
      </w:tr>
      <w:tr w14:paraId="37B7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0FAAF846">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5</w:t>
            </w:r>
          </w:p>
        </w:tc>
        <w:tc>
          <w:tcPr>
            <w:tcW w:w="6489" w:type="dxa"/>
            <w:shd w:val="clear" w:color="auto" w:fill="auto"/>
            <w:vAlign w:val="center"/>
          </w:tcPr>
          <w:p w14:paraId="44B82BF7">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本项目不接受联合体参与，不</w:t>
            </w:r>
            <w:r>
              <w:rPr>
                <w:rFonts w:hint="eastAsia" w:ascii="宋体" w:hAnsi="宋体" w:cs="宋体"/>
                <w:b w:val="0"/>
                <w:bCs/>
                <w:color w:val="auto"/>
                <w:kern w:val="0"/>
                <w:sz w:val="21"/>
                <w:szCs w:val="21"/>
                <w:highlight w:val="none"/>
                <w:lang w:val="en-US" w:eastAsia="zh-CN"/>
              </w:rPr>
              <w:t>允许</w:t>
            </w:r>
            <w:r>
              <w:rPr>
                <w:rFonts w:hint="eastAsia" w:ascii="宋体" w:hAnsi="宋体" w:eastAsia="宋体" w:cs="宋体"/>
                <w:b w:val="0"/>
                <w:bCs/>
                <w:color w:val="auto"/>
                <w:kern w:val="0"/>
                <w:sz w:val="21"/>
                <w:szCs w:val="21"/>
                <w:highlight w:val="none"/>
              </w:rPr>
              <w:t>转包和分包。</w:t>
            </w:r>
            <w:r>
              <w:rPr>
                <w:rFonts w:hint="eastAsia" w:ascii="宋体" w:hAnsi="宋体" w:eastAsia="宋体" w:cs="宋体"/>
                <w:b/>
                <w:bCs w:val="0"/>
                <w:color w:val="auto"/>
                <w:kern w:val="0"/>
                <w:sz w:val="21"/>
                <w:szCs w:val="21"/>
                <w:highlight w:val="none"/>
              </w:rPr>
              <w:t>提供书面声明函或承诺函，格式自拟，并加盖公章）</w:t>
            </w:r>
          </w:p>
        </w:tc>
        <w:tc>
          <w:tcPr>
            <w:tcW w:w="1665" w:type="dxa"/>
            <w:vAlign w:val="center"/>
          </w:tcPr>
          <w:p w14:paraId="38E20F25">
            <w:pPr>
              <w:spacing w:line="360" w:lineRule="auto"/>
              <w:jc w:val="center"/>
            </w:pPr>
          </w:p>
        </w:tc>
        <w:tc>
          <w:tcPr>
            <w:tcW w:w="1230" w:type="dxa"/>
            <w:vAlign w:val="center"/>
          </w:tcPr>
          <w:p w14:paraId="5625B36C">
            <w:pPr>
              <w:spacing w:line="360" w:lineRule="auto"/>
              <w:jc w:val="center"/>
              <w:rPr>
                <w:rFonts w:hint="eastAsia"/>
              </w:rPr>
            </w:pPr>
            <w:r>
              <w:rPr>
                <w:rFonts w:hint="eastAsia"/>
              </w:rPr>
              <w:t>第   页</w:t>
            </w:r>
          </w:p>
        </w:tc>
      </w:tr>
      <w:tr w14:paraId="7CE8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684BC904">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6</w:t>
            </w:r>
          </w:p>
        </w:tc>
        <w:tc>
          <w:tcPr>
            <w:tcW w:w="6489" w:type="dxa"/>
            <w:shd w:val="clear" w:color="auto" w:fill="auto"/>
            <w:vAlign w:val="center"/>
          </w:tcPr>
          <w:p w14:paraId="666FE38B">
            <w:pPr>
              <w:keepNext w:val="0"/>
              <w:keepLines w:val="0"/>
              <w:pageBreakBefore w:val="0"/>
              <w:widowControl/>
              <w:kinsoku/>
              <w:wordWrap/>
              <w:overflowPunct/>
              <w:topLinePunct w:val="0"/>
              <w:bidi w:val="0"/>
              <w:spacing w:line="400" w:lineRule="exact"/>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单位负责人为同一人或者存在直接控股、管理关系的不同供应商，不得同时参加本采购项目。</w:t>
            </w:r>
            <w:r>
              <w:rPr>
                <w:rFonts w:hint="eastAsia" w:ascii="宋体" w:hAnsi="宋体" w:eastAsia="宋体" w:cs="宋体"/>
                <w:b/>
                <w:bCs w:val="0"/>
                <w:color w:val="auto"/>
                <w:kern w:val="0"/>
                <w:sz w:val="21"/>
                <w:szCs w:val="21"/>
                <w:highlight w:val="none"/>
              </w:rPr>
              <w:t>提供书面声明函或承诺函，格式自拟，并加盖公章</w:t>
            </w:r>
            <w:r>
              <w:rPr>
                <w:rFonts w:hint="eastAsia" w:ascii="宋体" w:hAnsi="宋体" w:cs="宋体"/>
                <w:b/>
                <w:bCs w:val="0"/>
                <w:color w:val="auto"/>
                <w:kern w:val="0"/>
                <w:sz w:val="21"/>
                <w:szCs w:val="21"/>
                <w:highlight w:val="none"/>
                <w:lang w:eastAsia="zh-CN"/>
              </w:rPr>
              <w:t>。</w:t>
            </w:r>
          </w:p>
        </w:tc>
        <w:tc>
          <w:tcPr>
            <w:tcW w:w="1665" w:type="dxa"/>
            <w:vAlign w:val="center"/>
          </w:tcPr>
          <w:p w14:paraId="4D4F7172">
            <w:pPr>
              <w:spacing w:line="360" w:lineRule="auto"/>
              <w:jc w:val="center"/>
            </w:pPr>
          </w:p>
        </w:tc>
        <w:tc>
          <w:tcPr>
            <w:tcW w:w="1230" w:type="dxa"/>
            <w:vAlign w:val="center"/>
          </w:tcPr>
          <w:p w14:paraId="460D5A2F">
            <w:pPr>
              <w:spacing w:line="360" w:lineRule="auto"/>
              <w:jc w:val="center"/>
              <w:rPr>
                <w:rFonts w:hint="eastAsia"/>
              </w:rPr>
            </w:pPr>
            <w:r>
              <w:rPr>
                <w:rFonts w:hint="eastAsia"/>
              </w:rPr>
              <w:t>第   页</w:t>
            </w:r>
          </w:p>
        </w:tc>
      </w:tr>
      <w:tr w14:paraId="5D0F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57BEDBA5">
            <w:pPr>
              <w:widowControl/>
              <w:spacing w:line="360" w:lineRule="exact"/>
              <w:jc w:val="center"/>
              <w:rPr>
                <w:rFonts w:hint="eastAsia" w:ascii="宋体" w:hAnsi="宋体" w:eastAsia="宋体" w:cs="宋体"/>
                <w:bCs/>
                <w:kern w:val="0"/>
                <w:szCs w:val="21"/>
                <w:lang w:val="en-US" w:eastAsia="zh-CN"/>
              </w:rPr>
            </w:pPr>
            <w:r>
              <w:rPr>
                <w:rFonts w:hint="eastAsia" w:ascii="宋体" w:hAnsi="宋体" w:cs="宋体"/>
                <w:bCs/>
                <w:kern w:val="0"/>
                <w:szCs w:val="21"/>
                <w:lang w:val="en-US" w:eastAsia="zh-CN"/>
              </w:rPr>
              <w:t>7</w:t>
            </w:r>
          </w:p>
        </w:tc>
        <w:tc>
          <w:tcPr>
            <w:tcW w:w="6489" w:type="dxa"/>
            <w:shd w:val="clear" w:color="auto" w:fill="auto"/>
            <w:vAlign w:val="center"/>
          </w:tcPr>
          <w:p w14:paraId="231B1DE8">
            <w:pPr>
              <w:widowControl/>
              <w:jc w:val="left"/>
              <w:rPr>
                <w:rFonts w:hint="eastAsia" w:ascii="宋体" w:hAnsi="宋体" w:eastAsia="宋体" w:cs="宋体"/>
                <w:b/>
                <w:bCs w:val="0"/>
                <w:color w:val="auto"/>
                <w:kern w:val="0"/>
                <w:sz w:val="21"/>
                <w:szCs w:val="21"/>
                <w:highlight w:val="none"/>
              </w:rPr>
            </w:pPr>
            <w:r>
              <w:rPr>
                <w:rFonts w:hint="eastAsia" w:ascii="宋体" w:hAnsi="宋体"/>
                <w:kern w:val="0"/>
                <w:szCs w:val="21"/>
              </w:rPr>
              <w:t>提供</w:t>
            </w:r>
            <w:r>
              <w:rPr>
                <w:rFonts w:hint="eastAsia" w:ascii="宋体" w:hAnsi="宋体"/>
                <w:szCs w:val="21"/>
              </w:rPr>
              <w:t>法定代表人资格证明书及法定代表人授权委托书</w:t>
            </w:r>
            <w:r>
              <w:rPr>
                <w:rFonts w:hint="eastAsia" w:ascii="宋体" w:hAnsi="宋体" w:cs="宋体"/>
                <w:b/>
                <w:kern w:val="0"/>
                <w:szCs w:val="21"/>
              </w:rPr>
              <w:t>（响应文件按照采购文件规定要求签署、盖章）</w:t>
            </w:r>
          </w:p>
        </w:tc>
        <w:tc>
          <w:tcPr>
            <w:tcW w:w="1665" w:type="dxa"/>
            <w:vAlign w:val="center"/>
          </w:tcPr>
          <w:p w14:paraId="301D0FFE">
            <w:pPr>
              <w:spacing w:line="360" w:lineRule="auto"/>
              <w:jc w:val="center"/>
            </w:pPr>
          </w:p>
        </w:tc>
        <w:tc>
          <w:tcPr>
            <w:tcW w:w="1230" w:type="dxa"/>
            <w:vAlign w:val="center"/>
          </w:tcPr>
          <w:p w14:paraId="436B0A44">
            <w:pPr>
              <w:spacing w:line="360" w:lineRule="auto"/>
              <w:jc w:val="center"/>
              <w:rPr>
                <w:rFonts w:hint="eastAsia"/>
              </w:rPr>
            </w:pPr>
            <w:r>
              <w:rPr>
                <w:rFonts w:hint="eastAsia"/>
              </w:rPr>
              <w:t>第   页</w:t>
            </w:r>
          </w:p>
        </w:tc>
      </w:tr>
      <w:tr w14:paraId="0F2A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right"/>
        </w:trPr>
        <w:tc>
          <w:tcPr>
            <w:tcW w:w="952" w:type="dxa"/>
            <w:vAlign w:val="center"/>
          </w:tcPr>
          <w:p w14:paraId="73EB13A9">
            <w:pPr>
              <w:widowControl/>
              <w:spacing w:line="360" w:lineRule="exact"/>
              <w:jc w:val="center"/>
              <w:rPr>
                <w:rFonts w:hint="default" w:ascii="宋体" w:hAnsi="宋体" w:cs="宋体"/>
                <w:bCs/>
                <w:kern w:val="0"/>
                <w:szCs w:val="21"/>
                <w:lang w:val="en-US" w:eastAsia="zh-CN"/>
              </w:rPr>
            </w:pPr>
            <w:r>
              <w:rPr>
                <w:rFonts w:hint="eastAsia" w:ascii="宋体" w:hAnsi="宋体" w:cs="宋体"/>
                <w:bCs/>
                <w:kern w:val="0"/>
                <w:szCs w:val="21"/>
                <w:lang w:val="en-US" w:eastAsia="zh-CN"/>
              </w:rPr>
              <w:t>8</w:t>
            </w:r>
          </w:p>
        </w:tc>
        <w:tc>
          <w:tcPr>
            <w:tcW w:w="6489" w:type="dxa"/>
            <w:shd w:val="clear" w:color="auto" w:fill="auto"/>
            <w:vAlign w:val="center"/>
          </w:tcPr>
          <w:p w14:paraId="606B8BDA">
            <w:r>
              <w:rPr>
                <w:rFonts w:hint="eastAsia"/>
              </w:rPr>
              <w:t>①对所投包号的全部内容进行投标报价；</w:t>
            </w:r>
          </w:p>
          <w:p w14:paraId="07EB3B88">
            <w:r>
              <w:rPr>
                <w:rFonts w:hint="eastAsia"/>
              </w:rPr>
              <w:t>②投标报价不低于成本价，且是确定的；</w:t>
            </w:r>
          </w:p>
          <w:p w14:paraId="5F27E582">
            <w:pPr>
              <w:rPr>
                <w:rFonts w:hint="default" w:ascii="宋体" w:hAnsi="宋体" w:eastAsia="宋体" w:cs="宋体"/>
                <w:b w:val="0"/>
                <w:bCs/>
                <w:color w:val="auto"/>
                <w:kern w:val="0"/>
                <w:sz w:val="21"/>
                <w:szCs w:val="21"/>
                <w:highlight w:val="none"/>
                <w:lang w:val="en-US" w:eastAsia="zh-CN"/>
              </w:rPr>
            </w:pPr>
            <w:r>
              <w:rPr>
                <w:rFonts w:hint="eastAsia"/>
              </w:rPr>
              <w:t>③投标报价未超过投标限价。</w:t>
            </w:r>
          </w:p>
        </w:tc>
        <w:tc>
          <w:tcPr>
            <w:tcW w:w="1665" w:type="dxa"/>
            <w:vAlign w:val="center"/>
          </w:tcPr>
          <w:p w14:paraId="1B2A93D0">
            <w:pPr>
              <w:spacing w:line="360" w:lineRule="auto"/>
              <w:jc w:val="center"/>
            </w:pPr>
          </w:p>
        </w:tc>
        <w:tc>
          <w:tcPr>
            <w:tcW w:w="1230" w:type="dxa"/>
            <w:vAlign w:val="center"/>
          </w:tcPr>
          <w:p w14:paraId="0E203CA1">
            <w:pPr>
              <w:spacing w:line="360" w:lineRule="auto"/>
              <w:jc w:val="center"/>
              <w:rPr>
                <w:rFonts w:hint="eastAsia"/>
              </w:rPr>
            </w:pPr>
            <w:r>
              <w:rPr>
                <w:rFonts w:hint="eastAsia"/>
              </w:rPr>
              <w:t>第   页</w:t>
            </w:r>
          </w:p>
        </w:tc>
      </w:tr>
      <w:tr w14:paraId="6B55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154AAF29">
            <w:pPr>
              <w:widowControl/>
              <w:spacing w:line="360" w:lineRule="exact"/>
              <w:jc w:val="center"/>
              <w:rPr>
                <w:rFonts w:hint="eastAsia" w:ascii="宋体" w:hAnsi="宋体" w:eastAsia="宋体" w:cs="宋体"/>
                <w:bCs/>
                <w:kern w:val="0"/>
                <w:szCs w:val="21"/>
                <w:lang w:eastAsia="zh-CN"/>
              </w:rPr>
            </w:pPr>
            <w:r>
              <w:rPr>
                <w:rFonts w:hint="eastAsia" w:ascii="宋体" w:hAnsi="宋体" w:cs="宋体"/>
                <w:bCs/>
                <w:kern w:val="0"/>
                <w:szCs w:val="21"/>
                <w:lang w:val="en-US" w:eastAsia="zh-CN"/>
              </w:rPr>
              <w:t>9</w:t>
            </w:r>
          </w:p>
        </w:tc>
        <w:tc>
          <w:tcPr>
            <w:tcW w:w="6489" w:type="dxa"/>
            <w:shd w:val="clear" w:color="auto" w:fill="auto"/>
            <w:vAlign w:val="center"/>
          </w:tcPr>
          <w:p w14:paraId="6F4B8625">
            <w:pPr>
              <w:spacing w:line="280" w:lineRule="exact"/>
              <w:rPr>
                <w:rFonts w:ascii="宋体" w:hAnsi="宋体" w:cs="宋体"/>
                <w:kern w:val="0"/>
                <w:szCs w:val="21"/>
              </w:rPr>
            </w:pPr>
            <w:r>
              <w:rPr>
                <w:rFonts w:hint="eastAsia" w:ascii="宋体" w:hAnsi="宋体"/>
                <w:szCs w:val="21"/>
              </w:rPr>
              <w:t>按照采购文件规定要求签署、盖章</w:t>
            </w:r>
          </w:p>
        </w:tc>
        <w:tc>
          <w:tcPr>
            <w:tcW w:w="1665" w:type="dxa"/>
            <w:shd w:val="clear" w:color="auto" w:fill="auto"/>
            <w:vAlign w:val="center"/>
          </w:tcPr>
          <w:p w14:paraId="2263F6A4">
            <w:pPr>
              <w:spacing w:line="360" w:lineRule="auto"/>
              <w:jc w:val="center"/>
            </w:pPr>
          </w:p>
        </w:tc>
        <w:tc>
          <w:tcPr>
            <w:tcW w:w="1230" w:type="dxa"/>
            <w:shd w:val="clear" w:color="auto" w:fill="auto"/>
            <w:vAlign w:val="center"/>
          </w:tcPr>
          <w:p w14:paraId="13EAD734">
            <w:pPr>
              <w:spacing w:line="360" w:lineRule="auto"/>
              <w:jc w:val="center"/>
            </w:pPr>
            <w:r>
              <w:rPr>
                <w:rFonts w:hint="eastAsia"/>
              </w:rPr>
              <w:t>第   页</w:t>
            </w:r>
          </w:p>
        </w:tc>
      </w:tr>
      <w:tr w14:paraId="16F6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27C1F159">
            <w:pPr>
              <w:widowControl/>
              <w:spacing w:line="3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10</w:t>
            </w:r>
          </w:p>
        </w:tc>
        <w:tc>
          <w:tcPr>
            <w:tcW w:w="6489" w:type="dxa"/>
            <w:shd w:val="clear" w:color="auto" w:fill="auto"/>
            <w:vAlign w:val="center"/>
          </w:tcPr>
          <w:p w14:paraId="37A2C634">
            <w:pPr>
              <w:spacing w:line="280" w:lineRule="exact"/>
            </w:pPr>
            <w:r>
              <w:rPr>
                <w:rFonts w:hint="eastAsia" w:ascii="宋体" w:hAnsi="宋体"/>
                <w:bCs/>
                <w:szCs w:val="21"/>
              </w:rPr>
              <w:t>响应文件对采购文件的实质性技术与商务的（即标注★号条款）条款不产生偏离（响应文件中技术参数、功能或其他内容优于采购要求部分不视作偏离）</w:t>
            </w:r>
          </w:p>
        </w:tc>
        <w:tc>
          <w:tcPr>
            <w:tcW w:w="1665" w:type="dxa"/>
            <w:shd w:val="clear" w:color="auto" w:fill="auto"/>
            <w:vAlign w:val="center"/>
          </w:tcPr>
          <w:p w14:paraId="6CF49CFA">
            <w:pPr>
              <w:jc w:val="center"/>
            </w:pPr>
          </w:p>
        </w:tc>
        <w:tc>
          <w:tcPr>
            <w:tcW w:w="1230" w:type="dxa"/>
            <w:shd w:val="clear" w:color="auto" w:fill="auto"/>
            <w:vAlign w:val="center"/>
          </w:tcPr>
          <w:p w14:paraId="011DF770">
            <w:pPr>
              <w:jc w:val="center"/>
            </w:pPr>
            <w:r>
              <w:rPr>
                <w:rFonts w:hint="eastAsia"/>
              </w:rPr>
              <w:t>自查</w:t>
            </w:r>
          </w:p>
        </w:tc>
      </w:tr>
      <w:tr w14:paraId="62F6B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right"/>
        </w:trPr>
        <w:tc>
          <w:tcPr>
            <w:tcW w:w="952" w:type="dxa"/>
            <w:vAlign w:val="center"/>
          </w:tcPr>
          <w:p w14:paraId="5059B10F">
            <w:pPr>
              <w:widowControl/>
              <w:spacing w:line="360" w:lineRule="exact"/>
              <w:jc w:val="center"/>
              <w:rPr>
                <w:rFonts w:hint="default" w:ascii="宋体" w:hAnsi="宋体" w:eastAsia="宋体" w:cs="宋体"/>
                <w:bCs/>
                <w:kern w:val="0"/>
                <w:szCs w:val="21"/>
                <w:lang w:val="en-US" w:eastAsia="zh-CN"/>
              </w:rPr>
            </w:pPr>
            <w:r>
              <w:rPr>
                <w:rFonts w:hint="eastAsia" w:ascii="宋体" w:hAnsi="宋体" w:cs="宋体"/>
                <w:bCs/>
                <w:kern w:val="0"/>
                <w:szCs w:val="21"/>
                <w:lang w:val="en-US" w:eastAsia="zh-CN"/>
              </w:rPr>
              <w:t>11</w:t>
            </w:r>
          </w:p>
        </w:tc>
        <w:tc>
          <w:tcPr>
            <w:tcW w:w="6489" w:type="dxa"/>
            <w:shd w:val="clear" w:color="auto" w:fill="auto"/>
            <w:vAlign w:val="center"/>
          </w:tcPr>
          <w:p w14:paraId="0627736D">
            <w:pPr>
              <w:spacing w:line="280" w:lineRule="exact"/>
              <w:rPr>
                <w:rFonts w:ascii="宋体" w:hAnsi="宋体"/>
                <w:kern w:val="0"/>
                <w:szCs w:val="21"/>
              </w:rPr>
            </w:pPr>
            <w:r>
              <w:rPr>
                <w:rFonts w:hint="eastAsia"/>
              </w:rPr>
              <w:t>符合采购文件中规定的其他实质性要求。</w:t>
            </w:r>
          </w:p>
        </w:tc>
        <w:tc>
          <w:tcPr>
            <w:tcW w:w="1665" w:type="dxa"/>
            <w:shd w:val="clear" w:color="auto" w:fill="auto"/>
            <w:vAlign w:val="center"/>
          </w:tcPr>
          <w:p w14:paraId="3E3FC31D">
            <w:pPr>
              <w:spacing w:line="360" w:lineRule="auto"/>
              <w:jc w:val="center"/>
            </w:pPr>
          </w:p>
        </w:tc>
        <w:tc>
          <w:tcPr>
            <w:tcW w:w="1230" w:type="dxa"/>
            <w:shd w:val="clear" w:color="auto" w:fill="auto"/>
            <w:vAlign w:val="center"/>
          </w:tcPr>
          <w:p w14:paraId="133CE2EF">
            <w:pPr>
              <w:spacing w:line="360" w:lineRule="auto"/>
              <w:jc w:val="center"/>
            </w:pPr>
            <w:r>
              <w:rPr>
                <w:rFonts w:hint="eastAsia"/>
              </w:rPr>
              <w:t>自查</w:t>
            </w:r>
          </w:p>
        </w:tc>
      </w:tr>
      <w:tr w14:paraId="54BF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right"/>
        </w:trPr>
        <w:tc>
          <w:tcPr>
            <w:tcW w:w="952" w:type="dxa"/>
            <w:vAlign w:val="center"/>
          </w:tcPr>
          <w:p w14:paraId="036D80D2">
            <w:pPr>
              <w:jc w:val="center"/>
              <w:rPr>
                <w:rFonts w:hint="default" w:eastAsia="宋体"/>
                <w:lang w:val="en-US" w:eastAsia="zh-CN"/>
              </w:rPr>
            </w:pPr>
            <w:r>
              <w:rPr>
                <w:rFonts w:hint="eastAsia"/>
                <w:lang w:val="en-US" w:eastAsia="zh-CN"/>
              </w:rPr>
              <w:t>12</w:t>
            </w:r>
          </w:p>
        </w:tc>
        <w:tc>
          <w:tcPr>
            <w:tcW w:w="6489" w:type="dxa"/>
            <w:shd w:val="clear" w:color="auto" w:fill="auto"/>
            <w:vAlign w:val="center"/>
          </w:tcPr>
          <w:p w14:paraId="5E7C4B6E">
            <w:pPr>
              <w:spacing w:line="280" w:lineRule="exact"/>
              <w:rPr>
                <w:rFonts w:ascii="宋体" w:hAnsi="宋体"/>
                <w:bCs/>
                <w:szCs w:val="21"/>
              </w:rPr>
            </w:pPr>
            <w:r>
              <w:rPr>
                <w:rFonts w:hint="eastAsia"/>
              </w:rPr>
              <w:t>符合法律法规规定的其他实质性要求。</w:t>
            </w:r>
          </w:p>
        </w:tc>
        <w:tc>
          <w:tcPr>
            <w:tcW w:w="1665" w:type="dxa"/>
            <w:shd w:val="clear" w:color="auto" w:fill="auto"/>
            <w:vAlign w:val="center"/>
          </w:tcPr>
          <w:p w14:paraId="08DEE1FD">
            <w:pPr>
              <w:spacing w:line="360" w:lineRule="auto"/>
              <w:jc w:val="center"/>
            </w:pPr>
          </w:p>
        </w:tc>
        <w:tc>
          <w:tcPr>
            <w:tcW w:w="1230" w:type="dxa"/>
            <w:shd w:val="clear" w:color="auto" w:fill="auto"/>
            <w:vAlign w:val="center"/>
          </w:tcPr>
          <w:p w14:paraId="518AC62E">
            <w:pPr>
              <w:spacing w:line="280" w:lineRule="exact"/>
              <w:jc w:val="center"/>
            </w:pPr>
            <w:r>
              <w:rPr>
                <w:rFonts w:hint="eastAsia"/>
              </w:rPr>
              <w:t>自查</w:t>
            </w:r>
          </w:p>
        </w:tc>
      </w:tr>
      <w:tr w14:paraId="2B19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right"/>
        </w:trPr>
        <w:tc>
          <w:tcPr>
            <w:tcW w:w="952" w:type="dxa"/>
            <w:vAlign w:val="center"/>
          </w:tcPr>
          <w:p w14:paraId="7EAAA4CD">
            <w:pPr>
              <w:spacing w:line="280" w:lineRule="exact"/>
              <w:jc w:val="center"/>
              <w:rPr>
                <w:rFonts w:hint="default" w:ascii="宋体" w:hAnsi="宋体" w:eastAsia="宋体"/>
                <w:szCs w:val="21"/>
                <w:lang w:val="en-US" w:eastAsia="zh-CN"/>
              </w:rPr>
            </w:pPr>
            <w:r>
              <w:rPr>
                <w:rFonts w:hint="eastAsia" w:ascii="宋体" w:hAnsi="宋体"/>
                <w:szCs w:val="21"/>
                <w:lang w:val="en-US" w:eastAsia="zh-CN"/>
              </w:rPr>
              <w:t>13</w:t>
            </w:r>
          </w:p>
        </w:tc>
        <w:tc>
          <w:tcPr>
            <w:tcW w:w="6489" w:type="dxa"/>
            <w:shd w:val="clear" w:color="auto" w:fill="auto"/>
            <w:vAlign w:val="center"/>
          </w:tcPr>
          <w:p w14:paraId="2062A9BB">
            <w:pPr>
              <w:widowControl/>
              <w:jc w:val="left"/>
            </w:pPr>
            <w:r>
              <w:rPr>
                <w:rFonts w:hint="eastAsia" w:ascii="宋体" w:hAnsi="宋体"/>
                <w:kern w:val="0"/>
                <w:szCs w:val="21"/>
              </w:rPr>
              <w:t>提供</w:t>
            </w:r>
            <w:r>
              <w:rPr>
                <w:rFonts w:hint="eastAsia" w:ascii="宋体" w:hAnsi="宋体"/>
                <w:szCs w:val="21"/>
              </w:rPr>
              <w:t>法定代表人资格证明书及法定代表人授权委托书</w:t>
            </w:r>
            <w:r>
              <w:rPr>
                <w:rFonts w:hint="eastAsia" w:ascii="宋体" w:hAnsi="宋体" w:cs="宋体"/>
                <w:b/>
                <w:kern w:val="0"/>
                <w:szCs w:val="21"/>
              </w:rPr>
              <w:t>（响应文件按照采购文件规定要求签署、盖章）</w:t>
            </w:r>
          </w:p>
        </w:tc>
        <w:tc>
          <w:tcPr>
            <w:tcW w:w="1665" w:type="dxa"/>
            <w:shd w:val="clear" w:color="auto" w:fill="auto"/>
            <w:vAlign w:val="center"/>
          </w:tcPr>
          <w:p w14:paraId="7000C644">
            <w:pPr>
              <w:spacing w:line="360" w:lineRule="auto"/>
              <w:jc w:val="center"/>
            </w:pPr>
          </w:p>
        </w:tc>
        <w:tc>
          <w:tcPr>
            <w:tcW w:w="1230" w:type="dxa"/>
            <w:shd w:val="clear" w:color="auto" w:fill="auto"/>
            <w:vAlign w:val="center"/>
          </w:tcPr>
          <w:p w14:paraId="1F61FDFA">
            <w:pPr>
              <w:spacing w:line="280" w:lineRule="exact"/>
              <w:jc w:val="center"/>
            </w:pPr>
            <w:r>
              <w:rPr>
                <w:rFonts w:hint="eastAsia"/>
              </w:rPr>
              <w:t>自查</w:t>
            </w:r>
          </w:p>
        </w:tc>
      </w:tr>
      <w:tr w14:paraId="7289B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right"/>
        </w:trPr>
        <w:tc>
          <w:tcPr>
            <w:tcW w:w="952" w:type="dxa"/>
            <w:vAlign w:val="center"/>
          </w:tcPr>
          <w:p w14:paraId="22488730">
            <w:pPr>
              <w:spacing w:line="280" w:lineRule="exact"/>
              <w:jc w:val="center"/>
              <w:rPr>
                <w:rFonts w:hint="default" w:ascii="宋体" w:hAnsi="宋体" w:eastAsia="宋体"/>
                <w:bCs/>
                <w:szCs w:val="21"/>
                <w:lang w:val="en-US" w:eastAsia="zh-CN"/>
              </w:rPr>
            </w:pPr>
            <w:r>
              <w:rPr>
                <w:rFonts w:hint="eastAsia" w:ascii="宋体" w:hAnsi="宋体"/>
                <w:bCs/>
                <w:szCs w:val="21"/>
                <w:lang w:val="en-US" w:eastAsia="zh-CN"/>
              </w:rPr>
              <w:t>14</w:t>
            </w:r>
          </w:p>
        </w:tc>
        <w:tc>
          <w:tcPr>
            <w:tcW w:w="6489" w:type="dxa"/>
            <w:shd w:val="clear" w:color="auto" w:fill="auto"/>
            <w:vAlign w:val="center"/>
          </w:tcPr>
          <w:p w14:paraId="6C771595">
            <w:r>
              <w:rPr>
                <w:rFonts w:hint="eastAsia"/>
              </w:rPr>
              <w:t>①对所投包号的全部内容进行投标报价；</w:t>
            </w:r>
          </w:p>
          <w:p w14:paraId="1699C0F1">
            <w:r>
              <w:rPr>
                <w:rFonts w:hint="eastAsia"/>
              </w:rPr>
              <w:t>②投标报价不低于成本价，且是确定的；</w:t>
            </w:r>
          </w:p>
          <w:p w14:paraId="73D7F1E5">
            <w:pPr>
              <w:rPr>
                <w:rFonts w:ascii="宋体" w:hAnsi="宋体"/>
                <w:bCs/>
                <w:szCs w:val="21"/>
              </w:rPr>
            </w:pPr>
            <w:r>
              <w:rPr>
                <w:rFonts w:hint="eastAsia"/>
              </w:rPr>
              <w:t>③投标报价未超过投标限价。</w:t>
            </w:r>
          </w:p>
        </w:tc>
        <w:tc>
          <w:tcPr>
            <w:tcW w:w="1665" w:type="dxa"/>
            <w:shd w:val="clear" w:color="auto" w:fill="auto"/>
            <w:vAlign w:val="center"/>
          </w:tcPr>
          <w:p w14:paraId="1FC23F40">
            <w:pPr>
              <w:spacing w:line="360" w:lineRule="auto"/>
              <w:jc w:val="center"/>
            </w:pPr>
          </w:p>
        </w:tc>
        <w:tc>
          <w:tcPr>
            <w:tcW w:w="1230" w:type="dxa"/>
            <w:shd w:val="clear" w:color="auto" w:fill="auto"/>
            <w:vAlign w:val="center"/>
          </w:tcPr>
          <w:p w14:paraId="26EAD15F">
            <w:pPr>
              <w:spacing w:line="280" w:lineRule="exact"/>
              <w:jc w:val="center"/>
            </w:pPr>
            <w:r>
              <w:rPr>
                <w:rFonts w:hint="eastAsia"/>
              </w:rPr>
              <w:t>自查</w:t>
            </w:r>
          </w:p>
        </w:tc>
      </w:tr>
    </w:tbl>
    <w:p w14:paraId="4BEC0073">
      <w:pPr>
        <w:widowControl/>
        <w:numPr>
          <w:ilvl w:val="-1"/>
          <w:numId w:val="0"/>
        </w:numPr>
        <w:tabs>
          <w:tab w:val="left" w:pos="3656"/>
        </w:tabs>
        <w:ind w:left="0"/>
        <w:outlineLvl w:val="0"/>
        <w:rPr>
          <w:b/>
          <w:bCs/>
        </w:rPr>
      </w:pPr>
      <w:bookmarkStart w:id="292" w:name="_Toc3741"/>
      <w:bookmarkStart w:id="293" w:name="_Toc19939"/>
      <w:bookmarkStart w:id="294" w:name="_Toc22868"/>
      <w:bookmarkStart w:id="295" w:name="_Toc24066"/>
      <w:bookmarkStart w:id="296" w:name="_Toc16128"/>
      <w:bookmarkStart w:id="297" w:name="_Toc16921"/>
      <w:bookmarkStart w:id="298" w:name="_Toc19923"/>
      <w:bookmarkStart w:id="299" w:name="_Toc29754"/>
      <w:bookmarkStart w:id="300" w:name="_Toc4011"/>
      <w:bookmarkStart w:id="301" w:name="_Toc19042"/>
      <w:bookmarkStart w:id="302" w:name="_Toc27659"/>
      <w:bookmarkStart w:id="303" w:name="_Toc26566"/>
      <w:bookmarkStart w:id="304" w:name="_Toc7316"/>
      <w:bookmarkStart w:id="305" w:name="_Toc29414"/>
    </w:p>
    <w:p w14:paraId="5E56AD18">
      <w:pPr>
        <w:widowControl/>
        <w:numPr>
          <w:ilvl w:val="0"/>
          <w:numId w:val="0"/>
        </w:numPr>
        <w:tabs>
          <w:tab w:val="left" w:pos="3656"/>
        </w:tabs>
        <w:outlineLvl w:val="0"/>
        <w:rPr>
          <w:b/>
          <w:bCs/>
        </w:rPr>
      </w:pPr>
    </w:p>
    <w:p w14:paraId="0738070F">
      <w:pPr>
        <w:widowControl/>
        <w:numPr>
          <w:ilvl w:val="0"/>
          <w:numId w:val="8"/>
        </w:numPr>
        <w:tabs>
          <w:tab w:val="left" w:pos="3656"/>
        </w:tabs>
        <w:ind w:left="0"/>
        <w:outlineLvl w:val="0"/>
        <w:rPr>
          <w:b/>
          <w:bCs/>
        </w:rPr>
      </w:pPr>
      <w:r>
        <w:rPr>
          <w:rFonts w:hint="eastAsia"/>
          <w:b/>
          <w:bCs/>
        </w:rPr>
        <w:t>评分部分自查</w:t>
      </w:r>
      <w:bookmarkEnd w:id="263"/>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403B1236">
      <w:pPr>
        <w:widowControl/>
        <w:numPr>
          <w:ilvl w:val="0"/>
          <w:numId w:val="0"/>
        </w:numPr>
        <w:tabs>
          <w:tab w:val="left" w:pos="3656"/>
        </w:tabs>
        <w:jc w:val="both"/>
        <w:outlineLvl w:val="0"/>
        <w:rPr>
          <w:rFonts w:hint="eastAsia"/>
          <w:b/>
          <w:bCs/>
        </w:rPr>
      </w:pPr>
    </w:p>
    <w:tbl>
      <w:tblPr>
        <w:tblStyle w:val="23"/>
        <w:tblW w:w="9666" w:type="dxa"/>
        <w:jc w:val="right"/>
        <w:tblLayout w:type="autofit"/>
        <w:tblCellMar>
          <w:top w:w="0" w:type="dxa"/>
          <w:left w:w="0" w:type="dxa"/>
          <w:bottom w:w="0" w:type="dxa"/>
          <w:right w:w="0" w:type="dxa"/>
        </w:tblCellMar>
      </w:tblPr>
      <w:tblGrid>
        <w:gridCol w:w="797"/>
        <w:gridCol w:w="1182"/>
        <w:gridCol w:w="5618"/>
        <w:gridCol w:w="573"/>
        <w:gridCol w:w="559"/>
        <w:gridCol w:w="937"/>
      </w:tblGrid>
      <w:tr w14:paraId="51899BDB">
        <w:tblPrEx>
          <w:tblCellMar>
            <w:top w:w="0" w:type="dxa"/>
            <w:left w:w="0" w:type="dxa"/>
            <w:bottom w:w="0" w:type="dxa"/>
            <w:right w:w="0" w:type="dxa"/>
          </w:tblCellMar>
        </w:tblPrEx>
        <w:trPr>
          <w:trHeight w:val="310" w:hRule="atLeast"/>
          <w:jc w:val="right"/>
        </w:trPr>
        <w:tc>
          <w:tcPr>
            <w:tcW w:w="79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1A985">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1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00E01">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评审内容</w:t>
            </w:r>
          </w:p>
        </w:tc>
        <w:tc>
          <w:tcPr>
            <w:tcW w:w="56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007928">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评审细则</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A4A7EA">
            <w:pPr>
              <w:pStyle w:val="7"/>
              <w:bidi w:val="0"/>
              <w:spacing w:line="240"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分值</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180B9CC">
            <w:pPr>
              <w:pStyle w:val="7"/>
              <w:jc w:val="center"/>
              <w:rPr>
                <w:rFonts w:hint="eastAsia" w:ascii="宋体" w:hAnsi="宋体" w:eastAsia="宋体" w:cs="宋体"/>
                <w:b/>
                <w:bCs/>
                <w:color w:val="auto"/>
                <w:kern w:val="2"/>
                <w:sz w:val="21"/>
                <w:szCs w:val="21"/>
                <w:lang w:val="en-US" w:eastAsia="zh-CN" w:bidi="ar-SA"/>
              </w:rPr>
            </w:pPr>
            <w:r>
              <w:rPr>
                <w:rFonts w:hint="eastAsia" w:ascii="宋体" w:hAnsi="宋体" w:cs="宋体"/>
                <w:b/>
                <w:bCs/>
                <w:szCs w:val="21"/>
              </w:rPr>
              <w:t>自评得分</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41B8BF7">
            <w:pPr>
              <w:pStyle w:val="7"/>
              <w:jc w:val="center"/>
              <w:rPr>
                <w:rFonts w:hint="eastAsia" w:ascii="宋体" w:hAnsi="宋体" w:eastAsia="宋体" w:cs="宋体"/>
                <w:b/>
                <w:bCs/>
                <w:color w:val="auto"/>
                <w:kern w:val="2"/>
                <w:sz w:val="21"/>
                <w:szCs w:val="21"/>
                <w:lang w:val="en-US" w:eastAsia="zh-CN" w:bidi="ar-SA"/>
              </w:rPr>
            </w:pPr>
            <w:r>
              <w:rPr>
                <w:rFonts w:hint="eastAsia" w:ascii="宋体" w:hAnsi="宋体" w:cs="宋体"/>
                <w:b/>
                <w:bCs/>
                <w:szCs w:val="21"/>
              </w:rPr>
              <w:t>证明文件指引</w:t>
            </w:r>
          </w:p>
        </w:tc>
      </w:tr>
      <w:tr w14:paraId="116DAA54">
        <w:tblPrEx>
          <w:tblCellMar>
            <w:top w:w="0" w:type="dxa"/>
            <w:left w:w="0" w:type="dxa"/>
            <w:bottom w:w="0" w:type="dxa"/>
            <w:right w:w="0" w:type="dxa"/>
          </w:tblCellMar>
        </w:tblPrEx>
        <w:trPr>
          <w:trHeight w:val="1680" w:hRule="atLeast"/>
          <w:jc w:val="right"/>
        </w:trPr>
        <w:tc>
          <w:tcPr>
            <w:tcW w:w="797"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0BD104BD">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1</w:t>
            </w:r>
          </w:p>
        </w:tc>
        <w:tc>
          <w:tcPr>
            <w:tcW w:w="1182" w:type="dxa"/>
            <w:tcBorders>
              <w:top w:val="single" w:color="000000" w:sz="4" w:space="0"/>
              <w:left w:val="single" w:color="000000" w:sz="4" w:space="0"/>
              <w:right w:val="single" w:color="000000" w:sz="4" w:space="0"/>
            </w:tcBorders>
            <w:noWrap w:val="0"/>
            <w:tcMar>
              <w:top w:w="15" w:type="dxa"/>
              <w:left w:w="15" w:type="dxa"/>
              <w:right w:w="15" w:type="dxa"/>
            </w:tcMar>
            <w:vAlign w:val="center"/>
          </w:tcPr>
          <w:p w14:paraId="302A0E4F">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采购</w:t>
            </w:r>
            <w:r>
              <w:rPr>
                <w:rFonts w:hint="eastAsia" w:ascii="宋体" w:hAnsi="宋体" w:eastAsia="宋体" w:cs="宋体"/>
                <w:b/>
                <w:bCs/>
                <w:color w:val="auto"/>
                <w:sz w:val="21"/>
                <w:szCs w:val="21"/>
              </w:rPr>
              <w:t>需求响应情况</w:t>
            </w:r>
          </w:p>
          <w:p w14:paraId="10089AD8">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36</w:t>
            </w:r>
            <w:r>
              <w:rPr>
                <w:rFonts w:hint="eastAsia" w:ascii="宋体" w:hAnsi="宋体" w:eastAsia="宋体" w:cs="宋体"/>
                <w:b/>
                <w:bCs/>
                <w:color w:val="auto"/>
                <w:sz w:val="21"/>
                <w:szCs w:val="21"/>
              </w:rPr>
              <w:t>分）</w:t>
            </w:r>
          </w:p>
        </w:tc>
        <w:tc>
          <w:tcPr>
            <w:tcW w:w="56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930AE">
            <w:pPr>
              <w:keepNext w:val="0"/>
              <w:keepLines w:val="0"/>
              <w:suppressLineNumbers w:val="0"/>
              <w:spacing w:before="0" w:beforeAutospacing="0" w:after="0" w:afterAutospacing="0"/>
              <w:ind w:left="0" w:right="0"/>
              <w:rPr>
                <w:rFonts w:hint="default"/>
                <w:color w:val="auto"/>
              </w:rPr>
            </w:pPr>
            <w:r>
              <w:rPr>
                <w:rFonts w:hint="eastAsia" w:ascii="宋体" w:hAnsi="宋体" w:eastAsia="宋体" w:cs="宋体"/>
                <w:color w:val="auto"/>
                <w:sz w:val="21"/>
                <w:szCs w:val="21"/>
              </w:rPr>
              <w:t>根据供应商</w:t>
            </w:r>
            <w:r>
              <w:rPr>
                <w:rFonts w:hint="eastAsia" w:ascii="宋体" w:hAnsi="宋体" w:cs="宋体"/>
                <w:color w:val="auto"/>
                <w:sz w:val="21"/>
                <w:szCs w:val="21"/>
                <w:lang w:val="en-US" w:eastAsia="zh-CN"/>
              </w:rPr>
              <w:t>对采购文件具体技术（参数）要求和商务（参数）要求的条款</w:t>
            </w:r>
            <w:r>
              <w:rPr>
                <w:rFonts w:hint="eastAsia"/>
                <w:b/>
                <w:bCs/>
                <w:color w:val="auto"/>
                <w:lang w:val="en-US" w:eastAsia="zh-CN"/>
              </w:rPr>
              <w:t>（共24项）</w:t>
            </w:r>
            <w:r>
              <w:rPr>
                <w:rFonts w:hint="default"/>
                <w:color w:val="auto"/>
              </w:rPr>
              <w:t>完全满足或正偏离的，得</w:t>
            </w:r>
            <w:r>
              <w:rPr>
                <w:rFonts w:hint="eastAsia"/>
                <w:color w:val="auto"/>
                <w:lang w:val="en-US" w:eastAsia="zh-CN"/>
              </w:rPr>
              <w:t>36</w:t>
            </w:r>
            <w:r>
              <w:rPr>
                <w:rFonts w:hint="default"/>
                <w:color w:val="auto"/>
              </w:rPr>
              <w:t>分。如有1项不满足或负偏离的扣</w:t>
            </w:r>
            <w:r>
              <w:rPr>
                <w:rFonts w:hint="eastAsia"/>
                <w:color w:val="auto"/>
                <w:lang w:val="en-US" w:eastAsia="zh-CN"/>
              </w:rPr>
              <w:t>1.5</w:t>
            </w:r>
            <w:r>
              <w:rPr>
                <w:rFonts w:hint="default"/>
                <w:color w:val="auto"/>
              </w:rPr>
              <w:t xml:space="preserve">分，最低扣至0分。 </w:t>
            </w:r>
          </w:p>
          <w:p w14:paraId="2F65A506">
            <w:pPr>
              <w:spacing w:after="0"/>
              <w:rPr>
                <w:rFonts w:hint="eastAsia" w:ascii="宋体" w:hAnsi="宋体" w:eastAsia="宋体" w:cs="宋体"/>
                <w:color w:val="auto"/>
                <w:sz w:val="21"/>
                <w:szCs w:val="21"/>
              </w:rPr>
            </w:pPr>
            <w:r>
              <w:rPr>
                <w:rFonts w:hint="eastAsia" w:ascii="宋体" w:hAnsi="宋体" w:eastAsia="宋体" w:cs="宋体"/>
                <w:b/>
                <w:bCs/>
                <w:color w:val="auto"/>
                <w:sz w:val="21"/>
                <w:szCs w:val="21"/>
                <w:lang w:val="en-US" w:eastAsia="zh-CN"/>
              </w:rPr>
              <w:t>注：（1）如采购需求中有明确要求提供证明材料的，供应商应按采购需求要求提供相关佐证材料，否则视为负偏离。（2）如采购需求中无明确要求提供证明材料的，根据供应商提供的采购需求偏离表响应为准。（3）未提供的不得分。</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605F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36分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017D4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cs="宋体"/>
                <w:b/>
                <w:bCs/>
                <w:color w:val="auto"/>
                <w:sz w:val="21"/>
                <w:szCs w:val="21"/>
                <w:lang w:val="en-US" w:eastAsia="zh-CN"/>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6AC24">
            <w:pPr>
              <w:spacing w:line="240" w:lineRule="exact"/>
              <w:jc w:val="center"/>
              <w:textAlignment w:val="center"/>
              <w:rPr>
                <w:rFonts w:hint="eastAsia" w:ascii="宋体" w:hAnsi="宋体" w:cs="宋体"/>
                <w:b/>
                <w:bCs/>
                <w:color w:val="auto"/>
                <w:sz w:val="21"/>
                <w:szCs w:val="21"/>
                <w:lang w:val="en-US" w:eastAsia="zh-CN"/>
              </w:rPr>
            </w:pPr>
            <w:r>
              <w:rPr>
                <w:rFonts w:hint="eastAsia"/>
              </w:rPr>
              <w:t>第   页</w:t>
            </w:r>
          </w:p>
        </w:tc>
      </w:tr>
      <w:tr w14:paraId="4D10F9F2">
        <w:tblPrEx>
          <w:tblCellMar>
            <w:top w:w="0" w:type="dxa"/>
            <w:left w:w="0" w:type="dxa"/>
            <w:bottom w:w="0" w:type="dxa"/>
            <w:right w:w="0" w:type="dxa"/>
          </w:tblCellMar>
        </w:tblPrEx>
        <w:trPr>
          <w:trHeight w:val="740" w:hRule="atLeast"/>
          <w:jc w:val="right"/>
        </w:trPr>
        <w:tc>
          <w:tcPr>
            <w:tcW w:w="797" w:type="dxa"/>
            <w:tcBorders>
              <w:top w:val="single" w:color="auto" w:sz="4" w:space="0"/>
              <w:left w:val="single" w:color="000000" w:sz="4" w:space="0"/>
              <w:bottom w:val="nil"/>
              <w:right w:val="single" w:color="000000" w:sz="4" w:space="0"/>
            </w:tcBorders>
            <w:noWrap w:val="0"/>
            <w:tcMar>
              <w:top w:w="15" w:type="dxa"/>
              <w:left w:w="15" w:type="dxa"/>
              <w:right w:w="15" w:type="dxa"/>
            </w:tcMar>
            <w:vAlign w:val="center"/>
          </w:tcPr>
          <w:p w14:paraId="66D2BEF2">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2</w:t>
            </w:r>
          </w:p>
        </w:tc>
        <w:tc>
          <w:tcPr>
            <w:tcW w:w="1182"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395667C">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同类业绩</w:t>
            </w:r>
          </w:p>
          <w:p w14:paraId="43D259FB">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w:t>
            </w:r>
            <w:r>
              <w:rPr>
                <w:rFonts w:hint="eastAsia" w:ascii="宋体" w:hAnsi="宋体" w:cs="宋体"/>
                <w:b/>
                <w:bCs/>
                <w:color w:val="auto"/>
                <w:sz w:val="21"/>
                <w:szCs w:val="21"/>
                <w:lang w:val="en-US" w:eastAsia="zh-CN"/>
              </w:rPr>
              <w:t>8</w:t>
            </w:r>
            <w:r>
              <w:rPr>
                <w:rFonts w:hint="eastAsia" w:ascii="宋体" w:hAnsi="宋体" w:eastAsia="宋体" w:cs="宋体"/>
                <w:b/>
                <w:bCs/>
                <w:color w:val="auto"/>
                <w:sz w:val="21"/>
                <w:szCs w:val="21"/>
              </w:rPr>
              <w:t>分）</w:t>
            </w:r>
          </w:p>
        </w:tc>
        <w:tc>
          <w:tcPr>
            <w:tcW w:w="56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380AD">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w:t>
            </w:r>
            <w:r>
              <w:rPr>
                <w:rFonts w:hint="eastAsia" w:ascii="宋体" w:hAnsi="宋体" w:eastAsia="宋体" w:cs="宋体"/>
                <w:color w:val="auto"/>
                <w:sz w:val="21"/>
                <w:szCs w:val="21"/>
              </w:rPr>
              <w:t>提供202</w:t>
            </w: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rPr>
              <w:t>年</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月1日至今</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以合同签订时间为准</w:t>
            </w:r>
            <w:r>
              <w:rPr>
                <w:rFonts w:hint="eastAsia" w:ascii="宋体" w:hAnsi="宋体" w:eastAsia="宋体" w:cs="宋体"/>
                <w:color w:val="auto"/>
                <w:sz w:val="21"/>
                <w:szCs w:val="21"/>
              </w:rPr>
              <w:t>）完成的类似</w:t>
            </w:r>
            <w:r>
              <w:rPr>
                <w:rFonts w:hint="eastAsia" w:ascii="宋体" w:hAnsi="宋体" w:eastAsia="宋体" w:cs="宋体"/>
                <w:b w:val="0"/>
                <w:bCs w:val="0"/>
                <w:color w:val="auto"/>
                <w:kern w:val="2"/>
                <w:sz w:val="21"/>
                <w:szCs w:val="21"/>
                <w:lang w:val="en-US" w:eastAsia="zh-CN"/>
              </w:rPr>
              <w:t>建筑消防安全隐患整改项目</w:t>
            </w:r>
            <w:r>
              <w:rPr>
                <w:rFonts w:hint="eastAsia" w:ascii="宋体" w:hAnsi="宋体" w:eastAsia="宋体" w:cs="宋体"/>
                <w:color w:val="auto"/>
                <w:sz w:val="21"/>
                <w:szCs w:val="21"/>
              </w:rPr>
              <w:t>业绩</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每提供一项</w:t>
            </w:r>
            <w:r>
              <w:rPr>
                <w:rFonts w:hint="eastAsia" w:ascii="宋体" w:hAnsi="宋体" w:eastAsia="宋体" w:cs="宋体"/>
                <w:color w:val="auto"/>
                <w:sz w:val="21"/>
                <w:szCs w:val="21"/>
                <w:lang w:val="en-US" w:eastAsia="zh-CN"/>
              </w:rPr>
              <w:t>得1分，最高得</w:t>
            </w:r>
            <w:r>
              <w:rPr>
                <w:rFonts w:hint="eastAsia" w:ascii="宋体" w:hAnsi="宋体" w:cs="宋体"/>
                <w:color w:val="auto"/>
                <w:sz w:val="21"/>
                <w:szCs w:val="21"/>
                <w:lang w:val="en-US" w:eastAsia="zh-CN"/>
              </w:rPr>
              <w:t>8</w:t>
            </w:r>
            <w:r>
              <w:rPr>
                <w:rFonts w:hint="eastAsia" w:ascii="宋体" w:hAnsi="宋体" w:eastAsia="宋体" w:cs="宋体"/>
                <w:color w:val="auto"/>
                <w:sz w:val="21"/>
                <w:szCs w:val="21"/>
                <w:lang w:val="en-US" w:eastAsia="zh-CN"/>
              </w:rPr>
              <w:t>分</w:t>
            </w:r>
            <w:r>
              <w:rPr>
                <w:rFonts w:hint="eastAsia" w:ascii="宋体" w:hAnsi="宋体" w:eastAsia="宋体" w:cs="宋体"/>
                <w:color w:val="auto"/>
              </w:rPr>
              <w:t>。</w:t>
            </w:r>
          </w:p>
          <w:p w14:paraId="1AB0FEF6">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rPr>
            </w:pPr>
            <w:r>
              <w:rPr>
                <w:rFonts w:hint="eastAsia" w:ascii="宋体" w:hAnsi="宋体" w:eastAsia="宋体" w:cs="宋体"/>
                <w:b/>
                <w:bCs/>
                <w:color w:val="auto"/>
              </w:rPr>
              <w:t>注:</w:t>
            </w:r>
            <w:r>
              <w:rPr>
                <w:rFonts w:hint="eastAsia" w:ascii="宋体" w:hAnsi="宋体" w:eastAsia="宋体" w:cs="宋体"/>
                <w:b/>
                <w:bCs/>
                <w:color w:val="auto"/>
                <w:lang w:eastAsia="zh-CN"/>
              </w:rPr>
              <w:t>（</w:t>
            </w:r>
            <w:r>
              <w:rPr>
                <w:rFonts w:hint="eastAsia" w:ascii="宋体" w:hAnsi="宋体" w:eastAsia="宋体" w:cs="宋体"/>
                <w:b/>
                <w:bCs/>
                <w:color w:val="auto"/>
                <w:lang w:val="en-US" w:eastAsia="zh-CN"/>
              </w:rPr>
              <w:t>1</w:t>
            </w:r>
            <w:r>
              <w:rPr>
                <w:rFonts w:hint="eastAsia" w:ascii="宋体" w:hAnsi="宋体" w:eastAsia="宋体" w:cs="宋体"/>
                <w:b/>
                <w:bCs/>
                <w:color w:val="auto"/>
                <w:lang w:eastAsia="zh-CN"/>
              </w:rPr>
              <w:t>）</w:t>
            </w:r>
            <w:r>
              <w:rPr>
                <w:rFonts w:hint="eastAsia" w:ascii="宋体" w:hAnsi="宋体" w:eastAsia="宋体" w:cs="宋体"/>
                <w:b/>
                <w:bCs/>
                <w:color w:val="auto"/>
                <w:sz w:val="21"/>
                <w:szCs w:val="24"/>
              </w:rPr>
              <w:t>提供合同关键页（包含项目名称、合同双方名称、合同标的和金额、签字盖章页、合同签订日期等关键页内容）复印件，并加盖公章</w:t>
            </w:r>
            <w:r>
              <w:rPr>
                <w:rFonts w:hint="eastAsia" w:ascii="宋体" w:hAnsi="宋体" w:eastAsia="宋体" w:cs="宋体"/>
                <w:b/>
                <w:bCs/>
                <w:color w:val="auto"/>
                <w:sz w:val="21"/>
                <w:szCs w:val="24"/>
                <w:lang w:val="en-US" w:eastAsia="zh-CN"/>
              </w:rPr>
              <w:t>;(2)</w:t>
            </w:r>
            <w:r>
              <w:rPr>
                <w:rFonts w:hint="eastAsia" w:ascii="宋体" w:hAnsi="宋体" w:eastAsia="宋体" w:cs="宋体"/>
                <w:b/>
                <w:bCs/>
                <w:color w:val="auto"/>
                <w:sz w:val="21"/>
                <w:szCs w:val="24"/>
              </w:rPr>
              <w:t>同一业主按一个同类项目计分</w:t>
            </w:r>
            <w:r>
              <w:rPr>
                <w:rFonts w:hint="eastAsia" w:ascii="宋体" w:hAnsi="宋体" w:eastAsia="宋体" w:cs="宋体"/>
                <w:b/>
                <w:bCs/>
                <w:color w:val="auto"/>
                <w:sz w:val="21"/>
                <w:szCs w:val="24"/>
                <w:lang w:val="en-US" w:eastAsia="zh-CN"/>
              </w:rPr>
              <w:t>;(3)</w:t>
            </w:r>
            <w:r>
              <w:rPr>
                <w:rFonts w:hint="eastAsia" w:ascii="宋体" w:hAnsi="宋体" w:eastAsia="宋体" w:cs="宋体"/>
                <w:b/>
                <w:bCs/>
                <w:color w:val="auto"/>
                <w:sz w:val="21"/>
                <w:szCs w:val="24"/>
              </w:rPr>
              <w:t>未提供或所提供文件不清晰造成评委无法判定则不得分。</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C230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8</w:t>
            </w:r>
            <w:r>
              <w:rPr>
                <w:rFonts w:hint="eastAsia" w:ascii="宋体" w:hAnsi="宋体" w:eastAsia="宋体" w:cs="宋体"/>
                <w:b/>
                <w:bCs/>
                <w:color w:val="auto"/>
                <w:sz w:val="21"/>
                <w:szCs w:val="21"/>
                <w:lang w:val="en-US" w:eastAsia="zh-CN"/>
              </w:rPr>
              <w:t>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7DE8AB">
            <w:pPr>
              <w:widowControl/>
              <w:spacing w:line="192" w:lineRule="auto"/>
              <w:jc w:val="center"/>
              <w:textAlignment w:val="center"/>
              <w:rPr>
                <w:rFonts w:hint="eastAsia" w:ascii="宋体" w:hAnsi="宋体" w:cs="宋体"/>
                <w:b/>
                <w:bCs/>
                <w:color w:val="auto"/>
                <w:sz w:val="21"/>
                <w:szCs w:val="21"/>
                <w:lang w:val="en-US" w:eastAsia="zh-CN" w:bidi="ar-SA"/>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88B3E3">
            <w:pPr>
              <w:widowControl/>
              <w:jc w:val="center"/>
              <w:textAlignment w:val="center"/>
              <w:rPr>
                <w:rFonts w:hint="eastAsia" w:ascii="宋体" w:hAnsi="宋体" w:cs="宋体"/>
                <w:b/>
                <w:bCs/>
                <w:color w:val="auto"/>
                <w:sz w:val="21"/>
                <w:szCs w:val="21"/>
                <w:lang w:val="en-US" w:eastAsia="zh-CN" w:bidi="ar-SA"/>
              </w:rPr>
            </w:pPr>
            <w:r>
              <w:rPr>
                <w:rFonts w:hint="eastAsia"/>
              </w:rPr>
              <w:t>第   页</w:t>
            </w:r>
          </w:p>
        </w:tc>
      </w:tr>
      <w:tr w14:paraId="106C00B2">
        <w:tblPrEx>
          <w:tblCellMar>
            <w:top w:w="0" w:type="dxa"/>
            <w:left w:w="0" w:type="dxa"/>
            <w:bottom w:w="0" w:type="dxa"/>
            <w:right w:w="0" w:type="dxa"/>
          </w:tblCellMar>
        </w:tblPrEx>
        <w:trPr>
          <w:trHeight w:val="1625" w:hRule="atLeast"/>
          <w:jc w:val="right"/>
        </w:trPr>
        <w:tc>
          <w:tcPr>
            <w:tcW w:w="79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B3F1944">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bCs/>
                <w:color w:val="auto"/>
                <w:kern w:val="0"/>
                <w:sz w:val="21"/>
                <w:szCs w:val="21"/>
                <w:lang w:val="en-US" w:eastAsia="zh-CN"/>
              </w:rPr>
            </w:pPr>
            <w:r>
              <w:rPr>
                <w:rFonts w:hint="eastAsia" w:ascii="宋体" w:hAnsi="宋体" w:eastAsia="宋体" w:cs="宋体"/>
                <w:b/>
                <w:bCs/>
                <w:color w:val="auto"/>
                <w:sz w:val="21"/>
                <w:szCs w:val="21"/>
                <w:lang w:val="en-US" w:eastAsia="zh-CN"/>
              </w:rPr>
              <w:t>3</w:t>
            </w:r>
          </w:p>
        </w:tc>
        <w:tc>
          <w:tcPr>
            <w:tcW w:w="1182" w:type="dxa"/>
            <w:tcBorders>
              <w:top w:val="single" w:color="auto"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center"/>
          </w:tcPr>
          <w:p w14:paraId="3DC7D8D4">
            <w:pPr>
              <w:pStyle w:val="51"/>
              <w:widowControl w:val="0"/>
              <w:spacing w:line="240" w:lineRule="auto"/>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业主评价</w:t>
            </w:r>
          </w:p>
          <w:p w14:paraId="3002FA58">
            <w:pPr>
              <w:pStyle w:val="51"/>
              <w:widowControl w:val="0"/>
              <w:spacing w:line="240" w:lineRule="auto"/>
              <w:jc w:val="center"/>
              <w:rPr>
                <w:rFonts w:hint="eastAsia" w:ascii="宋体" w:hAnsi="宋体" w:eastAsia="宋体" w:cs="宋体"/>
                <w:b w:val="0"/>
                <w:bCs w:val="0"/>
                <w:color w:val="auto"/>
                <w:kern w:val="2"/>
                <w:sz w:val="21"/>
                <w:szCs w:val="21"/>
                <w:lang w:val="en-US" w:eastAsia="zh-CN" w:bidi="ar"/>
              </w:rPr>
            </w:pPr>
            <w:r>
              <w:rPr>
                <w:rFonts w:hint="eastAsia" w:ascii="宋体" w:hAnsi="宋体" w:eastAsia="宋体" w:cs="宋体"/>
                <w:b/>
                <w:bCs/>
                <w:color w:val="auto"/>
                <w:sz w:val="21"/>
                <w:szCs w:val="21"/>
                <w:lang w:bidi="ar"/>
              </w:rPr>
              <w:t>（</w:t>
            </w:r>
            <w:r>
              <w:rPr>
                <w:rFonts w:hint="eastAsia" w:ascii="宋体" w:cs="宋体"/>
                <w:b/>
                <w:bCs/>
                <w:color w:val="auto"/>
                <w:sz w:val="21"/>
                <w:szCs w:val="21"/>
                <w:lang w:val="en-US" w:eastAsia="zh-CN" w:bidi="ar"/>
              </w:rPr>
              <w:t>8</w:t>
            </w:r>
            <w:r>
              <w:rPr>
                <w:rFonts w:hint="eastAsia" w:ascii="宋体" w:hAnsi="宋体" w:eastAsia="宋体" w:cs="宋体"/>
                <w:b/>
                <w:bCs/>
                <w:color w:val="auto"/>
                <w:sz w:val="21"/>
                <w:szCs w:val="21"/>
                <w:lang w:bidi="ar"/>
              </w:rPr>
              <w:t>分）</w:t>
            </w:r>
          </w:p>
        </w:tc>
        <w:tc>
          <w:tcPr>
            <w:tcW w:w="5618" w:type="dxa"/>
            <w:tcBorders>
              <w:top w:val="single" w:color="000000" w:sz="4" w:space="0"/>
              <w:left w:val="single" w:color="000000" w:sz="4" w:space="0"/>
              <w:bottom w:val="single" w:color="auto" w:sz="4" w:space="0"/>
              <w:right w:val="single" w:color="000000" w:sz="4" w:space="0"/>
            </w:tcBorders>
            <w:shd w:val="clear" w:color="auto" w:fill="auto"/>
            <w:noWrap w:val="0"/>
            <w:tcMar>
              <w:top w:w="15" w:type="dxa"/>
              <w:left w:w="15" w:type="dxa"/>
              <w:right w:w="15" w:type="dxa"/>
            </w:tcMar>
            <w:vAlign w:val="top"/>
          </w:tcPr>
          <w:p w14:paraId="6DA5386F">
            <w:pPr>
              <w:snapToGrid/>
              <w:spacing w:line="240" w:lineRule="auto"/>
              <w:jc w:val="left"/>
              <w:rPr>
                <w:rFonts w:hint="eastAsia" w:ascii="宋体" w:hAnsi="宋体" w:eastAsia="宋体" w:cs="宋体"/>
                <w:color w:val="auto"/>
                <w:szCs w:val="21"/>
              </w:rPr>
            </w:pPr>
            <w:r>
              <w:rPr>
                <w:rFonts w:hint="eastAsia" w:ascii="宋体" w:hAnsi="宋体" w:eastAsia="宋体" w:cs="宋体"/>
                <w:color w:val="auto"/>
                <w:szCs w:val="21"/>
              </w:rPr>
              <w:t>依据供应商提供与上述同类项目业绩对应的用户评价，用户评价须为良好或以上（含同等意义的评价，如80分或以上、满意或以上等），每提供一项得1分，最高得</w:t>
            </w:r>
            <w:r>
              <w:rPr>
                <w:rFonts w:hint="eastAsia" w:ascii="宋体" w:hAnsi="宋体" w:cs="宋体"/>
                <w:color w:val="auto"/>
                <w:szCs w:val="21"/>
                <w:lang w:val="en-US" w:eastAsia="zh-CN"/>
              </w:rPr>
              <w:t>8</w:t>
            </w:r>
            <w:r>
              <w:rPr>
                <w:rFonts w:hint="eastAsia" w:ascii="宋体" w:hAnsi="宋体" w:eastAsia="宋体" w:cs="宋体"/>
                <w:color w:val="auto"/>
                <w:szCs w:val="21"/>
              </w:rPr>
              <w:t>分。</w:t>
            </w:r>
          </w:p>
          <w:p w14:paraId="08D5E32D">
            <w:pPr>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szCs w:val="21"/>
              </w:rPr>
              <w:t>注：提供加盖客户章的评价证明材料复印件</w:t>
            </w:r>
            <w:r>
              <w:rPr>
                <w:rFonts w:hint="eastAsia" w:ascii="宋体" w:hAnsi="宋体" w:eastAsia="宋体" w:cs="宋体"/>
                <w:b/>
                <w:bCs/>
                <w:color w:val="auto"/>
                <w:szCs w:val="21"/>
                <w:lang w:eastAsia="zh-CN"/>
              </w:rPr>
              <w:t>（</w:t>
            </w:r>
            <w:r>
              <w:rPr>
                <w:rFonts w:hint="eastAsia" w:ascii="宋体" w:hAnsi="宋体" w:eastAsia="宋体" w:cs="宋体"/>
                <w:b/>
                <w:bCs/>
                <w:color w:val="auto"/>
                <w:szCs w:val="21"/>
                <w:lang w:val="en-US" w:eastAsia="zh-CN"/>
              </w:rPr>
              <w:t>评价材料需有对应落款时间）</w:t>
            </w:r>
            <w:r>
              <w:rPr>
                <w:rFonts w:hint="eastAsia" w:ascii="宋体" w:hAnsi="宋体" w:eastAsia="宋体" w:cs="宋体"/>
                <w:b/>
                <w:bCs/>
                <w:color w:val="auto"/>
                <w:szCs w:val="21"/>
              </w:rPr>
              <w:t>，不满足要求或所提供材料无法体现用户评价的不得分。</w:t>
            </w:r>
          </w:p>
        </w:tc>
        <w:tc>
          <w:tcPr>
            <w:tcW w:w="573"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F4D7D4D">
            <w:pPr>
              <w:widowControl/>
              <w:spacing w:line="192" w:lineRule="auto"/>
              <w:jc w:val="center"/>
              <w:textAlignment w:val="center"/>
              <w:rPr>
                <w:rFonts w:hint="eastAsia" w:ascii="宋体" w:hAnsi="宋体" w:eastAsia="宋体" w:cs="宋体"/>
                <w:b/>
                <w:bCs/>
                <w:color w:val="auto"/>
                <w:kern w:val="2"/>
                <w:sz w:val="21"/>
                <w:szCs w:val="21"/>
                <w:lang w:val="en-US" w:eastAsia="zh-CN" w:bidi="ar-SA"/>
              </w:rPr>
            </w:pPr>
            <w:r>
              <w:rPr>
                <w:rFonts w:hint="eastAsia" w:ascii="宋体" w:hAnsi="宋体" w:cs="宋体"/>
                <w:b/>
                <w:bCs/>
                <w:color w:val="auto"/>
                <w:sz w:val="21"/>
                <w:szCs w:val="21"/>
                <w:lang w:val="en-US" w:eastAsia="zh-CN" w:bidi="ar-SA"/>
              </w:rPr>
              <w:t>8</w:t>
            </w:r>
            <w:r>
              <w:rPr>
                <w:rFonts w:hint="eastAsia" w:ascii="宋体" w:hAnsi="宋体" w:eastAsia="宋体" w:cs="宋体"/>
                <w:b/>
                <w:bCs/>
                <w:color w:val="auto"/>
                <w:sz w:val="21"/>
                <w:szCs w:val="21"/>
                <w:lang w:val="en-US" w:eastAsia="zh-CN" w:bidi="ar-SA"/>
              </w:rPr>
              <w:t>分</w:t>
            </w:r>
          </w:p>
        </w:tc>
        <w:tc>
          <w:tcPr>
            <w:tcW w:w="559"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0BB32E0">
            <w:pPr>
              <w:widowControl/>
              <w:spacing w:line="240" w:lineRule="auto"/>
              <w:jc w:val="center"/>
              <w:textAlignment w:val="auto"/>
              <w:rPr>
                <w:rFonts w:hint="eastAsia" w:ascii="宋体" w:hAnsi="宋体" w:cs="宋体"/>
                <w:b/>
                <w:bCs/>
                <w:color w:val="auto"/>
                <w:sz w:val="21"/>
                <w:szCs w:val="21"/>
                <w:lang w:val="en-US" w:eastAsia="zh-CN"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1223F7D9">
            <w:pPr>
              <w:spacing w:line="240" w:lineRule="exact"/>
              <w:jc w:val="center"/>
              <w:textAlignment w:val="center"/>
              <w:rPr>
                <w:rFonts w:hint="eastAsia" w:ascii="宋体" w:hAnsi="宋体" w:eastAsia="宋体" w:cs="宋体"/>
                <w:b/>
                <w:bCs/>
                <w:color w:val="auto"/>
                <w:kern w:val="2"/>
                <w:sz w:val="21"/>
                <w:szCs w:val="21"/>
                <w:lang w:val="en-US" w:eastAsia="zh-CN" w:bidi="ar-SA"/>
              </w:rPr>
            </w:pPr>
            <w:r>
              <w:rPr>
                <w:rFonts w:hint="eastAsia"/>
              </w:rPr>
              <w:t>第   页</w:t>
            </w:r>
          </w:p>
        </w:tc>
      </w:tr>
      <w:tr w14:paraId="447C73B7">
        <w:tblPrEx>
          <w:tblCellMar>
            <w:top w:w="0" w:type="dxa"/>
            <w:left w:w="0" w:type="dxa"/>
            <w:bottom w:w="0" w:type="dxa"/>
            <w:right w:w="0" w:type="dxa"/>
          </w:tblCellMar>
        </w:tblPrEx>
        <w:trPr>
          <w:trHeight w:val="3365" w:hRule="atLeast"/>
          <w:jc w:val="right"/>
        </w:trPr>
        <w:tc>
          <w:tcPr>
            <w:tcW w:w="79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AFC30EE">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color w:val="auto"/>
                <w:sz w:val="21"/>
                <w:szCs w:val="21"/>
                <w:lang w:val="en-US" w:eastAsia="zh-CN"/>
              </w:rPr>
            </w:pPr>
            <w:r>
              <w:rPr>
                <w:rFonts w:hint="eastAsia" w:ascii="宋体" w:hAnsi="宋体" w:cs="宋体"/>
                <w:b/>
                <w:bCs/>
                <w:color w:val="auto"/>
                <w:kern w:val="0"/>
                <w:sz w:val="21"/>
                <w:szCs w:val="21"/>
                <w:lang w:val="en-US" w:eastAsia="zh-CN"/>
              </w:rPr>
              <w:t>4</w:t>
            </w:r>
          </w:p>
        </w:tc>
        <w:tc>
          <w:tcPr>
            <w:tcW w:w="1182"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373B025">
            <w:pPr>
              <w:jc w:val="center"/>
              <w:textAlignment w:val="auto"/>
              <w:rPr>
                <w:rFonts w:hint="eastAsia" w:ascii="宋体" w:hAnsi="宋体" w:cs="宋体"/>
                <w:b/>
                <w:bCs/>
                <w:color w:val="auto"/>
                <w:sz w:val="21"/>
                <w:szCs w:val="21"/>
                <w:lang w:bidi="ar"/>
              </w:rPr>
            </w:pPr>
            <w:r>
              <w:rPr>
                <w:rFonts w:hint="eastAsia" w:ascii="宋体" w:hAnsi="宋体" w:cs="宋体"/>
                <w:b/>
                <w:bCs/>
                <w:color w:val="auto"/>
                <w:sz w:val="21"/>
                <w:szCs w:val="21"/>
                <w:lang w:bidi="ar"/>
              </w:rPr>
              <w:t>整体服务</w:t>
            </w:r>
          </w:p>
          <w:p w14:paraId="165461F2">
            <w:pPr>
              <w:jc w:val="center"/>
              <w:textAlignment w:val="auto"/>
              <w:rPr>
                <w:rFonts w:hint="eastAsia" w:ascii="宋体" w:hAnsi="宋体" w:cs="宋体"/>
                <w:b/>
                <w:bCs/>
                <w:color w:val="auto"/>
                <w:sz w:val="21"/>
                <w:szCs w:val="21"/>
                <w:lang w:val="en-US" w:eastAsia="zh-CN" w:bidi="ar"/>
              </w:rPr>
            </w:pPr>
            <w:r>
              <w:rPr>
                <w:rFonts w:hint="eastAsia" w:ascii="宋体" w:hAnsi="宋体" w:cs="宋体"/>
                <w:b/>
                <w:bCs/>
                <w:color w:val="auto"/>
                <w:sz w:val="21"/>
                <w:szCs w:val="21"/>
                <w:lang w:bidi="ar"/>
              </w:rPr>
              <w:t>实施方案</w:t>
            </w:r>
          </w:p>
          <w:p w14:paraId="06BFAD23">
            <w:pPr>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bidi="ar"/>
              </w:rPr>
              <w:t>（8分）</w:t>
            </w:r>
          </w:p>
        </w:tc>
        <w:tc>
          <w:tcPr>
            <w:tcW w:w="561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D69D955">
            <w:pPr>
              <w:jc w:val="left"/>
              <w:textAlignment w:val="auto"/>
              <w:rPr>
                <w:rFonts w:hint="eastAsia" w:ascii="宋体" w:hAnsi="宋体" w:eastAsia="宋体" w:cs="宋体"/>
                <w:color w:val="auto"/>
                <w:sz w:val="21"/>
                <w:szCs w:val="21"/>
                <w:lang w:val="en-US" w:eastAsia="zh-CN" w:bidi="ar"/>
              </w:rPr>
            </w:pPr>
            <w:r>
              <w:rPr>
                <w:rFonts w:hint="eastAsia" w:ascii="宋体" w:hAnsi="宋体" w:eastAsia="宋体" w:cs="宋体"/>
                <w:color w:val="auto"/>
                <w:sz w:val="21"/>
                <w:szCs w:val="21"/>
                <w:lang w:val="en-US" w:eastAsia="zh-CN" w:bidi="ar"/>
              </w:rPr>
              <w:t>根据各供应商对需求理解，并提供项目具体整体服务实施方案包括但不限于</w:t>
            </w:r>
            <w:r>
              <w:rPr>
                <w:rFonts w:hint="eastAsia" w:ascii="宋体" w:hAnsi="宋体" w:eastAsia="宋体" w:cs="宋体"/>
                <w:color w:val="auto"/>
                <w:sz w:val="21"/>
                <w:szCs w:val="21"/>
                <w:lang w:bidi="ar"/>
              </w:rPr>
              <w:t>产品货物质量保证、运输管理、配送</w:t>
            </w:r>
            <w:r>
              <w:rPr>
                <w:rFonts w:hint="eastAsia" w:ascii="宋体" w:hAnsi="宋体" w:eastAsia="宋体" w:cs="宋体"/>
                <w:color w:val="auto"/>
                <w:sz w:val="21"/>
                <w:szCs w:val="21"/>
                <w:lang w:eastAsia="zh-CN" w:bidi="ar"/>
              </w:rPr>
              <w:t>、</w:t>
            </w:r>
            <w:r>
              <w:rPr>
                <w:rFonts w:hint="eastAsia" w:ascii="宋体" w:hAnsi="宋体" w:cs="宋体"/>
                <w:color w:val="auto"/>
                <w:sz w:val="21"/>
                <w:szCs w:val="21"/>
                <w:lang w:val="en-US" w:eastAsia="zh-CN" w:bidi="ar"/>
              </w:rPr>
              <w:t>安装、</w:t>
            </w:r>
            <w:r>
              <w:rPr>
                <w:rFonts w:hint="eastAsia" w:ascii="宋体" w:hAnsi="宋体" w:eastAsia="宋体" w:cs="宋体"/>
                <w:color w:val="auto"/>
                <w:sz w:val="21"/>
                <w:szCs w:val="21"/>
                <w:lang w:eastAsia="zh-CN" w:bidi="ar"/>
              </w:rPr>
              <w:t>验收</w:t>
            </w:r>
            <w:r>
              <w:rPr>
                <w:rFonts w:hint="eastAsia" w:ascii="宋体" w:hAnsi="宋体" w:eastAsia="宋体" w:cs="宋体"/>
                <w:color w:val="auto"/>
                <w:sz w:val="21"/>
                <w:szCs w:val="21"/>
                <w:lang w:bidi="ar"/>
              </w:rPr>
              <w:t>等方案进行综合</w:t>
            </w:r>
            <w:r>
              <w:rPr>
                <w:rFonts w:hint="eastAsia" w:ascii="宋体" w:hAnsi="宋体" w:eastAsia="宋体" w:cs="宋体"/>
                <w:color w:val="auto"/>
                <w:sz w:val="21"/>
                <w:szCs w:val="21"/>
                <w:lang w:eastAsia="zh-CN" w:bidi="ar"/>
              </w:rPr>
              <w:t>评分</w:t>
            </w:r>
            <w:r>
              <w:rPr>
                <w:rFonts w:hint="eastAsia" w:ascii="宋体" w:hAnsi="宋体" w:eastAsia="宋体" w:cs="宋体"/>
                <w:color w:val="auto"/>
                <w:sz w:val="21"/>
                <w:szCs w:val="21"/>
                <w:lang w:val="en-US" w:eastAsia="zh-CN" w:bidi="ar"/>
              </w:rPr>
              <w:t>：</w:t>
            </w:r>
          </w:p>
          <w:p w14:paraId="35D4CAA1">
            <w:pPr>
              <w:numPr>
                <w:ilvl w:val="0"/>
                <w:numId w:val="5"/>
              </w:numPr>
              <w:jc w:val="left"/>
              <w:textAlignment w:val="auto"/>
              <w:rPr>
                <w:rFonts w:hint="eastAsia" w:ascii="宋体" w:hAnsi="宋体" w:eastAsia="宋体" w:cs="宋体"/>
                <w:color w:val="auto"/>
                <w:sz w:val="21"/>
                <w:szCs w:val="21"/>
                <w:lang w:bidi="ar"/>
              </w:rPr>
            </w:pP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方案内容齐全，方案科学、先进、可行</w:t>
            </w:r>
            <w:r>
              <w:rPr>
                <w:rFonts w:hint="eastAsia" w:ascii="宋体" w:hAnsi="宋体" w:eastAsia="宋体" w:cs="宋体"/>
                <w:color w:val="auto"/>
                <w:sz w:val="21"/>
                <w:szCs w:val="21"/>
                <w:lang w:eastAsia="zh-CN" w:bidi="ar"/>
              </w:rPr>
              <w:t>性强，得</w:t>
            </w:r>
            <w:r>
              <w:rPr>
                <w:rFonts w:hint="eastAsia" w:ascii="宋体" w:hAnsi="宋体" w:cs="宋体"/>
                <w:color w:val="auto"/>
                <w:sz w:val="21"/>
                <w:szCs w:val="21"/>
                <w:lang w:val="en-US" w:eastAsia="zh-CN" w:bidi="ar"/>
              </w:rPr>
              <w:t>8</w:t>
            </w:r>
            <w:r>
              <w:rPr>
                <w:rFonts w:hint="eastAsia" w:ascii="宋体" w:hAnsi="宋体" w:eastAsia="宋体" w:cs="宋体"/>
                <w:color w:val="auto"/>
                <w:sz w:val="21"/>
                <w:szCs w:val="21"/>
                <w:lang w:bidi="ar"/>
              </w:rPr>
              <w:t>分；</w:t>
            </w:r>
          </w:p>
          <w:p w14:paraId="66D8F2BB">
            <w:pPr>
              <w:jc w:val="left"/>
              <w:textAlignment w:val="auto"/>
              <w:rPr>
                <w:rFonts w:hint="eastAsia" w:ascii="宋体" w:hAnsi="宋体" w:cs="宋体"/>
                <w:color w:val="auto"/>
                <w:sz w:val="21"/>
                <w:szCs w:val="21"/>
                <w:lang w:val="en-US" w:eastAsia="zh-CN" w:bidi="ar"/>
              </w:rPr>
            </w:pPr>
            <w:r>
              <w:rPr>
                <w:rFonts w:hint="eastAsia" w:ascii="宋体" w:hAnsi="宋体" w:cs="宋体"/>
                <w:color w:val="auto"/>
                <w:sz w:val="21"/>
                <w:szCs w:val="21"/>
                <w:lang w:eastAsia="zh-CN" w:bidi="ar"/>
              </w:rPr>
              <w:t>（</w:t>
            </w:r>
            <w:r>
              <w:rPr>
                <w:rFonts w:hint="eastAsia" w:ascii="宋体" w:hAnsi="宋体" w:cs="宋体"/>
                <w:color w:val="auto"/>
                <w:sz w:val="21"/>
                <w:szCs w:val="21"/>
                <w:lang w:val="en-US" w:eastAsia="zh-CN" w:bidi="ar"/>
              </w:rPr>
              <w:t>2）</w:t>
            </w: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方案内容</w:t>
            </w:r>
            <w:r>
              <w:rPr>
                <w:rFonts w:hint="eastAsia" w:ascii="宋体" w:hAnsi="宋体" w:cs="宋体"/>
                <w:color w:val="auto"/>
                <w:sz w:val="21"/>
                <w:szCs w:val="21"/>
                <w:lang w:val="en-US" w:eastAsia="zh-CN" w:bidi="ar"/>
              </w:rPr>
              <w:t>较好</w:t>
            </w:r>
            <w:r>
              <w:rPr>
                <w:rFonts w:hint="eastAsia" w:ascii="宋体" w:hAnsi="宋体" w:eastAsia="宋体" w:cs="宋体"/>
                <w:color w:val="auto"/>
                <w:sz w:val="21"/>
                <w:szCs w:val="21"/>
                <w:lang w:bidi="ar"/>
              </w:rPr>
              <w:t>、方案</w:t>
            </w:r>
            <w:r>
              <w:rPr>
                <w:rFonts w:hint="eastAsia" w:ascii="宋体" w:hAnsi="宋体" w:eastAsia="宋体" w:cs="宋体"/>
                <w:color w:val="auto"/>
                <w:sz w:val="21"/>
                <w:szCs w:val="21"/>
                <w:lang w:eastAsia="zh-CN" w:bidi="ar"/>
              </w:rPr>
              <w:t>可行性</w:t>
            </w:r>
            <w:r>
              <w:rPr>
                <w:rFonts w:hint="eastAsia" w:ascii="宋体" w:hAnsi="宋体" w:cs="宋体"/>
                <w:color w:val="auto"/>
                <w:sz w:val="21"/>
                <w:szCs w:val="21"/>
                <w:lang w:val="en-US" w:eastAsia="zh-CN" w:bidi="ar"/>
              </w:rPr>
              <w:t>较好</w:t>
            </w:r>
            <w:r>
              <w:rPr>
                <w:rFonts w:hint="eastAsia" w:ascii="宋体" w:hAnsi="宋体" w:eastAsia="宋体" w:cs="宋体"/>
                <w:color w:val="auto"/>
                <w:sz w:val="21"/>
                <w:szCs w:val="21"/>
                <w:lang w:eastAsia="zh-CN" w:bidi="ar"/>
              </w:rPr>
              <w:t>，得</w:t>
            </w:r>
            <w:r>
              <w:rPr>
                <w:rFonts w:hint="eastAsia" w:ascii="宋体" w:hAnsi="宋体" w:cs="宋体"/>
                <w:color w:val="auto"/>
                <w:sz w:val="21"/>
                <w:szCs w:val="21"/>
                <w:lang w:val="en-US" w:eastAsia="zh-CN" w:bidi="ar"/>
              </w:rPr>
              <w:t>5</w:t>
            </w:r>
            <w:r>
              <w:rPr>
                <w:rFonts w:hint="eastAsia" w:ascii="宋体" w:hAnsi="宋体" w:eastAsia="宋体" w:cs="宋体"/>
                <w:color w:val="auto"/>
                <w:sz w:val="21"/>
                <w:szCs w:val="21"/>
                <w:lang w:bidi="ar"/>
              </w:rPr>
              <w:t>分</w:t>
            </w:r>
            <w:r>
              <w:rPr>
                <w:rFonts w:hint="eastAsia" w:ascii="宋体" w:hAnsi="宋体" w:eastAsia="宋体" w:cs="宋体"/>
                <w:color w:val="auto"/>
                <w:sz w:val="21"/>
                <w:szCs w:val="21"/>
                <w:lang w:eastAsia="zh-CN" w:bidi="ar"/>
              </w:rPr>
              <w:t>；</w:t>
            </w:r>
          </w:p>
          <w:p w14:paraId="558522E4">
            <w:pPr>
              <w:jc w:val="left"/>
              <w:textAlignment w:val="auto"/>
              <w:rPr>
                <w:rFonts w:hint="eastAsia" w:ascii="宋体" w:hAnsi="宋体" w:eastAsia="宋体" w:cs="宋体"/>
                <w:color w:val="auto"/>
                <w:sz w:val="21"/>
                <w:szCs w:val="21"/>
                <w:lang w:eastAsia="zh-CN" w:bidi="ar"/>
              </w:rPr>
            </w:pPr>
            <w:r>
              <w:rPr>
                <w:rFonts w:hint="eastAsia" w:ascii="宋体" w:hAnsi="宋体" w:cs="宋体"/>
                <w:color w:val="auto"/>
                <w:sz w:val="21"/>
                <w:szCs w:val="21"/>
                <w:lang w:val="en-US" w:eastAsia="zh-CN" w:bidi="ar"/>
              </w:rPr>
              <w:t>(3)</w:t>
            </w: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方案内容符合要求、方案可行</w:t>
            </w:r>
            <w:r>
              <w:rPr>
                <w:rFonts w:hint="eastAsia" w:ascii="宋体" w:hAnsi="宋体" w:eastAsia="宋体" w:cs="宋体"/>
                <w:color w:val="auto"/>
                <w:sz w:val="21"/>
                <w:szCs w:val="21"/>
                <w:lang w:eastAsia="zh-CN" w:bidi="ar"/>
              </w:rPr>
              <w:t>性</w:t>
            </w:r>
            <w:r>
              <w:rPr>
                <w:rFonts w:hint="eastAsia" w:ascii="宋体" w:hAnsi="宋体" w:eastAsia="宋体" w:cs="宋体"/>
                <w:color w:val="auto"/>
                <w:sz w:val="21"/>
                <w:szCs w:val="21"/>
                <w:lang w:bidi="ar"/>
              </w:rPr>
              <w:t>一般</w:t>
            </w:r>
            <w:r>
              <w:rPr>
                <w:rFonts w:hint="eastAsia" w:ascii="宋体" w:hAnsi="宋体" w:eastAsia="宋体" w:cs="宋体"/>
                <w:color w:val="auto"/>
                <w:sz w:val="21"/>
                <w:szCs w:val="21"/>
                <w:lang w:eastAsia="zh-CN" w:bidi="ar"/>
              </w:rPr>
              <w:t>，得</w:t>
            </w:r>
            <w:r>
              <w:rPr>
                <w:rFonts w:hint="eastAsia" w:ascii="宋体" w:hAnsi="宋体" w:cs="宋体"/>
                <w:color w:val="auto"/>
                <w:sz w:val="21"/>
                <w:szCs w:val="21"/>
                <w:lang w:val="en-US" w:eastAsia="zh-CN" w:bidi="ar"/>
              </w:rPr>
              <w:t>3</w:t>
            </w:r>
            <w:r>
              <w:rPr>
                <w:rFonts w:hint="eastAsia" w:ascii="宋体" w:hAnsi="宋体" w:eastAsia="宋体" w:cs="宋体"/>
                <w:color w:val="auto"/>
                <w:sz w:val="21"/>
                <w:szCs w:val="21"/>
                <w:lang w:bidi="ar"/>
              </w:rPr>
              <w:t>分</w:t>
            </w:r>
            <w:r>
              <w:rPr>
                <w:rFonts w:hint="eastAsia" w:ascii="宋体" w:hAnsi="宋体" w:eastAsia="宋体" w:cs="宋体"/>
                <w:color w:val="auto"/>
                <w:sz w:val="21"/>
                <w:szCs w:val="21"/>
                <w:lang w:eastAsia="zh-CN" w:bidi="ar"/>
              </w:rPr>
              <w:t>；</w:t>
            </w:r>
          </w:p>
          <w:p w14:paraId="17055944">
            <w:pPr>
              <w:jc w:val="left"/>
              <w:textAlignment w:val="auto"/>
              <w:rPr>
                <w:rFonts w:hint="eastAsia" w:ascii="宋体" w:hAnsi="宋体" w:eastAsia="宋体" w:cs="宋体"/>
                <w:color w:val="auto"/>
                <w:sz w:val="21"/>
                <w:szCs w:val="21"/>
                <w:lang w:bidi="ar"/>
              </w:rPr>
            </w:pPr>
            <w:r>
              <w:rPr>
                <w:rFonts w:hint="eastAsia" w:ascii="宋体" w:hAnsi="宋体" w:cs="宋体"/>
                <w:color w:val="auto"/>
                <w:sz w:val="21"/>
                <w:szCs w:val="21"/>
                <w:lang w:val="en-US" w:eastAsia="zh-CN" w:bidi="ar"/>
              </w:rPr>
              <w:t>(4)</w:t>
            </w:r>
            <w:r>
              <w:rPr>
                <w:rFonts w:hint="eastAsia" w:ascii="宋体" w:hAnsi="宋体" w:eastAsia="宋体" w:cs="宋体"/>
                <w:color w:val="auto"/>
                <w:sz w:val="21"/>
                <w:szCs w:val="21"/>
                <w:lang w:eastAsia="zh-CN" w:bidi="ar"/>
              </w:rPr>
              <w:t>整体服务实施</w:t>
            </w:r>
            <w:r>
              <w:rPr>
                <w:rFonts w:hint="eastAsia" w:ascii="宋体" w:hAnsi="宋体" w:eastAsia="宋体" w:cs="宋体"/>
                <w:color w:val="auto"/>
                <w:sz w:val="21"/>
                <w:szCs w:val="21"/>
                <w:lang w:bidi="ar"/>
              </w:rPr>
              <w:t>内容有欠缺严重或表述的内容</w:t>
            </w:r>
            <w:r>
              <w:rPr>
                <w:rFonts w:hint="eastAsia" w:ascii="宋体" w:hAnsi="宋体" w:eastAsia="宋体" w:cs="宋体"/>
                <w:color w:val="auto"/>
                <w:sz w:val="21"/>
                <w:szCs w:val="21"/>
                <w:lang w:eastAsia="zh-CN" w:bidi="ar"/>
              </w:rPr>
              <w:t>完全</w:t>
            </w:r>
            <w:r>
              <w:rPr>
                <w:rFonts w:hint="eastAsia" w:ascii="宋体" w:hAnsi="宋体" w:eastAsia="宋体" w:cs="宋体"/>
                <w:color w:val="auto"/>
                <w:sz w:val="21"/>
                <w:szCs w:val="21"/>
                <w:lang w:val="en-US" w:eastAsia="zh-CN" w:bidi="ar"/>
              </w:rPr>
              <w:t>不</w:t>
            </w:r>
            <w:r>
              <w:rPr>
                <w:rFonts w:hint="eastAsia" w:ascii="宋体" w:hAnsi="宋体" w:eastAsia="宋体" w:cs="宋体"/>
                <w:color w:val="auto"/>
                <w:sz w:val="21"/>
                <w:szCs w:val="21"/>
                <w:lang w:bidi="ar"/>
              </w:rPr>
              <w:t>符合要求</w:t>
            </w:r>
            <w:r>
              <w:rPr>
                <w:rFonts w:hint="eastAsia" w:ascii="宋体" w:hAnsi="宋体" w:cs="宋体"/>
                <w:color w:val="auto"/>
                <w:sz w:val="21"/>
                <w:szCs w:val="21"/>
                <w:lang w:val="en-US" w:eastAsia="zh-CN" w:bidi="ar"/>
              </w:rPr>
              <w:t>1</w:t>
            </w:r>
            <w:r>
              <w:rPr>
                <w:rFonts w:hint="eastAsia" w:ascii="宋体" w:hAnsi="宋体" w:eastAsia="宋体" w:cs="宋体"/>
                <w:color w:val="auto"/>
                <w:sz w:val="21"/>
                <w:szCs w:val="21"/>
                <w:lang w:bidi="ar"/>
              </w:rPr>
              <w:t>分。</w:t>
            </w:r>
          </w:p>
          <w:p w14:paraId="5994FB0D">
            <w:pPr>
              <w:jc w:val="left"/>
              <w:textAlignment w:val="auto"/>
              <w:rPr>
                <w:rFonts w:hint="eastAsia" w:ascii="宋体" w:hAnsi="宋体" w:eastAsia="宋体" w:cs="宋体"/>
                <w:color w:val="auto"/>
                <w:sz w:val="21"/>
                <w:szCs w:val="21"/>
                <w:lang w:val="en-US" w:eastAsia="zh-CN"/>
              </w:rPr>
            </w:pPr>
            <w:r>
              <w:rPr>
                <w:rFonts w:hint="eastAsia" w:ascii="宋体" w:hAnsi="宋体" w:cs="宋体"/>
                <w:b/>
                <w:bCs/>
                <w:color w:val="auto"/>
                <w:sz w:val="21"/>
                <w:szCs w:val="21"/>
                <w:lang w:val="en-US" w:eastAsia="zh-CN" w:bidi="ar"/>
              </w:rPr>
              <w:t>注：</w:t>
            </w:r>
            <w:r>
              <w:rPr>
                <w:rFonts w:hint="eastAsia" w:ascii="宋体" w:hAnsi="宋体" w:eastAsia="宋体" w:cs="宋体"/>
                <w:b/>
                <w:bCs/>
                <w:color w:val="auto"/>
                <w:sz w:val="21"/>
                <w:szCs w:val="21"/>
                <w:lang w:eastAsia="zh-CN" w:bidi="ar"/>
              </w:rPr>
              <w:t>未提供不得分。</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97231">
            <w:pPr>
              <w:widowControl/>
              <w:spacing w:line="240" w:lineRule="auto"/>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bidi="ar-SA"/>
              </w:rPr>
              <w:t>8</w:t>
            </w:r>
            <w:r>
              <w:rPr>
                <w:rFonts w:hint="eastAsia" w:ascii="宋体" w:hAnsi="宋体" w:eastAsia="宋体" w:cs="宋体"/>
                <w:b/>
                <w:bCs/>
                <w:color w:val="auto"/>
                <w:sz w:val="21"/>
                <w:szCs w:val="21"/>
                <w:lang w:val="en-US" w:eastAsia="zh-CN" w:bidi="ar-SA"/>
              </w:rPr>
              <w:t>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B9E8A4">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cs="宋体"/>
                <w:b/>
                <w:bCs/>
                <w:color w:val="auto"/>
                <w:kern w:val="2"/>
                <w:sz w:val="21"/>
                <w:szCs w:val="21"/>
                <w:lang w:val="en-US" w:eastAsia="zh-CN"/>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7828E2C">
            <w:pPr>
              <w:spacing w:line="240" w:lineRule="exact"/>
              <w:jc w:val="center"/>
              <w:textAlignment w:val="center"/>
              <w:rPr>
                <w:rFonts w:hint="eastAsia" w:ascii="宋体" w:hAnsi="宋体" w:eastAsia="宋体" w:cs="宋体"/>
                <w:b/>
                <w:bCs/>
                <w:color w:val="auto"/>
                <w:kern w:val="2"/>
                <w:sz w:val="21"/>
                <w:szCs w:val="21"/>
                <w:lang w:val="en-US" w:eastAsia="zh-CN" w:bidi="ar-SA"/>
              </w:rPr>
            </w:pPr>
            <w:r>
              <w:rPr>
                <w:rFonts w:hint="eastAsia"/>
              </w:rPr>
              <w:t>第   页</w:t>
            </w:r>
          </w:p>
        </w:tc>
      </w:tr>
      <w:tr w14:paraId="179F50E8">
        <w:tblPrEx>
          <w:tblCellMar>
            <w:top w:w="0" w:type="dxa"/>
            <w:left w:w="0" w:type="dxa"/>
            <w:bottom w:w="0" w:type="dxa"/>
            <w:right w:w="0" w:type="dxa"/>
          </w:tblCellMar>
        </w:tblPrEx>
        <w:trPr>
          <w:trHeight w:val="2740" w:hRule="atLeast"/>
          <w:jc w:val="right"/>
        </w:trPr>
        <w:tc>
          <w:tcPr>
            <w:tcW w:w="79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7DDF237">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5</w:t>
            </w:r>
          </w:p>
        </w:tc>
        <w:tc>
          <w:tcPr>
            <w:tcW w:w="1182"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2419FA0">
            <w:pPr>
              <w:spacing w:line="24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售后服务</w:t>
            </w:r>
          </w:p>
          <w:p w14:paraId="4E1E049C">
            <w:pPr>
              <w:spacing w:line="240" w:lineRule="auto"/>
              <w:jc w:val="center"/>
              <w:textAlignment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方案</w:t>
            </w:r>
          </w:p>
          <w:p w14:paraId="74A5E4F9">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bidi="ar"/>
              </w:rPr>
              <w:t>（</w:t>
            </w:r>
            <w:r>
              <w:rPr>
                <w:rFonts w:hint="eastAsia" w:ascii="宋体" w:hAnsi="宋体" w:cs="宋体"/>
                <w:b/>
                <w:bCs/>
                <w:color w:val="auto"/>
                <w:sz w:val="21"/>
                <w:szCs w:val="21"/>
                <w:lang w:val="en-US" w:eastAsia="zh-CN" w:bidi="ar"/>
              </w:rPr>
              <w:t>8</w:t>
            </w:r>
            <w:r>
              <w:rPr>
                <w:rFonts w:hint="eastAsia" w:ascii="宋体" w:hAnsi="宋体" w:eastAsia="宋体" w:cs="宋体"/>
                <w:b/>
                <w:bCs/>
                <w:color w:val="auto"/>
                <w:sz w:val="21"/>
                <w:szCs w:val="21"/>
                <w:lang w:bidi="ar"/>
              </w:rPr>
              <w:t>分）</w:t>
            </w:r>
          </w:p>
        </w:tc>
        <w:tc>
          <w:tcPr>
            <w:tcW w:w="561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1E9089F">
            <w:pPr>
              <w:rPr>
                <w:rFonts w:hint="eastAsia"/>
                <w:color w:val="auto"/>
              </w:rPr>
            </w:pPr>
            <w:r>
              <w:rPr>
                <w:rFonts w:hint="eastAsia"/>
                <w:color w:val="auto"/>
              </w:rPr>
              <w:t>根据各供应商</w:t>
            </w:r>
            <w:r>
              <w:rPr>
                <w:rFonts w:hint="eastAsia"/>
                <w:color w:val="auto"/>
                <w:lang w:eastAsia="zh-CN"/>
              </w:rPr>
              <w:t>针对本项目</w:t>
            </w:r>
            <w:r>
              <w:rPr>
                <w:rFonts w:hint="eastAsia"/>
                <w:color w:val="auto"/>
              </w:rPr>
              <w:t>售后服务</w:t>
            </w:r>
            <w:r>
              <w:rPr>
                <w:rFonts w:hint="eastAsia"/>
                <w:color w:val="auto"/>
                <w:lang w:eastAsia="zh-CN"/>
              </w:rPr>
              <w:t>方案，内容包含但不限于</w:t>
            </w:r>
            <w:r>
              <w:rPr>
                <w:rFonts w:hint="eastAsia"/>
                <w:color w:val="auto"/>
              </w:rPr>
              <w:t>便捷程度、方案实用性及技术支持保障能力等</w:t>
            </w:r>
            <w:r>
              <w:rPr>
                <w:rFonts w:hint="eastAsia"/>
                <w:color w:val="auto"/>
                <w:lang w:eastAsia="zh-CN"/>
              </w:rPr>
              <w:t>，</w:t>
            </w:r>
            <w:r>
              <w:rPr>
                <w:rFonts w:hint="eastAsia"/>
                <w:color w:val="auto"/>
              </w:rPr>
              <w:t>进行</w:t>
            </w:r>
            <w:r>
              <w:rPr>
                <w:rFonts w:hint="eastAsia"/>
                <w:color w:val="auto"/>
                <w:lang w:eastAsia="zh-CN"/>
              </w:rPr>
              <w:t>综合评分</w:t>
            </w:r>
            <w:r>
              <w:rPr>
                <w:rFonts w:hint="eastAsia"/>
                <w:color w:val="auto"/>
              </w:rPr>
              <w:t>：</w:t>
            </w:r>
          </w:p>
          <w:p w14:paraId="42A3B475">
            <w:pPr>
              <w:snapToGrid/>
              <w:spacing w:line="240" w:lineRule="auto"/>
              <w:jc w:val="left"/>
              <w:rPr>
                <w:rFonts w:hint="eastAsia"/>
                <w:color w:val="auto"/>
              </w:rPr>
            </w:pPr>
            <w:r>
              <w:rPr>
                <w:rFonts w:hint="eastAsia"/>
                <w:color w:val="auto"/>
                <w:lang w:eastAsia="zh-CN"/>
              </w:rPr>
              <w:t>（</w:t>
            </w:r>
            <w:r>
              <w:rPr>
                <w:rFonts w:hint="eastAsia"/>
                <w:color w:val="auto"/>
                <w:lang w:val="en-US" w:eastAsia="zh-CN"/>
              </w:rPr>
              <w:t>1）</w:t>
            </w:r>
            <w:r>
              <w:rPr>
                <w:rFonts w:hint="eastAsia"/>
                <w:color w:val="auto"/>
              </w:rPr>
              <w:t>有便捷的售后服务，实用的解决方案，高效</w:t>
            </w:r>
            <w:r>
              <w:rPr>
                <w:rFonts w:hint="eastAsia"/>
                <w:color w:val="auto"/>
                <w:lang w:eastAsia="zh-CN"/>
              </w:rPr>
              <w:t>的</w:t>
            </w:r>
            <w:r>
              <w:rPr>
                <w:rFonts w:hint="eastAsia"/>
                <w:color w:val="auto"/>
              </w:rPr>
              <w:t>技术支持保障能力，得</w:t>
            </w:r>
            <w:r>
              <w:rPr>
                <w:rFonts w:hint="eastAsia"/>
                <w:color w:val="auto"/>
                <w:lang w:val="en-US" w:eastAsia="zh-CN"/>
              </w:rPr>
              <w:t>8</w:t>
            </w:r>
            <w:r>
              <w:rPr>
                <w:rFonts w:hint="eastAsia"/>
                <w:color w:val="auto"/>
              </w:rPr>
              <w:t>分；</w:t>
            </w:r>
          </w:p>
          <w:p w14:paraId="0207B9F8">
            <w:pPr>
              <w:snapToGrid/>
              <w:spacing w:line="240" w:lineRule="auto"/>
              <w:jc w:val="left"/>
              <w:rPr>
                <w:rFonts w:hint="eastAsia"/>
                <w:color w:val="auto"/>
              </w:rPr>
            </w:pPr>
            <w:r>
              <w:rPr>
                <w:rFonts w:hint="eastAsia"/>
                <w:color w:val="auto"/>
                <w:lang w:eastAsia="zh-CN"/>
              </w:rPr>
              <w:t>（</w:t>
            </w:r>
            <w:r>
              <w:rPr>
                <w:rFonts w:hint="eastAsia"/>
                <w:color w:val="auto"/>
                <w:lang w:val="en-US" w:eastAsia="zh-CN"/>
              </w:rPr>
              <w:t>2）</w:t>
            </w:r>
            <w:r>
              <w:rPr>
                <w:rFonts w:hint="eastAsia"/>
                <w:color w:val="auto"/>
              </w:rPr>
              <w:t>有较便捷的售后服务，较实用的解决方案，普通的技术支持保障能力，得</w:t>
            </w:r>
            <w:r>
              <w:rPr>
                <w:rFonts w:hint="eastAsia"/>
                <w:color w:val="auto"/>
                <w:lang w:val="en-US" w:eastAsia="zh-CN"/>
              </w:rPr>
              <w:t>5</w:t>
            </w:r>
            <w:r>
              <w:rPr>
                <w:rFonts w:hint="eastAsia"/>
                <w:color w:val="auto"/>
              </w:rPr>
              <w:t>分；</w:t>
            </w:r>
          </w:p>
          <w:p w14:paraId="74194C7B">
            <w:pPr>
              <w:snapToGrid/>
              <w:spacing w:line="240" w:lineRule="auto"/>
              <w:jc w:val="left"/>
              <w:rPr>
                <w:rFonts w:hint="eastAsia"/>
                <w:color w:val="auto"/>
              </w:rPr>
            </w:pPr>
            <w:r>
              <w:rPr>
                <w:rFonts w:hint="eastAsia"/>
                <w:color w:val="auto"/>
                <w:lang w:eastAsia="zh-CN"/>
              </w:rPr>
              <w:t>（</w:t>
            </w:r>
            <w:r>
              <w:rPr>
                <w:rFonts w:hint="eastAsia"/>
                <w:color w:val="auto"/>
                <w:lang w:val="en-US" w:eastAsia="zh-CN"/>
              </w:rPr>
              <w:t>3）</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技术支持保障能力一般，得</w:t>
            </w:r>
            <w:r>
              <w:rPr>
                <w:rFonts w:hint="eastAsia"/>
                <w:color w:val="auto"/>
                <w:lang w:val="en-US" w:eastAsia="zh-CN"/>
              </w:rPr>
              <w:t>3</w:t>
            </w:r>
            <w:r>
              <w:rPr>
                <w:rFonts w:hint="eastAsia"/>
                <w:color w:val="auto"/>
              </w:rPr>
              <w:t>分；</w:t>
            </w:r>
          </w:p>
          <w:p w14:paraId="5BD4F3D8">
            <w:pPr>
              <w:snapToGrid/>
              <w:spacing w:line="240" w:lineRule="auto"/>
              <w:jc w:val="left"/>
              <w:rPr>
                <w:rFonts w:hint="eastAsia"/>
                <w:color w:val="auto"/>
              </w:rPr>
            </w:pPr>
            <w:r>
              <w:rPr>
                <w:rFonts w:hint="eastAsia"/>
                <w:color w:val="auto"/>
                <w:lang w:eastAsia="zh-CN"/>
              </w:rPr>
              <w:t>（</w:t>
            </w:r>
            <w:r>
              <w:rPr>
                <w:rFonts w:hint="eastAsia"/>
                <w:color w:val="auto"/>
                <w:lang w:val="en-US" w:eastAsia="zh-CN"/>
              </w:rPr>
              <w:t>4）</w:t>
            </w:r>
            <w:r>
              <w:rPr>
                <w:rFonts w:hint="eastAsia"/>
                <w:color w:val="auto"/>
              </w:rPr>
              <w:t>售后服务</w:t>
            </w:r>
            <w:r>
              <w:rPr>
                <w:rFonts w:hint="eastAsia"/>
                <w:color w:val="auto"/>
                <w:lang w:eastAsia="zh-CN"/>
              </w:rPr>
              <w:t>、</w:t>
            </w:r>
            <w:r>
              <w:rPr>
                <w:rFonts w:hint="eastAsia"/>
                <w:color w:val="auto"/>
              </w:rPr>
              <w:t>解决方案</w:t>
            </w:r>
            <w:r>
              <w:rPr>
                <w:rFonts w:hint="eastAsia"/>
                <w:color w:val="auto"/>
                <w:lang w:eastAsia="zh-CN"/>
              </w:rPr>
              <w:t>、</w:t>
            </w:r>
            <w:r>
              <w:rPr>
                <w:rFonts w:hint="eastAsia"/>
                <w:color w:val="auto"/>
              </w:rPr>
              <w:t>技术支持保障能力差</w:t>
            </w:r>
            <w:r>
              <w:rPr>
                <w:rFonts w:hint="eastAsia"/>
                <w:color w:val="auto"/>
                <w:lang w:eastAsia="zh-CN"/>
              </w:rPr>
              <w:t>，</w:t>
            </w:r>
            <w:r>
              <w:rPr>
                <w:rFonts w:hint="eastAsia"/>
                <w:color w:val="auto"/>
              </w:rPr>
              <w:t>得</w:t>
            </w:r>
            <w:r>
              <w:rPr>
                <w:rFonts w:hint="eastAsia"/>
                <w:color w:val="auto"/>
                <w:lang w:val="en-US" w:eastAsia="zh-CN"/>
              </w:rPr>
              <w:t>1</w:t>
            </w:r>
            <w:r>
              <w:rPr>
                <w:rFonts w:hint="eastAsia"/>
                <w:color w:val="auto"/>
              </w:rPr>
              <w:t>分。</w:t>
            </w:r>
          </w:p>
          <w:p w14:paraId="67E7CAC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rPr>
                <w:rFonts w:hint="eastAsia" w:ascii="宋体" w:hAnsi="宋体" w:eastAsia="宋体" w:cs="宋体"/>
                <w:b/>
                <w:bCs/>
                <w:color w:val="auto"/>
                <w:kern w:val="2"/>
                <w:sz w:val="21"/>
                <w:szCs w:val="21"/>
                <w:lang w:val="en-US" w:eastAsia="zh-CN" w:bidi="ar-SA"/>
              </w:rPr>
            </w:pPr>
            <w:r>
              <w:rPr>
                <w:rFonts w:hint="eastAsia"/>
                <w:b/>
                <w:bCs/>
                <w:color w:val="auto"/>
                <w:lang w:val="en-US" w:eastAsia="zh-CN"/>
              </w:rPr>
              <w:t>注：未提供不得分。</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3E774">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cs="宋体"/>
                <w:b/>
                <w:bCs/>
                <w:color w:val="auto"/>
                <w:kern w:val="2"/>
                <w:sz w:val="21"/>
                <w:szCs w:val="21"/>
                <w:lang w:val="en-US" w:eastAsia="zh-CN"/>
              </w:rPr>
            </w:pPr>
            <w:r>
              <w:rPr>
                <w:rFonts w:hint="eastAsia" w:ascii="宋体" w:hAnsi="宋体" w:cs="宋体"/>
                <w:b/>
                <w:bCs/>
                <w:color w:val="auto"/>
                <w:kern w:val="2"/>
                <w:sz w:val="21"/>
                <w:szCs w:val="21"/>
                <w:lang w:val="en-US" w:eastAsia="zh-CN"/>
              </w:rPr>
              <w:t>8分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2B4E0">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cs="宋体"/>
                <w:b/>
                <w:bCs/>
                <w:color w:val="auto"/>
                <w:kern w:val="2"/>
                <w:sz w:val="21"/>
                <w:szCs w:val="21"/>
                <w:lang w:val="en-US" w:eastAsia="zh-CN"/>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E01E70A">
            <w:pPr>
              <w:widowControl/>
              <w:jc w:val="center"/>
              <w:textAlignment w:val="center"/>
              <w:rPr>
                <w:rFonts w:hint="eastAsia" w:ascii="宋体" w:hAnsi="宋体" w:eastAsia="宋体" w:cs="宋体"/>
                <w:b/>
                <w:bCs/>
                <w:color w:val="auto"/>
                <w:kern w:val="2"/>
                <w:sz w:val="21"/>
                <w:szCs w:val="21"/>
                <w:lang w:val="en-US" w:eastAsia="zh-CN" w:bidi="ar-SA"/>
              </w:rPr>
            </w:pPr>
            <w:r>
              <w:rPr>
                <w:rFonts w:hint="eastAsia"/>
              </w:rPr>
              <w:t>第   页</w:t>
            </w:r>
          </w:p>
        </w:tc>
      </w:tr>
      <w:tr w14:paraId="450D45D0">
        <w:tblPrEx>
          <w:tblCellMar>
            <w:top w:w="0" w:type="dxa"/>
            <w:left w:w="0" w:type="dxa"/>
            <w:bottom w:w="0" w:type="dxa"/>
            <w:right w:w="0" w:type="dxa"/>
          </w:tblCellMar>
        </w:tblPrEx>
        <w:trPr>
          <w:trHeight w:val="660" w:hRule="atLeast"/>
          <w:jc w:val="right"/>
        </w:trPr>
        <w:tc>
          <w:tcPr>
            <w:tcW w:w="797"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226B6221">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6</w:t>
            </w:r>
          </w:p>
        </w:tc>
        <w:tc>
          <w:tcPr>
            <w:tcW w:w="1182"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6F578D5">
            <w:pPr>
              <w:pStyle w:val="5"/>
              <w:ind w:firstLine="0"/>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质保期</w:t>
            </w:r>
          </w:p>
          <w:p w14:paraId="0D49948A">
            <w:pPr>
              <w:keepNext w:val="0"/>
              <w:keepLines w:val="0"/>
              <w:pageBreakBefore w:val="0"/>
              <w:widowControl w:val="0"/>
              <w:kinsoku/>
              <w:wordWrap/>
              <w:overflowPunct/>
              <w:topLinePunct w:val="0"/>
              <w:autoSpaceDE/>
              <w:autoSpaceDN/>
              <w:bidi w:val="0"/>
              <w:adjustRightInd/>
              <w:snapToGrid/>
              <w:spacing w:line="300" w:lineRule="exact"/>
              <w:jc w:val="center"/>
              <w:rPr>
                <w:rFonts w:hint="eastAsia" w:ascii="宋体" w:hAnsi="宋体" w:eastAsia="宋体" w:cs="宋体"/>
                <w:b/>
                <w:bCs/>
                <w:color w:val="auto"/>
                <w:sz w:val="21"/>
                <w:szCs w:val="21"/>
                <w:lang w:bidi="ar"/>
              </w:rPr>
            </w:pPr>
            <w:r>
              <w:rPr>
                <w:rFonts w:hint="eastAsia" w:ascii="宋体" w:hAnsi="宋体" w:eastAsia="宋体" w:cs="宋体"/>
                <w:b/>
                <w:bCs/>
                <w:color w:val="auto"/>
                <w:sz w:val="21"/>
                <w:szCs w:val="21"/>
                <w:lang w:bidi="ar"/>
              </w:rPr>
              <w:t>（</w:t>
            </w:r>
            <w:r>
              <w:rPr>
                <w:rFonts w:hint="eastAsia" w:ascii="宋体" w:hAnsi="宋体" w:cs="宋体"/>
                <w:b/>
                <w:bCs/>
                <w:color w:val="auto"/>
                <w:sz w:val="21"/>
                <w:szCs w:val="21"/>
                <w:lang w:val="en-US" w:eastAsia="zh-CN" w:bidi="ar"/>
              </w:rPr>
              <w:t>2</w:t>
            </w:r>
            <w:r>
              <w:rPr>
                <w:rFonts w:hint="eastAsia" w:ascii="宋体" w:hAnsi="宋体" w:eastAsia="宋体" w:cs="宋体"/>
                <w:b/>
                <w:bCs/>
                <w:color w:val="auto"/>
                <w:sz w:val="21"/>
                <w:szCs w:val="21"/>
                <w:lang w:bidi="ar"/>
              </w:rPr>
              <w:t>分）</w:t>
            </w:r>
          </w:p>
        </w:tc>
        <w:tc>
          <w:tcPr>
            <w:tcW w:w="561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B7D573C">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left="0" w:leftChars="0" w:firstLine="0" w:firstLineChars="0"/>
              <w:jc w:val="left"/>
              <w:rPr>
                <w:rFonts w:hint="eastAsia"/>
                <w:b/>
                <w:bCs/>
                <w:color w:val="auto"/>
                <w:lang w:val="en-US" w:eastAsia="zh-CN"/>
              </w:rPr>
            </w:pPr>
            <w:r>
              <w:rPr>
                <w:rFonts w:hint="eastAsia" w:ascii="Times New Roman" w:hAnsi="Times New Roman" w:eastAsia="宋体" w:cs="Times New Roman"/>
                <w:color w:val="auto"/>
                <w:sz w:val="21"/>
                <w:szCs w:val="24"/>
                <w:lang w:val="en-US" w:eastAsia="zh-CN" w:bidi="ar"/>
              </w:rPr>
              <w:t>质</w:t>
            </w:r>
            <w:r>
              <w:rPr>
                <w:rFonts w:hint="eastAsia" w:ascii="Times New Roman" w:hAnsi="Times New Roman" w:eastAsia="宋体" w:cs="Times New Roman"/>
                <w:color w:val="auto"/>
                <w:sz w:val="21"/>
                <w:szCs w:val="24"/>
                <w:lang w:bidi="ar"/>
              </w:rPr>
              <w:t>保期在满足</w:t>
            </w:r>
            <w:r>
              <w:rPr>
                <w:rFonts w:hint="eastAsia" w:ascii="Times New Roman" w:hAnsi="Times New Roman" w:cs="Times New Roman"/>
                <w:color w:val="auto"/>
                <w:sz w:val="21"/>
                <w:szCs w:val="24"/>
                <w:lang w:val="en-US" w:eastAsia="zh-CN" w:bidi="ar"/>
              </w:rPr>
              <w:t>本项目</w:t>
            </w:r>
            <w:r>
              <w:rPr>
                <w:rFonts w:hint="eastAsia" w:ascii="Times New Roman" w:hAnsi="Times New Roman" w:eastAsia="宋体" w:cs="Times New Roman"/>
                <w:color w:val="auto"/>
                <w:sz w:val="21"/>
                <w:szCs w:val="24"/>
                <w:lang w:bidi="ar"/>
              </w:rPr>
              <w:t>需求的情况下，每增加一年得1分，最高</w:t>
            </w:r>
            <w:r>
              <w:rPr>
                <w:rFonts w:hint="eastAsia" w:cs="Times New Roman"/>
                <w:color w:val="auto"/>
                <w:sz w:val="21"/>
                <w:szCs w:val="24"/>
                <w:lang w:val="en-US" w:eastAsia="zh-CN" w:bidi="ar"/>
              </w:rPr>
              <w:t>2</w:t>
            </w:r>
            <w:r>
              <w:rPr>
                <w:rFonts w:hint="eastAsia" w:ascii="Times New Roman" w:hAnsi="Times New Roman" w:eastAsia="宋体" w:cs="Times New Roman"/>
                <w:color w:val="auto"/>
                <w:sz w:val="21"/>
                <w:szCs w:val="24"/>
                <w:lang w:bidi="ar"/>
              </w:rPr>
              <w:t>分。</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85128">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default" w:ascii="宋体" w:hAnsi="宋体" w:cs="宋体"/>
                <w:b/>
                <w:bCs/>
                <w:color w:val="auto"/>
                <w:kern w:val="0"/>
                <w:sz w:val="21"/>
                <w:szCs w:val="21"/>
                <w:lang w:val="en-US" w:eastAsia="zh-CN"/>
              </w:rPr>
            </w:pPr>
            <w:r>
              <w:rPr>
                <w:rFonts w:hint="eastAsia" w:ascii="宋体" w:hAnsi="宋体" w:cs="宋体"/>
                <w:b/>
                <w:bCs/>
                <w:color w:val="auto"/>
                <w:kern w:val="0"/>
                <w:sz w:val="21"/>
                <w:szCs w:val="21"/>
                <w:lang w:val="en-US" w:eastAsia="zh-CN"/>
              </w:rPr>
              <w:t>2分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94D9B">
            <w:pPr>
              <w:keepNext w:val="0"/>
              <w:keepLines w:val="0"/>
              <w:pageBreakBefore w:val="0"/>
              <w:widowControl w:val="0"/>
              <w:kinsoku/>
              <w:wordWrap/>
              <w:overflowPunct/>
              <w:topLinePunct w:val="0"/>
              <w:autoSpaceDE/>
              <w:autoSpaceDN/>
              <w:bidi w:val="0"/>
              <w:adjustRightInd/>
              <w:snapToGrid/>
              <w:spacing w:line="300" w:lineRule="exact"/>
              <w:jc w:val="center"/>
              <w:textAlignment w:val="center"/>
              <w:rPr>
                <w:rFonts w:hint="eastAsia" w:ascii="宋体" w:hAnsi="宋体" w:cs="宋体"/>
                <w:b/>
                <w:bCs/>
                <w:color w:val="auto"/>
                <w:kern w:val="0"/>
                <w:sz w:val="21"/>
                <w:szCs w:val="21"/>
                <w:lang w:val="en-US" w:eastAsia="zh-CN"/>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7480D79D">
            <w:pPr>
              <w:jc w:val="center"/>
              <w:textAlignment w:val="center"/>
              <w:rPr>
                <w:rFonts w:hint="eastAsia" w:ascii="宋体" w:hAnsi="宋体" w:eastAsia="宋体" w:cs="宋体"/>
                <w:color w:val="auto"/>
                <w:kern w:val="2"/>
                <w:sz w:val="21"/>
                <w:szCs w:val="21"/>
                <w:lang w:val="en-US" w:eastAsia="zh-CN" w:bidi="ar"/>
              </w:rPr>
            </w:pPr>
            <w:r>
              <w:rPr>
                <w:rFonts w:hint="eastAsia"/>
              </w:rPr>
              <w:t>第   页</w:t>
            </w:r>
          </w:p>
        </w:tc>
      </w:tr>
      <w:tr w14:paraId="00D55495">
        <w:tblPrEx>
          <w:tblCellMar>
            <w:top w:w="0" w:type="dxa"/>
            <w:left w:w="0" w:type="dxa"/>
            <w:bottom w:w="0" w:type="dxa"/>
            <w:right w:w="0" w:type="dxa"/>
          </w:tblCellMar>
        </w:tblPrEx>
        <w:trPr>
          <w:trHeight w:val="840" w:hRule="atLeast"/>
          <w:jc w:val="right"/>
        </w:trPr>
        <w:tc>
          <w:tcPr>
            <w:tcW w:w="79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2FF46">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val="en-US" w:eastAsia="zh-CN"/>
              </w:rPr>
              <w:t>7</w:t>
            </w:r>
          </w:p>
        </w:tc>
        <w:tc>
          <w:tcPr>
            <w:tcW w:w="118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68AAC">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价格评分</w:t>
            </w:r>
          </w:p>
          <w:p w14:paraId="6AE5ED0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w:t>
            </w: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rPr>
              <w:t>分）</w:t>
            </w:r>
          </w:p>
        </w:tc>
        <w:tc>
          <w:tcPr>
            <w:tcW w:w="56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5AE87">
            <w:pPr>
              <w:pStyle w:val="7"/>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本项目的价格分：通过本项目审查且报价最低的报价为评审基准价，其价格分为满分。报价得分 = （评审基准价/最终报价）×价格分值</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50568B">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30</w:t>
            </w:r>
            <w:r>
              <w:rPr>
                <w:rFonts w:hint="eastAsia" w:ascii="宋体" w:hAnsi="宋体" w:eastAsia="宋体" w:cs="宋体"/>
                <w:b/>
                <w:bCs/>
                <w:color w:val="auto"/>
                <w:sz w:val="21"/>
                <w:szCs w:val="21"/>
                <w:lang w:val="en-US" w:eastAsia="zh-CN"/>
              </w:rPr>
              <w:t>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EFE9A">
            <w:pPr>
              <w:pStyle w:val="7"/>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宋体" w:hAnsi="宋体" w:cs="宋体"/>
                <w:b w:val="0"/>
                <w:bCs w:val="0"/>
                <w:color w:val="auto"/>
                <w:sz w:val="21"/>
                <w:szCs w:val="21"/>
                <w:lang w:val="en-US" w:eastAsia="zh-CN"/>
              </w:rPr>
            </w:pPr>
            <w:r>
              <w:rPr>
                <w:rFonts w:hint="eastAsia" w:ascii="宋体" w:hAnsi="宋体" w:cs="宋体"/>
                <w:b w:val="0"/>
                <w:bCs w:val="0"/>
                <w:color w:val="auto"/>
                <w:sz w:val="21"/>
                <w:szCs w:val="21"/>
                <w:lang w:val="en-US" w:eastAsia="zh-CN"/>
              </w:rPr>
              <w:t>/</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6463033">
            <w:pPr>
              <w:spacing w:line="240" w:lineRule="exact"/>
              <w:jc w:val="center"/>
              <w:textAlignment w:val="center"/>
              <w:rPr>
                <w:rFonts w:hint="eastAsia" w:ascii="宋体" w:hAnsi="宋体" w:eastAsia="宋体" w:cs="宋体"/>
                <w:b w:val="0"/>
                <w:bCs w:val="0"/>
                <w:color w:val="auto"/>
                <w:kern w:val="0"/>
                <w:sz w:val="21"/>
                <w:szCs w:val="21"/>
                <w:lang w:val="en-US" w:eastAsia="zh-CN" w:bidi="ar-SA"/>
              </w:rPr>
            </w:pPr>
            <w:r>
              <w:rPr>
                <w:rFonts w:hint="eastAsia"/>
                <w:lang w:val="en-US" w:eastAsia="zh-CN"/>
              </w:rPr>
              <w:t>/</w:t>
            </w:r>
          </w:p>
        </w:tc>
      </w:tr>
      <w:tr w14:paraId="3711017F">
        <w:tblPrEx>
          <w:tblCellMar>
            <w:top w:w="0" w:type="dxa"/>
            <w:left w:w="0" w:type="dxa"/>
            <w:bottom w:w="0" w:type="dxa"/>
            <w:right w:w="0" w:type="dxa"/>
          </w:tblCellMar>
        </w:tblPrEx>
        <w:trPr>
          <w:trHeight w:val="600" w:hRule="atLeast"/>
          <w:jc w:val="right"/>
        </w:trPr>
        <w:tc>
          <w:tcPr>
            <w:tcW w:w="75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926FC">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auto"/>
                <w:sz w:val="21"/>
                <w:szCs w:val="21"/>
              </w:rPr>
            </w:pPr>
            <w:r>
              <w:rPr>
                <w:rFonts w:hint="eastAsia" w:ascii="宋体" w:hAnsi="宋体" w:eastAsia="宋体" w:cs="宋体"/>
                <w:b/>
                <w:bCs/>
                <w:color w:val="auto"/>
                <w:sz w:val="21"/>
                <w:szCs w:val="21"/>
              </w:rPr>
              <w:t>合计</w:t>
            </w:r>
          </w:p>
        </w:tc>
        <w:tc>
          <w:tcPr>
            <w:tcW w:w="5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49D57">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lang w:val="en-US" w:eastAsia="zh-CN"/>
              </w:rPr>
              <w:t>100分</w:t>
            </w:r>
          </w:p>
        </w:tc>
        <w:tc>
          <w:tcPr>
            <w:tcW w:w="55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F0E75F">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FA478">
            <w:pPr>
              <w:pStyle w:val="7"/>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w:t>
            </w:r>
          </w:p>
        </w:tc>
      </w:tr>
    </w:tbl>
    <w:p w14:paraId="66464035">
      <w:pPr>
        <w:pStyle w:val="37"/>
        <w:tabs>
          <w:tab w:val="left" w:pos="1050"/>
          <w:tab w:val="center" w:pos="4535"/>
        </w:tabs>
        <w:jc w:val="right"/>
        <w:rPr>
          <w:rFonts w:hint="eastAsia" w:ascii="Calibri" w:hAnsi="Calibri"/>
          <w:kern w:val="2"/>
          <w:sz w:val="21"/>
          <w:szCs w:val="21"/>
        </w:rPr>
      </w:pPr>
      <w:r>
        <w:rPr>
          <w:rFonts w:hint="eastAsia" w:ascii="Calibri" w:hAnsi="Calibri"/>
          <w:b/>
          <w:bCs/>
          <w:kern w:val="2"/>
          <w:sz w:val="21"/>
          <w:szCs w:val="21"/>
          <w:lang w:val="zh-CN"/>
        </w:rPr>
        <w:t>重要提示：请供应商认真核对上述条目相关资料提供情况，并标明页内码，以利于评委评审时快速查对。</w:t>
      </w:r>
      <w:r>
        <w:rPr>
          <w:rFonts w:hint="eastAsia" w:ascii="Calibri" w:hAnsi="Calibri"/>
          <w:kern w:val="2"/>
          <w:sz w:val="21"/>
          <w:szCs w:val="21"/>
        </w:rPr>
        <w:t xml:space="preserve"> </w:t>
      </w:r>
    </w:p>
    <w:p w14:paraId="2B58F5B3">
      <w:pPr>
        <w:pStyle w:val="37"/>
        <w:tabs>
          <w:tab w:val="left" w:pos="1050"/>
          <w:tab w:val="center" w:pos="4535"/>
        </w:tabs>
        <w:jc w:val="right"/>
        <w:rPr>
          <w:rFonts w:ascii="Calibri" w:hAnsi="Calibri"/>
          <w:kern w:val="2"/>
          <w:sz w:val="21"/>
          <w:szCs w:val="21"/>
          <w:lang w:val="zh-CN"/>
        </w:rPr>
      </w:pPr>
      <w:r>
        <w:rPr>
          <w:rFonts w:hint="eastAsia" w:ascii="Calibri" w:hAnsi="Calibri"/>
          <w:kern w:val="2"/>
          <w:sz w:val="21"/>
          <w:szCs w:val="21"/>
        </w:rPr>
        <w:t>供应商</w:t>
      </w:r>
      <w:r>
        <w:rPr>
          <w:rFonts w:hint="eastAsia" w:ascii="Calibri" w:hAnsi="Calibri"/>
          <w:kern w:val="2"/>
          <w:sz w:val="21"/>
          <w:szCs w:val="21"/>
          <w:lang w:val="zh-CN"/>
        </w:rPr>
        <w:t>名称（加盖公章）：</w:t>
      </w:r>
    </w:p>
    <w:p w14:paraId="5A16F9C0">
      <w:pPr>
        <w:pStyle w:val="37"/>
        <w:tabs>
          <w:tab w:val="left" w:pos="1050"/>
          <w:tab w:val="center" w:pos="4535"/>
        </w:tabs>
        <w:jc w:val="right"/>
        <w:rPr>
          <w:b/>
          <w:bCs/>
          <w:sz w:val="21"/>
          <w:szCs w:val="21"/>
        </w:rPr>
      </w:pPr>
      <w:r>
        <w:rPr>
          <w:rFonts w:hint="eastAsia" w:ascii="Calibri" w:hAnsi="Calibri"/>
          <w:kern w:val="2"/>
          <w:sz w:val="21"/>
          <w:szCs w:val="21"/>
        </w:rPr>
        <w:t xml:space="preserve"> </w:t>
      </w:r>
      <w:r>
        <w:rPr>
          <w:rFonts w:hint="eastAsia" w:ascii="Calibri" w:hAnsi="Calibri"/>
          <w:kern w:val="2"/>
          <w:sz w:val="21"/>
          <w:szCs w:val="21"/>
          <w:lang w:val="zh-CN"/>
        </w:rPr>
        <w:t>日期：   年   月   日</w:t>
      </w:r>
    </w:p>
    <w:p w14:paraId="047D9F04">
      <w:pPr>
        <w:spacing w:line="360" w:lineRule="auto"/>
        <w:jc w:val="left"/>
        <w:rPr>
          <w:rFonts w:hint="eastAsia" w:ascii="宋体" w:hAnsi="宋体" w:cs="宋体"/>
          <w:b/>
          <w:bCs/>
          <w:color w:val="auto"/>
          <w:sz w:val="21"/>
          <w:szCs w:val="21"/>
          <w:highlight w:val="none"/>
          <w:lang w:val="en-US" w:eastAsia="zh-CN"/>
        </w:rPr>
      </w:pPr>
      <w:bookmarkStart w:id="306" w:name="_Toc6121"/>
      <w:bookmarkStart w:id="307" w:name="_Toc31467"/>
      <w:bookmarkStart w:id="308" w:name="_Toc32004"/>
      <w:bookmarkStart w:id="309" w:name="_Toc5184"/>
      <w:bookmarkStart w:id="310" w:name="_Toc21593"/>
      <w:bookmarkStart w:id="311" w:name="_Toc17193"/>
      <w:bookmarkStart w:id="312" w:name="_Toc13386"/>
      <w:bookmarkStart w:id="313" w:name="_Toc337"/>
      <w:bookmarkStart w:id="314" w:name="_Toc1133"/>
      <w:bookmarkStart w:id="315" w:name="_Toc31486"/>
      <w:bookmarkStart w:id="316" w:name="_Toc8677"/>
      <w:bookmarkStart w:id="317" w:name="_Toc6838"/>
      <w:bookmarkStart w:id="318" w:name="_Toc6305"/>
      <w:bookmarkStart w:id="319" w:name="_Toc10856"/>
      <w:bookmarkStart w:id="320" w:name="_Toc12731"/>
      <w:bookmarkStart w:id="321" w:name="_Toc24486"/>
      <w:bookmarkStart w:id="322" w:name="_Toc5160"/>
    </w:p>
    <w:p w14:paraId="5D27ECD7">
      <w:pPr>
        <w:spacing w:line="360" w:lineRule="auto"/>
        <w:jc w:val="left"/>
        <w:rPr>
          <w:rFonts w:hint="eastAsia" w:ascii="宋体" w:hAnsi="宋体" w:cs="宋体"/>
          <w:b/>
          <w:bCs/>
          <w:color w:val="auto"/>
          <w:sz w:val="21"/>
          <w:szCs w:val="21"/>
          <w:highlight w:val="none"/>
          <w:lang w:val="en-US" w:eastAsia="zh-CN"/>
        </w:rPr>
      </w:pPr>
    </w:p>
    <w:p w14:paraId="51403F35">
      <w:pPr>
        <w:spacing w:line="360" w:lineRule="auto"/>
        <w:jc w:val="left"/>
        <w:rPr>
          <w:rFonts w:hint="eastAsia" w:ascii="宋体" w:hAnsi="宋体" w:cs="宋体"/>
          <w:b/>
          <w:bCs/>
          <w:color w:val="auto"/>
          <w:sz w:val="21"/>
          <w:szCs w:val="21"/>
          <w:highlight w:val="none"/>
          <w:lang w:val="en-US" w:eastAsia="zh-CN"/>
        </w:rPr>
      </w:pPr>
    </w:p>
    <w:p w14:paraId="6DAD3BF6">
      <w:pPr>
        <w:spacing w:line="360" w:lineRule="auto"/>
        <w:jc w:val="left"/>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2.2报价及承诺</w:t>
      </w:r>
    </w:p>
    <w:p w14:paraId="13334B04">
      <w:pPr>
        <w:spacing w:line="360" w:lineRule="auto"/>
        <w:jc w:val="center"/>
        <w:outlineLvl w:val="0"/>
        <w:rPr>
          <w:rFonts w:hint="eastAsia" w:ascii="宋体" w:hAnsi="宋体"/>
          <w:b/>
          <w:bCs/>
          <w:color w:val="auto"/>
          <w:sz w:val="28"/>
          <w:szCs w:val="28"/>
          <w:highlight w:val="none"/>
        </w:rPr>
      </w:pPr>
      <w:bookmarkStart w:id="323" w:name="_Toc1757"/>
      <w:bookmarkStart w:id="324" w:name="_Toc9303"/>
      <w:bookmarkStart w:id="325" w:name="_Toc18642"/>
      <w:r>
        <w:rPr>
          <w:rFonts w:hint="eastAsia" w:ascii="宋体" w:hAnsi="宋体"/>
          <w:b/>
          <w:bCs/>
          <w:color w:val="auto"/>
          <w:sz w:val="28"/>
          <w:szCs w:val="28"/>
          <w:highlight w:val="none"/>
        </w:rPr>
        <w:t>报价表</w:t>
      </w:r>
      <w:bookmarkEnd w:id="323"/>
      <w:bookmarkEnd w:id="324"/>
      <w:bookmarkEnd w:id="325"/>
    </w:p>
    <w:p w14:paraId="0849095F">
      <w:pPr>
        <w:spacing w:line="360" w:lineRule="exact"/>
        <w:rPr>
          <w:rFonts w:hint="eastAsia" w:ascii="宋体" w:hAnsi="宋体" w:cs="宋体"/>
          <w:b/>
          <w:color w:val="auto"/>
          <w:szCs w:val="21"/>
          <w:lang w:eastAsia="zh-CN"/>
        </w:rPr>
      </w:pPr>
    </w:p>
    <w:tbl>
      <w:tblPr>
        <w:tblStyle w:val="23"/>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6"/>
        <w:gridCol w:w="1572"/>
        <w:gridCol w:w="742"/>
        <w:gridCol w:w="1245"/>
        <w:gridCol w:w="1503"/>
        <w:gridCol w:w="2082"/>
        <w:gridCol w:w="2088"/>
      </w:tblGrid>
      <w:tr w14:paraId="258D3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308"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60EFF346">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序号</w:t>
            </w:r>
          </w:p>
        </w:tc>
        <w:tc>
          <w:tcPr>
            <w:tcW w:w="799"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3340F4CD">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内容</w:t>
            </w:r>
          </w:p>
        </w:tc>
        <w:tc>
          <w:tcPr>
            <w:tcW w:w="377"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2A20EBDA">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数量</w:t>
            </w:r>
          </w:p>
        </w:tc>
        <w:tc>
          <w:tcPr>
            <w:tcW w:w="633"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3183188E">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单位</w:t>
            </w:r>
          </w:p>
        </w:tc>
        <w:tc>
          <w:tcPr>
            <w:tcW w:w="764"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6A8DD7C8">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lang w:val="en-US" w:eastAsia="zh-CN"/>
              </w:rPr>
              <w:t>项目</w:t>
            </w:r>
            <w:r>
              <w:rPr>
                <w:rFonts w:hint="eastAsia" w:ascii="宋体" w:hAnsi="宋体"/>
                <w:b/>
                <w:sz w:val="21"/>
                <w:szCs w:val="21"/>
              </w:rPr>
              <w:t>限价</w:t>
            </w:r>
          </w:p>
          <w:p w14:paraId="2062A71B">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b/>
                <w:sz w:val="21"/>
                <w:szCs w:val="21"/>
              </w:rPr>
              <w:t>（人民币</w:t>
            </w:r>
            <w:r>
              <w:rPr>
                <w:rFonts w:hint="eastAsia" w:ascii="宋体" w:hAnsi="宋体"/>
                <w:b/>
                <w:sz w:val="21"/>
                <w:szCs w:val="21"/>
                <w:lang w:eastAsia="zh-CN"/>
              </w:rPr>
              <w:t>：</w:t>
            </w:r>
            <w:r>
              <w:rPr>
                <w:rFonts w:hint="eastAsia" w:ascii="宋体" w:hAnsi="宋体"/>
                <w:b/>
                <w:sz w:val="21"/>
                <w:szCs w:val="21"/>
              </w:rPr>
              <w:t>元）</w:t>
            </w:r>
          </w:p>
        </w:tc>
        <w:tc>
          <w:tcPr>
            <w:tcW w:w="1058"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2241747B">
            <w:pPr>
              <w:spacing w:line="320" w:lineRule="exact"/>
              <w:jc w:val="center"/>
              <w:rPr>
                <w:rFonts w:hint="eastAsia" w:ascii="宋体" w:hAnsi="宋体" w:cs="Times New Roman"/>
                <w:b/>
                <w:sz w:val="21"/>
                <w:szCs w:val="21"/>
                <w:lang w:val="en-US" w:eastAsia="zh-CN"/>
              </w:rPr>
            </w:pPr>
            <w:r>
              <w:rPr>
                <w:rFonts w:hint="eastAsia" w:ascii="宋体" w:hAnsi="宋体" w:cs="Times New Roman"/>
                <w:b/>
                <w:sz w:val="21"/>
                <w:szCs w:val="21"/>
                <w:lang w:val="en-US" w:eastAsia="zh-CN"/>
              </w:rPr>
              <w:t>公司报价</w:t>
            </w:r>
          </w:p>
          <w:p w14:paraId="3387D42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b/>
                <w:sz w:val="21"/>
                <w:szCs w:val="21"/>
              </w:rPr>
            </w:pPr>
            <w:r>
              <w:rPr>
                <w:rFonts w:hint="eastAsia" w:ascii="宋体" w:hAnsi="宋体" w:cs="Times New Roman"/>
                <w:b/>
                <w:sz w:val="21"/>
                <w:szCs w:val="21"/>
              </w:rPr>
              <w:t>（人民币</w:t>
            </w:r>
            <w:r>
              <w:rPr>
                <w:rFonts w:hint="eastAsia" w:ascii="宋体" w:hAnsi="宋体" w:cs="Times New Roman"/>
                <w:b/>
                <w:sz w:val="21"/>
                <w:szCs w:val="21"/>
                <w:lang w:eastAsia="zh-CN"/>
              </w:rPr>
              <w:t>：</w:t>
            </w:r>
            <w:r>
              <w:rPr>
                <w:rFonts w:hint="eastAsia" w:ascii="宋体" w:hAnsi="宋体" w:cs="Times New Roman"/>
                <w:b/>
                <w:sz w:val="21"/>
                <w:szCs w:val="21"/>
              </w:rPr>
              <w:t>元）</w:t>
            </w:r>
          </w:p>
        </w:tc>
        <w:tc>
          <w:tcPr>
            <w:tcW w:w="1058" w:type="pct"/>
            <w:tcBorders>
              <w:top w:val="single" w:color="auto" w:sz="4" w:space="0"/>
              <w:left w:val="single" w:color="auto" w:sz="4" w:space="0"/>
              <w:bottom w:val="single" w:color="auto" w:sz="4" w:space="0"/>
              <w:right w:val="single" w:color="auto" w:sz="4" w:space="0"/>
            </w:tcBorders>
            <w:shd w:val="clear" w:color="auto" w:fill="F3F3F3"/>
            <w:noWrap w:val="0"/>
            <w:vAlign w:val="center"/>
          </w:tcPr>
          <w:p w14:paraId="741FD44A">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b/>
                <w:sz w:val="21"/>
                <w:szCs w:val="21"/>
              </w:rPr>
            </w:pPr>
            <w:r>
              <w:rPr>
                <w:rFonts w:hint="eastAsia" w:ascii="宋体" w:hAnsi="宋体" w:cs="Times New Roman"/>
                <w:b/>
                <w:sz w:val="21"/>
                <w:szCs w:val="21"/>
              </w:rPr>
              <w:t>备注</w:t>
            </w:r>
          </w:p>
        </w:tc>
      </w:tr>
      <w:tr w14:paraId="339A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8" w:type="pct"/>
            <w:tcBorders>
              <w:top w:val="single" w:color="auto" w:sz="4" w:space="0"/>
              <w:left w:val="single" w:color="auto" w:sz="4" w:space="0"/>
              <w:bottom w:val="single" w:color="auto" w:sz="4" w:space="0"/>
              <w:right w:val="single" w:color="auto" w:sz="4" w:space="0"/>
            </w:tcBorders>
            <w:noWrap w:val="0"/>
            <w:vAlign w:val="center"/>
          </w:tcPr>
          <w:p w14:paraId="09B0BB11">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1</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4BBEF60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kern w:val="0"/>
                <w:szCs w:val="21"/>
                <w:highlight w:val="none"/>
              </w:rPr>
            </w:pPr>
            <w:r>
              <w:rPr>
                <w:rFonts w:hint="eastAsia" w:ascii="宋体" w:hAnsi="宋体" w:eastAsia="宋体" w:cs="宋体"/>
                <w:b w:val="0"/>
                <w:bCs/>
                <w:color w:val="auto"/>
                <w:kern w:val="0"/>
                <w:sz w:val="21"/>
                <w:szCs w:val="21"/>
                <w:highlight w:val="none"/>
                <w:lang w:val="en-US" w:eastAsia="zh-CN"/>
              </w:rPr>
              <w:t>门诊综合医疗区</w:t>
            </w:r>
            <w:r>
              <w:rPr>
                <w:rFonts w:hint="eastAsia" w:ascii="宋体" w:hAnsi="宋体" w:eastAsia="宋体" w:cs="宋体"/>
                <w:b w:val="0"/>
                <w:bCs/>
                <w:i w:val="0"/>
                <w:iCs w:val="0"/>
                <w:color w:val="auto"/>
                <w:kern w:val="0"/>
                <w:sz w:val="21"/>
                <w:szCs w:val="21"/>
                <w:highlight w:val="none"/>
                <w:u w:val="none"/>
                <w:lang w:val="en-US" w:eastAsia="zh-CN" w:bidi="ar"/>
              </w:rPr>
              <w:t>消防设施设备整改</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311FCF4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Times New Roman"/>
                <w:szCs w:val="21"/>
                <w:lang w:eastAsia="zh-CN"/>
              </w:rPr>
            </w:pPr>
            <w:r>
              <w:rPr>
                <w:rFonts w:hint="eastAsia" w:ascii="宋体" w:hAnsi="宋体" w:cs="Times New Roman"/>
                <w:szCs w:val="21"/>
                <w:lang w:val="en-US" w:eastAsia="zh-CN"/>
              </w:rPr>
              <w:t>1</w:t>
            </w:r>
          </w:p>
        </w:tc>
        <w:tc>
          <w:tcPr>
            <w:tcW w:w="633" w:type="pct"/>
            <w:tcBorders>
              <w:top w:val="single" w:color="auto" w:sz="4" w:space="0"/>
              <w:left w:val="single" w:color="auto" w:sz="4" w:space="0"/>
              <w:bottom w:val="single" w:color="auto" w:sz="4" w:space="0"/>
              <w:right w:val="single" w:color="auto" w:sz="4" w:space="0"/>
            </w:tcBorders>
            <w:noWrap w:val="0"/>
            <w:vAlign w:val="center"/>
          </w:tcPr>
          <w:p w14:paraId="32C4F14B">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lang w:val="en-US" w:eastAsia="zh-CN"/>
              </w:rPr>
              <w:t>项</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596938E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szCs w:val="21"/>
                <w:lang w:val="en-US"/>
              </w:rPr>
            </w:pPr>
            <w:r>
              <w:rPr>
                <w:rFonts w:hint="eastAsia" w:ascii="宋体" w:hAnsi="宋体" w:eastAsia="宋体" w:cs="宋体"/>
                <w:b w:val="0"/>
                <w:bCs/>
                <w:color w:val="auto"/>
                <w:kern w:val="0"/>
                <w:sz w:val="21"/>
                <w:szCs w:val="21"/>
                <w:highlight w:val="none"/>
                <w:lang w:val="en-US" w:eastAsia="zh-CN"/>
              </w:rPr>
              <w:t>72000.00</w:t>
            </w:r>
          </w:p>
        </w:tc>
        <w:tc>
          <w:tcPr>
            <w:tcW w:w="1058" w:type="pct"/>
            <w:tcBorders>
              <w:top w:val="single" w:color="auto" w:sz="4" w:space="0"/>
              <w:left w:val="single" w:color="auto" w:sz="4" w:space="0"/>
              <w:bottom w:val="single" w:color="auto" w:sz="4" w:space="0"/>
              <w:right w:val="single" w:color="auto" w:sz="4" w:space="0"/>
            </w:tcBorders>
            <w:noWrap w:val="0"/>
            <w:vAlign w:val="center"/>
          </w:tcPr>
          <w:p w14:paraId="695E816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p>
        </w:tc>
        <w:tc>
          <w:tcPr>
            <w:tcW w:w="1058" w:type="pct"/>
            <w:tcBorders>
              <w:top w:val="single" w:color="auto" w:sz="4" w:space="0"/>
              <w:left w:val="single" w:color="auto" w:sz="4" w:space="0"/>
              <w:bottom w:val="single" w:color="auto" w:sz="4" w:space="0"/>
              <w:right w:val="single" w:color="auto" w:sz="4" w:space="0"/>
            </w:tcBorders>
            <w:noWrap w:val="0"/>
            <w:vAlign w:val="center"/>
          </w:tcPr>
          <w:p w14:paraId="0EF545E2">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p>
        </w:tc>
      </w:tr>
      <w:tr w14:paraId="2F948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308" w:type="pct"/>
            <w:tcBorders>
              <w:top w:val="single" w:color="auto" w:sz="4" w:space="0"/>
              <w:left w:val="single" w:color="auto" w:sz="4" w:space="0"/>
              <w:bottom w:val="single" w:color="auto" w:sz="4" w:space="0"/>
              <w:right w:val="single" w:color="auto" w:sz="4" w:space="0"/>
            </w:tcBorders>
            <w:noWrap w:val="0"/>
            <w:vAlign w:val="center"/>
          </w:tcPr>
          <w:p w14:paraId="73659118">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rPr>
              <w:t>2</w:t>
            </w:r>
          </w:p>
        </w:tc>
        <w:tc>
          <w:tcPr>
            <w:tcW w:w="799" w:type="pct"/>
            <w:tcBorders>
              <w:top w:val="single" w:color="auto" w:sz="4" w:space="0"/>
              <w:left w:val="single" w:color="auto" w:sz="4" w:space="0"/>
              <w:bottom w:val="single" w:color="auto" w:sz="4" w:space="0"/>
              <w:right w:val="single" w:color="auto" w:sz="4" w:space="0"/>
            </w:tcBorders>
            <w:noWrap w:val="0"/>
            <w:vAlign w:val="center"/>
          </w:tcPr>
          <w:p w14:paraId="4131495C">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Cs/>
                <w:color w:val="auto"/>
                <w:kern w:val="0"/>
                <w:szCs w:val="21"/>
                <w:highlight w:val="none"/>
              </w:rPr>
            </w:pPr>
            <w:r>
              <w:rPr>
                <w:rFonts w:hint="eastAsia" w:ascii="宋体" w:hAnsi="宋体" w:eastAsia="宋体" w:cs="宋体"/>
                <w:b w:val="0"/>
                <w:bCs/>
                <w:i w:val="0"/>
                <w:iCs w:val="0"/>
                <w:color w:val="auto"/>
                <w:kern w:val="0"/>
                <w:sz w:val="21"/>
                <w:szCs w:val="21"/>
                <w:highlight w:val="none"/>
                <w:u w:val="none"/>
                <w:lang w:val="en-US" w:eastAsia="zh-CN" w:bidi="ar"/>
              </w:rPr>
              <w:t>旧院区消防设施设备整改</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32818B56">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Times New Roman"/>
                <w:szCs w:val="21"/>
                <w:lang w:eastAsia="zh-CN"/>
              </w:rPr>
            </w:pPr>
            <w:r>
              <w:rPr>
                <w:rFonts w:hint="eastAsia" w:ascii="宋体" w:hAnsi="宋体" w:cs="Times New Roman"/>
                <w:szCs w:val="21"/>
                <w:lang w:val="en-US" w:eastAsia="zh-CN"/>
              </w:rPr>
              <w:t>1</w:t>
            </w:r>
          </w:p>
        </w:tc>
        <w:tc>
          <w:tcPr>
            <w:tcW w:w="633" w:type="pct"/>
            <w:tcBorders>
              <w:top w:val="single" w:color="auto" w:sz="4" w:space="0"/>
              <w:left w:val="single" w:color="auto" w:sz="4" w:space="0"/>
              <w:bottom w:val="single" w:color="auto" w:sz="4" w:space="0"/>
              <w:right w:val="single" w:color="auto" w:sz="4" w:space="0"/>
            </w:tcBorders>
            <w:noWrap w:val="0"/>
            <w:vAlign w:val="center"/>
          </w:tcPr>
          <w:p w14:paraId="24ED3EFE">
            <w:pPr>
              <w:keepNext w:val="0"/>
              <w:keepLines w:val="0"/>
              <w:pageBreakBefore w:val="0"/>
              <w:kinsoku/>
              <w:wordWrap/>
              <w:overflowPunct/>
              <w:topLinePunct w:val="0"/>
              <w:autoSpaceDE/>
              <w:autoSpaceDN/>
              <w:bidi w:val="0"/>
              <w:adjustRightInd/>
              <w:snapToGrid/>
              <w:spacing w:line="320" w:lineRule="exact"/>
              <w:jc w:val="center"/>
              <w:textAlignment w:val="auto"/>
              <w:rPr>
                <w:rFonts w:ascii="宋体" w:hAnsi="宋体"/>
                <w:szCs w:val="21"/>
              </w:rPr>
            </w:pPr>
            <w:r>
              <w:rPr>
                <w:rFonts w:hint="eastAsia" w:ascii="宋体" w:hAnsi="宋体"/>
                <w:szCs w:val="21"/>
                <w:lang w:val="en-US" w:eastAsia="zh-CN"/>
              </w:rPr>
              <w:t>项</w:t>
            </w:r>
          </w:p>
        </w:tc>
        <w:tc>
          <w:tcPr>
            <w:tcW w:w="764" w:type="pct"/>
            <w:tcBorders>
              <w:top w:val="single" w:color="auto" w:sz="4" w:space="0"/>
              <w:left w:val="single" w:color="auto" w:sz="4" w:space="0"/>
              <w:bottom w:val="single" w:color="auto" w:sz="4" w:space="0"/>
              <w:right w:val="single" w:color="auto" w:sz="4" w:space="0"/>
            </w:tcBorders>
            <w:noWrap w:val="0"/>
            <w:vAlign w:val="center"/>
          </w:tcPr>
          <w:p w14:paraId="06678E9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szCs w:val="21"/>
                <w:lang w:val="en-US"/>
              </w:rPr>
            </w:pPr>
            <w:r>
              <w:rPr>
                <w:rFonts w:hint="eastAsia" w:ascii="宋体" w:hAnsi="宋体" w:eastAsia="宋体" w:cs="宋体"/>
                <w:b w:val="0"/>
                <w:bCs/>
                <w:color w:val="auto"/>
                <w:kern w:val="0"/>
                <w:sz w:val="21"/>
                <w:szCs w:val="21"/>
                <w:highlight w:val="none"/>
                <w:lang w:val="en-US" w:eastAsia="zh-CN"/>
              </w:rPr>
              <w:t>185000.00</w:t>
            </w:r>
          </w:p>
        </w:tc>
        <w:tc>
          <w:tcPr>
            <w:tcW w:w="1058" w:type="pct"/>
            <w:tcBorders>
              <w:top w:val="single" w:color="auto" w:sz="4" w:space="0"/>
              <w:left w:val="single" w:color="auto" w:sz="4" w:space="0"/>
              <w:bottom w:val="single" w:color="auto" w:sz="4" w:space="0"/>
              <w:right w:val="single" w:color="auto" w:sz="4" w:space="0"/>
            </w:tcBorders>
            <w:noWrap w:val="0"/>
            <w:vAlign w:val="center"/>
          </w:tcPr>
          <w:p w14:paraId="4C61B134">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szCs w:val="21"/>
              </w:rPr>
            </w:pPr>
          </w:p>
        </w:tc>
        <w:tc>
          <w:tcPr>
            <w:tcW w:w="1058" w:type="pct"/>
            <w:tcBorders>
              <w:top w:val="single" w:color="auto" w:sz="4" w:space="0"/>
              <w:left w:val="single" w:color="auto" w:sz="4" w:space="0"/>
              <w:bottom w:val="single" w:color="auto" w:sz="4" w:space="0"/>
              <w:right w:val="single" w:color="auto" w:sz="4" w:space="0"/>
            </w:tcBorders>
            <w:noWrap w:val="0"/>
            <w:vAlign w:val="center"/>
          </w:tcPr>
          <w:p w14:paraId="3006FB22">
            <w:pPr>
              <w:keepNext w:val="0"/>
              <w:keepLines w:val="0"/>
              <w:pageBreakBefore w:val="0"/>
              <w:kinsoku/>
              <w:wordWrap/>
              <w:overflowPunct/>
              <w:topLinePunct w:val="0"/>
              <w:autoSpaceDE/>
              <w:autoSpaceDN/>
              <w:bidi w:val="0"/>
              <w:adjustRightInd/>
              <w:snapToGrid/>
              <w:spacing w:line="320" w:lineRule="exact"/>
              <w:jc w:val="left"/>
              <w:textAlignment w:val="auto"/>
              <w:rPr>
                <w:rFonts w:ascii="宋体" w:hAnsi="宋体"/>
                <w:szCs w:val="21"/>
              </w:rPr>
            </w:pPr>
          </w:p>
        </w:tc>
      </w:tr>
      <w:tr w14:paraId="037B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7E2BBE62">
            <w:pPr>
              <w:pStyle w:val="15"/>
              <w:pBdr>
                <w:bottom w:val="none" w:color="auto" w:sz="0" w:space="0"/>
              </w:pBdr>
              <w:spacing w:line="400" w:lineRule="exact"/>
              <w:jc w:val="both"/>
              <w:rPr>
                <w:rFonts w:hint="default" w:ascii="宋体" w:hAnsi="宋体" w:eastAsia="宋体"/>
                <w:szCs w:val="21"/>
                <w:lang w:val="en-US" w:eastAsia="zh-CN"/>
              </w:rPr>
            </w:pPr>
            <w:r>
              <w:rPr>
                <w:rFonts w:hint="eastAsia" w:ascii="宋体" w:hAnsi="宋体" w:eastAsia="宋体" w:cs="宋体"/>
                <w:b/>
                <w:bCs/>
                <w:sz w:val="21"/>
                <w:szCs w:val="21"/>
                <w:lang w:val="en-US" w:eastAsia="zh-CN"/>
              </w:rPr>
              <w:t>合计：</w:t>
            </w:r>
            <w:r>
              <w:rPr>
                <w:rFonts w:hint="eastAsia" w:ascii="宋体" w:hAnsi="宋体" w:cs="宋体"/>
                <w:sz w:val="21"/>
                <w:szCs w:val="21"/>
              </w:rPr>
              <w:t>大写：</w:t>
            </w:r>
            <w:r>
              <w:rPr>
                <w:rFonts w:hint="eastAsia" w:ascii="宋体" w:hAnsi="宋体" w:cs="宋体"/>
                <w:sz w:val="21"/>
                <w:szCs w:val="21"/>
                <w:lang w:val="en-US" w:eastAsia="zh-CN"/>
              </w:rPr>
              <w:t xml:space="preserve">                            元整，</w:t>
            </w:r>
            <w:r>
              <w:rPr>
                <w:rFonts w:hint="eastAsia" w:ascii="宋体" w:hAnsi="宋体" w:cs="宋体"/>
                <w:sz w:val="21"/>
                <w:szCs w:val="21"/>
              </w:rPr>
              <w:t>小写：</w:t>
            </w:r>
            <w:r>
              <w:rPr>
                <w:rFonts w:hint="eastAsia" w:ascii="宋体" w:hAnsi="宋体" w:cs="宋体"/>
                <w:sz w:val="21"/>
                <w:szCs w:val="21"/>
                <w:lang w:val="en-US" w:eastAsia="zh-CN"/>
              </w:rPr>
              <w:t xml:space="preserve">       元。</w:t>
            </w:r>
          </w:p>
        </w:tc>
      </w:tr>
    </w:tbl>
    <w:p w14:paraId="04E0683E">
      <w:pPr>
        <w:spacing w:line="360" w:lineRule="exact"/>
        <w:rPr>
          <w:rFonts w:hint="eastAsia" w:ascii="宋体" w:hAnsi="宋体" w:cs="宋体"/>
          <w:b/>
          <w:color w:val="auto"/>
          <w:szCs w:val="21"/>
          <w:lang w:eastAsia="zh-CN"/>
        </w:rPr>
      </w:pPr>
      <w:r>
        <w:rPr>
          <w:rFonts w:hint="eastAsia" w:ascii="宋体" w:hAnsi="宋体" w:cs="宋体"/>
          <w:b/>
          <w:color w:val="auto"/>
          <w:szCs w:val="21"/>
          <w:lang w:eastAsia="zh-CN"/>
        </w:rPr>
        <w:t>备注：</w:t>
      </w:r>
    </w:p>
    <w:p w14:paraId="4A6C99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2" w:firstLineChars="200"/>
        <w:textAlignment w:val="auto"/>
        <w:rPr>
          <w:rFonts w:hint="eastAsia" w:ascii="宋体" w:hAnsi="宋体" w:cs="宋体"/>
          <w:b w:val="0"/>
          <w:bCs/>
          <w:color w:val="auto"/>
          <w:szCs w:val="21"/>
        </w:rPr>
      </w:pPr>
      <w:r>
        <w:rPr>
          <w:rFonts w:hint="eastAsia" w:ascii="宋体" w:hAnsi="宋体" w:cs="宋体"/>
          <w:b/>
          <w:color w:val="auto"/>
          <w:szCs w:val="21"/>
        </w:rPr>
        <w:t>1.温馨提示（金额大写）：壹、贰、叁、肆、伍、陆、柒、捌、玖、拾 、佰、仟、万</w:t>
      </w:r>
    </w:p>
    <w:p w14:paraId="0841D52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22" w:firstLineChars="200"/>
        <w:jc w:val="both"/>
        <w:textAlignment w:val="auto"/>
        <w:rPr>
          <w:rFonts w:hint="eastAsia" w:ascii="宋体" w:hAnsi="宋体" w:eastAsia="宋体" w:cs="宋体"/>
          <w:bCs/>
          <w:color w:val="auto"/>
          <w:szCs w:val="21"/>
          <w:shd w:val="clear"/>
        </w:rPr>
      </w:pPr>
      <w:r>
        <w:rPr>
          <w:rFonts w:hint="eastAsia" w:ascii="宋体" w:hAnsi="宋体" w:cs="宋体"/>
          <w:b/>
          <w:bCs w:val="0"/>
          <w:color w:val="auto"/>
          <w:szCs w:val="21"/>
        </w:rPr>
        <w:t>2.报价说明：</w:t>
      </w:r>
      <w:r>
        <w:rPr>
          <w:rFonts w:hint="eastAsia" w:ascii="宋体" w:hAnsi="宋体" w:eastAsia="宋体" w:cs="宋体"/>
          <w:bCs/>
          <w:color w:val="auto"/>
          <w:kern w:val="2"/>
          <w:sz w:val="21"/>
          <w:szCs w:val="21"/>
        </w:rPr>
        <w:t>本项目全部报价为包干总价，包含但不限于设备费、旧设备拆除费、辅材、线缆线管、运输费、安装费、调试费、人工费、各项税费、安全文明施工费、质保</w:t>
      </w:r>
      <w:r>
        <w:rPr>
          <w:rFonts w:hint="eastAsia" w:ascii="宋体" w:hAnsi="宋体" w:eastAsia="宋体" w:cs="宋体"/>
          <w:bCs/>
          <w:color w:val="auto"/>
          <w:kern w:val="2"/>
          <w:sz w:val="21"/>
          <w:szCs w:val="21"/>
          <w:lang w:val="en-US" w:eastAsia="zh-CN"/>
        </w:rPr>
        <w:t>期</w:t>
      </w:r>
      <w:r>
        <w:rPr>
          <w:rFonts w:hint="eastAsia" w:ascii="宋体" w:hAnsi="宋体" w:eastAsia="宋体" w:cs="宋体"/>
          <w:bCs/>
          <w:color w:val="auto"/>
          <w:kern w:val="2"/>
          <w:sz w:val="21"/>
          <w:szCs w:val="21"/>
        </w:rPr>
        <w:t>服务</w:t>
      </w:r>
      <w:r>
        <w:rPr>
          <w:rFonts w:hint="eastAsia" w:ascii="宋体" w:hAnsi="宋体" w:eastAsia="宋体" w:cs="宋体"/>
          <w:bCs/>
          <w:color w:val="auto"/>
          <w:kern w:val="2"/>
          <w:sz w:val="21"/>
          <w:szCs w:val="21"/>
          <w:lang w:val="en-US" w:eastAsia="zh-CN"/>
        </w:rPr>
        <w:t>费</w:t>
      </w:r>
      <w:r>
        <w:rPr>
          <w:rFonts w:hint="eastAsia" w:ascii="宋体" w:hAnsi="宋体" w:eastAsia="宋体" w:cs="宋体"/>
          <w:bCs/>
          <w:color w:val="auto"/>
          <w:kern w:val="2"/>
          <w:sz w:val="21"/>
          <w:szCs w:val="21"/>
        </w:rPr>
        <w:t>、售后响应服务，以及施工中不可预见施工内容（包括但不限于消防设施设备更换、维修）、本项目全部服务人员相关费用等为完成本合同项下全部工作所需的一切费用。 合同履行过程中，若因供应商报价漏项、方案考虑不周导致产生新增费用，该部分费用全部由供应商自行承担，采购人不另行支付任何款项。</w:t>
      </w:r>
    </w:p>
    <w:p w14:paraId="564C1E2C">
      <w:pPr>
        <w:widowControl/>
        <w:spacing w:line="360" w:lineRule="exact"/>
        <w:ind w:left="420" w:leftChars="200"/>
        <w:jc w:val="left"/>
        <w:rPr>
          <w:rFonts w:ascii="宋体" w:hAnsi="宋体"/>
          <w:color w:val="auto"/>
          <w:sz w:val="24"/>
        </w:rPr>
      </w:pPr>
      <w:r>
        <w:rPr>
          <w:rFonts w:hint="eastAsia" w:ascii="宋体" w:hAnsi="宋体" w:cs="宋体"/>
          <w:b/>
          <w:color w:val="auto"/>
          <w:szCs w:val="21"/>
        </w:rPr>
        <w:t>3.其他承诺：</w:t>
      </w:r>
    </w:p>
    <w:p w14:paraId="6D8CA337">
      <w:pPr>
        <w:spacing w:line="360" w:lineRule="auto"/>
        <w:ind w:firstLine="5040" w:firstLineChars="2400"/>
        <w:jc w:val="both"/>
        <w:rPr>
          <w:rFonts w:hint="eastAsia" w:ascii="宋体" w:hAnsi="宋体" w:eastAsia="宋体" w:cs="宋体"/>
          <w:b w:val="0"/>
          <w:bCs/>
          <w:color w:val="auto"/>
          <w:szCs w:val="21"/>
        </w:rPr>
      </w:pPr>
      <w:bookmarkStart w:id="326" w:name="_Toc9338"/>
      <w:bookmarkStart w:id="327" w:name="_Toc12712"/>
    </w:p>
    <w:p w14:paraId="5DE3EDB9">
      <w:pPr>
        <w:spacing w:line="360" w:lineRule="auto"/>
        <w:ind w:firstLine="5040" w:firstLineChars="2400"/>
        <w:jc w:val="both"/>
        <w:rPr>
          <w:rFonts w:hint="eastAsia" w:ascii="宋体" w:hAnsi="宋体" w:eastAsia="宋体" w:cs="宋体"/>
          <w:b w:val="0"/>
          <w:bCs/>
          <w:color w:val="auto"/>
          <w:szCs w:val="21"/>
        </w:rPr>
      </w:pPr>
    </w:p>
    <w:p w14:paraId="0C299D73">
      <w:pPr>
        <w:spacing w:line="360" w:lineRule="auto"/>
        <w:ind w:firstLine="5040" w:firstLineChars="2400"/>
        <w:jc w:val="both"/>
        <w:rPr>
          <w:rFonts w:hint="eastAsia" w:ascii="宋体" w:hAnsi="宋体" w:eastAsia="宋体" w:cs="宋体"/>
          <w:b w:val="0"/>
          <w:bCs/>
          <w:color w:val="auto"/>
          <w:szCs w:val="21"/>
        </w:rPr>
      </w:pPr>
    </w:p>
    <w:p w14:paraId="3324EEF3">
      <w:pPr>
        <w:spacing w:line="360" w:lineRule="auto"/>
        <w:ind w:firstLine="5040" w:firstLineChars="2400"/>
        <w:jc w:val="both"/>
        <w:rPr>
          <w:rFonts w:hint="eastAsia" w:ascii="宋体" w:hAnsi="宋体" w:eastAsia="宋体" w:cs="宋体"/>
          <w:b w:val="0"/>
          <w:bCs/>
          <w:color w:val="auto"/>
          <w:szCs w:val="21"/>
        </w:rPr>
      </w:pPr>
    </w:p>
    <w:p w14:paraId="72070B0B">
      <w:pPr>
        <w:spacing w:line="360" w:lineRule="auto"/>
        <w:ind w:firstLine="5040" w:firstLineChars="2400"/>
        <w:jc w:val="both"/>
        <w:rPr>
          <w:rFonts w:hint="eastAsia" w:ascii="宋体" w:hAnsi="宋体" w:eastAsia="宋体" w:cs="宋体"/>
          <w:b w:val="0"/>
          <w:bCs/>
          <w:color w:val="auto"/>
          <w:szCs w:val="21"/>
        </w:rPr>
      </w:pPr>
    </w:p>
    <w:p w14:paraId="1E117656">
      <w:pPr>
        <w:spacing w:line="360" w:lineRule="auto"/>
        <w:ind w:firstLine="5040" w:firstLineChars="2400"/>
        <w:jc w:val="both"/>
        <w:rPr>
          <w:rFonts w:hint="eastAsia" w:ascii="宋体" w:hAnsi="宋体" w:eastAsia="宋体" w:cs="宋体"/>
          <w:b w:val="0"/>
          <w:bCs/>
          <w:color w:val="auto"/>
          <w:szCs w:val="21"/>
        </w:rPr>
      </w:pPr>
    </w:p>
    <w:p w14:paraId="2E282500">
      <w:pPr>
        <w:spacing w:line="360" w:lineRule="auto"/>
        <w:ind w:firstLine="5040" w:firstLineChars="2400"/>
        <w:jc w:val="both"/>
        <w:rPr>
          <w:rFonts w:hint="eastAsia" w:ascii="宋体" w:hAnsi="宋体" w:eastAsia="宋体" w:cs="宋体"/>
          <w:b w:val="0"/>
          <w:bCs/>
          <w:color w:val="auto"/>
          <w:szCs w:val="21"/>
        </w:rPr>
      </w:pPr>
      <w:r>
        <w:rPr>
          <w:rFonts w:hint="eastAsia" w:ascii="宋体" w:hAnsi="宋体" w:eastAsia="宋体" w:cs="宋体"/>
          <w:b w:val="0"/>
          <w:bCs/>
          <w:color w:val="auto"/>
          <w:szCs w:val="21"/>
        </w:rPr>
        <w:t>供应商名称（公章）：</w:t>
      </w:r>
      <w:bookmarkEnd w:id="326"/>
      <w:bookmarkEnd w:id="327"/>
    </w:p>
    <w:p w14:paraId="5D505626">
      <w:pPr>
        <w:spacing w:line="360" w:lineRule="auto"/>
        <w:ind w:firstLine="3780" w:firstLineChars="1800"/>
        <w:jc w:val="both"/>
        <w:rPr>
          <w:rFonts w:hint="eastAsia" w:ascii="宋体" w:hAnsi="宋体" w:eastAsia="宋体" w:cs="宋体"/>
          <w:b w:val="0"/>
          <w:bCs/>
          <w:color w:val="auto"/>
          <w:szCs w:val="21"/>
        </w:rPr>
      </w:pPr>
      <w:bookmarkStart w:id="328" w:name="_Toc22414"/>
      <w:bookmarkStart w:id="329" w:name="_Toc4950"/>
      <w:r>
        <w:rPr>
          <w:rFonts w:hint="eastAsia" w:ascii="宋体" w:hAnsi="宋体" w:eastAsia="宋体" w:cs="宋体"/>
          <w:b w:val="0"/>
          <w:bCs/>
          <w:color w:val="auto"/>
          <w:szCs w:val="21"/>
        </w:rPr>
        <w:t>供应商法定代表人或授权代表签名：</w:t>
      </w:r>
      <w:bookmarkEnd w:id="328"/>
      <w:bookmarkEnd w:id="329"/>
      <w:r>
        <w:rPr>
          <w:rFonts w:hint="eastAsia" w:ascii="宋体" w:hAnsi="宋体" w:eastAsia="宋体" w:cs="宋体"/>
          <w:b w:val="0"/>
          <w:bCs/>
          <w:color w:val="auto"/>
          <w:szCs w:val="21"/>
        </w:rPr>
        <w:t xml:space="preserve">           </w:t>
      </w:r>
    </w:p>
    <w:p w14:paraId="17889FAB">
      <w:pPr>
        <w:tabs>
          <w:tab w:val="center" w:pos="5029"/>
          <w:tab w:val="right" w:pos="9218"/>
        </w:tabs>
        <w:spacing w:line="360" w:lineRule="auto"/>
        <w:ind w:firstLine="420" w:firstLineChars="200"/>
        <w:jc w:val="left"/>
        <w:rPr>
          <w:rFonts w:hint="eastAsia" w:ascii="宋体" w:hAnsi="宋体" w:eastAsia="宋体"/>
          <w:b/>
          <w:bCs/>
          <w:color w:val="auto"/>
          <w:sz w:val="28"/>
          <w:szCs w:val="28"/>
          <w:highlight w:val="none"/>
        </w:rPr>
      </w:pPr>
      <w:bookmarkStart w:id="330" w:name="_Toc9855"/>
      <w:bookmarkStart w:id="331" w:name="_Toc7865"/>
      <w:r>
        <w:rPr>
          <w:rFonts w:hint="eastAsia" w:ascii="宋体" w:hAnsi="宋体" w:eastAsia="宋体" w:cs="宋体"/>
          <w:b w:val="0"/>
          <w:bCs/>
          <w:color w:val="auto"/>
          <w:szCs w:val="21"/>
          <w:lang w:val="en-US" w:eastAsia="zh-CN"/>
        </w:rPr>
        <w:tab/>
      </w:r>
      <w:r>
        <w:rPr>
          <w:rFonts w:hint="eastAsia" w:ascii="宋体" w:hAnsi="宋体" w:eastAsia="宋体" w:cs="宋体"/>
          <w:b w:val="0"/>
          <w:bCs/>
          <w:color w:val="auto"/>
          <w:szCs w:val="21"/>
          <w:lang w:val="en-US" w:eastAsia="zh-CN"/>
        </w:rPr>
        <w:t xml:space="preserve">                                                   </w:t>
      </w:r>
      <w:r>
        <w:rPr>
          <w:rFonts w:hint="eastAsia" w:ascii="宋体" w:hAnsi="宋体" w:eastAsia="宋体" w:cs="宋体"/>
          <w:b w:val="0"/>
          <w:bCs/>
          <w:color w:val="auto"/>
          <w:szCs w:val="21"/>
        </w:rPr>
        <w:t>日  期：    年    月     日</w:t>
      </w:r>
      <w:bookmarkEnd w:id="330"/>
      <w:bookmarkEnd w:id="331"/>
      <w:bookmarkStart w:id="332" w:name="_Toc6419"/>
    </w:p>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32"/>
    <w:p w14:paraId="5FA94C36">
      <w:pPr>
        <w:spacing w:line="320" w:lineRule="atLeast"/>
        <w:jc w:val="left"/>
        <w:rPr>
          <w:rFonts w:hint="eastAsia" w:ascii="宋体" w:hAnsi="宋体" w:cs="宋体"/>
          <w:b/>
          <w:bCs/>
          <w:szCs w:val="21"/>
        </w:rPr>
      </w:pPr>
    </w:p>
    <w:p w14:paraId="000D0771">
      <w:pPr>
        <w:widowControl w:val="0"/>
        <w:numPr>
          <w:ilvl w:val="0"/>
          <w:numId w:val="0"/>
        </w:numPr>
        <w:spacing w:line="360" w:lineRule="auto"/>
        <w:ind w:firstLine="480"/>
        <w:jc w:val="center"/>
        <w:rPr>
          <w:rFonts w:hint="eastAsia" w:ascii="宋体" w:hAnsi="宋体" w:cs="宋体"/>
          <w:b/>
          <w:bCs w:val="0"/>
          <w:i w:val="0"/>
          <w:iCs w:val="0"/>
          <w:color w:val="auto"/>
          <w:kern w:val="0"/>
          <w:sz w:val="21"/>
          <w:szCs w:val="21"/>
          <w:u w:val="none"/>
          <w:lang w:val="en-US" w:eastAsia="zh-CN" w:bidi="ar"/>
        </w:rPr>
      </w:pPr>
    </w:p>
    <w:p w14:paraId="136E6E67">
      <w:pPr>
        <w:widowControl w:val="0"/>
        <w:numPr>
          <w:ilvl w:val="0"/>
          <w:numId w:val="0"/>
        </w:numPr>
        <w:spacing w:line="360" w:lineRule="auto"/>
        <w:ind w:firstLine="480"/>
        <w:jc w:val="center"/>
        <w:rPr>
          <w:rFonts w:hint="eastAsia" w:ascii="宋体" w:hAnsi="宋体" w:cs="宋体"/>
          <w:b/>
          <w:bCs w:val="0"/>
          <w:i w:val="0"/>
          <w:iCs w:val="0"/>
          <w:color w:val="auto"/>
          <w:kern w:val="0"/>
          <w:sz w:val="21"/>
          <w:szCs w:val="21"/>
          <w:u w:val="none"/>
          <w:lang w:val="en-US" w:eastAsia="zh-CN" w:bidi="ar"/>
        </w:rPr>
      </w:pPr>
    </w:p>
    <w:p w14:paraId="77ED701B">
      <w:pPr>
        <w:widowControl w:val="0"/>
        <w:numPr>
          <w:ilvl w:val="0"/>
          <w:numId w:val="0"/>
        </w:numPr>
        <w:spacing w:line="360" w:lineRule="auto"/>
        <w:ind w:firstLine="480"/>
        <w:jc w:val="center"/>
        <w:rPr>
          <w:rFonts w:hint="eastAsia" w:ascii="宋体" w:hAnsi="宋体" w:cs="宋体"/>
          <w:b/>
          <w:bCs w:val="0"/>
          <w:i w:val="0"/>
          <w:iCs w:val="0"/>
          <w:color w:val="auto"/>
          <w:kern w:val="0"/>
          <w:sz w:val="21"/>
          <w:szCs w:val="21"/>
          <w:u w:val="none"/>
          <w:lang w:val="en-US" w:eastAsia="zh-CN" w:bidi="ar"/>
        </w:rPr>
      </w:pPr>
    </w:p>
    <w:p w14:paraId="5B4D9739">
      <w:pPr>
        <w:widowControl w:val="0"/>
        <w:numPr>
          <w:ilvl w:val="0"/>
          <w:numId w:val="0"/>
        </w:numPr>
        <w:spacing w:line="360" w:lineRule="auto"/>
        <w:ind w:firstLine="480"/>
        <w:jc w:val="center"/>
        <w:rPr>
          <w:rFonts w:hint="eastAsia" w:ascii="宋体" w:hAnsi="宋体" w:cs="宋体"/>
          <w:b/>
          <w:bCs w:val="0"/>
          <w:i w:val="0"/>
          <w:iCs w:val="0"/>
          <w:color w:val="auto"/>
          <w:kern w:val="0"/>
          <w:sz w:val="21"/>
          <w:szCs w:val="21"/>
          <w:u w:val="none"/>
          <w:lang w:val="en-US" w:eastAsia="zh-CN" w:bidi="ar"/>
        </w:rPr>
      </w:pPr>
    </w:p>
    <w:p w14:paraId="2104B8A3">
      <w:pPr>
        <w:widowControl w:val="0"/>
        <w:numPr>
          <w:ilvl w:val="0"/>
          <w:numId w:val="0"/>
        </w:numPr>
        <w:spacing w:line="360" w:lineRule="auto"/>
        <w:ind w:firstLine="480"/>
        <w:jc w:val="center"/>
        <w:rPr>
          <w:rFonts w:hint="default" w:ascii="宋体" w:hAnsi="宋体" w:cs="宋体"/>
          <w:b/>
          <w:bCs w:val="0"/>
          <w:color w:val="auto"/>
          <w:kern w:val="0"/>
          <w:sz w:val="21"/>
          <w:szCs w:val="21"/>
          <w:shd w:val="clear"/>
          <w:lang w:val="en-US" w:eastAsia="zh-CN"/>
        </w:rPr>
      </w:pPr>
      <w:r>
        <w:rPr>
          <w:rFonts w:hint="eastAsia" w:ascii="宋体" w:hAnsi="宋体" w:cs="宋体"/>
          <w:b/>
          <w:bCs w:val="0"/>
          <w:i w:val="0"/>
          <w:iCs w:val="0"/>
          <w:color w:val="auto"/>
          <w:kern w:val="0"/>
          <w:sz w:val="21"/>
          <w:szCs w:val="21"/>
          <w:u w:val="none"/>
          <w:lang w:val="en-US" w:eastAsia="zh-CN" w:bidi="ar"/>
        </w:rPr>
        <w:t>表</w:t>
      </w:r>
      <w:r>
        <w:rPr>
          <w:rFonts w:hint="eastAsia" w:ascii="宋体" w:hAnsi="宋体" w:eastAsia="宋体" w:cs="宋体"/>
          <w:b/>
          <w:bCs w:val="0"/>
          <w:i w:val="0"/>
          <w:iCs w:val="0"/>
          <w:color w:val="auto"/>
          <w:kern w:val="0"/>
          <w:sz w:val="21"/>
          <w:szCs w:val="21"/>
          <w:u w:val="none"/>
          <w:lang w:val="en-US" w:eastAsia="zh-CN" w:bidi="ar"/>
        </w:rPr>
        <w:t>1</w:t>
      </w:r>
      <w:r>
        <w:rPr>
          <w:rFonts w:hint="eastAsia" w:ascii="宋体" w:hAnsi="宋体" w:cs="宋体"/>
          <w:b/>
          <w:bCs w:val="0"/>
          <w:i w:val="0"/>
          <w:iCs w:val="0"/>
          <w:color w:val="auto"/>
          <w:kern w:val="0"/>
          <w:sz w:val="21"/>
          <w:szCs w:val="21"/>
          <w:u w:val="none"/>
          <w:lang w:val="en-US" w:eastAsia="zh-CN" w:bidi="ar"/>
        </w:rPr>
        <w:t xml:space="preserve"> </w:t>
      </w:r>
      <w:r>
        <w:rPr>
          <w:rFonts w:hint="eastAsia" w:ascii="宋体" w:hAnsi="宋体" w:eastAsia="宋体" w:cs="宋体"/>
          <w:b/>
          <w:bCs w:val="0"/>
          <w:i w:val="0"/>
          <w:iCs w:val="0"/>
          <w:color w:val="auto"/>
          <w:kern w:val="0"/>
          <w:sz w:val="21"/>
          <w:szCs w:val="21"/>
          <w:u w:val="none"/>
          <w:lang w:val="en-US" w:eastAsia="zh-CN" w:bidi="ar"/>
        </w:rPr>
        <w:t>南方医科大学第五附属医院门诊综合医疗区消防设施设备整改</w:t>
      </w:r>
      <w:r>
        <w:rPr>
          <w:rFonts w:hint="eastAsia" w:ascii="宋体" w:hAnsi="宋体" w:cs="宋体"/>
          <w:b/>
          <w:bCs w:val="0"/>
          <w:i w:val="0"/>
          <w:iCs w:val="0"/>
          <w:color w:val="auto"/>
          <w:kern w:val="0"/>
          <w:sz w:val="21"/>
          <w:szCs w:val="21"/>
          <w:u w:val="none"/>
          <w:lang w:val="en-US" w:eastAsia="zh-CN" w:bidi="ar"/>
        </w:rPr>
        <w:t>清单分项报价表</w:t>
      </w:r>
    </w:p>
    <w:tbl>
      <w:tblPr>
        <w:tblStyle w:val="23"/>
        <w:tblW w:w="116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71"/>
        <w:gridCol w:w="1052"/>
        <w:gridCol w:w="1461"/>
        <w:gridCol w:w="1378"/>
        <w:gridCol w:w="1595"/>
        <w:gridCol w:w="717"/>
        <w:gridCol w:w="900"/>
        <w:gridCol w:w="1429"/>
        <w:gridCol w:w="1429"/>
        <w:gridCol w:w="987"/>
      </w:tblGrid>
      <w:tr w14:paraId="381E0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646"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32F26AF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12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09B5223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设施设备名称</w:t>
            </w:r>
          </w:p>
        </w:tc>
        <w:tc>
          <w:tcPr>
            <w:tcW w:w="146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9C0DA53">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整改类型（更换/维修）</w:t>
            </w:r>
          </w:p>
        </w:tc>
        <w:tc>
          <w:tcPr>
            <w:tcW w:w="1378"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B9643FB">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品牌</w:t>
            </w:r>
          </w:p>
        </w:tc>
        <w:tc>
          <w:tcPr>
            <w:tcW w:w="159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769E60A">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规格、型号或材质</w:t>
            </w:r>
          </w:p>
        </w:tc>
        <w:tc>
          <w:tcPr>
            <w:tcW w:w="717"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1165610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计量单位</w:t>
            </w:r>
          </w:p>
        </w:tc>
        <w:tc>
          <w:tcPr>
            <w:tcW w:w="90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F20AFD1">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1429"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14AD5DC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单价（元）</w:t>
            </w:r>
          </w:p>
        </w:tc>
        <w:tc>
          <w:tcPr>
            <w:tcW w:w="1429"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3BF219C3">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小计（元）</w:t>
            </w:r>
          </w:p>
        </w:tc>
        <w:tc>
          <w:tcPr>
            <w:tcW w:w="987"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4ACEB4E7">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2A378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D5DB81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254108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D1FD14">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6F9BB7">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5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5CC5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A56FC6">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A23DEC">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2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7C554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2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B0FCAC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87"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8724234">
            <w:pPr>
              <w:jc w:val="left"/>
              <w:rPr>
                <w:rFonts w:hint="eastAsia" w:ascii="宋体" w:hAnsi="宋体" w:eastAsia="宋体" w:cs="宋体"/>
                <w:i w:val="0"/>
                <w:iCs w:val="0"/>
                <w:color w:val="auto"/>
                <w:sz w:val="18"/>
                <w:szCs w:val="18"/>
                <w:u w:val="none"/>
              </w:rPr>
            </w:pPr>
          </w:p>
        </w:tc>
      </w:tr>
      <w:tr w14:paraId="6E337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F08A672">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2</w:t>
            </w:r>
          </w:p>
        </w:tc>
        <w:tc>
          <w:tcPr>
            <w:tcW w:w="11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72D688E">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881A0A">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8FF9DA">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5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242DE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20361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8F2D7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2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0F64C4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2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59034F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87"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37B932B">
            <w:pPr>
              <w:jc w:val="left"/>
              <w:rPr>
                <w:rFonts w:hint="eastAsia" w:ascii="宋体" w:hAnsi="宋体" w:eastAsia="宋体" w:cs="宋体"/>
                <w:i w:val="0"/>
                <w:iCs w:val="0"/>
                <w:color w:val="auto"/>
                <w:sz w:val="18"/>
                <w:szCs w:val="18"/>
                <w:u w:val="none"/>
              </w:rPr>
            </w:pPr>
          </w:p>
        </w:tc>
      </w:tr>
      <w:tr w14:paraId="7015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8BDFDE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3</w:t>
            </w:r>
          </w:p>
        </w:tc>
        <w:tc>
          <w:tcPr>
            <w:tcW w:w="11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A0CB580">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hAnsi="宋体" w:cs="宋体"/>
                <w:i w:val="0"/>
                <w:iCs w:val="0"/>
                <w:color w:val="auto"/>
                <w:sz w:val="20"/>
                <w:szCs w:val="20"/>
                <w:u w:val="none"/>
                <w:lang w:val="en-US" w:eastAsia="zh-CN"/>
              </w:rPr>
              <w:t>...</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8BFE1D">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1378"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8C502">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159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1857BF">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17"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18FB6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0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46AF4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2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B8CAEE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29"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60EC154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987"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EED4E19">
            <w:pPr>
              <w:jc w:val="left"/>
              <w:rPr>
                <w:rFonts w:hint="eastAsia" w:ascii="宋体" w:hAnsi="宋体" w:eastAsia="宋体" w:cs="宋体"/>
                <w:i w:val="0"/>
                <w:iCs w:val="0"/>
                <w:color w:val="auto"/>
                <w:sz w:val="18"/>
                <w:szCs w:val="18"/>
                <w:u w:val="none"/>
              </w:rPr>
            </w:pPr>
          </w:p>
        </w:tc>
      </w:tr>
      <w:tr w14:paraId="0D7F2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17" w:type="dxa"/>
            <w:gridSpan w:val="2"/>
            <w:tcBorders>
              <w:top w:val="single" w:color="000000" w:sz="4" w:space="0"/>
              <w:left w:val="single" w:color="000000" w:sz="8" w:space="0"/>
              <w:bottom w:val="single" w:color="000000" w:sz="4" w:space="0"/>
              <w:right w:val="single" w:color="000000" w:sz="8" w:space="0"/>
            </w:tcBorders>
            <w:shd w:val="clear" w:color="FFFFFF" w:fill="FFFFFF"/>
            <w:vAlign w:val="center"/>
          </w:tcPr>
          <w:p w14:paraId="5CFF054F">
            <w:pPr>
              <w:jc w:val="left"/>
              <w:rPr>
                <w:rFonts w:hint="eastAsia" w:ascii="宋体" w:hAnsi="宋体" w:cs="宋体"/>
                <w:i w:val="0"/>
                <w:iCs w:val="0"/>
                <w:color w:val="auto"/>
                <w:sz w:val="18"/>
                <w:szCs w:val="18"/>
                <w:u w:val="none"/>
                <w:lang w:val="en-US" w:eastAsia="zh-CN"/>
              </w:rPr>
            </w:pPr>
          </w:p>
        </w:tc>
        <w:tc>
          <w:tcPr>
            <w:tcW w:w="10948" w:type="dxa"/>
            <w:gridSpan w:val="9"/>
            <w:tcBorders>
              <w:top w:val="single" w:color="000000" w:sz="4" w:space="0"/>
              <w:left w:val="single" w:color="000000" w:sz="8" w:space="0"/>
              <w:bottom w:val="single" w:color="000000" w:sz="4" w:space="0"/>
              <w:right w:val="single" w:color="000000" w:sz="8" w:space="0"/>
            </w:tcBorders>
            <w:shd w:val="clear" w:color="FFFFFF" w:fill="FFFFFF"/>
            <w:vAlign w:val="center"/>
          </w:tcPr>
          <w:p w14:paraId="0E9E2BB4">
            <w:pPr>
              <w:jc w:val="left"/>
              <w:rPr>
                <w:rFonts w:hint="default" w:ascii="宋体" w:hAnsi="宋体" w:eastAsia="宋体" w:cs="宋体"/>
                <w:i w:val="0"/>
                <w:iCs w:val="0"/>
                <w:color w:val="auto"/>
                <w:sz w:val="18"/>
                <w:szCs w:val="18"/>
                <w:u w:val="none"/>
                <w:lang w:val="en-US" w:eastAsia="zh-CN"/>
              </w:rPr>
            </w:pPr>
            <w:r>
              <w:rPr>
                <w:rFonts w:hint="eastAsia" w:ascii="宋体" w:hAnsi="宋体" w:cs="宋体"/>
                <w:i w:val="0"/>
                <w:iCs w:val="0"/>
                <w:color w:val="auto"/>
                <w:sz w:val="18"/>
                <w:szCs w:val="18"/>
                <w:u w:val="none"/>
                <w:lang w:val="en-US" w:eastAsia="zh-CN"/>
              </w:rPr>
              <w:t>合计金额：        元</w:t>
            </w:r>
          </w:p>
        </w:tc>
      </w:tr>
    </w:tbl>
    <w:p w14:paraId="277EE044">
      <w:pPr>
        <w:keepNext w:val="0"/>
        <w:keepLines w:val="0"/>
        <w:pageBreakBefore w:val="0"/>
        <w:widowControl/>
        <w:kinsoku/>
        <w:wordWrap/>
        <w:overflowPunct/>
        <w:topLinePunct w:val="0"/>
        <w:bidi w:val="0"/>
        <w:spacing w:line="360" w:lineRule="auto"/>
        <w:ind w:firstLine="602" w:firstLineChars="200"/>
        <w:jc w:val="left"/>
        <w:textAlignment w:val="auto"/>
        <w:rPr>
          <w:rFonts w:hint="default" w:ascii="黑体" w:hAnsi="黑体" w:eastAsia="黑体" w:cs="黑体"/>
          <w:b/>
          <w:bCs/>
          <w:color w:val="auto"/>
          <w:sz w:val="30"/>
          <w:szCs w:val="30"/>
          <w:highlight w:val="none"/>
          <w:lang w:val="en-US" w:eastAsia="zh-CN"/>
        </w:rPr>
      </w:pPr>
    </w:p>
    <w:p w14:paraId="06C1E154">
      <w:pPr>
        <w:widowControl w:val="0"/>
        <w:numPr>
          <w:ilvl w:val="0"/>
          <w:numId w:val="0"/>
        </w:numPr>
        <w:spacing w:line="360" w:lineRule="auto"/>
        <w:ind w:firstLine="480"/>
        <w:jc w:val="center"/>
        <w:rPr>
          <w:rFonts w:hint="default" w:ascii="宋体" w:hAnsi="宋体" w:cs="宋体"/>
          <w:b/>
          <w:bCs w:val="0"/>
          <w:color w:val="auto"/>
          <w:kern w:val="0"/>
          <w:sz w:val="21"/>
          <w:szCs w:val="21"/>
          <w:shd w:val="clear"/>
          <w:lang w:val="en-US" w:eastAsia="zh-CN"/>
        </w:rPr>
      </w:pPr>
      <w:r>
        <w:rPr>
          <w:rFonts w:hint="eastAsia" w:ascii="宋体" w:hAnsi="宋体" w:cs="宋体"/>
          <w:b/>
          <w:bCs w:val="0"/>
          <w:i w:val="0"/>
          <w:iCs w:val="0"/>
          <w:color w:val="auto"/>
          <w:kern w:val="0"/>
          <w:sz w:val="21"/>
          <w:szCs w:val="21"/>
          <w:u w:val="none"/>
          <w:lang w:val="en-US" w:eastAsia="zh-CN" w:bidi="ar"/>
        </w:rPr>
        <w:t>表</w:t>
      </w:r>
      <w:r>
        <w:rPr>
          <w:rFonts w:hint="eastAsia" w:hAnsi="宋体" w:cs="宋体"/>
          <w:b/>
          <w:bCs w:val="0"/>
          <w:i w:val="0"/>
          <w:iCs w:val="0"/>
          <w:color w:val="auto"/>
          <w:kern w:val="0"/>
          <w:sz w:val="21"/>
          <w:szCs w:val="21"/>
          <w:u w:val="none"/>
          <w:lang w:val="en-US" w:eastAsia="zh-CN" w:bidi="ar"/>
        </w:rPr>
        <w:t xml:space="preserve">2 </w:t>
      </w:r>
      <w:r>
        <w:rPr>
          <w:rFonts w:hint="eastAsia" w:ascii="宋体" w:hAnsi="宋体" w:eastAsia="宋体" w:cs="宋体"/>
          <w:b/>
          <w:bCs w:val="0"/>
          <w:i w:val="0"/>
          <w:iCs w:val="0"/>
          <w:color w:val="auto"/>
          <w:kern w:val="0"/>
          <w:sz w:val="21"/>
          <w:szCs w:val="21"/>
          <w:u w:val="none"/>
          <w:lang w:val="en-US" w:eastAsia="zh-CN" w:bidi="ar"/>
        </w:rPr>
        <w:t>南方医科大学第五附属医院旧院区消防设施设备整改清单</w:t>
      </w:r>
      <w:r>
        <w:rPr>
          <w:rFonts w:hint="eastAsia" w:ascii="宋体" w:hAnsi="宋体" w:cs="宋体"/>
          <w:b/>
          <w:bCs w:val="0"/>
          <w:i w:val="0"/>
          <w:iCs w:val="0"/>
          <w:color w:val="auto"/>
          <w:kern w:val="0"/>
          <w:sz w:val="21"/>
          <w:szCs w:val="21"/>
          <w:u w:val="none"/>
          <w:lang w:val="en-US" w:eastAsia="zh-CN" w:bidi="ar"/>
        </w:rPr>
        <w:t>分项报价表</w:t>
      </w:r>
    </w:p>
    <w:tbl>
      <w:tblPr>
        <w:tblStyle w:val="23"/>
        <w:tblW w:w="112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89"/>
        <w:gridCol w:w="1034"/>
        <w:gridCol w:w="1461"/>
        <w:gridCol w:w="1121"/>
        <w:gridCol w:w="2033"/>
        <w:gridCol w:w="735"/>
        <w:gridCol w:w="885"/>
        <w:gridCol w:w="1458"/>
        <w:gridCol w:w="1164"/>
        <w:gridCol w:w="645"/>
      </w:tblGrid>
      <w:tr w14:paraId="1B137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jc w:val="center"/>
        </w:trPr>
        <w:tc>
          <w:tcPr>
            <w:tcW w:w="646"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48EA1C4B">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序号</w:t>
            </w:r>
          </w:p>
        </w:tc>
        <w:tc>
          <w:tcPr>
            <w:tcW w:w="1123" w:type="dxa"/>
            <w:gridSpan w:val="2"/>
            <w:tcBorders>
              <w:top w:val="single" w:color="000000" w:sz="8" w:space="0"/>
              <w:left w:val="single" w:color="000000" w:sz="4" w:space="0"/>
              <w:bottom w:val="single" w:color="000000" w:sz="4" w:space="0"/>
              <w:right w:val="single" w:color="000000" w:sz="4" w:space="0"/>
            </w:tcBorders>
            <w:shd w:val="clear" w:color="FFFFFF" w:fill="FFFFFF"/>
            <w:vAlign w:val="center"/>
          </w:tcPr>
          <w:p w14:paraId="2D1F824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设施设备名称</w:t>
            </w:r>
          </w:p>
        </w:tc>
        <w:tc>
          <w:tcPr>
            <w:tcW w:w="146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08F15B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highlight w:val="none"/>
                <w:u w:val="none"/>
                <w:lang w:val="en-US" w:eastAsia="zh-CN" w:bidi="ar"/>
              </w:rPr>
              <w:t>整改类型（更换/维修）</w:t>
            </w:r>
          </w:p>
        </w:tc>
        <w:tc>
          <w:tcPr>
            <w:tcW w:w="112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47C8D219">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品牌</w:t>
            </w:r>
          </w:p>
        </w:tc>
        <w:tc>
          <w:tcPr>
            <w:tcW w:w="2033"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AA5DEFF">
            <w:pPr>
              <w:keepNext w:val="0"/>
              <w:keepLines w:val="0"/>
              <w:widowControl/>
              <w:suppressLineNumbers w:val="0"/>
              <w:jc w:val="center"/>
              <w:textAlignment w:val="center"/>
              <w:rPr>
                <w:rFonts w:hint="default" w:ascii="宋体" w:hAnsi="宋体" w:eastAsia="宋体" w:cs="宋体"/>
                <w:b/>
                <w:bCs/>
                <w:i w:val="0"/>
                <w:iCs w:val="0"/>
                <w:color w:val="auto"/>
                <w:kern w:val="0"/>
                <w:sz w:val="20"/>
                <w:szCs w:val="20"/>
                <w:u w:val="none"/>
                <w:lang w:val="en-US" w:eastAsia="zh-CN" w:bidi="ar"/>
              </w:rPr>
            </w:pPr>
            <w:r>
              <w:rPr>
                <w:rFonts w:hint="eastAsia" w:ascii="宋体" w:hAnsi="宋体" w:eastAsia="宋体" w:cs="宋体"/>
                <w:b/>
                <w:bCs/>
                <w:i w:val="0"/>
                <w:iCs w:val="0"/>
                <w:color w:val="auto"/>
                <w:kern w:val="0"/>
                <w:sz w:val="20"/>
                <w:szCs w:val="20"/>
                <w:u w:val="none"/>
                <w:lang w:val="en-US" w:eastAsia="zh-CN" w:bidi="ar"/>
              </w:rPr>
              <w:t>规格、型号或材质</w:t>
            </w:r>
          </w:p>
        </w:tc>
        <w:tc>
          <w:tcPr>
            <w:tcW w:w="73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286AA37D">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计量单位</w:t>
            </w:r>
          </w:p>
        </w:tc>
        <w:tc>
          <w:tcPr>
            <w:tcW w:w="88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EB93BB2">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数量</w:t>
            </w:r>
          </w:p>
        </w:tc>
        <w:tc>
          <w:tcPr>
            <w:tcW w:w="1458"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60819EFC">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单价（元）</w:t>
            </w:r>
          </w:p>
        </w:tc>
        <w:tc>
          <w:tcPr>
            <w:tcW w:w="1164"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1CA1719A">
            <w:pPr>
              <w:keepNext w:val="0"/>
              <w:keepLines w:val="0"/>
              <w:widowControl/>
              <w:suppressLineNumbers w:val="0"/>
              <w:jc w:val="center"/>
              <w:textAlignment w:val="center"/>
              <w:rPr>
                <w:rFonts w:hint="eastAsia" w:ascii="宋体" w:hAnsi="宋体" w:eastAsia="宋体" w:cs="宋体"/>
                <w:b/>
                <w:bCs/>
                <w:i w:val="0"/>
                <w:iCs w:val="0"/>
                <w:color w:val="auto"/>
                <w:kern w:val="0"/>
                <w:sz w:val="20"/>
                <w:szCs w:val="20"/>
                <w:u w:val="none"/>
                <w:lang w:val="en-US" w:eastAsia="zh-CN" w:bidi="ar"/>
              </w:rPr>
            </w:pPr>
            <w:r>
              <w:rPr>
                <w:rFonts w:hint="eastAsia" w:ascii="宋体" w:hAnsi="宋体" w:cs="宋体"/>
                <w:b/>
                <w:bCs/>
                <w:i w:val="0"/>
                <w:iCs w:val="0"/>
                <w:color w:val="auto"/>
                <w:kern w:val="0"/>
                <w:sz w:val="20"/>
                <w:szCs w:val="20"/>
                <w:u w:val="none"/>
                <w:lang w:val="en-US" w:eastAsia="zh-CN" w:bidi="ar"/>
              </w:rPr>
              <w:t>小计（元）</w:t>
            </w:r>
          </w:p>
        </w:tc>
        <w:tc>
          <w:tcPr>
            <w:tcW w:w="645" w:type="dxa"/>
            <w:tcBorders>
              <w:top w:val="single" w:color="000000" w:sz="8" w:space="0"/>
              <w:left w:val="single" w:color="000000" w:sz="4" w:space="0"/>
              <w:bottom w:val="single" w:color="000000" w:sz="4" w:space="0"/>
              <w:right w:val="single" w:color="000000" w:sz="8" w:space="0"/>
            </w:tcBorders>
            <w:shd w:val="clear" w:color="FFFFFF" w:fill="FFFFFF"/>
            <w:vAlign w:val="center"/>
          </w:tcPr>
          <w:p w14:paraId="57DBF41C">
            <w:pPr>
              <w:keepNext w:val="0"/>
              <w:keepLines w:val="0"/>
              <w:widowControl/>
              <w:suppressLineNumbers w:val="0"/>
              <w:jc w:val="center"/>
              <w:textAlignment w:val="center"/>
              <w:rPr>
                <w:rFonts w:hint="eastAsia" w:ascii="宋体" w:hAnsi="宋体" w:eastAsia="宋体" w:cs="宋体"/>
                <w:b/>
                <w:bCs/>
                <w:i w:val="0"/>
                <w:iCs w:val="0"/>
                <w:color w:val="auto"/>
                <w:sz w:val="20"/>
                <w:szCs w:val="20"/>
                <w:u w:val="none"/>
              </w:rPr>
            </w:pPr>
            <w:r>
              <w:rPr>
                <w:rFonts w:hint="eastAsia" w:ascii="宋体" w:hAnsi="宋体" w:eastAsia="宋体" w:cs="宋体"/>
                <w:b/>
                <w:bCs/>
                <w:i w:val="0"/>
                <w:iCs w:val="0"/>
                <w:color w:val="auto"/>
                <w:kern w:val="0"/>
                <w:sz w:val="20"/>
                <w:szCs w:val="20"/>
                <w:u w:val="none"/>
                <w:lang w:val="en-US" w:eastAsia="zh-CN" w:bidi="ar"/>
              </w:rPr>
              <w:t>备注</w:t>
            </w:r>
          </w:p>
        </w:tc>
      </w:tr>
      <w:tr w14:paraId="40471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EEA0F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1</w:t>
            </w:r>
          </w:p>
        </w:tc>
        <w:tc>
          <w:tcPr>
            <w:tcW w:w="11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B9626C1">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30B249">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112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E9BA9A">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203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B58293">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0F38F2">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81750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0CC27BA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AAA887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1E5D527A">
            <w:pPr>
              <w:jc w:val="left"/>
              <w:rPr>
                <w:rFonts w:hint="eastAsia" w:ascii="宋体" w:hAnsi="宋体" w:eastAsia="宋体" w:cs="宋体"/>
                <w:i w:val="0"/>
                <w:iCs w:val="0"/>
                <w:color w:val="auto"/>
                <w:sz w:val="18"/>
                <w:szCs w:val="18"/>
                <w:u w:val="none"/>
              </w:rPr>
            </w:pPr>
          </w:p>
        </w:tc>
      </w:tr>
      <w:tr w14:paraId="654A7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948551F">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2</w:t>
            </w:r>
          </w:p>
        </w:tc>
        <w:tc>
          <w:tcPr>
            <w:tcW w:w="11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033418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BA0B80">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112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1ACC01">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203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AE0AFB">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53FCE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DB77EA">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51B22838">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4E494995">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BE19A7E">
            <w:pPr>
              <w:jc w:val="left"/>
              <w:rPr>
                <w:rFonts w:hint="eastAsia" w:ascii="宋体" w:hAnsi="宋体" w:eastAsia="宋体" w:cs="宋体"/>
                <w:i w:val="0"/>
                <w:iCs w:val="0"/>
                <w:color w:val="auto"/>
                <w:sz w:val="18"/>
                <w:szCs w:val="18"/>
                <w:u w:val="none"/>
              </w:rPr>
            </w:pPr>
          </w:p>
        </w:tc>
      </w:tr>
      <w:tr w14:paraId="77A61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 w:hRule="atLeast"/>
          <w:jc w:val="center"/>
        </w:trPr>
        <w:tc>
          <w:tcPr>
            <w:tcW w:w="646"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4EEB74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r>
              <w:rPr>
                <w:rFonts w:hint="eastAsia" w:hAnsi="宋体" w:cs="宋体"/>
                <w:i w:val="0"/>
                <w:iCs w:val="0"/>
                <w:color w:val="auto"/>
                <w:kern w:val="0"/>
                <w:sz w:val="20"/>
                <w:szCs w:val="20"/>
                <w:u w:val="none"/>
                <w:lang w:val="en-US" w:eastAsia="zh-CN" w:bidi="ar"/>
              </w:rPr>
              <w:t>3</w:t>
            </w:r>
          </w:p>
        </w:tc>
        <w:tc>
          <w:tcPr>
            <w:tcW w:w="1123"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95A5615">
            <w:pPr>
              <w:keepNext w:val="0"/>
              <w:keepLines w:val="0"/>
              <w:widowControl/>
              <w:suppressLineNumbers w:val="0"/>
              <w:jc w:val="center"/>
              <w:textAlignment w:val="center"/>
              <w:rPr>
                <w:rFonts w:hint="default" w:ascii="宋体" w:hAnsi="宋体" w:eastAsia="宋体" w:cs="宋体"/>
                <w:i w:val="0"/>
                <w:iCs w:val="0"/>
                <w:color w:val="auto"/>
                <w:sz w:val="20"/>
                <w:szCs w:val="20"/>
                <w:u w:val="none"/>
                <w:lang w:val="en-US" w:eastAsia="zh-CN"/>
              </w:rPr>
            </w:pPr>
            <w:r>
              <w:rPr>
                <w:rFonts w:hint="eastAsia" w:hAnsi="宋体" w:cs="宋体"/>
                <w:i w:val="0"/>
                <w:iCs w:val="0"/>
                <w:color w:val="auto"/>
                <w:sz w:val="20"/>
                <w:szCs w:val="20"/>
                <w:u w:val="none"/>
                <w:lang w:val="en-US" w:eastAsia="zh-CN"/>
              </w:rPr>
              <w:t>...</w:t>
            </w:r>
          </w:p>
        </w:tc>
        <w:tc>
          <w:tcPr>
            <w:tcW w:w="146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60DC68">
            <w:pPr>
              <w:keepNext w:val="0"/>
              <w:keepLines w:val="0"/>
              <w:widowControl/>
              <w:suppressLineNumbers w:val="0"/>
              <w:jc w:val="center"/>
              <w:textAlignment w:val="center"/>
              <w:rPr>
                <w:rFonts w:hint="default" w:ascii="宋体" w:hAnsi="宋体" w:eastAsia="宋体" w:cs="宋体"/>
                <w:i w:val="0"/>
                <w:iCs w:val="0"/>
                <w:color w:val="auto"/>
                <w:kern w:val="0"/>
                <w:sz w:val="20"/>
                <w:szCs w:val="20"/>
                <w:u w:val="none"/>
                <w:lang w:val="en-US" w:eastAsia="zh-CN" w:bidi="ar"/>
              </w:rPr>
            </w:pPr>
          </w:p>
        </w:tc>
        <w:tc>
          <w:tcPr>
            <w:tcW w:w="112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466897">
            <w:pPr>
              <w:keepNext w:val="0"/>
              <w:keepLines w:val="0"/>
              <w:widowControl/>
              <w:suppressLineNumbers w:val="0"/>
              <w:jc w:val="both"/>
              <w:textAlignment w:val="center"/>
              <w:rPr>
                <w:rFonts w:hint="eastAsia" w:ascii="宋体" w:hAnsi="宋体" w:eastAsia="宋体" w:cs="宋体"/>
                <w:i w:val="0"/>
                <w:iCs w:val="0"/>
                <w:color w:val="auto"/>
                <w:kern w:val="0"/>
                <w:sz w:val="20"/>
                <w:szCs w:val="20"/>
                <w:u w:val="none"/>
                <w:lang w:val="en-US" w:eastAsia="zh-CN" w:bidi="ar"/>
              </w:rPr>
            </w:pPr>
          </w:p>
        </w:tc>
        <w:tc>
          <w:tcPr>
            <w:tcW w:w="2033"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B9EEB4">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FE5EB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450B3D">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458"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28F31F79">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1164"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348155E7">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p>
        </w:tc>
        <w:tc>
          <w:tcPr>
            <w:tcW w:w="645" w:type="dxa"/>
            <w:tcBorders>
              <w:top w:val="single" w:color="000000" w:sz="4" w:space="0"/>
              <w:left w:val="single" w:color="000000" w:sz="4" w:space="0"/>
              <w:bottom w:val="single" w:color="000000" w:sz="4" w:space="0"/>
              <w:right w:val="single" w:color="000000" w:sz="8" w:space="0"/>
            </w:tcBorders>
            <w:shd w:val="clear" w:color="FFFFFF" w:fill="FFFFFF"/>
            <w:vAlign w:val="center"/>
          </w:tcPr>
          <w:p w14:paraId="7CF59651">
            <w:pPr>
              <w:jc w:val="left"/>
              <w:rPr>
                <w:rFonts w:hint="eastAsia" w:ascii="宋体" w:hAnsi="宋体" w:eastAsia="宋体" w:cs="宋体"/>
                <w:i w:val="0"/>
                <w:iCs w:val="0"/>
                <w:color w:val="auto"/>
                <w:sz w:val="18"/>
                <w:szCs w:val="18"/>
                <w:u w:val="none"/>
              </w:rPr>
            </w:pPr>
          </w:p>
        </w:tc>
      </w:tr>
      <w:tr w14:paraId="3379B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35" w:type="dxa"/>
            <w:gridSpan w:val="2"/>
            <w:tcBorders>
              <w:top w:val="single" w:color="000000" w:sz="4" w:space="0"/>
              <w:left w:val="single" w:color="000000" w:sz="8" w:space="0"/>
              <w:bottom w:val="single" w:color="000000" w:sz="4" w:space="0"/>
              <w:right w:val="single" w:color="000000" w:sz="8" w:space="0"/>
            </w:tcBorders>
            <w:shd w:val="clear" w:color="FFFFFF" w:fill="FFFFFF"/>
            <w:vAlign w:val="center"/>
          </w:tcPr>
          <w:p w14:paraId="1978B7E2">
            <w:pPr>
              <w:jc w:val="left"/>
              <w:rPr>
                <w:rFonts w:hint="eastAsia" w:ascii="宋体" w:hAnsi="宋体" w:cs="宋体"/>
                <w:i w:val="0"/>
                <w:iCs w:val="0"/>
                <w:color w:val="auto"/>
                <w:sz w:val="18"/>
                <w:szCs w:val="18"/>
                <w:u w:val="none"/>
                <w:lang w:val="en-US" w:eastAsia="zh-CN"/>
              </w:rPr>
            </w:pPr>
          </w:p>
        </w:tc>
        <w:tc>
          <w:tcPr>
            <w:tcW w:w="10536" w:type="dxa"/>
            <w:gridSpan w:val="9"/>
            <w:tcBorders>
              <w:top w:val="single" w:color="000000" w:sz="4" w:space="0"/>
              <w:left w:val="single" w:color="000000" w:sz="8" w:space="0"/>
              <w:bottom w:val="single" w:color="000000" w:sz="4" w:space="0"/>
              <w:right w:val="single" w:color="000000" w:sz="8" w:space="0"/>
            </w:tcBorders>
            <w:shd w:val="clear" w:color="FFFFFF" w:fill="FFFFFF"/>
            <w:vAlign w:val="center"/>
          </w:tcPr>
          <w:p w14:paraId="4E5BD371">
            <w:pPr>
              <w:jc w:val="left"/>
              <w:rPr>
                <w:rFonts w:hint="eastAsia" w:ascii="宋体" w:hAnsi="宋体" w:eastAsia="宋体" w:cs="宋体"/>
                <w:i w:val="0"/>
                <w:iCs w:val="0"/>
                <w:color w:val="auto"/>
                <w:sz w:val="18"/>
                <w:szCs w:val="18"/>
                <w:u w:val="none"/>
              </w:rPr>
            </w:pPr>
            <w:r>
              <w:rPr>
                <w:rFonts w:hint="eastAsia" w:ascii="宋体" w:hAnsi="宋体" w:cs="宋体"/>
                <w:i w:val="0"/>
                <w:iCs w:val="0"/>
                <w:color w:val="auto"/>
                <w:sz w:val="18"/>
                <w:szCs w:val="18"/>
                <w:u w:val="none"/>
                <w:lang w:val="en-US" w:eastAsia="zh-CN"/>
              </w:rPr>
              <w:t>合计金额：        元</w:t>
            </w:r>
          </w:p>
        </w:tc>
      </w:tr>
    </w:tbl>
    <w:p w14:paraId="75F5F405">
      <w:pPr>
        <w:spacing w:line="320" w:lineRule="atLeast"/>
        <w:jc w:val="left"/>
        <w:rPr>
          <w:rFonts w:hint="eastAsia" w:ascii="宋体" w:hAnsi="宋体" w:cs="宋体"/>
          <w:b/>
          <w:bCs/>
          <w:szCs w:val="21"/>
        </w:rPr>
      </w:pPr>
    </w:p>
    <w:p w14:paraId="3DC857E7">
      <w:pPr>
        <w:spacing w:line="320" w:lineRule="atLeast"/>
        <w:jc w:val="left"/>
        <w:rPr>
          <w:rFonts w:ascii="宋体" w:hAnsi="宋体" w:cs="宋体"/>
          <w:b/>
          <w:bCs/>
          <w:szCs w:val="21"/>
        </w:rPr>
      </w:pPr>
      <w:r>
        <w:rPr>
          <w:rFonts w:hint="eastAsia" w:ascii="宋体" w:hAnsi="宋体" w:cs="宋体"/>
          <w:b/>
          <w:bCs/>
          <w:szCs w:val="21"/>
        </w:rPr>
        <w:t>2.3 采购需求偏离表</w:t>
      </w:r>
    </w:p>
    <w:p w14:paraId="6E78B903">
      <w:pPr>
        <w:spacing w:line="360" w:lineRule="atLeast"/>
        <w:jc w:val="center"/>
        <w:rPr>
          <w:rFonts w:ascii="宋体" w:hAnsi="宋体" w:cs="宋体"/>
          <w:b/>
          <w:bCs/>
          <w:szCs w:val="21"/>
        </w:rPr>
      </w:pPr>
    </w:p>
    <w:p w14:paraId="5322754B">
      <w:pPr>
        <w:spacing w:line="360" w:lineRule="atLeast"/>
        <w:jc w:val="center"/>
        <w:rPr>
          <w:rFonts w:ascii="宋体" w:hAnsi="宋体" w:cs="宋体"/>
          <w:b/>
          <w:bCs/>
          <w:sz w:val="28"/>
          <w:szCs w:val="28"/>
        </w:rPr>
      </w:pPr>
      <w:r>
        <w:rPr>
          <w:rFonts w:hint="eastAsia" w:ascii="宋体" w:hAnsi="宋体" w:cs="宋体"/>
          <w:b/>
          <w:bCs/>
          <w:sz w:val="28"/>
          <w:szCs w:val="28"/>
        </w:rPr>
        <w:t>采购需求偏离表</w:t>
      </w:r>
    </w:p>
    <w:p w14:paraId="609D76D3">
      <w:pPr>
        <w:spacing w:line="280" w:lineRule="atLeast"/>
        <w:rPr>
          <w:rFonts w:ascii="宋体" w:hAnsi="宋体"/>
          <w:b/>
          <w:sz w:val="18"/>
          <w:szCs w:val="18"/>
        </w:rPr>
      </w:pPr>
      <w:r>
        <w:rPr>
          <w:rFonts w:hint="eastAsia" w:ascii="宋体" w:hAnsi="宋体"/>
          <w:b/>
          <w:sz w:val="18"/>
          <w:szCs w:val="18"/>
        </w:rPr>
        <w:t>★”的条款均为必须完全满足指标，供应商须进行实质性响应，供应商若有一项带“★”的条款未响应或不满足，将按无效投标处理。</w:t>
      </w:r>
    </w:p>
    <w:p w14:paraId="325EF21E">
      <w:pPr>
        <w:spacing w:line="280" w:lineRule="atLeast"/>
        <w:rPr>
          <w:rFonts w:ascii="宋体" w:hAnsi="宋体"/>
          <w:b/>
          <w:sz w:val="18"/>
          <w:szCs w:val="18"/>
        </w:rPr>
      </w:pPr>
      <w:r>
        <w:rPr>
          <w:rFonts w:hint="eastAsia" w:ascii="宋体" w:hAnsi="宋体"/>
          <w:b/>
          <w:sz w:val="18"/>
          <w:szCs w:val="18"/>
        </w:rPr>
        <w:t>▲供应商应根据所投产品/服务的情况逐项如实填写“用户需求响应偏离表”并作为供应商评分的重要依据。如不按所投产品/服务实际响应情况填写或不填写，视为不符合采购文件要求，对应技术参数和商务参数不得分，由此产生的不良后果由供应商自行负责。</w:t>
      </w:r>
    </w:p>
    <w:p w14:paraId="7156A802">
      <w:pPr>
        <w:spacing w:line="280" w:lineRule="atLeast"/>
        <w:rPr>
          <w:rFonts w:ascii="宋体" w:hAnsi="宋体"/>
          <w:b/>
          <w:sz w:val="18"/>
          <w:szCs w:val="18"/>
        </w:rPr>
      </w:pPr>
      <w:r>
        <w:rPr>
          <w:rFonts w:hint="eastAsia" w:ascii="宋体" w:hAnsi="宋体"/>
          <w:b/>
          <w:sz w:val="18"/>
          <w:szCs w:val="18"/>
        </w:rPr>
        <w:t>无偏离：所投产品/服务响应采购文件需求；</w:t>
      </w:r>
    </w:p>
    <w:p w14:paraId="1767CF59">
      <w:pPr>
        <w:spacing w:line="280" w:lineRule="atLeast"/>
        <w:rPr>
          <w:rFonts w:ascii="宋体" w:hAnsi="宋体"/>
          <w:b/>
          <w:sz w:val="18"/>
          <w:szCs w:val="18"/>
        </w:rPr>
      </w:pPr>
      <w:r>
        <w:rPr>
          <w:rFonts w:hint="eastAsia" w:ascii="宋体" w:hAnsi="宋体"/>
          <w:b/>
          <w:sz w:val="18"/>
          <w:szCs w:val="18"/>
        </w:rPr>
        <w:t>正偏离：所投产品/服务优于/高于采购文件需求；</w:t>
      </w:r>
    </w:p>
    <w:p w14:paraId="04B4B365">
      <w:pPr>
        <w:spacing w:line="280" w:lineRule="atLeast"/>
        <w:rPr>
          <w:rFonts w:ascii="宋体" w:hAnsi="宋体"/>
          <w:b/>
          <w:sz w:val="18"/>
          <w:szCs w:val="18"/>
        </w:rPr>
      </w:pPr>
      <w:r>
        <w:rPr>
          <w:rFonts w:hint="eastAsia" w:ascii="宋体" w:hAnsi="宋体"/>
          <w:b/>
          <w:sz w:val="18"/>
          <w:szCs w:val="18"/>
        </w:rPr>
        <w:t>负偏离：所投产品/服务不符合采购文件需求。</w:t>
      </w:r>
    </w:p>
    <w:p w14:paraId="504BFE53">
      <w:pPr>
        <w:spacing w:line="280" w:lineRule="atLeast"/>
        <w:rPr>
          <w:rFonts w:hint="eastAsia" w:ascii="宋体" w:hAnsi="宋体"/>
          <w:b/>
          <w:sz w:val="18"/>
          <w:szCs w:val="18"/>
        </w:rPr>
      </w:pPr>
      <w:r>
        <w:rPr>
          <w:rFonts w:hint="eastAsia" w:ascii="宋体" w:hAnsi="宋体"/>
          <w:b/>
          <w:sz w:val="18"/>
          <w:szCs w:val="18"/>
        </w:rPr>
        <w:t>本表所列条款必须一一予以响应，“响应文件实际响应”一栏应填写具体的响应内容。</w:t>
      </w:r>
      <w:r>
        <w:rPr>
          <w:rFonts w:hint="eastAsia" w:ascii="宋体" w:hAnsi="宋体"/>
          <w:b/>
          <w:sz w:val="18"/>
          <w:szCs w:val="18"/>
          <w:lang w:val="en-GB"/>
        </w:rPr>
        <w:t>如无偏离则</w:t>
      </w:r>
      <w:r>
        <w:rPr>
          <w:rFonts w:hint="eastAsia" w:ascii="宋体" w:hAnsi="宋体"/>
          <w:b/>
          <w:sz w:val="18"/>
          <w:szCs w:val="18"/>
        </w:rPr>
        <w:t>在“偏离差异说明”一栏中填写“无”；有偏离则在“偏离差异说明”一栏填写具体说明。</w:t>
      </w:r>
    </w:p>
    <w:p w14:paraId="08DB7069">
      <w:pPr>
        <w:keepNext w:val="0"/>
        <w:keepLines w:val="0"/>
        <w:pageBreakBefore w:val="0"/>
        <w:widowControl w:val="0"/>
        <w:kinsoku/>
        <w:wordWrap/>
        <w:overflowPunct/>
        <w:topLinePunct w:val="0"/>
        <w:autoSpaceDE/>
        <w:autoSpaceDN/>
        <w:bidi w:val="0"/>
        <w:spacing w:line="220" w:lineRule="exact"/>
        <w:textAlignment w:val="auto"/>
        <w:rPr>
          <w:rFonts w:hint="eastAsia" w:ascii="Times New Roman" w:hAnsi="宋体" w:eastAsia="宋体" w:cs="Times New Roman"/>
          <w:b/>
          <w:color w:val="auto"/>
          <w:sz w:val="18"/>
          <w:szCs w:val="18"/>
          <w:highlight w:val="none"/>
          <w:lang w:val="en-US" w:eastAsia="zh-CN"/>
        </w:rPr>
      </w:pPr>
      <w:r>
        <w:rPr>
          <w:rFonts w:hint="eastAsia" w:ascii="Times New Roman" w:hAnsi="宋体" w:eastAsia="宋体" w:cs="Times New Roman"/>
          <w:b/>
          <w:color w:val="auto"/>
          <w:sz w:val="18"/>
          <w:szCs w:val="18"/>
          <w:highlight w:val="none"/>
          <w:lang w:val="en-US" w:eastAsia="zh-CN"/>
        </w:rPr>
        <w:t>一、“</w:t>
      </w:r>
      <w:r>
        <w:rPr>
          <w:rFonts w:hint="eastAsia" w:ascii="Times New Roman" w:hAnsi="宋体" w:eastAsia="宋体" w:cs="Times New Roman"/>
          <w:b/>
          <w:color w:val="auto"/>
          <w:sz w:val="18"/>
          <w:szCs w:val="18"/>
          <w:highlight w:val="none"/>
          <w:lang w:val="zh-CN" w:eastAsia="zh-CN"/>
        </w:rPr>
        <w:t>★</w:t>
      </w:r>
      <w:r>
        <w:rPr>
          <w:rFonts w:hint="eastAsia" w:ascii="Times New Roman" w:hAnsi="宋体" w:eastAsia="宋体" w:cs="Times New Roman"/>
          <w:b/>
          <w:color w:val="auto"/>
          <w:sz w:val="18"/>
          <w:szCs w:val="18"/>
          <w:highlight w:val="none"/>
          <w:lang w:val="en-US" w:eastAsia="zh-CN"/>
        </w:rPr>
        <w:t>”条款响应表</w:t>
      </w:r>
    </w:p>
    <w:tbl>
      <w:tblPr>
        <w:tblStyle w:val="23"/>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7ED4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8BCC8E3">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0C6FE7A7">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63BBDDAC">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6E71BDB1">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5D7728EC">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2EECE343">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2A97CD09">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09D31A46">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7985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A2A194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68028DA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A5CBED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7F3B632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56CB014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6703C11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0914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14DDD2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0FFF7A3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051D75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4EDE2E9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283274C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0A3FB9F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3AB0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7831BF0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2E94BA3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FCC387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6496EBB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7658AF3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6843F62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2924F362">
      <w:pPr>
        <w:keepNext w:val="0"/>
        <w:keepLines w:val="0"/>
        <w:pageBreakBefore w:val="0"/>
        <w:widowControl w:val="0"/>
        <w:numPr>
          <w:ilvl w:val="0"/>
          <w:numId w:val="0"/>
        </w:numPr>
        <w:kinsoku/>
        <w:wordWrap/>
        <w:overflowPunct/>
        <w:topLinePunct w:val="0"/>
        <w:autoSpaceDE/>
        <w:autoSpaceDN/>
        <w:bidi w:val="0"/>
        <w:adjustRightInd/>
        <w:snapToGrid/>
        <w:spacing w:line="220" w:lineRule="exact"/>
        <w:textAlignment w:val="auto"/>
        <w:rPr>
          <w:rFonts w:hint="eastAsia" w:ascii="宋体" w:hAnsi="宋体" w:cs="宋体"/>
          <w:b/>
          <w:bCs/>
          <w:szCs w:val="21"/>
          <w:highlight w:val="none"/>
          <w:lang w:val="en-US" w:eastAsia="zh-CN"/>
        </w:rPr>
      </w:pPr>
    </w:p>
    <w:p w14:paraId="3386269C">
      <w:pPr>
        <w:keepNext w:val="0"/>
        <w:keepLines w:val="0"/>
        <w:pageBreakBefore w:val="0"/>
        <w:widowControl w:val="0"/>
        <w:kinsoku/>
        <w:wordWrap/>
        <w:overflowPunct/>
        <w:topLinePunct w:val="0"/>
        <w:autoSpaceDE/>
        <w:autoSpaceDN/>
        <w:bidi w:val="0"/>
        <w:spacing w:line="220" w:lineRule="exact"/>
        <w:textAlignment w:val="auto"/>
        <w:rPr>
          <w:rFonts w:hint="eastAsia" w:ascii="Times New Roman" w:hAnsi="宋体" w:eastAsia="宋体" w:cs="Times New Roman"/>
          <w:b/>
          <w:color w:val="auto"/>
          <w:sz w:val="18"/>
          <w:szCs w:val="18"/>
          <w:highlight w:val="none"/>
          <w:lang w:val="en-US" w:eastAsia="zh-CN"/>
        </w:rPr>
      </w:pPr>
      <w:r>
        <w:rPr>
          <w:rFonts w:hint="eastAsia" w:ascii="Times New Roman" w:hAnsi="宋体" w:eastAsia="宋体" w:cs="Times New Roman"/>
          <w:b/>
          <w:color w:val="auto"/>
          <w:sz w:val="18"/>
          <w:szCs w:val="18"/>
          <w:highlight w:val="none"/>
          <w:lang w:val="en-US" w:eastAsia="zh-CN"/>
        </w:rPr>
        <w:t>二、“▲”条款响应表</w:t>
      </w:r>
    </w:p>
    <w:tbl>
      <w:tblPr>
        <w:tblStyle w:val="23"/>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31B59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33376A5">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0CA5E32E">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570BDF78">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color w:val="auto"/>
                <w:sz w:val="18"/>
                <w:szCs w:val="18"/>
                <w:highlight w:val="none"/>
                <w:lang w:eastAsia="zh-CN"/>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0AE559F3">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4A59DA9D">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b/>
                <w:bCs/>
                <w:color w:val="auto"/>
                <w:sz w:val="18"/>
                <w:szCs w:val="18"/>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706F8E8A">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038E1407">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55D0ABB2">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3056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B2C1B9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6EC782F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1D43E4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69EC5DA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624F6DA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093343D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0FA58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02ED21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1558E1E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465985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367CBBC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1A28407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6B50E62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05F7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74B5E13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403AF17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65316A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081CF7F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004781D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5D5867D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327561EB">
      <w:pPr>
        <w:keepNext w:val="0"/>
        <w:keepLines w:val="0"/>
        <w:pageBreakBefore w:val="0"/>
        <w:widowControl w:val="0"/>
        <w:numPr>
          <w:ilvl w:val="0"/>
          <w:numId w:val="0"/>
        </w:numPr>
        <w:kinsoku/>
        <w:wordWrap/>
        <w:overflowPunct/>
        <w:topLinePunct w:val="0"/>
        <w:autoSpaceDE/>
        <w:autoSpaceDN/>
        <w:bidi w:val="0"/>
        <w:adjustRightInd/>
        <w:snapToGrid/>
        <w:spacing w:line="220" w:lineRule="exact"/>
        <w:textAlignment w:val="auto"/>
        <w:rPr>
          <w:rFonts w:hint="eastAsia" w:ascii="宋体" w:hAnsi="宋体" w:cs="宋体"/>
          <w:b/>
          <w:bCs/>
          <w:szCs w:val="21"/>
          <w:highlight w:val="none"/>
          <w:lang w:val="en-US" w:eastAsia="zh-CN"/>
        </w:rPr>
      </w:pPr>
    </w:p>
    <w:p w14:paraId="4612DD1F">
      <w:pPr>
        <w:keepNext w:val="0"/>
        <w:keepLines w:val="0"/>
        <w:pageBreakBefore w:val="0"/>
        <w:widowControl w:val="0"/>
        <w:kinsoku/>
        <w:wordWrap/>
        <w:overflowPunct/>
        <w:topLinePunct w:val="0"/>
        <w:autoSpaceDE/>
        <w:autoSpaceDN/>
        <w:bidi w:val="0"/>
        <w:spacing w:line="220" w:lineRule="exact"/>
        <w:textAlignment w:val="auto"/>
        <w:rPr>
          <w:rFonts w:hint="default" w:ascii="Times New Roman" w:hAnsi="宋体" w:eastAsia="宋体" w:cs="Times New Roman"/>
          <w:b/>
          <w:color w:val="auto"/>
          <w:sz w:val="18"/>
          <w:szCs w:val="18"/>
          <w:highlight w:val="none"/>
          <w:lang w:val="en-US" w:eastAsia="zh-CN"/>
        </w:rPr>
      </w:pPr>
      <w:r>
        <w:rPr>
          <w:rFonts w:hint="eastAsia" w:ascii="Times New Roman" w:hAnsi="宋体" w:eastAsia="宋体" w:cs="Times New Roman"/>
          <w:b/>
          <w:color w:val="auto"/>
          <w:sz w:val="18"/>
          <w:szCs w:val="18"/>
          <w:highlight w:val="none"/>
          <w:lang w:val="en-US" w:eastAsia="zh-CN"/>
        </w:rPr>
        <w:t>三、</w:t>
      </w:r>
      <w:r>
        <w:rPr>
          <w:rFonts w:hint="eastAsia" w:hAnsi="宋体" w:cs="Times New Roman"/>
          <w:b/>
          <w:color w:val="auto"/>
          <w:sz w:val="18"/>
          <w:szCs w:val="18"/>
          <w:highlight w:val="none"/>
          <w:lang w:val="en-US" w:eastAsia="zh-CN"/>
        </w:rPr>
        <w:t>报价要求响应表</w:t>
      </w:r>
    </w:p>
    <w:tbl>
      <w:tblPr>
        <w:tblStyle w:val="23"/>
        <w:tblW w:w="9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72"/>
        <w:gridCol w:w="1372"/>
        <w:gridCol w:w="1974"/>
      </w:tblGrid>
      <w:tr w14:paraId="5E71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1C0CA31">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72C24C26">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2423F1D7">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72" w:type="dxa"/>
            <w:tcBorders>
              <w:top w:val="single" w:color="auto" w:sz="4" w:space="0"/>
              <w:left w:val="single" w:color="auto" w:sz="4" w:space="0"/>
              <w:bottom w:val="single" w:color="auto" w:sz="4" w:space="0"/>
              <w:right w:val="single" w:color="auto" w:sz="4" w:space="0"/>
            </w:tcBorders>
            <w:vAlign w:val="center"/>
          </w:tcPr>
          <w:p w14:paraId="21877373">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0F34A01F">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372" w:type="dxa"/>
            <w:tcBorders>
              <w:top w:val="single" w:color="auto" w:sz="4" w:space="0"/>
              <w:left w:val="single" w:color="auto" w:sz="4" w:space="0"/>
              <w:bottom w:val="single" w:color="auto" w:sz="4" w:space="0"/>
              <w:right w:val="single" w:color="auto" w:sz="4" w:space="0"/>
            </w:tcBorders>
            <w:vAlign w:val="center"/>
          </w:tcPr>
          <w:p w14:paraId="1D4B74CB">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60A795DE">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74" w:type="dxa"/>
            <w:tcBorders>
              <w:top w:val="single" w:color="auto" w:sz="4" w:space="0"/>
              <w:left w:val="single" w:color="auto" w:sz="4" w:space="0"/>
              <w:bottom w:val="single" w:color="auto" w:sz="4" w:space="0"/>
              <w:right w:val="single" w:color="auto" w:sz="4" w:space="0"/>
            </w:tcBorders>
            <w:vAlign w:val="center"/>
          </w:tcPr>
          <w:p w14:paraId="14022176">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7CE8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923A97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7D4F0B6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8D76FA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2F50422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29BDA59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2CAF746B">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0C3A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B6EA76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5FBED56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4F43D6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280C847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7DE5DE5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32BBECE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64B4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1D946828">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5684CDF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C5E740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72" w:type="dxa"/>
            <w:tcBorders>
              <w:top w:val="single" w:color="auto" w:sz="4" w:space="0"/>
              <w:left w:val="single" w:color="auto" w:sz="4" w:space="0"/>
              <w:bottom w:val="single" w:color="auto" w:sz="4" w:space="0"/>
              <w:right w:val="single" w:color="auto" w:sz="4" w:space="0"/>
            </w:tcBorders>
            <w:vAlign w:val="center"/>
          </w:tcPr>
          <w:p w14:paraId="3956996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372" w:type="dxa"/>
            <w:tcBorders>
              <w:top w:val="single" w:color="auto" w:sz="4" w:space="0"/>
              <w:left w:val="single" w:color="auto" w:sz="4" w:space="0"/>
              <w:bottom w:val="single" w:color="auto" w:sz="4" w:space="0"/>
              <w:right w:val="single" w:color="auto" w:sz="4" w:space="0"/>
            </w:tcBorders>
            <w:vAlign w:val="center"/>
          </w:tcPr>
          <w:p w14:paraId="5433688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74" w:type="dxa"/>
            <w:tcBorders>
              <w:top w:val="single" w:color="auto" w:sz="4" w:space="0"/>
              <w:left w:val="single" w:color="auto" w:sz="4" w:space="0"/>
              <w:bottom w:val="single" w:color="auto" w:sz="4" w:space="0"/>
              <w:right w:val="single" w:color="auto" w:sz="4" w:space="0"/>
            </w:tcBorders>
            <w:vAlign w:val="center"/>
          </w:tcPr>
          <w:p w14:paraId="1DD4FB8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732B0F35">
      <w:pPr>
        <w:keepNext w:val="0"/>
        <w:keepLines w:val="0"/>
        <w:pageBreakBefore w:val="0"/>
        <w:widowControl w:val="0"/>
        <w:kinsoku/>
        <w:wordWrap/>
        <w:overflowPunct/>
        <w:topLinePunct w:val="0"/>
        <w:autoSpaceDE/>
        <w:autoSpaceDN/>
        <w:bidi w:val="0"/>
        <w:spacing w:line="220" w:lineRule="exact"/>
        <w:textAlignment w:val="auto"/>
        <w:rPr>
          <w:rFonts w:hint="eastAsia"/>
          <w:b/>
          <w:bCs/>
          <w:color w:val="auto"/>
          <w:sz w:val="18"/>
          <w:szCs w:val="18"/>
          <w:highlight w:val="none"/>
          <w:lang w:val="en-US" w:eastAsia="zh-CN"/>
        </w:rPr>
      </w:pPr>
    </w:p>
    <w:p w14:paraId="167A0A0D">
      <w:pPr>
        <w:keepNext w:val="0"/>
        <w:keepLines w:val="0"/>
        <w:pageBreakBefore w:val="0"/>
        <w:widowControl w:val="0"/>
        <w:kinsoku/>
        <w:wordWrap/>
        <w:overflowPunct/>
        <w:topLinePunct w:val="0"/>
        <w:autoSpaceDE/>
        <w:autoSpaceDN/>
        <w:bidi w:val="0"/>
        <w:spacing w:line="220" w:lineRule="exact"/>
        <w:textAlignment w:val="auto"/>
        <w:rPr>
          <w:rFonts w:hint="eastAsia" w:eastAsia="宋体"/>
          <w:b/>
          <w:bCs/>
          <w:color w:val="auto"/>
          <w:sz w:val="18"/>
          <w:szCs w:val="18"/>
          <w:highlight w:val="none"/>
          <w:lang w:eastAsia="zh-CN"/>
        </w:rPr>
      </w:pPr>
      <w:r>
        <w:rPr>
          <w:rFonts w:hint="eastAsia"/>
          <w:b/>
          <w:bCs/>
          <w:color w:val="auto"/>
          <w:sz w:val="18"/>
          <w:szCs w:val="18"/>
          <w:highlight w:val="none"/>
          <w:lang w:val="en-US" w:eastAsia="zh-CN"/>
        </w:rPr>
        <w:t>四</w:t>
      </w:r>
      <w:r>
        <w:rPr>
          <w:rFonts w:hint="eastAsia"/>
          <w:b/>
          <w:bCs/>
          <w:color w:val="auto"/>
          <w:sz w:val="18"/>
          <w:szCs w:val="18"/>
          <w:highlight w:val="none"/>
        </w:rPr>
        <w:t>、</w:t>
      </w:r>
      <w:r>
        <w:rPr>
          <w:rFonts w:hint="eastAsia" w:ascii="宋体" w:hAnsi="宋体" w:cs="宋体"/>
          <w:b/>
          <w:bCs/>
          <w:color w:val="auto"/>
          <w:sz w:val="18"/>
          <w:szCs w:val="18"/>
          <w:highlight w:val="none"/>
          <w:lang w:val="en-US" w:eastAsia="zh-CN"/>
        </w:rPr>
        <w:t>技术要求条款响应表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6D44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366F631F">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1A6F62D9">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58334769">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6B0E1E5A">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3947E239">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38B589B5">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0739884D">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1D2F62B7">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6782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B4F3DF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13BDDAFD">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4AF969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0B5C787">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48EC7A0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2BEC957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402C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2DFFA9A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2E25DE3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9FDD4E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4F7880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077854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7D00D50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1B07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0FF6FA1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466E5B9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58B7800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7A46090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1AA8D1B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3CF53CD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214A9BF7">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eastAsia" w:ascii="宋体" w:hAnsi="宋体" w:cs="宋体"/>
          <w:b/>
          <w:bCs/>
          <w:color w:val="auto"/>
          <w:sz w:val="18"/>
          <w:szCs w:val="18"/>
          <w:highlight w:val="none"/>
          <w:lang w:val="en-US" w:eastAsia="zh-CN"/>
        </w:rPr>
      </w:pPr>
    </w:p>
    <w:p w14:paraId="4941BDC5">
      <w:pPr>
        <w:keepNext w:val="0"/>
        <w:keepLines w:val="0"/>
        <w:pageBreakBefore w:val="0"/>
        <w:widowControl w:val="0"/>
        <w:kinsoku/>
        <w:wordWrap/>
        <w:overflowPunct/>
        <w:topLinePunct w:val="0"/>
        <w:autoSpaceDE/>
        <w:autoSpaceDN/>
        <w:bidi w:val="0"/>
        <w:adjustRightInd w:val="0"/>
        <w:snapToGrid w:val="0"/>
        <w:spacing w:line="220" w:lineRule="exact"/>
        <w:textAlignment w:val="auto"/>
        <w:rPr>
          <w:rFonts w:hint="eastAsia" w:eastAsia="宋体"/>
          <w:b/>
          <w:bCs/>
          <w:color w:val="auto"/>
          <w:sz w:val="18"/>
          <w:szCs w:val="18"/>
          <w:highlight w:val="none"/>
          <w:lang w:eastAsia="zh-CN"/>
        </w:rPr>
      </w:pPr>
      <w:r>
        <w:rPr>
          <w:rFonts w:hint="eastAsia" w:ascii="宋体" w:hAnsi="宋体" w:cs="宋体"/>
          <w:b/>
          <w:bCs/>
          <w:color w:val="auto"/>
          <w:sz w:val="18"/>
          <w:szCs w:val="18"/>
          <w:highlight w:val="none"/>
          <w:lang w:val="en-US" w:eastAsia="zh-CN"/>
        </w:rPr>
        <w:t>五、</w:t>
      </w:r>
      <w:r>
        <w:rPr>
          <w:rFonts w:hint="eastAsia" w:hAnsi="宋体" w:cs="Times New Roman"/>
          <w:b/>
          <w:color w:val="auto"/>
          <w:sz w:val="18"/>
          <w:szCs w:val="18"/>
          <w:highlight w:val="none"/>
          <w:lang w:val="en-US" w:eastAsia="zh-CN"/>
        </w:rPr>
        <w:t>商务要求</w:t>
      </w:r>
      <w:r>
        <w:rPr>
          <w:rFonts w:hint="eastAsia" w:ascii="Times New Roman" w:hAnsi="宋体" w:cs="Times New Roman"/>
          <w:b/>
          <w:color w:val="auto"/>
          <w:sz w:val="18"/>
          <w:szCs w:val="18"/>
          <w:highlight w:val="none"/>
        </w:rPr>
        <w:t>条款响应</w:t>
      </w:r>
      <w:r>
        <w:rPr>
          <w:rFonts w:hint="eastAsia" w:hAnsi="宋体"/>
          <w:b/>
          <w:color w:val="auto"/>
          <w:sz w:val="18"/>
          <w:szCs w:val="18"/>
          <w:highlight w:val="none"/>
        </w:rPr>
        <w:t>表</w:t>
      </w:r>
    </w:p>
    <w:tbl>
      <w:tblPr>
        <w:tblStyle w:val="23"/>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561"/>
        <w:gridCol w:w="1291"/>
        <w:gridCol w:w="1928"/>
      </w:tblGrid>
      <w:tr w14:paraId="0F20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63B1A14">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68ABE7B9">
            <w:pPr>
              <w:keepNext w:val="0"/>
              <w:keepLines w:val="0"/>
              <w:pageBreakBefore w:val="0"/>
              <w:widowControl w:val="0"/>
              <w:kinsoku/>
              <w:wordWrap/>
              <w:overflowPunct/>
              <w:topLinePunct w:val="0"/>
              <w:autoSpaceDE/>
              <w:autoSpaceDN/>
              <w:bidi w:val="0"/>
              <w:spacing w:line="220" w:lineRule="exact"/>
              <w:jc w:val="center"/>
              <w:textAlignment w:val="auto"/>
              <w:rPr>
                <w:rFonts w:hint="eastAsia" w:eastAsia="宋体"/>
                <w:b/>
                <w:bCs/>
                <w:color w:val="auto"/>
                <w:sz w:val="18"/>
                <w:szCs w:val="18"/>
                <w:highlight w:val="none"/>
                <w:lang w:eastAsia="zh-CN"/>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34F16E53">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561" w:type="dxa"/>
            <w:tcBorders>
              <w:top w:val="single" w:color="auto" w:sz="4" w:space="0"/>
              <w:left w:val="single" w:color="auto" w:sz="4" w:space="0"/>
              <w:bottom w:val="single" w:color="auto" w:sz="4" w:space="0"/>
              <w:right w:val="single" w:color="auto" w:sz="4" w:space="0"/>
            </w:tcBorders>
            <w:vAlign w:val="center"/>
          </w:tcPr>
          <w:p w14:paraId="37C23E37">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1026F967">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291" w:type="dxa"/>
            <w:tcBorders>
              <w:top w:val="single" w:color="auto" w:sz="4" w:space="0"/>
              <w:left w:val="single" w:color="auto" w:sz="4" w:space="0"/>
              <w:bottom w:val="single" w:color="auto" w:sz="4" w:space="0"/>
              <w:right w:val="single" w:color="auto" w:sz="4" w:space="0"/>
            </w:tcBorders>
            <w:vAlign w:val="center"/>
          </w:tcPr>
          <w:p w14:paraId="602C11D3">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6100300D">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28" w:type="dxa"/>
            <w:tcBorders>
              <w:top w:val="single" w:color="auto" w:sz="4" w:space="0"/>
              <w:left w:val="single" w:color="auto" w:sz="4" w:space="0"/>
              <w:bottom w:val="single" w:color="auto" w:sz="4" w:space="0"/>
              <w:right w:val="single" w:color="auto" w:sz="4" w:space="0"/>
            </w:tcBorders>
            <w:vAlign w:val="center"/>
          </w:tcPr>
          <w:p w14:paraId="15581334">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0735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17AC909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5D1607E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B29F42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65F7951A">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5B11B08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421E1F4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23FF7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668B0F9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3D02003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3FB5096">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7A18698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71952A65">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5B6260E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79B1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74F5806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647EE56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5AA400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561" w:type="dxa"/>
            <w:tcBorders>
              <w:top w:val="single" w:color="auto" w:sz="4" w:space="0"/>
              <w:left w:val="single" w:color="auto" w:sz="4" w:space="0"/>
              <w:bottom w:val="single" w:color="auto" w:sz="4" w:space="0"/>
              <w:right w:val="single" w:color="auto" w:sz="4" w:space="0"/>
            </w:tcBorders>
            <w:vAlign w:val="center"/>
          </w:tcPr>
          <w:p w14:paraId="14A2D12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291" w:type="dxa"/>
            <w:tcBorders>
              <w:top w:val="single" w:color="auto" w:sz="4" w:space="0"/>
              <w:left w:val="single" w:color="auto" w:sz="4" w:space="0"/>
              <w:bottom w:val="single" w:color="auto" w:sz="4" w:space="0"/>
              <w:right w:val="single" w:color="auto" w:sz="4" w:space="0"/>
            </w:tcBorders>
            <w:vAlign w:val="center"/>
          </w:tcPr>
          <w:p w14:paraId="15B5D00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28" w:type="dxa"/>
            <w:tcBorders>
              <w:top w:val="single" w:color="auto" w:sz="4" w:space="0"/>
              <w:left w:val="single" w:color="auto" w:sz="4" w:space="0"/>
              <w:bottom w:val="single" w:color="auto" w:sz="4" w:space="0"/>
              <w:right w:val="single" w:color="auto" w:sz="4" w:space="0"/>
            </w:tcBorders>
            <w:vAlign w:val="center"/>
          </w:tcPr>
          <w:p w14:paraId="11C247E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7278B8F5">
      <w:pPr>
        <w:pStyle w:val="34"/>
        <w:keepNext w:val="0"/>
        <w:keepLines w:val="0"/>
        <w:pageBreakBefore w:val="0"/>
        <w:widowControl w:val="0"/>
        <w:kinsoku/>
        <w:wordWrap/>
        <w:overflowPunct/>
        <w:topLinePunct w:val="0"/>
        <w:autoSpaceDE/>
        <w:autoSpaceDN/>
        <w:bidi w:val="0"/>
        <w:spacing w:line="220" w:lineRule="exact"/>
        <w:textAlignment w:val="auto"/>
        <w:rPr>
          <w:rFonts w:hint="eastAsia" w:ascii="宋体" w:hAnsi="宋体"/>
          <w:b/>
          <w:color w:val="auto"/>
          <w:sz w:val="18"/>
          <w:szCs w:val="18"/>
          <w:highlight w:val="none"/>
          <w:lang w:val="en-US" w:eastAsia="zh-CN"/>
        </w:rPr>
      </w:pPr>
    </w:p>
    <w:p w14:paraId="0D84639C">
      <w:pPr>
        <w:pStyle w:val="34"/>
        <w:keepNext w:val="0"/>
        <w:keepLines w:val="0"/>
        <w:pageBreakBefore w:val="0"/>
        <w:widowControl w:val="0"/>
        <w:numPr>
          <w:ilvl w:val="0"/>
          <w:numId w:val="9"/>
        </w:numPr>
        <w:kinsoku/>
        <w:wordWrap/>
        <w:overflowPunct/>
        <w:topLinePunct w:val="0"/>
        <w:autoSpaceDE/>
        <w:autoSpaceDN/>
        <w:bidi w:val="0"/>
        <w:spacing w:line="220" w:lineRule="exact"/>
        <w:textAlignment w:val="auto"/>
        <w:rPr>
          <w:rFonts w:hint="eastAsia" w:hAnsi="宋体"/>
          <w:b/>
          <w:color w:val="auto"/>
          <w:sz w:val="18"/>
          <w:szCs w:val="18"/>
          <w:highlight w:val="none"/>
        </w:rPr>
      </w:pPr>
      <w:r>
        <w:rPr>
          <w:rFonts w:hint="eastAsia" w:ascii="宋体" w:hAnsi="宋体"/>
          <w:b/>
          <w:color w:val="auto"/>
          <w:sz w:val="18"/>
          <w:szCs w:val="18"/>
          <w:highlight w:val="none"/>
        </w:rPr>
        <w:t>合同条款</w:t>
      </w:r>
      <w:r>
        <w:rPr>
          <w:rFonts w:hint="eastAsia" w:hAnsi="宋体"/>
          <w:b/>
          <w:color w:val="auto"/>
          <w:sz w:val="18"/>
          <w:szCs w:val="18"/>
          <w:highlight w:val="none"/>
        </w:rPr>
        <w:t>响应表</w:t>
      </w:r>
    </w:p>
    <w:tbl>
      <w:tblPr>
        <w:tblStyle w:val="23"/>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746"/>
        <w:gridCol w:w="1417"/>
        <w:gridCol w:w="2654"/>
        <w:gridCol w:w="1186"/>
        <w:gridCol w:w="1917"/>
      </w:tblGrid>
      <w:tr w14:paraId="57E7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7EB71BF1">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序号</w:t>
            </w:r>
          </w:p>
        </w:tc>
        <w:tc>
          <w:tcPr>
            <w:tcW w:w="1746" w:type="dxa"/>
            <w:tcBorders>
              <w:top w:val="single" w:color="auto" w:sz="4" w:space="0"/>
              <w:left w:val="single" w:color="auto" w:sz="4" w:space="0"/>
              <w:bottom w:val="single" w:color="auto" w:sz="4" w:space="0"/>
              <w:right w:val="single" w:color="auto" w:sz="4" w:space="0"/>
            </w:tcBorders>
            <w:vAlign w:val="center"/>
          </w:tcPr>
          <w:p w14:paraId="574AD045">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rPr>
              <w:t>采购文件的</w:t>
            </w:r>
            <w:r>
              <w:rPr>
                <w:rFonts w:hint="eastAsia"/>
                <w:b/>
                <w:bCs/>
                <w:color w:val="auto"/>
                <w:sz w:val="18"/>
                <w:szCs w:val="18"/>
                <w:highlight w:val="none"/>
                <w:lang w:eastAsia="zh-CN"/>
              </w:rPr>
              <w:t>要求</w:t>
            </w:r>
          </w:p>
        </w:tc>
        <w:tc>
          <w:tcPr>
            <w:tcW w:w="1417" w:type="dxa"/>
            <w:tcBorders>
              <w:top w:val="single" w:color="auto" w:sz="4" w:space="0"/>
              <w:left w:val="single" w:color="auto" w:sz="4" w:space="0"/>
              <w:bottom w:val="single" w:color="auto" w:sz="4" w:space="0"/>
              <w:right w:val="single" w:color="auto" w:sz="4" w:space="0"/>
            </w:tcBorders>
            <w:vAlign w:val="center"/>
          </w:tcPr>
          <w:p w14:paraId="1D8B6797">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rFonts w:hint="eastAsia"/>
                <w:b/>
                <w:bCs/>
                <w:color w:val="auto"/>
                <w:sz w:val="18"/>
                <w:szCs w:val="18"/>
                <w:highlight w:val="none"/>
                <w:lang w:val="en-US" w:eastAsia="zh-CN"/>
              </w:rPr>
              <w:t>响应</w:t>
            </w:r>
            <w:r>
              <w:rPr>
                <w:rFonts w:hint="eastAsia"/>
                <w:b/>
                <w:bCs/>
                <w:color w:val="auto"/>
                <w:sz w:val="18"/>
                <w:szCs w:val="18"/>
                <w:highlight w:val="none"/>
                <w:lang w:eastAsia="zh-CN"/>
              </w:rPr>
              <w:t>文件实际响应</w:t>
            </w:r>
          </w:p>
        </w:tc>
        <w:tc>
          <w:tcPr>
            <w:tcW w:w="2654" w:type="dxa"/>
            <w:tcBorders>
              <w:top w:val="single" w:color="auto" w:sz="4" w:space="0"/>
              <w:left w:val="single" w:color="auto" w:sz="4" w:space="0"/>
              <w:bottom w:val="single" w:color="auto" w:sz="4" w:space="0"/>
              <w:right w:val="single" w:color="auto" w:sz="4" w:space="0"/>
            </w:tcBorders>
            <w:vAlign w:val="center"/>
          </w:tcPr>
          <w:p w14:paraId="389C753C">
            <w:pPr>
              <w:keepNext w:val="0"/>
              <w:keepLines w:val="0"/>
              <w:pageBreakBefore w:val="0"/>
              <w:widowControl w:val="0"/>
              <w:kinsoku/>
              <w:wordWrap/>
              <w:overflowPunct/>
              <w:topLinePunct w:val="0"/>
              <w:autoSpaceDE/>
              <w:autoSpaceDN/>
              <w:bidi w:val="0"/>
              <w:spacing w:line="220" w:lineRule="exact"/>
              <w:ind w:firstLine="181" w:firstLineChars="100"/>
              <w:jc w:val="center"/>
              <w:textAlignment w:val="auto"/>
              <w:rPr>
                <w:b/>
                <w:bCs/>
                <w:color w:val="auto"/>
                <w:sz w:val="18"/>
                <w:szCs w:val="18"/>
                <w:highlight w:val="none"/>
              </w:rPr>
            </w:pPr>
            <w:r>
              <w:rPr>
                <w:rFonts w:ascii="Arial" w:hAnsi="Arial" w:cs="Arial"/>
                <w:b/>
                <w:bCs/>
                <w:color w:val="auto"/>
                <w:sz w:val="18"/>
                <w:szCs w:val="18"/>
                <w:highlight w:val="none"/>
              </w:rPr>
              <w:t>是否偏离</w:t>
            </w:r>
          </w:p>
          <w:p w14:paraId="18ADF3F2">
            <w:pPr>
              <w:keepNext w:val="0"/>
              <w:keepLines w:val="0"/>
              <w:pageBreakBefore w:val="0"/>
              <w:widowControl w:val="0"/>
              <w:kinsoku/>
              <w:wordWrap/>
              <w:overflowPunct/>
              <w:topLinePunct w:val="0"/>
              <w:autoSpaceDE/>
              <w:autoSpaceDN/>
              <w:bidi w:val="0"/>
              <w:spacing w:line="220" w:lineRule="exact"/>
              <w:jc w:val="center"/>
              <w:textAlignment w:val="auto"/>
              <w:rPr>
                <w:b/>
                <w:bCs/>
                <w:color w:val="auto"/>
                <w:sz w:val="18"/>
                <w:szCs w:val="18"/>
                <w:highlight w:val="none"/>
              </w:rPr>
            </w:pPr>
            <w:r>
              <w:rPr>
                <w:b/>
                <w:bCs/>
                <w:color w:val="auto"/>
                <w:sz w:val="18"/>
                <w:szCs w:val="18"/>
                <w:highlight w:val="none"/>
              </w:rPr>
              <w:t>（无偏离/正偏离/负偏离）</w:t>
            </w:r>
          </w:p>
        </w:tc>
        <w:tc>
          <w:tcPr>
            <w:tcW w:w="1186" w:type="dxa"/>
            <w:tcBorders>
              <w:top w:val="single" w:color="auto" w:sz="4" w:space="0"/>
              <w:left w:val="single" w:color="auto" w:sz="4" w:space="0"/>
              <w:bottom w:val="single" w:color="auto" w:sz="4" w:space="0"/>
              <w:right w:val="single" w:color="auto" w:sz="4" w:space="0"/>
            </w:tcBorders>
            <w:vAlign w:val="center"/>
          </w:tcPr>
          <w:p w14:paraId="1DD14849">
            <w:pPr>
              <w:keepNext w:val="0"/>
              <w:keepLines w:val="0"/>
              <w:pageBreakBefore w:val="0"/>
              <w:widowControl w:val="0"/>
              <w:kinsoku/>
              <w:wordWrap/>
              <w:overflowPunct/>
              <w:topLinePunct w:val="0"/>
              <w:autoSpaceDE/>
              <w:autoSpaceDN/>
              <w:bidi w:val="0"/>
              <w:spacing w:line="220" w:lineRule="exact"/>
              <w:jc w:val="center"/>
              <w:textAlignment w:val="auto"/>
              <w:rPr>
                <w:rFonts w:hint="eastAsia" w:ascii="宋体" w:hAnsi="宋体" w:cs="宋体"/>
                <w:b/>
                <w:bCs/>
                <w:color w:val="auto"/>
                <w:kern w:val="0"/>
                <w:sz w:val="18"/>
                <w:szCs w:val="18"/>
                <w:highlight w:val="none"/>
                <w:lang w:eastAsia="zh-CN"/>
              </w:rPr>
            </w:pPr>
            <w:r>
              <w:rPr>
                <w:rFonts w:hint="eastAsia" w:ascii="宋体" w:hAnsi="宋体" w:cs="宋体"/>
                <w:b/>
                <w:bCs/>
                <w:color w:val="auto"/>
                <w:kern w:val="0"/>
                <w:sz w:val="18"/>
                <w:szCs w:val="18"/>
                <w:highlight w:val="none"/>
                <w:lang w:eastAsia="zh-CN"/>
              </w:rPr>
              <w:t>偏离差异</w:t>
            </w:r>
          </w:p>
          <w:p w14:paraId="68D1DDCE">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说明</w:t>
            </w:r>
          </w:p>
        </w:tc>
        <w:tc>
          <w:tcPr>
            <w:tcW w:w="1917" w:type="dxa"/>
            <w:tcBorders>
              <w:top w:val="single" w:color="auto" w:sz="4" w:space="0"/>
              <w:left w:val="single" w:color="auto" w:sz="4" w:space="0"/>
              <w:bottom w:val="single" w:color="auto" w:sz="4" w:space="0"/>
              <w:right w:val="single" w:color="auto" w:sz="4" w:space="0"/>
            </w:tcBorders>
            <w:vAlign w:val="center"/>
          </w:tcPr>
          <w:p w14:paraId="58BC85C9">
            <w:pPr>
              <w:keepNext w:val="0"/>
              <w:keepLines w:val="0"/>
              <w:pageBreakBefore w:val="0"/>
              <w:widowControl w:val="0"/>
              <w:kinsoku/>
              <w:wordWrap/>
              <w:overflowPunct/>
              <w:topLinePunct w:val="0"/>
              <w:autoSpaceDE/>
              <w:autoSpaceDN/>
              <w:bidi w:val="0"/>
              <w:spacing w:line="220" w:lineRule="exact"/>
              <w:jc w:val="center"/>
              <w:textAlignment w:val="auto"/>
              <w:rPr>
                <w:color w:val="auto"/>
                <w:sz w:val="18"/>
                <w:szCs w:val="18"/>
                <w:highlight w:val="none"/>
              </w:rPr>
            </w:pPr>
            <w:r>
              <w:rPr>
                <w:rFonts w:hint="eastAsia" w:ascii="宋体" w:hAnsi="宋体" w:cs="宋体"/>
                <w:b/>
                <w:bCs/>
                <w:color w:val="auto"/>
                <w:kern w:val="0"/>
                <w:sz w:val="18"/>
                <w:szCs w:val="18"/>
                <w:highlight w:val="none"/>
                <w:lang w:eastAsia="zh-CN"/>
              </w:rPr>
              <w:t>证明文件索引</w:t>
            </w:r>
          </w:p>
        </w:tc>
      </w:tr>
      <w:tr w14:paraId="5A45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093F7647">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1</w:t>
            </w:r>
          </w:p>
        </w:tc>
        <w:tc>
          <w:tcPr>
            <w:tcW w:w="1746" w:type="dxa"/>
            <w:tcBorders>
              <w:top w:val="single" w:color="auto" w:sz="4" w:space="0"/>
              <w:left w:val="single" w:color="auto" w:sz="4" w:space="0"/>
              <w:bottom w:val="single" w:color="auto" w:sz="4" w:space="0"/>
              <w:right w:val="single" w:color="auto" w:sz="4" w:space="0"/>
            </w:tcBorders>
            <w:vAlign w:val="center"/>
          </w:tcPr>
          <w:p w14:paraId="71AD320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EF8CFE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1499B69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4ECCF4B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4A3A1A74">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22B4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6" w:type="dxa"/>
            <w:tcBorders>
              <w:top w:val="single" w:color="auto" w:sz="4" w:space="0"/>
              <w:left w:val="single" w:color="auto" w:sz="4" w:space="0"/>
              <w:bottom w:val="single" w:color="auto" w:sz="4" w:space="0"/>
              <w:right w:val="single" w:color="auto" w:sz="4" w:space="0"/>
            </w:tcBorders>
            <w:vAlign w:val="center"/>
          </w:tcPr>
          <w:p w14:paraId="4DD5DCF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2</w:t>
            </w:r>
          </w:p>
        </w:tc>
        <w:tc>
          <w:tcPr>
            <w:tcW w:w="1746" w:type="dxa"/>
            <w:tcBorders>
              <w:top w:val="single" w:color="auto" w:sz="4" w:space="0"/>
              <w:left w:val="single" w:color="auto" w:sz="4" w:space="0"/>
              <w:bottom w:val="single" w:color="auto" w:sz="4" w:space="0"/>
              <w:right w:val="single" w:color="auto" w:sz="4" w:space="0"/>
            </w:tcBorders>
            <w:vAlign w:val="center"/>
          </w:tcPr>
          <w:p w14:paraId="4D25E2AE">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17807E90">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175704F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5F596223">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71DC231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r w14:paraId="3301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76" w:type="dxa"/>
            <w:tcBorders>
              <w:top w:val="single" w:color="auto" w:sz="4" w:space="0"/>
              <w:left w:val="single" w:color="auto" w:sz="4" w:space="0"/>
              <w:bottom w:val="single" w:color="auto" w:sz="4" w:space="0"/>
              <w:right w:val="single" w:color="auto" w:sz="4" w:space="0"/>
            </w:tcBorders>
            <w:vAlign w:val="center"/>
          </w:tcPr>
          <w:p w14:paraId="3DBDA42F">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w:t>
            </w:r>
          </w:p>
        </w:tc>
        <w:tc>
          <w:tcPr>
            <w:tcW w:w="1746" w:type="dxa"/>
            <w:tcBorders>
              <w:top w:val="single" w:color="auto" w:sz="4" w:space="0"/>
              <w:left w:val="single" w:color="auto" w:sz="4" w:space="0"/>
              <w:bottom w:val="single" w:color="auto" w:sz="4" w:space="0"/>
              <w:right w:val="single" w:color="auto" w:sz="4" w:space="0"/>
            </w:tcBorders>
            <w:vAlign w:val="center"/>
          </w:tcPr>
          <w:p w14:paraId="3380F19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4ABCC12C">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2654" w:type="dxa"/>
            <w:tcBorders>
              <w:top w:val="single" w:color="auto" w:sz="4" w:space="0"/>
              <w:left w:val="single" w:color="auto" w:sz="4" w:space="0"/>
              <w:bottom w:val="single" w:color="auto" w:sz="4" w:space="0"/>
              <w:right w:val="single" w:color="auto" w:sz="4" w:space="0"/>
            </w:tcBorders>
            <w:vAlign w:val="center"/>
          </w:tcPr>
          <w:p w14:paraId="6E31AEA2">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186" w:type="dxa"/>
            <w:tcBorders>
              <w:top w:val="single" w:color="auto" w:sz="4" w:space="0"/>
              <w:left w:val="single" w:color="auto" w:sz="4" w:space="0"/>
              <w:bottom w:val="single" w:color="auto" w:sz="4" w:space="0"/>
              <w:right w:val="single" w:color="auto" w:sz="4" w:space="0"/>
            </w:tcBorders>
            <w:vAlign w:val="center"/>
          </w:tcPr>
          <w:p w14:paraId="3FE24ED1">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p>
        </w:tc>
        <w:tc>
          <w:tcPr>
            <w:tcW w:w="1917" w:type="dxa"/>
            <w:tcBorders>
              <w:top w:val="single" w:color="auto" w:sz="4" w:space="0"/>
              <w:left w:val="single" w:color="auto" w:sz="4" w:space="0"/>
              <w:bottom w:val="single" w:color="auto" w:sz="4" w:space="0"/>
              <w:right w:val="single" w:color="auto" w:sz="4" w:space="0"/>
            </w:tcBorders>
            <w:vAlign w:val="center"/>
          </w:tcPr>
          <w:p w14:paraId="62B42179">
            <w:pPr>
              <w:keepNext w:val="0"/>
              <w:keepLines w:val="0"/>
              <w:pageBreakBefore w:val="0"/>
              <w:widowControl w:val="0"/>
              <w:kinsoku/>
              <w:wordWrap/>
              <w:overflowPunct/>
              <w:topLinePunct w:val="0"/>
              <w:autoSpaceDE/>
              <w:autoSpaceDN/>
              <w:bidi w:val="0"/>
              <w:spacing w:line="220" w:lineRule="exact"/>
              <w:textAlignment w:val="auto"/>
              <w:rPr>
                <w:color w:val="auto"/>
                <w:sz w:val="18"/>
                <w:szCs w:val="18"/>
                <w:highlight w:val="none"/>
              </w:rPr>
            </w:pPr>
            <w:r>
              <w:rPr>
                <w:color w:val="auto"/>
                <w:sz w:val="18"/>
                <w:szCs w:val="18"/>
                <w:highlight w:val="none"/>
              </w:rPr>
              <w:t>第(</w:t>
            </w:r>
            <w:r>
              <w:rPr>
                <w:rFonts w:hint="eastAsia"/>
                <w:color w:val="auto"/>
                <w:sz w:val="18"/>
                <w:szCs w:val="18"/>
                <w:highlight w:val="none"/>
              </w:rPr>
              <w:t xml:space="preserve">   ～    </w:t>
            </w:r>
            <w:r>
              <w:rPr>
                <w:color w:val="auto"/>
                <w:sz w:val="18"/>
                <w:szCs w:val="18"/>
                <w:highlight w:val="none"/>
              </w:rPr>
              <w:t>)页</w:t>
            </w:r>
          </w:p>
        </w:tc>
      </w:tr>
    </w:tbl>
    <w:p w14:paraId="10938665">
      <w:pPr>
        <w:pStyle w:val="20"/>
        <w:numPr>
          <w:ilvl w:val="0"/>
          <w:numId w:val="0"/>
        </w:numPr>
        <w:rPr>
          <w:rFonts w:hint="eastAsia" w:hAnsi="宋体"/>
          <w:b/>
          <w:color w:val="auto"/>
          <w:sz w:val="18"/>
          <w:szCs w:val="18"/>
          <w:highlight w:val="none"/>
        </w:rPr>
      </w:pPr>
    </w:p>
    <w:p w14:paraId="51785399">
      <w:pPr>
        <w:keepNext/>
        <w:tabs>
          <w:tab w:val="left" w:pos="420"/>
          <w:tab w:val="left" w:pos="2859"/>
        </w:tabs>
        <w:spacing w:line="360" w:lineRule="auto"/>
        <w:ind w:firstLine="0" w:firstLineChars="0"/>
        <w:jc w:val="right"/>
        <w:outlineLvl w:val="1"/>
        <w:rPr>
          <w:rFonts w:hint="eastAsia" w:ascii="宋体" w:hAnsi="宋体"/>
          <w:b/>
          <w:sz w:val="18"/>
          <w:szCs w:val="18"/>
        </w:rPr>
      </w:pPr>
    </w:p>
    <w:p w14:paraId="72437DB5">
      <w:pPr>
        <w:keepNext/>
        <w:tabs>
          <w:tab w:val="left" w:pos="420"/>
          <w:tab w:val="left" w:pos="2859"/>
        </w:tabs>
        <w:spacing w:line="360" w:lineRule="auto"/>
        <w:ind w:firstLine="0" w:firstLineChars="0"/>
        <w:jc w:val="right"/>
        <w:outlineLvl w:val="1"/>
        <w:rPr>
          <w:rFonts w:ascii="宋体" w:hAnsi="宋体"/>
          <w:b/>
          <w:sz w:val="18"/>
          <w:szCs w:val="18"/>
        </w:rPr>
      </w:pPr>
      <w:r>
        <w:rPr>
          <w:rFonts w:hint="eastAsia" w:ascii="宋体" w:hAnsi="宋体"/>
          <w:b/>
          <w:sz w:val="18"/>
          <w:szCs w:val="18"/>
        </w:rPr>
        <w:t>供应商名称（盖章）：</w:t>
      </w:r>
    </w:p>
    <w:p w14:paraId="4E4EBF2B">
      <w:pPr>
        <w:pStyle w:val="20"/>
        <w:numPr>
          <w:ilvl w:val="0"/>
          <w:numId w:val="0"/>
        </w:numPr>
        <w:jc w:val="right"/>
        <w:rPr>
          <w:rFonts w:hint="eastAsia" w:ascii="宋体" w:hAnsi="宋体"/>
          <w:b/>
          <w:sz w:val="18"/>
          <w:szCs w:val="18"/>
        </w:rPr>
      </w:pPr>
      <w:r>
        <w:rPr>
          <w:rFonts w:hint="eastAsia" w:ascii="宋体" w:hAnsi="宋体"/>
          <w:b/>
          <w:sz w:val="18"/>
          <w:szCs w:val="18"/>
        </w:rPr>
        <w:t xml:space="preserve">                                       </w:t>
      </w:r>
    </w:p>
    <w:p w14:paraId="44B6C27D">
      <w:pPr>
        <w:pStyle w:val="20"/>
        <w:numPr>
          <w:ilvl w:val="0"/>
          <w:numId w:val="0"/>
        </w:numPr>
        <w:jc w:val="right"/>
        <w:rPr>
          <w:rFonts w:hint="eastAsia" w:hAnsi="宋体"/>
          <w:b/>
          <w:color w:val="auto"/>
          <w:sz w:val="18"/>
          <w:szCs w:val="18"/>
          <w:highlight w:val="none"/>
        </w:rPr>
      </w:pPr>
      <w:r>
        <w:rPr>
          <w:rFonts w:hint="eastAsia" w:ascii="宋体" w:hAnsi="宋体"/>
          <w:b/>
          <w:sz w:val="18"/>
          <w:szCs w:val="18"/>
        </w:rPr>
        <w:t>日期：      年    月    日</w:t>
      </w:r>
    </w:p>
    <w:p w14:paraId="76208FA0">
      <w:pPr>
        <w:pStyle w:val="37"/>
        <w:tabs>
          <w:tab w:val="left" w:pos="1050"/>
          <w:tab w:val="center" w:pos="4535"/>
        </w:tabs>
        <w:spacing w:line="360" w:lineRule="auto"/>
        <w:jc w:val="both"/>
        <w:outlineLvl w:val="0"/>
        <w:rPr>
          <w:rFonts w:hint="eastAsia"/>
          <w:b/>
          <w:bCs/>
          <w:kern w:val="2"/>
          <w:sz w:val="21"/>
          <w:szCs w:val="21"/>
        </w:rPr>
      </w:pPr>
      <w:bookmarkStart w:id="333" w:name="_Toc15747"/>
      <w:bookmarkStart w:id="334" w:name="_Toc16096"/>
      <w:bookmarkStart w:id="335" w:name="_Toc18653"/>
      <w:bookmarkStart w:id="336" w:name="_Toc29687"/>
      <w:bookmarkStart w:id="337" w:name="_Toc12562"/>
      <w:bookmarkStart w:id="338" w:name="_Toc24172"/>
      <w:bookmarkStart w:id="339" w:name="_Toc14003"/>
      <w:bookmarkStart w:id="340" w:name="_Toc23413"/>
      <w:bookmarkStart w:id="341" w:name="_Toc10557"/>
      <w:bookmarkStart w:id="342" w:name="_Toc6266"/>
      <w:bookmarkStart w:id="343" w:name="_Toc25174"/>
      <w:bookmarkStart w:id="344" w:name="_Toc4669"/>
      <w:bookmarkStart w:id="345" w:name="_Toc3452"/>
      <w:bookmarkStart w:id="346" w:name="_Toc8755"/>
      <w:bookmarkStart w:id="347" w:name="_Toc21213"/>
      <w:bookmarkStart w:id="348" w:name="_Toc6214"/>
      <w:bookmarkStart w:id="349" w:name="_Toc28851"/>
      <w:bookmarkStart w:id="350" w:name="_Toc31077"/>
      <w:bookmarkStart w:id="351" w:name="_Toc31674"/>
      <w:bookmarkStart w:id="352" w:name="_Toc21561"/>
    </w:p>
    <w:p w14:paraId="2B913A27">
      <w:pPr>
        <w:pStyle w:val="37"/>
        <w:tabs>
          <w:tab w:val="left" w:pos="1050"/>
          <w:tab w:val="center" w:pos="4535"/>
        </w:tabs>
        <w:spacing w:line="360" w:lineRule="auto"/>
        <w:jc w:val="both"/>
        <w:outlineLvl w:val="0"/>
        <w:rPr>
          <w:rFonts w:hint="eastAsia"/>
          <w:b/>
          <w:bCs/>
          <w:kern w:val="2"/>
          <w:sz w:val="21"/>
          <w:szCs w:val="21"/>
        </w:rPr>
      </w:pPr>
    </w:p>
    <w:p w14:paraId="10E7C264">
      <w:pPr>
        <w:pStyle w:val="37"/>
        <w:tabs>
          <w:tab w:val="left" w:pos="1050"/>
          <w:tab w:val="center" w:pos="4535"/>
        </w:tabs>
        <w:spacing w:line="360" w:lineRule="auto"/>
        <w:jc w:val="both"/>
        <w:outlineLvl w:val="0"/>
        <w:rPr>
          <w:rFonts w:hint="eastAsia"/>
          <w:b/>
          <w:bCs/>
          <w:kern w:val="2"/>
          <w:sz w:val="21"/>
          <w:szCs w:val="21"/>
        </w:rPr>
      </w:pPr>
    </w:p>
    <w:p w14:paraId="6A7F4065">
      <w:pPr>
        <w:pStyle w:val="37"/>
        <w:tabs>
          <w:tab w:val="left" w:pos="1050"/>
          <w:tab w:val="center" w:pos="4535"/>
        </w:tabs>
        <w:spacing w:line="360" w:lineRule="auto"/>
        <w:jc w:val="both"/>
        <w:outlineLvl w:val="0"/>
        <w:rPr>
          <w:rFonts w:hint="eastAsia"/>
          <w:b/>
          <w:bCs/>
          <w:kern w:val="2"/>
          <w:sz w:val="21"/>
          <w:szCs w:val="21"/>
        </w:rPr>
      </w:pPr>
    </w:p>
    <w:p w14:paraId="471DEB2B">
      <w:pPr>
        <w:pStyle w:val="37"/>
        <w:tabs>
          <w:tab w:val="left" w:pos="1050"/>
          <w:tab w:val="center" w:pos="4535"/>
        </w:tabs>
        <w:spacing w:line="360" w:lineRule="auto"/>
        <w:jc w:val="both"/>
        <w:outlineLvl w:val="0"/>
        <w:rPr>
          <w:rFonts w:hint="eastAsia"/>
          <w:b/>
          <w:bCs/>
          <w:kern w:val="2"/>
          <w:sz w:val="21"/>
          <w:szCs w:val="21"/>
        </w:rPr>
      </w:pPr>
    </w:p>
    <w:p w14:paraId="16C32055">
      <w:pPr>
        <w:pStyle w:val="37"/>
        <w:tabs>
          <w:tab w:val="left" w:pos="1050"/>
          <w:tab w:val="center" w:pos="4535"/>
        </w:tabs>
        <w:spacing w:line="360" w:lineRule="auto"/>
        <w:jc w:val="both"/>
        <w:outlineLvl w:val="0"/>
        <w:rPr>
          <w:rFonts w:hint="eastAsia"/>
          <w:b/>
          <w:bCs/>
          <w:kern w:val="2"/>
          <w:sz w:val="21"/>
          <w:szCs w:val="21"/>
        </w:rPr>
      </w:pPr>
    </w:p>
    <w:p w14:paraId="7C5694D5">
      <w:pPr>
        <w:pStyle w:val="37"/>
        <w:tabs>
          <w:tab w:val="left" w:pos="1050"/>
          <w:tab w:val="center" w:pos="4535"/>
        </w:tabs>
        <w:spacing w:line="360" w:lineRule="auto"/>
        <w:jc w:val="both"/>
        <w:outlineLvl w:val="0"/>
        <w:rPr>
          <w:rFonts w:hint="eastAsia"/>
          <w:b/>
          <w:bCs/>
          <w:kern w:val="2"/>
          <w:sz w:val="21"/>
          <w:szCs w:val="21"/>
        </w:rPr>
      </w:pPr>
    </w:p>
    <w:p w14:paraId="78483BF6">
      <w:pPr>
        <w:pStyle w:val="37"/>
        <w:tabs>
          <w:tab w:val="left" w:pos="1050"/>
          <w:tab w:val="center" w:pos="4535"/>
        </w:tabs>
        <w:spacing w:line="360" w:lineRule="auto"/>
        <w:jc w:val="both"/>
        <w:outlineLvl w:val="0"/>
        <w:rPr>
          <w:rFonts w:hint="eastAsia"/>
          <w:b/>
          <w:bCs/>
          <w:kern w:val="2"/>
          <w:sz w:val="21"/>
          <w:szCs w:val="21"/>
        </w:rPr>
      </w:pPr>
    </w:p>
    <w:p w14:paraId="05B951F5">
      <w:pPr>
        <w:pStyle w:val="37"/>
        <w:tabs>
          <w:tab w:val="left" w:pos="1050"/>
          <w:tab w:val="center" w:pos="4535"/>
        </w:tabs>
        <w:spacing w:line="360" w:lineRule="auto"/>
        <w:jc w:val="both"/>
        <w:outlineLvl w:val="0"/>
        <w:rPr>
          <w:rFonts w:hint="eastAsia"/>
          <w:b/>
          <w:bCs/>
          <w:kern w:val="2"/>
          <w:sz w:val="21"/>
          <w:szCs w:val="21"/>
        </w:rPr>
      </w:pPr>
    </w:p>
    <w:p w14:paraId="5AE11D29">
      <w:pPr>
        <w:pStyle w:val="37"/>
        <w:tabs>
          <w:tab w:val="left" w:pos="1050"/>
          <w:tab w:val="center" w:pos="4535"/>
        </w:tabs>
        <w:spacing w:line="360" w:lineRule="auto"/>
        <w:jc w:val="both"/>
        <w:outlineLvl w:val="0"/>
        <w:rPr>
          <w:rFonts w:hint="eastAsia"/>
          <w:b/>
          <w:bCs/>
          <w:kern w:val="2"/>
          <w:sz w:val="21"/>
          <w:szCs w:val="21"/>
        </w:rPr>
      </w:pPr>
    </w:p>
    <w:p w14:paraId="3EF36B5D">
      <w:pPr>
        <w:pStyle w:val="37"/>
        <w:tabs>
          <w:tab w:val="left" w:pos="1050"/>
          <w:tab w:val="center" w:pos="4535"/>
        </w:tabs>
        <w:spacing w:line="360" w:lineRule="auto"/>
        <w:jc w:val="both"/>
        <w:outlineLvl w:val="0"/>
        <w:rPr>
          <w:rFonts w:hint="eastAsia"/>
          <w:b/>
          <w:bCs/>
          <w:kern w:val="2"/>
          <w:sz w:val="21"/>
          <w:szCs w:val="21"/>
        </w:rPr>
      </w:pPr>
    </w:p>
    <w:p w14:paraId="12E68BCF">
      <w:pPr>
        <w:pStyle w:val="37"/>
        <w:tabs>
          <w:tab w:val="left" w:pos="1050"/>
          <w:tab w:val="center" w:pos="4535"/>
        </w:tabs>
        <w:spacing w:line="360" w:lineRule="auto"/>
        <w:jc w:val="both"/>
        <w:outlineLvl w:val="0"/>
        <w:rPr>
          <w:rFonts w:hint="eastAsia"/>
          <w:b/>
          <w:bCs/>
          <w:kern w:val="2"/>
          <w:sz w:val="21"/>
          <w:szCs w:val="21"/>
        </w:rPr>
      </w:pPr>
    </w:p>
    <w:p w14:paraId="3587112E">
      <w:pPr>
        <w:pStyle w:val="37"/>
        <w:tabs>
          <w:tab w:val="left" w:pos="1050"/>
          <w:tab w:val="center" w:pos="4535"/>
        </w:tabs>
        <w:spacing w:line="360" w:lineRule="auto"/>
        <w:jc w:val="both"/>
        <w:outlineLvl w:val="0"/>
        <w:rPr>
          <w:b/>
          <w:bCs/>
          <w:sz w:val="21"/>
          <w:szCs w:val="21"/>
        </w:rPr>
      </w:pPr>
      <w:r>
        <w:rPr>
          <w:rFonts w:hint="eastAsia"/>
          <w:b/>
          <w:bCs/>
          <w:kern w:val="2"/>
          <w:sz w:val="21"/>
          <w:szCs w:val="21"/>
        </w:rPr>
        <w:t>2.4</w:t>
      </w:r>
      <w:r>
        <w:rPr>
          <w:rFonts w:hint="eastAsia"/>
          <w:b/>
          <w:bCs/>
          <w:sz w:val="21"/>
          <w:szCs w:val="21"/>
        </w:rPr>
        <w:t>法定代表人资格证明书和法定代表人授权委托书</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bookmarkEnd w:id="347"/>
    <w:bookmarkEnd w:id="348"/>
    <w:bookmarkEnd w:id="349"/>
    <w:bookmarkEnd w:id="350"/>
    <w:p w14:paraId="7EBC6F1E">
      <w:pPr>
        <w:pStyle w:val="37"/>
        <w:tabs>
          <w:tab w:val="left" w:pos="1050"/>
          <w:tab w:val="center" w:pos="4535"/>
        </w:tabs>
        <w:spacing w:line="360" w:lineRule="auto"/>
        <w:jc w:val="center"/>
        <w:outlineLvl w:val="0"/>
        <w:rPr>
          <w:b/>
          <w:bCs/>
          <w:sz w:val="28"/>
          <w:szCs w:val="28"/>
        </w:rPr>
      </w:pPr>
      <w:bookmarkStart w:id="353" w:name="_Toc31787"/>
      <w:bookmarkStart w:id="354" w:name="_Toc31311"/>
      <w:bookmarkStart w:id="355" w:name="_Toc29847"/>
      <w:bookmarkStart w:id="356" w:name="_Toc22827"/>
      <w:bookmarkStart w:id="357" w:name="_Toc23326"/>
      <w:bookmarkStart w:id="358" w:name="_Toc24790"/>
      <w:bookmarkStart w:id="359" w:name="_Toc32303"/>
      <w:bookmarkStart w:id="360" w:name="_Toc16236"/>
      <w:bookmarkStart w:id="361" w:name="_Toc18442"/>
      <w:bookmarkStart w:id="362" w:name="_Toc19528"/>
      <w:bookmarkStart w:id="363" w:name="_Toc14073"/>
      <w:bookmarkStart w:id="364" w:name="_Toc23684"/>
      <w:bookmarkStart w:id="365" w:name="_Toc14931"/>
      <w:bookmarkStart w:id="366" w:name="_Toc3241"/>
      <w:bookmarkStart w:id="367" w:name="_Toc14853"/>
      <w:bookmarkStart w:id="368" w:name="_Toc14020"/>
      <w:bookmarkStart w:id="369" w:name="_Toc15050"/>
      <w:bookmarkStart w:id="370" w:name="_Toc22175"/>
      <w:bookmarkStart w:id="371" w:name="_Toc23685"/>
      <w:bookmarkStart w:id="372" w:name="_Toc28957"/>
      <w:bookmarkStart w:id="373" w:name="_Toc7276"/>
      <w:bookmarkStart w:id="374" w:name="_Toc14591"/>
      <w:bookmarkStart w:id="375" w:name="_Toc18443"/>
      <w:bookmarkStart w:id="376" w:name="_Toc3758"/>
    </w:p>
    <w:p w14:paraId="3D2B1709">
      <w:pPr>
        <w:pStyle w:val="37"/>
        <w:tabs>
          <w:tab w:val="left" w:pos="1050"/>
          <w:tab w:val="center" w:pos="4535"/>
        </w:tabs>
        <w:spacing w:line="360" w:lineRule="auto"/>
        <w:ind w:firstLine="0"/>
        <w:jc w:val="center"/>
        <w:outlineLvl w:val="0"/>
        <w:rPr>
          <w:sz w:val="21"/>
          <w:szCs w:val="21"/>
        </w:rPr>
      </w:pPr>
      <w:bookmarkStart w:id="377" w:name="_Toc15303"/>
      <w:bookmarkStart w:id="378" w:name="_Toc9651"/>
      <w:bookmarkStart w:id="379" w:name="_Toc13488"/>
      <w:bookmarkStart w:id="380" w:name="_Toc7051"/>
      <w:r>
        <w:rPr>
          <w:rFonts w:hint="eastAsia"/>
          <w:b/>
          <w:bCs/>
          <w:sz w:val="28"/>
          <w:szCs w:val="28"/>
        </w:rPr>
        <w:t>法定代表人资格证明书</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77"/>
      <w:bookmarkEnd w:id="378"/>
      <w:bookmarkEnd w:id="379"/>
      <w:bookmarkEnd w:id="380"/>
    </w:p>
    <w:p w14:paraId="4072F4C5">
      <w:pPr>
        <w:pStyle w:val="37"/>
        <w:spacing w:line="360" w:lineRule="auto"/>
        <w:ind w:firstLine="560"/>
        <w:rPr>
          <w:sz w:val="21"/>
          <w:szCs w:val="21"/>
        </w:rPr>
      </w:pPr>
    </w:p>
    <w:p w14:paraId="62209909">
      <w:pPr>
        <w:pStyle w:val="37"/>
        <w:spacing w:line="360" w:lineRule="auto"/>
        <w:ind w:firstLine="560"/>
        <w:rPr>
          <w:sz w:val="21"/>
          <w:szCs w:val="21"/>
        </w:rPr>
      </w:pPr>
      <w:r>
        <w:rPr>
          <w:rFonts w:hint="eastAsia"/>
          <w:sz w:val="21"/>
          <w:szCs w:val="21"/>
        </w:rPr>
        <w:t>兹证明，</w:t>
      </w:r>
      <w:r>
        <w:rPr>
          <w:rFonts w:hint="eastAsia"/>
          <w:sz w:val="21"/>
          <w:szCs w:val="21"/>
          <w:u w:val="single"/>
        </w:rPr>
        <w:t xml:space="preserve">           </w:t>
      </w:r>
      <w:r>
        <w:rPr>
          <w:rFonts w:hint="eastAsia"/>
          <w:sz w:val="21"/>
          <w:szCs w:val="21"/>
        </w:rPr>
        <w:t>同志，</w:t>
      </w:r>
      <w:r>
        <w:rPr>
          <w:rFonts w:hint="eastAsia"/>
          <w:sz w:val="21"/>
          <w:szCs w:val="21"/>
          <w:u w:val="single"/>
        </w:rPr>
        <w:t xml:space="preserve">     </w:t>
      </w:r>
      <w:r>
        <w:rPr>
          <w:rFonts w:hint="eastAsia"/>
          <w:sz w:val="21"/>
          <w:szCs w:val="21"/>
        </w:rPr>
        <w:t>（性别），现任我司</w:t>
      </w:r>
      <w:r>
        <w:rPr>
          <w:rFonts w:hint="eastAsia"/>
          <w:sz w:val="21"/>
          <w:szCs w:val="21"/>
          <w:u w:val="single"/>
        </w:rPr>
        <w:t xml:space="preserve">         </w:t>
      </w:r>
      <w:r>
        <w:rPr>
          <w:rFonts w:hint="eastAsia"/>
          <w:sz w:val="21"/>
          <w:szCs w:val="21"/>
        </w:rPr>
        <w:t>职务，为本公司的法定代表人，特此证明。</w:t>
      </w:r>
    </w:p>
    <w:p w14:paraId="0E066D39">
      <w:pPr>
        <w:pStyle w:val="37"/>
        <w:spacing w:line="360" w:lineRule="auto"/>
        <w:ind w:firstLine="560"/>
        <w:rPr>
          <w:sz w:val="21"/>
          <w:szCs w:val="21"/>
          <w:u w:val="single"/>
        </w:rPr>
      </w:pPr>
      <w:r>
        <w:rPr>
          <w:rFonts w:hint="eastAsia"/>
          <w:sz w:val="21"/>
          <w:szCs w:val="21"/>
        </w:rPr>
        <w:t>供应商法定代表人（签字或签章）：</w:t>
      </w:r>
      <w:r>
        <w:rPr>
          <w:rFonts w:hint="eastAsia"/>
          <w:sz w:val="21"/>
          <w:szCs w:val="21"/>
          <w:u w:val="single"/>
        </w:rPr>
        <w:t xml:space="preserve">                                  </w:t>
      </w:r>
    </w:p>
    <w:p w14:paraId="7186CC6B">
      <w:pPr>
        <w:pStyle w:val="37"/>
        <w:spacing w:line="360" w:lineRule="auto"/>
        <w:ind w:firstLine="560"/>
        <w:rPr>
          <w:sz w:val="21"/>
          <w:szCs w:val="21"/>
        </w:rPr>
      </w:pPr>
      <w:r>
        <w:rPr>
          <w:rFonts w:hint="eastAsia"/>
          <w:sz w:val="21"/>
          <w:szCs w:val="21"/>
        </w:rPr>
        <w:t>供应商名称（加盖公章）：</w:t>
      </w:r>
      <w:r>
        <w:rPr>
          <w:rFonts w:hint="eastAsia"/>
          <w:sz w:val="21"/>
          <w:szCs w:val="21"/>
          <w:u w:val="single"/>
        </w:rPr>
        <w:t xml:space="preserve">                                            </w:t>
      </w:r>
      <w:r>
        <w:rPr>
          <w:rFonts w:hint="eastAsia"/>
          <w:sz w:val="21"/>
          <w:szCs w:val="21"/>
        </w:rPr>
        <w:t xml:space="preserve">  </w:t>
      </w:r>
    </w:p>
    <w:p w14:paraId="5054E653">
      <w:pPr>
        <w:pStyle w:val="37"/>
        <w:spacing w:line="360" w:lineRule="auto"/>
        <w:ind w:firstLine="560"/>
        <w:rPr>
          <w:b/>
          <w:bCs/>
          <w:sz w:val="28"/>
          <w:szCs w:val="28"/>
        </w:rPr>
      </w:pPr>
      <w:r>
        <w:rPr>
          <w:rFonts w:hint="eastAsia"/>
          <w:sz w:val="21"/>
          <w:szCs w:val="21"/>
        </w:rPr>
        <w:t>日  期：</w:t>
      </w:r>
      <w:r>
        <w:rPr>
          <w:rFonts w:hint="eastAsia"/>
          <w:sz w:val="21"/>
          <w:szCs w:val="21"/>
          <w:u w:val="single"/>
        </w:rPr>
        <w:t xml:space="preserve">                                                           </w:t>
      </w:r>
    </w:p>
    <w:p w14:paraId="7B9183E3">
      <w:pPr>
        <w:pStyle w:val="37"/>
        <w:spacing w:line="360" w:lineRule="auto"/>
        <w:ind w:firstLine="120" w:firstLineChars="50"/>
        <w:rPr>
          <w:b/>
          <w:bCs/>
          <w:sz w:val="28"/>
          <w:szCs w:val="28"/>
        </w:rPr>
      </w:pPr>
      <w:r>
        <w:drawing>
          <wp:inline distT="0" distB="0" distL="0" distR="0">
            <wp:extent cx="2609850" cy="1733550"/>
            <wp:effectExtent l="0" t="0" r="0" b="0"/>
            <wp:docPr id="8" name="图片 8" descr="说明: C:\Users\NY5Y\AppData\Local\Temp\ksohtml\wps_clip_image-2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NY5Y\AppData\Local\Temp\ksohtml\wps_clip_image-2747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rPr>
          <w:rFonts w:hint="eastAsia"/>
        </w:rPr>
        <w:t xml:space="preserve">      </w:t>
      </w:r>
      <w:r>
        <w:drawing>
          <wp:inline distT="0" distB="0" distL="0" distR="0">
            <wp:extent cx="2543175" cy="1733550"/>
            <wp:effectExtent l="0" t="0" r="9525" b="0"/>
            <wp:docPr id="9" name="图片 9" descr="说明: C:\Users\NY5Y\AppData\Local\Temp\ksohtml\wps_clip_image-12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说明: C:\Users\NY5Y\AppData\Local\Temp\ksohtml\wps_clip_image-1217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bookmarkEnd w:id="366"/>
    <w:bookmarkEnd w:id="367"/>
    <w:bookmarkEnd w:id="368"/>
    <w:bookmarkEnd w:id="369"/>
    <w:bookmarkEnd w:id="370"/>
    <w:bookmarkEnd w:id="371"/>
    <w:bookmarkEnd w:id="372"/>
    <w:bookmarkEnd w:id="373"/>
    <w:bookmarkEnd w:id="374"/>
    <w:bookmarkEnd w:id="375"/>
    <w:bookmarkEnd w:id="376"/>
    <w:p w14:paraId="711596A2">
      <w:pPr>
        <w:pStyle w:val="37"/>
        <w:spacing w:line="360" w:lineRule="auto"/>
        <w:jc w:val="center"/>
        <w:outlineLvl w:val="0"/>
        <w:rPr>
          <w:rFonts w:hint="eastAsia"/>
          <w:b/>
          <w:bCs/>
          <w:sz w:val="28"/>
          <w:szCs w:val="28"/>
        </w:rPr>
      </w:pPr>
      <w:bookmarkStart w:id="381" w:name="_Toc14277"/>
      <w:bookmarkStart w:id="382" w:name="_Toc3494"/>
      <w:bookmarkStart w:id="383" w:name="_Toc6092"/>
      <w:bookmarkStart w:id="384" w:name="_Toc11510"/>
      <w:bookmarkStart w:id="385" w:name="_Toc6580"/>
      <w:bookmarkStart w:id="386" w:name="_Toc16130"/>
      <w:bookmarkStart w:id="387" w:name="_Toc17511"/>
      <w:bookmarkStart w:id="388" w:name="_Toc28232"/>
      <w:bookmarkStart w:id="389" w:name="_Toc9844"/>
      <w:bookmarkStart w:id="390" w:name="_Toc9847"/>
      <w:bookmarkStart w:id="391" w:name="_Toc5221"/>
      <w:bookmarkStart w:id="392" w:name="_Toc26675"/>
      <w:bookmarkStart w:id="393" w:name="_Toc30497"/>
      <w:bookmarkStart w:id="394" w:name="_Toc18069"/>
      <w:bookmarkStart w:id="395" w:name="_Toc5147"/>
      <w:bookmarkStart w:id="396" w:name="_Toc3470"/>
      <w:bookmarkStart w:id="397" w:name="_Toc23308"/>
    </w:p>
    <w:p w14:paraId="51DD3D71">
      <w:pPr>
        <w:pStyle w:val="37"/>
        <w:spacing w:line="360" w:lineRule="auto"/>
        <w:jc w:val="center"/>
        <w:outlineLvl w:val="0"/>
        <w:rPr>
          <w:rFonts w:hint="eastAsia"/>
          <w:b/>
          <w:bCs/>
          <w:sz w:val="28"/>
          <w:szCs w:val="28"/>
        </w:rPr>
      </w:pPr>
    </w:p>
    <w:p w14:paraId="399D7DD9">
      <w:pPr>
        <w:pStyle w:val="37"/>
        <w:spacing w:line="360" w:lineRule="auto"/>
        <w:jc w:val="center"/>
        <w:outlineLvl w:val="0"/>
        <w:rPr>
          <w:rFonts w:hint="eastAsia"/>
          <w:b/>
          <w:bCs/>
          <w:sz w:val="28"/>
          <w:szCs w:val="28"/>
        </w:rPr>
      </w:pPr>
    </w:p>
    <w:p w14:paraId="5FF39C51">
      <w:pPr>
        <w:pStyle w:val="37"/>
        <w:spacing w:line="360" w:lineRule="auto"/>
        <w:jc w:val="center"/>
        <w:outlineLvl w:val="0"/>
        <w:rPr>
          <w:rFonts w:hint="eastAsia"/>
          <w:b/>
          <w:bCs/>
          <w:sz w:val="28"/>
          <w:szCs w:val="28"/>
        </w:rPr>
      </w:pPr>
    </w:p>
    <w:p w14:paraId="2086B6E6">
      <w:pPr>
        <w:pStyle w:val="37"/>
        <w:spacing w:line="360" w:lineRule="auto"/>
        <w:jc w:val="center"/>
        <w:outlineLvl w:val="0"/>
        <w:rPr>
          <w:rFonts w:hint="eastAsia"/>
          <w:b/>
          <w:bCs/>
          <w:sz w:val="28"/>
          <w:szCs w:val="28"/>
        </w:rPr>
      </w:pPr>
    </w:p>
    <w:p w14:paraId="640EE635">
      <w:pPr>
        <w:pStyle w:val="37"/>
        <w:spacing w:line="360" w:lineRule="auto"/>
        <w:jc w:val="center"/>
        <w:outlineLvl w:val="0"/>
        <w:rPr>
          <w:rFonts w:hint="eastAsia"/>
          <w:b/>
          <w:bCs/>
          <w:sz w:val="28"/>
          <w:szCs w:val="28"/>
        </w:rPr>
      </w:pPr>
    </w:p>
    <w:p w14:paraId="04B228EB">
      <w:pPr>
        <w:pStyle w:val="37"/>
        <w:spacing w:line="360" w:lineRule="auto"/>
        <w:jc w:val="center"/>
        <w:outlineLvl w:val="0"/>
        <w:rPr>
          <w:b/>
          <w:bCs/>
          <w:sz w:val="28"/>
          <w:szCs w:val="28"/>
        </w:rPr>
      </w:pPr>
      <w:r>
        <w:rPr>
          <w:rFonts w:hint="eastAsia"/>
          <w:b/>
          <w:bCs/>
          <w:sz w:val="28"/>
          <w:szCs w:val="28"/>
        </w:rPr>
        <w:t>法定代表人授权委托书</w:t>
      </w:r>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314A6CB5">
      <w:pPr>
        <w:pStyle w:val="38"/>
        <w:spacing w:line="360" w:lineRule="auto"/>
        <w:jc w:val="left"/>
        <w:rPr>
          <w:b/>
          <w:bCs/>
        </w:rPr>
      </w:pPr>
      <w:r>
        <w:rPr>
          <w:rFonts w:hint="eastAsia"/>
          <w:b/>
          <w:bCs/>
        </w:rPr>
        <w:t>本授权书声明：</w:t>
      </w:r>
    </w:p>
    <w:p w14:paraId="175C1647">
      <w:pPr>
        <w:pStyle w:val="37"/>
        <w:spacing w:line="480" w:lineRule="auto"/>
        <w:ind w:firstLine="560"/>
        <w:rPr>
          <w:sz w:val="21"/>
          <w:szCs w:val="21"/>
        </w:rPr>
      </w:pPr>
      <w:r>
        <w:rPr>
          <w:rFonts w:hint="eastAsia"/>
          <w:sz w:val="21"/>
          <w:szCs w:val="21"/>
        </w:rPr>
        <w:t>注册于</w:t>
      </w:r>
      <w:r>
        <w:rPr>
          <w:rFonts w:hint="eastAsia"/>
          <w:sz w:val="21"/>
          <w:szCs w:val="21"/>
          <w:u w:val="single"/>
        </w:rPr>
        <w:t xml:space="preserve">           </w:t>
      </w:r>
      <w:r>
        <w:rPr>
          <w:rFonts w:hint="eastAsia"/>
          <w:b/>
          <w:bCs/>
          <w:sz w:val="21"/>
          <w:szCs w:val="21"/>
        </w:rPr>
        <w:t>（公司注册地址）</w:t>
      </w:r>
      <w:r>
        <w:rPr>
          <w:rFonts w:hint="eastAsia"/>
          <w:sz w:val="21"/>
          <w:szCs w:val="21"/>
          <w:u w:val="single"/>
        </w:rPr>
        <w:t xml:space="preserve">               </w:t>
      </w:r>
      <w:r>
        <w:rPr>
          <w:rFonts w:hint="eastAsia"/>
          <w:b/>
          <w:bCs/>
          <w:sz w:val="21"/>
          <w:szCs w:val="21"/>
        </w:rPr>
        <w:t>（公司名称）</w:t>
      </w:r>
      <w:r>
        <w:rPr>
          <w:rFonts w:hint="eastAsia"/>
          <w:sz w:val="21"/>
          <w:szCs w:val="21"/>
        </w:rPr>
        <w:t>的</w:t>
      </w:r>
      <w:r>
        <w:rPr>
          <w:rFonts w:hint="eastAsia"/>
          <w:sz w:val="21"/>
          <w:szCs w:val="21"/>
          <w:u w:val="single"/>
        </w:rPr>
        <w:t xml:space="preserve">        </w:t>
      </w:r>
      <w:r>
        <w:rPr>
          <w:rFonts w:hint="eastAsia"/>
          <w:b/>
          <w:bCs/>
          <w:sz w:val="21"/>
          <w:szCs w:val="21"/>
        </w:rPr>
        <w:t>（法定代表人姓名、职务）</w:t>
      </w:r>
      <w:r>
        <w:rPr>
          <w:rFonts w:hint="eastAsia"/>
          <w:sz w:val="21"/>
          <w:szCs w:val="21"/>
        </w:rPr>
        <w:t xml:space="preserve">代表本公司授权 </w:t>
      </w:r>
      <w:r>
        <w:rPr>
          <w:rFonts w:hint="eastAsia"/>
          <w:sz w:val="21"/>
          <w:szCs w:val="21"/>
          <w:u w:val="single"/>
        </w:rPr>
        <w:t xml:space="preserve">       </w:t>
      </w:r>
      <w:r>
        <w:rPr>
          <w:rFonts w:hint="eastAsia"/>
          <w:b/>
          <w:bCs/>
          <w:sz w:val="21"/>
          <w:szCs w:val="21"/>
        </w:rPr>
        <w:t>（被授权人的姓名、职务、联系方式）</w:t>
      </w:r>
      <w:r>
        <w:rPr>
          <w:rFonts w:hint="eastAsia"/>
          <w:sz w:val="21"/>
          <w:szCs w:val="21"/>
        </w:rPr>
        <w:t>为本公司的合法代表，以本公司名义负责处理在</w:t>
      </w:r>
      <w:r>
        <w:rPr>
          <w:rFonts w:hint="eastAsia"/>
          <w:sz w:val="21"/>
          <w:szCs w:val="21"/>
          <w:u w:val="single"/>
        </w:rPr>
        <w:t>南方医科大学第五附属医院 ***项目（项目编号：    ）</w:t>
      </w:r>
      <w:r>
        <w:rPr>
          <w:rFonts w:hint="eastAsia"/>
          <w:sz w:val="21"/>
          <w:szCs w:val="21"/>
        </w:rPr>
        <w:t>院内采购活动中一切与之相关的事宜。</w:t>
      </w:r>
    </w:p>
    <w:p w14:paraId="781BE798">
      <w:pPr>
        <w:pStyle w:val="37"/>
        <w:spacing w:line="360" w:lineRule="auto"/>
        <w:ind w:firstLine="560"/>
        <w:rPr>
          <w:sz w:val="21"/>
          <w:szCs w:val="21"/>
          <w:u w:val="single"/>
        </w:rPr>
      </w:pPr>
      <w:r>
        <w:rPr>
          <w:rFonts w:hint="eastAsia"/>
          <w:sz w:val="21"/>
          <w:szCs w:val="21"/>
        </w:rPr>
        <w:t xml:space="preserve">授权日期： </w:t>
      </w:r>
      <w:r>
        <w:rPr>
          <w:rFonts w:hint="eastAsia"/>
          <w:sz w:val="21"/>
          <w:szCs w:val="21"/>
          <w:u w:val="single"/>
        </w:rPr>
        <w:t xml:space="preserve">                 至                   </w:t>
      </w:r>
    </w:p>
    <w:p w14:paraId="38CC9BF2">
      <w:pPr>
        <w:pStyle w:val="37"/>
        <w:spacing w:line="360" w:lineRule="auto"/>
        <w:ind w:firstLine="560"/>
        <w:rPr>
          <w:sz w:val="21"/>
          <w:szCs w:val="21"/>
        </w:rPr>
      </w:pPr>
      <w:r>
        <w:rPr>
          <w:rFonts w:hint="eastAsia"/>
          <w:sz w:val="21"/>
          <w:szCs w:val="21"/>
        </w:rPr>
        <w:t>本授权书在签字盖章后生效，特此声明。</w:t>
      </w:r>
    </w:p>
    <w:p w14:paraId="3AC25FF1">
      <w:pPr>
        <w:pStyle w:val="37"/>
        <w:spacing w:line="360" w:lineRule="auto"/>
        <w:ind w:firstLine="560"/>
        <w:rPr>
          <w:sz w:val="21"/>
          <w:szCs w:val="21"/>
          <w:u w:val="single"/>
        </w:rPr>
      </w:pPr>
      <w:r>
        <w:rPr>
          <w:rFonts w:hint="eastAsia"/>
          <w:sz w:val="21"/>
          <w:szCs w:val="21"/>
        </w:rPr>
        <w:t>供应商法定代表人（签字或签章）：</w:t>
      </w:r>
      <w:r>
        <w:rPr>
          <w:rFonts w:hint="eastAsia"/>
          <w:sz w:val="21"/>
          <w:szCs w:val="21"/>
          <w:u w:val="single"/>
        </w:rPr>
        <w:t xml:space="preserve">                                </w:t>
      </w:r>
    </w:p>
    <w:p w14:paraId="35C80D21">
      <w:pPr>
        <w:pStyle w:val="37"/>
        <w:spacing w:line="360" w:lineRule="auto"/>
        <w:ind w:firstLine="560"/>
        <w:rPr>
          <w:sz w:val="21"/>
          <w:szCs w:val="21"/>
        </w:rPr>
      </w:pPr>
      <w:r>
        <w:rPr>
          <w:rFonts w:hint="eastAsia"/>
          <w:sz w:val="21"/>
          <w:szCs w:val="21"/>
        </w:rPr>
        <w:t>供应商被授权人（签字）：</w:t>
      </w:r>
      <w:r>
        <w:rPr>
          <w:rFonts w:hint="eastAsia"/>
          <w:sz w:val="21"/>
          <w:szCs w:val="21"/>
          <w:u w:val="single"/>
        </w:rPr>
        <w:t xml:space="preserve">                                        </w:t>
      </w:r>
    </w:p>
    <w:p w14:paraId="3140EF75">
      <w:pPr>
        <w:pStyle w:val="37"/>
        <w:spacing w:line="360" w:lineRule="auto"/>
        <w:ind w:firstLine="560"/>
        <w:rPr>
          <w:sz w:val="21"/>
          <w:szCs w:val="21"/>
          <w:u w:val="single"/>
        </w:rPr>
      </w:pPr>
      <w:r>
        <w:rPr>
          <w:rFonts w:hint="eastAsia"/>
          <w:sz w:val="21"/>
          <w:szCs w:val="21"/>
        </w:rPr>
        <w:t>供应商名称（加盖公章）：</w:t>
      </w:r>
      <w:r>
        <w:rPr>
          <w:rFonts w:hint="eastAsia"/>
          <w:sz w:val="21"/>
          <w:szCs w:val="21"/>
          <w:u w:val="single"/>
        </w:rPr>
        <w:t xml:space="preserve">                                        </w:t>
      </w:r>
    </w:p>
    <w:p w14:paraId="67DE759D">
      <w:pPr>
        <w:pStyle w:val="37"/>
        <w:spacing w:line="360" w:lineRule="auto"/>
        <w:ind w:firstLine="560"/>
        <w:rPr>
          <w:sz w:val="21"/>
          <w:szCs w:val="21"/>
        </w:rPr>
      </w:pPr>
      <w:r>
        <w:rPr>
          <w:rFonts w:hint="eastAsia"/>
          <w:sz w:val="21"/>
          <w:szCs w:val="21"/>
        </w:rPr>
        <w:t>日 期 ：</w:t>
      </w:r>
      <w:r>
        <w:rPr>
          <w:rFonts w:hint="eastAsia"/>
          <w:sz w:val="21"/>
          <w:szCs w:val="21"/>
          <w:u w:val="single"/>
        </w:rPr>
        <w:t xml:space="preserve">                                                       </w:t>
      </w:r>
      <w:r>
        <w:rPr>
          <w:rFonts w:hint="eastAsia"/>
          <w:sz w:val="21"/>
          <w:szCs w:val="21"/>
        </w:rPr>
        <w:t xml:space="preserve">     </w:t>
      </w:r>
    </w:p>
    <w:p w14:paraId="29E1FAEB">
      <w:pPr>
        <w:pStyle w:val="37"/>
        <w:spacing w:line="360" w:lineRule="auto"/>
        <w:ind w:firstLine="360" w:firstLineChars="150"/>
        <w:jc w:val="both"/>
      </w:pPr>
      <w:r>
        <w:drawing>
          <wp:inline distT="0" distB="0" distL="0" distR="0">
            <wp:extent cx="2609850" cy="1733550"/>
            <wp:effectExtent l="0" t="0" r="0" b="0"/>
            <wp:docPr id="11" name="图片 11" descr="说明: C:\Users\NY5Y\AppData\Local\Temp\ksohtml\wps_clip_image-12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说明: C:\Users\NY5Y\AppData\Local\Temp\ksohtml\wps_clip_image-12643.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609850" cy="1733550"/>
                    </a:xfrm>
                    <a:prstGeom prst="rect">
                      <a:avLst/>
                    </a:prstGeom>
                    <a:noFill/>
                    <a:ln>
                      <a:noFill/>
                    </a:ln>
                  </pic:spPr>
                </pic:pic>
              </a:graphicData>
            </a:graphic>
          </wp:inline>
        </w:drawing>
      </w:r>
      <w:r>
        <w:drawing>
          <wp:inline distT="0" distB="0" distL="0" distR="0">
            <wp:extent cx="2543175" cy="1733550"/>
            <wp:effectExtent l="0" t="0" r="9525" b="0"/>
            <wp:docPr id="10" name="图片 10" descr="说明: C:\Users\NY5Y\AppData\Local\Temp\ksohtml\wps_clip_image-20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C:\Users\NY5Y\AppData\Local\Temp\ksohtml\wps_clip_image-2089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543175" cy="1733550"/>
                    </a:xfrm>
                    <a:prstGeom prst="rect">
                      <a:avLst/>
                    </a:prstGeom>
                    <a:noFill/>
                    <a:ln>
                      <a:noFill/>
                    </a:ln>
                  </pic:spPr>
                </pic:pic>
              </a:graphicData>
            </a:graphic>
          </wp:inline>
        </w:drawing>
      </w:r>
    </w:p>
    <w:p w14:paraId="0A46420A">
      <w:pPr>
        <w:pStyle w:val="31"/>
        <w:ind w:firstLine="3975" w:firstLineChars="1100"/>
        <w:rPr>
          <w:b/>
          <w:bCs/>
          <w:sz w:val="36"/>
          <w:szCs w:val="36"/>
        </w:rPr>
      </w:pPr>
    </w:p>
    <w:p w14:paraId="221D8039">
      <w:pPr>
        <w:pStyle w:val="37"/>
        <w:tabs>
          <w:tab w:val="left" w:pos="1050"/>
          <w:tab w:val="center" w:pos="4535"/>
        </w:tabs>
        <w:spacing w:line="360" w:lineRule="auto"/>
        <w:jc w:val="center"/>
        <w:rPr>
          <w:b/>
          <w:bCs/>
          <w:sz w:val="32"/>
          <w:szCs w:val="32"/>
        </w:rPr>
      </w:pPr>
      <w:bookmarkStart w:id="398" w:name="_Toc10212"/>
      <w:bookmarkStart w:id="399" w:name="_Toc32281"/>
    </w:p>
    <w:p w14:paraId="05848820">
      <w:pPr>
        <w:pStyle w:val="37"/>
        <w:tabs>
          <w:tab w:val="left" w:pos="1050"/>
          <w:tab w:val="center" w:pos="4535"/>
        </w:tabs>
        <w:spacing w:line="360" w:lineRule="auto"/>
        <w:jc w:val="both"/>
        <w:rPr>
          <w:b/>
          <w:bCs/>
          <w:sz w:val="21"/>
          <w:szCs w:val="21"/>
        </w:rPr>
      </w:pPr>
      <w:bookmarkStart w:id="400" w:name="_Toc13766"/>
    </w:p>
    <w:p w14:paraId="35840D61">
      <w:pPr>
        <w:pStyle w:val="37"/>
        <w:tabs>
          <w:tab w:val="left" w:pos="1050"/>
          <w:tab w:val="center" w:pos="4535"/>
        </w:tabs>
        <w:spacing w:line="360" w:lineRule="auto"/>
        <w:jc w:val="both"/>
        <w:outlineLvl w:val="0"/>
        <w:rPr>
          <w:rFonts w:hint="eastAsia"/>
          <w:b/>
          <w:bCs/>
          <w:sz w:val="21"/>
          <w:szCs w:val="21"/>
        </w:rPr>
      </w:pPr>
      <w:bookmarkStart w:id="401" w:name="_Toc6192"/>
      <w:bookmarkStart w:id="402" w:name="_Toc30414"/>
      <w:bookmarkStart w:id="403" w:name="_Toc4185"/>
      <w:bookmarkStart w:id="404" w:name="_Toc8206"/>
      <w:bookmarkStart w:id="405" w:name="_Toc2397"/>
      <w:bookmarkStart w:id="406" w:name="_Toc10574"/>
      <w:bookmarkStart w:id="407" w:name="_Toc22587"/>
      <w:bookmarkStart w:id="408" w:name="_Toc32147"/>
      <w:bookmarkStart w:id="409" w:name="_Toc4097"/>
      <w:bookmarkStart w:id="410" w:name="_Toc26640"/>
      <w:bookmarkStart w:id="411" w:name="_Toc20534"/>
    </w:p>
    <w:p w14:paraId="3731B7C4">
      <w:pPr>
        <w:pStyle w:val="37"/>
        <w:tabs>
          <w:tab w:val="left" w:pos="1050"/>
          <w:tab w:val="center" w:pos="4535"/>
        </w:tabs>
        <w:spacing w:line="360" w:lineRule="auto"/>
        <w:jc w:val="both"/>
        <w:outlineLvl w:val="0"/>
        <w:rPr>
          <w:b/>
          <w:bCs/>
          <w:sz w:val="21"/>
          <w:szCs w:val="21"/>
        </w:rPr>
      </w:pPr>
      <w:bookmarkStart w:id="412" w:name="_Toc22270"/>
      <w:bookmarkStart w:id="413" w:name="_Toc4053"/>
      <w:r>
        <w:rPr>
          <w:rFonts w:hint="eastAsia"/>
          <w:b/>
          <w:bCs/>
          <w:sz w:val="21"/>
          <w:szCs w:val="21"/>
        </w:rPr>
        <w:t>2.5业绩清单汇总</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6A0C622D">
      <w:pPr>
        <w:pStyle w:val="37"/>
        <w:tabs>
          <w:tab w:val="left" w:pos="1050"/>
          <w:tab w:val="center" w:pos="4535"/>
        </w:tabs>
        <w:spacing w:line="360" w:lineRule="auto"/>
        <w:jc w:val="center"/>
        <w:outlineLvl w:val="0"/>
        <w:rPr>
          <w:b/>
          <w:bCs/>
        </w:rPr>
      </w:pPr>
      <w:bookmarkStart w:id="414" w:name="_Toc29658"/>
      <w:bookmarkStart w:id="415" w:name="_Toc22019"/>
      <w:bookmarkStart w:id="416" w:name="_Toc22733"/>
      <w:bookmarkStart w:id="417" w:name="_Toc27402"/>
      <w:bookmarkStart w:id="418" w:name="_Toc10207"/>
      <w:bookmarkStart w:id="419" w:name="_Toc17724"/>
      <w:bookmarkStart w:id="420" w:name="_Toc13372"/>
      <w:bookmarkStart w:id="421" w:name="_Toc6189"/>
      <w:bookmarkStart w:id="422" w:name="_Toc27041"/>
      <w:bookmarkStart w:id="423" w:name="_Toc19829"/>
      <w:bookmarkStart w:id="424" w:name="_Toc1669"/>
      <w:bookmarkStart w:id="425" w:name="_Toc2703"/>
      <w:bookmarkStart w:id="426" w:name="_Toc4815"/>
      <w:bookmarkStart w:id="427" w:name="_Toc12811"/>
      <w:r>
        <w:rPr>
          <w:rFonts w:hint="eastAsia"/>
          <w:b/>
          <w:bCs/>
        </w:rPr>
        <w:t>同类项目经验情况一览表</w:t>
      </w:r>
      <w:bookmarkEnd w:id="351"/>
      <w:bookmarkEnd w:id="352"/>
      <w:bookmarkEnd w:id="398"/>
      <w:bookmarkEnd w:id="399"/>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tbl>
      <w:tblPr>
        <w:tblStyle w:val="23"/>
        <w:tblW w:w="10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065"/>
        <w:gridCol w:w="2580"/>
        <w:gridCol w:w="1215"/>
        <w:gridCol w:w="1740"/>
        <w:gridCol w:w="1890"/>
        <w:gridCol w:w="1535"/>
      </w:tblGrid>
      <w:tr w14:paraId="3BD3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 w:type="dxa"/>
            <w:vAlign w:val="center"/>
          </w:tcPr>
          <w:p w14:paraId="32D27DB2">
            <w:pPr>
              <w:spacing w:line="360" w:lineRule="auto"/>
              <w:jc w:val="center"/>
              <w:rPr>
                <w:rFonts w:ascii="宋体" w:hAnsi="宋体"/>
                <w:b/>
                <w:szCs w:val="21"/>
              </w:rPr>
            </w:pPr>
            <w:r>
              <w:rPr>
                <w:rFonts w:hint="eastAsia" w:ascii="宋体" w:hAnsi="宋体"/>
                <w:b/>
                <w:szCs w:val="21"/>
              </w:rPr>
              <w:t>序号</w:t>
            </w:r>
          </w:p>
        </w:tc>
        <w:tc>
          <w:tcPr>
            <w:tcW w:w="1065" w:type="dxa"/>
            <w:vAlign w:val="center"/>
          </w:tcPr>
          <w:p w14:paraId="7ADC3B4E">
            <w:pPr>
              <w:spacing w:line="360" w:lineRule="auto"/>
              <w:jc w:val="center"/>
              <w:rPr>
                <w:rFonts w:ascii="宋体" w:hAnsi="宋体"/>
                <w:b/>
                <w:szCs w:val="21"/>
              </w:rPr>
            </w:pPr>
            <w:r>
              <w:rPr>
                <w:rFonts w:hint="eastAsia" w:ascii="宋体" w:hAnsi="宋体"/>
                <w:b/>
                <w:szCs w:val="21"/>
              </w:rPr>
              <w:t>业主名称</w:t>
            </w:r>
          </w:p>
        </w:tc>
        <w:tc>
          <w:tcPr>
            <w:tcW w:w="2580" w:type="dxa"/>
            <w:vAlign w:val="center"/>
          </w:tcPr>
          <w:p w14:paraId="0286C5E8">
            <w:pPr>
              <w:spacing w:line="360" w:lineRule="auto"/>
              <w:jc w:val="center"/>
              <w:rPr>
                <w:rFonts w:ascii="宋体" w:hAnsi="宋体"/>
                <w:b/>
                <w:szCs w:val="21"/>
              </w:rPr>
            </w:pPr>
            <w:r>
              <w:rPr>
                <w:rFonts w:hint="eastAsia" w:ascii="宋体" w:hAnsi="宋体"/>
                <w:b/>
                <w:szCs w:val="21"/>
              </w:rPr>
              <w:t>项目名称</w:t>
            </w:r>
          </w:p>
        </w:tc>
        <w:tc>
          <w:tcPr>
            <w:tcW w:w="1215" w:type="dxa"/>
            <w:vAlign w:val="center"/>
          </w:tcPr>
          <w:p w14:paraId="077BB5DC">
            <w:pPr>
              <w:jc w:val="center"/>
              <w:rPr>
                <w:rFonts w:ascii="宋体" w:hAnsi="宋体"/>
                <w:b/>
                <w:szCs w:val="21"/>
              </w:rPr>
            </w:pPr>
            <w:r>
              <w:rPr>
                <w:rFonts w:hint="eastAsia" w:ascii="宋体" w:hAnsi="宋体"/>
                <w:b/>
                <w:szCs w:val="21"/>
              </w:rPr>
              <w:t>合同总价（元）</w:t>
            </w:r>
          </w:p>
        </w:tc>
        <w:tc>
          <w:tcPr>
            <w:tcW w:w="1740" w:type="dxa"/>
            <w:vAlign w:val="center"/>
          </w:tcPr>
          <w:p w14:paraId="194E33B2">
            <w:pPr>
              <w:spacing w:line="360" w:lineRule="auto"/>
              <w:jc w:val="center"/>
              <w:rPr>
                <w:rFonts w:ascii="宋体" w:hAnsi="宋体"/>
                <w:b/>
                <w:szCs w:val="21"/>
              </w:rPr>
            </w:pPr>
            <w:r>
              <w:rPr>
                <w:rFonts w:hint="eastAsia" w:ascii="宋体" w:hAnsi="宋体"/>
                <w:b/>
                <w:szCs w:val="21"/>
              </w:rPr>
              <w:t>合同签订时间</w:t>
            </w:r>
          </w:p>
        </w:tc>
        <w:tc>
          <w:tcPr>
            <w:tcW w:w="1890" w:type="dxa"/>
            <w:vAlign w:val="center"/>
          </w:tcPr>
          <w:p w14:paraId="52E92670">
            <w:pPr>
              <w:jc w:val="center"/>
              <w:rPr>
                <w:rFonts w:ascii="宋体" w:hAnsi="宋体"/>
                <w:b/>
                <w:szCs w:val="21"/>
              </w:rPr>
            </w:pPr>
            <w:r>
              <w:rPr>
                <w:rFonts w:hint="eastAsia" w:ascii="宋体" w:hAnsi="宋体"/>
                <w:b/>
                <w:szCs w:val="21"/>
              </w:rPr>
              <w:t>业主单位</w:t>
            </w:r>
          </w:p>
          <w:p w14:paraId="08810262">
            <w:pPr>
              <w:jc w:val="center"/>
              <w:rPr>
                <w:rFonts w:ascii="宋体" w:hAnsi="宋体"/>
                <w:b/>
                <w:szCs w:val="21"/>
              </w:rPr>
            </w:pPr>
            <w:r>
              <w:rPr>
                <w:rFonts w:hint="eastAsia" w:ascii="宋体" w:hAnsi="宋体"/>
                <w:b/>
                <w:szCs w:val="21"/>
              </w:rPr>
              <w:t>联系人及电话</w:t>
            </w:r>
          </w:p>
        </w:tc>
        <w:tc>
          <w:tcPr>
            <w:tcW w:w="1535" w:type="dxa"/>
            <w:vAlign w:val="center"/>
          </w:tcPr>
          <w:p w14:paraId="6EF26919">
            <w:pPr>
              <w:jc w:val="center"/>
              <w:rPr>
                <w:rFonts w:ascii="宋体" w:hAnsi="宋体"/>
                <w:b/>
                <w:szCs w:val="21"/>
              </w:rPr>
            </w:pPr>
            <w:r>
              <w:rPr>
                <w:rFonts w:hint="eastAsia" w:ascii="宋体" w:hAnsi="宋体"/>
                <w:b/>
                <w:szCs w:val="21"/>
              </w:rPr>
              <w:t>证明文件</w:t>
            </w:r>
          </w:p>
        </w:tc>
      </w:tr>
      <w:tr w14:paraId="6655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90" w:type="dxa"/>
            <w:vAlign w:val="center"/>
          </w:tcPr>
          <w:p w14:paraId="28D149D9">
            <w:pPr>
              <w:spacing w:line="360" w:lineRule="auto"/>
              <w:jc w:val="center"/>
              <w:rPr>
                <w:rFonts w:ascii="宋体" w:hAnsi="宋体"/>
                <w:szCs w:val="21"/>
              </w:rPr>
            </w:pPr>
            <w:r>
              <w:rPr>
                <w:rFonts w:hint="eastAsia" w:ascii="宋体" w:hAnsi="宋体"/>
                <w:szCs w:val="21"/>
              </w:rPr>
              <w:t>1</w:t>
            </w:r>
          </w:p>
        </w:tc>
        <w:tc>
          <w:tcPr>
            <w:tcW w:w="1065" w:type="dxa"/>
            <w:vAlign w:val="center"/>
          </w:tcPr>
          <w:p w14:paraId="5FEF100E">
            <w:pPr>
              <w:spacing w:line="360" w:lineRule="auto"/>
              <w:jc w:val="center"/>
              <w:rPr>
                <w:rFonts w:ascii="宋体" w:hAnsi="宋体"/>
                <w:szCs w:val="21"/>
              </w:rPr>
            </w:pPr>
          </w:p>
        </w:tc>
        <w:tc>
          <w:tcPr>
            <w:tcW w:w="2580" w:type="dxa"/>
            <w:vAlign w:val="center"/>
          </w:tcPr>
          <w:p w14:paraId="178C361B">
            <w:pPr>
              <w:spacing w:line="360" w:lineRule="auto"/>
              <w:jc w:val="center"/>
              <w:rPr>
                <w:rFonts w:ascii="宋体" w:hAnsi="宋体"/>
                <w:szCs w:val="21"/>
              </w:rPr>
            </w:pPr>
          </w:p>
        </w:tc>
        <w:tc>
          <w:tcPr>
            <w:tcW w:w="1215" w:type="dxa"/>
            <w:vAlign w:val="center"/>
          </w:tcPr>
          <w:p w14:paraId="0AD5A7BF">
            <w:pPr>
              <w:jc w:val="center"/>
              <w:rPr>
                <w:rFonts w:ascii="宋体" w:hAnsi="宋体"/>
                <w:szCs w:val="21"/>
              </w:rPr>
            </w:pPr>
          </w:p>
        </w:tc>
        <w:tc>
          <w:tcPr>
            <w:tcW w:w="1740" w:type="dxa"/>
            <w:vAlign w:val="center"/>
          </w:tcPr>
          <w:p w14:paraId="02A536FA">
            <w:pPr>
              <w:spacing w:line="360" w:lineRule="auto"/>
              <w:jc w:val="center"/>
              <w:rPr>
                <w:rFonts w:ascii="宋体" w:hAnsi="宋体"/>
                <w:szCs w:val="21"/>
              </w:rPr>
            </w:pPr>
          </w:p>
        </w:tc>
        <w:tc>
          <w:tcPr>
            <w:tcW w:w="1890" w:type="dxa"/>
            <w:vAlign w:val="center"/>
          </w:tcPr>
          <w:p w14:paraId="3CAF4E87">
            <w:pPr>
              <w:spacing w:line="360" w:lineRule="auto"/>
              <w:jc w:val="center"/>
              <w:rPr>
                <w:rFonts w:ascii="宋体" w:hAnsi="宋体"/>
                <w:szCs w:val="21"/>
              </w:rPr>
            </w:pPr>
          </w:p>
        </w:tc>
        <w:tc>
          <w:tcPr>
            <w:tcW w:w="1535" w:type="dxa"/>
            <w:vAlign w:val="center"/>
          </w:tcPr>
          <w:p w14:paraId="0B3F7E64">
            <w:pPr>
              <w:spacing w:line="360" w:lineRule="auto"/>
              <w:jc w:val="center"/>
              <w:rPr>
                <w:rFonts w:ascii="宋体" w:hAnsi="宋体"/>
                <w:szCs w:val="21"/>
              </w:rPr>
            </w:pPr>
            <w:r>
              <w:rPr>
                <w:rFonts w:hint="eastAsia" w:ascii="宋体" w:hAnsi="宋体"/>
                <w:szCs w:val="21"/>
              </w:rPr>
              <w:t>第（   ）页</w:t>
            </w:r>
          </w:p>
        </w:tc>
      </w:tr>
      <w:tr w14:paraId="2158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690" w:type="dxa"/>
            <w:vAlign w:val="center"/>
          </w:tcPr>
          <w:p w14:paraId="79621684">
            <w:pPr>
              <w:spacing w:line="360" w:lineRule="auto"/>
              <w:jc w:val="center"/>
              <w:rPr>
                <w:rFonts w:ascii="宋体" w:hAnsi="宋体"/>
                <w:szCs w:val="21"/>
              </w:rPr>
            </w:pPr>
            <w:r>
              <w:rPr>
                <w:rFonts w:hint="eastAsia" w:ascii="宋体" w:hAnsi="宋体"/>
                <w:szCs w:val="21"/>
              </w:rPr>
              <w:t>2</w:t>
            </w:r>
          </w:p>
        </w:tc>
        <w:tc>
          <w:tcPr>
            <w:tcW w:w="1065" w:type="dxa"/>
            <w:vAlign w:val="center"/>
          </w:tcPr>
          <w:p w14:paraId="03D216E5">
            <w:pPr>
              <w:spacing w:line="360" w:lineRule="auto"/>
              <w:jc w:val="center"/>
              <w:rPr>
                <w:rFonts w:ascii="宋体" w:hAnsi="宋体"/>
                <w:szCs w:val="21"/>
              </w:rPr>
            </w:pPr>
          </w:p>
        </w:tc>
        <w:tc>
          <w:tcPr>
            <w:tcW w:w="2580" w:type="dxa"/>
            <w:vAlign w:val="center"/>
          </w:tcPr>
          <w:p w14:paraId="2C7A9766">
            <w:pPr>
              <w:spacing w:line="360" w:lineRule="auto"/>
              <w:jc w:val="center"/>
              <w:rPr>
                <w:rFonts w:ascii="宋体" w:hAnsi="宋体"/>
                <w:szCs w:val="21"/>
              </w:rPr>
            </w:pPr>
          </w:p>
        </w:tc>
        <w:tc>
          <w:tcPr>
            <w:tcW w:w="1215" w:type="dxa"/>
            <w:vAlign w:val="center"/>
          </w:tcPr>
          <w:p w14:paraId="76C474D5">
            <w:pPr>
              <w:jc w:val="center"/>
              <w:rPr>
                <w:rFonts w:ascii="宋体" w:hAnsi="宋体"/>
                <w:szCs w:val="21"/>
              </w:rPr>
            </w:pPr>
          </w:p>
        </w:tc>
        <w:tc>
          <w:tcPr>
            <w:tcW w:w="1740" w:type="dxa"/>
            <w:vAlign w:val="center"/>
          </w:tcPr>
          <w:p w14:paraId="0CF1EB98">
            <w:pPr>
              <w:spacing w:line="360" w:lineRule="auto"/>
              <w:jc w:val="center"/>
              <w:rPr>
                <w:rFonts w:ascii="宋体" w:hAnsi="宋体"/>
                <w:szCs w:val="21"/>
              </w:rPr>
            </w:pPr>
          </w:p>
        </w:tc>
        <w:tc>
          <w:tcPr>
            <w:tcW w:w="1890" w:type="dxa"/>
            <w:vAlign w:val="center"/>
          </w:tcPr>
          <w:p w14:paraId="5367D784">
            <w:pPr>
              <w:spacing w:line="360" w:lineRule="auto"/>
              <w:jc w:val="center"/>
              <w:rPr>
                <w:rFonts w:ascii="宋体" w:hAnsi="宋体"/>
                <w:szCs w:val="21"/>
              </w:rPr>
            </w:pPr>
          </w:p>
        </w:tc>
        <w:tc>
          <w:tcPr>
            <w:tcW w:w="1535" w:type="dxa"/>
            <w:vAlign w:val="center"/>
          </w:tcPr>
          <w:p w14:paraId="656669E2">
            <w:pPr>
              <w:spacing w:line="360" w:lineRule="auto"/>
              <w:jc w:val="center"/>
              <w:rPr>
                <w:rFonts w:ascii="宋体" w:hAnsi="宋体"/>
                <w:szCs w:val="21"/>
              </w:rPr>
            </w:pPr>
            <w:r>
              <w:rPr>
                <w:rFonts w:hint="eastAsia" w:ascii="宋体" w:hAnsi="宋体"/>
                <w:szCs w:val="21"/>
              </w:rPr>
              <w:t>第（   ）页</w:t>
            </w:r>
          </w:p>
        </w:tc>
      </w:tr>
      <w:tr w14:paraId="46A3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690" w:type="dxa"/>
            <w:vAlign w:val="center"/>
          </w:tcPr>
          <w:p w14:paraId="52829B3B">
            <w:pPr>
              <w:spacing w:line="360" w:lineRule="auto"/>
              <w:jc w:val="center"/>
              <w:rPr>
                <w:rFonts w:ascii="宋体" w:hAnsi="宋体"/>
                <w:szCs w:val="21"/>
              </w:rPr>
            </w:pPr>
            <w:r>
              <w:rPr>
                <w:rFonts w:hint="eastAsia" w:ascii="宋体" w:hAnsi="宋体"/>
                <w:szCs w:val="21"/>
              </w:rPr>
              <w:t>…</w:t>
            </w:r>
          </w:p>
        </w:tc>
        <w:tc>
          <w:tcPr>
            <w:tcW w:w="1065" w:type="dxa"/>
            <w:vAlign w:val="center"/>
          </w:tcPr>
          <w:p w14:paraId="3E21146D">
            <w:pPr>
              <w:spacing w:line="360" w:lineRule="auto"/>
              <w:jc w:val="center"/>
              <w:rPr>
                <w:rFonts w:ascii="宋体" w:hAnsi="宋体"/>
                <w:szCs w:val="21"/>
              </w:rPr>
            </w:pPr>
          </w:p>
        </w:tc>
        <w:tc>
          <w:tcPr>
            <w:tcW w:w="2580" w:type="dxa"/>
            <w:vAlign w:val="center"/>
          </w:tcPr>
          <w:p w14:paraId="29B8E22C">
            <w:pPr>
              <w:spacing w:line="360" w:lineRule="auto"/>
              <w:jc w:val="center"/>
              <w:rPr>
                <w:rFonts w:ascii="宋体" w:hAnsi="宋体"/>
                <w:szCs w:val="21"/>
              </w:rPr>
            </w:pPr>
          </w:p>
        </w:tc>
        <w:tc>
          <w:tcPr>
            <w:tcW w:w="1215" w:type="dxa"/>
            <w:vAlign w:val="center"/>
          </w:tcPr>
          <w:p w14:paraId="344C3978">
            <w:pPr>
              <w:jc w:val="center"/>
              <w:rPr>
                <w:rFonts w:ascii="宋体" w:hAnsi="宋体"/>
                <w:szCs w:val="21"/>
              </w:rPr>
            </w:pPr>
          </w:p>
        </w:tc>
        <w:tc>
          <w:tcPr>
            <w:tcW w:w="1740" w:type="dxa"/>
            <w:vAlign w:val="center"/>
          </w:tcPr>
          <w:p w14:paraId="50372A8A">
            <w:pPr>
              <w:spacing w:line="360" w:lineRule="auto"/>
              <w:jc w:val="center"/>
              <w:rPr>
                <w:rFonts w:ascii="宋体" w:hAnsi="宋体"/>
                <w:szCs w:val="21"/>
              </w:rPr>
            </w:pPr>
          </w:p>
        </w:tc>
        <w:tc>
          <w:tcPr>
            <w:tcW w:w="1890" w:type="dxa"/>
            <w:vAlign w:val="center"/>
          </w:tcPr>
          <w:p w14:paraId="6E7B6C90">
            <w:pPr>
              <w:spacing w:line="360" w:lineRule="auto"/>
              <w:jc w:val="center"/>
              <w:rPr>
                <w:rFonts w:ascii="宋体" w:hAnsi="宋体"/>
                <w:szCs w:val="21"/>
              </w:rPr>
            </w:pPr>
          </w:p>
        </w:tc>
        <w:tc>
          <w:tcPr>
            <w:tcW w:w="1535" w:type="dxa"/>
            <w:vAlign w:val="center"/>
          </w:tcPr>
          <w:p w14:paraId="11CDDFCA">
            <w:pPr>
              <w:spacing w:line="360" w:lineRule="auto"/>
              <w:jc w:val="center"/>
              <w:rPr>
                <w:rFonts w:ascii="宋体" w:hAnsi="宋体"/>
                <w:szCs w:val="21"/>
              </w:rPr>
            </w:pPr>
            <w:r>
              <w:rPr>
                <w:rFonts w:hint="eastAsia" w:ascii="宋体" w:hAnsi="宋体"/>
                <w:szCs w:val="21"/>
              </w:rPr>
              <w:t>第（   ）页</w:t>
            </w:r>
          </w:p>
        </w:tc>
      </w:tr>
      <w:tr w14:paraId="3492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 w:hRule="atLeast"/>
          <w:jc w:val="center"/>
        </w:trPr>
        <w:tc>
          <w:tcPr>
            <w:tcW w:w="690" w:type="dxa"/>
            <w:vAlign w:val="center"/>
          </w:tcPr>
          <w:p w14:paraId="26B3333C">
            <w:pPr>
              <w:spacing w:line="360" w:lineRule="auto"/>
              <w:jc w:val="center"/>
              <w:rPr>
                <w:rFonts w:ascii="宋体" w:hAnsi="宋体"/>
                <w:szCs w:val="21"/>
              </w:rPr>
            </w:pPr>
            <w:r>
              <w:rPr>
                <w:rFonts w:hint="eastAsia" w:ascii="宋体" w:hAnsi="宋体"/>
                <w:szCs w:val="21"/>
              </w:rPr>
              <w:t>小计</w:t>
            </w:r>
          </w:p>
        </w:tc>
        <w:tc>
          <w:tcPr>
            <w:tcW w:w="1065" w:type="dxa"/>
            <w:vAlign w:val="center"/>
          </w:tcPr>
          <w:p w14:paraId="28D3C778">
            <w:pPr>
              <w:spacing w:line="360" w:lineRule="auto"/>
              <w:jc w:val="center"/>
              <w:rPr>
                <w:rFonts w:ascii="宋体" w:hAnsi="宋体"/>
                <w:szCs w:val="21"/>
              </w:rPr>
            </w:pPr>
          </w:p>
        </w:tc>
        <w:tc>
          <w:tcPr>
            <w:tcW w:w="2580" w:type="dxa"/>
            <w:vAlign w:val="center"/>
          </w:tcPr>
          <w:p w14:paraId="79FF4130">
            <w:pPr>
              <w:spacing w:line="360" w:lineRule="auto"/>
              <w:jc w:val="center"/>
              <w:rPr>
                <w:rFonts w:ascii="宋体" w:hAnsi="宋体"/>
                <w:szCs w:val="21"/>
              </w:rPr>
            </w:pPr>
          </w:p>
        </w:tc>
        <w:tc>
          <w:tcPr>
            <w:tcW w:w="1215" w:type="dxa"/>
            <w:vAlign w:val="center"/>
          </w:tcPr>
          <w:p w14:paraId="7A6D8A5D">
            <w:pPr>
              <w:jc w:val="center"/>
              <w:rPr>
                <w:rFonts w:ascii="宋体" w:hAnsi="宋体"/>
                <w:szCs w:val="21"/>
              </w:rPr>
            </w:pPr>
          </w:p>
        </w:tc>
        <w:tc>
          <w:tcPr>
            <w:tcW w:w="1740" w:type="dxa"/>
            <w:vAlign w:val="center"/>
          </w:tcPr>
          <w:p w14:paraId="19FC4C3A">
            <w:pPr>
              <w:spacing w:line="360" w:lineRule="auto"/>
              <w:jc w:val="center"/>
              <w:rPr>
                <w:rFonts w:ascii="宋体" w:hAnsi="宋体"/>
                <w:szCs w:val="21"/>
              </w:rPr>
            </w:pPr>
          </w:p>
        </w:tc>
        <w:tc>
          <w:tcPr>
            <w:tcW w:w="1890" w:type="dxa"/>
            <w:vAlign w:val="center"/>
          </w:tcPr>
          <w:p w14:paraId="7AB14DCC">
            <w:pPr>
              <w:spacing w:line="360" w:lineRule="auto"/>
              <w:jc w:val="center"/>
              <w:rPr>
                <w:rFonts w:ascii="宋体" w:hAnsi="宋体"/>
                <w:szCs w:val="21"/>
              </w:rPr>
            </w:pPr>
          </w:p>
        </w:tc>
        <w:tc>
          <w:tcPr>
            <w:tcW w:w="1535" w:type="dxa"/>
            <w:vAlign w:val="center"/>
          </w:tcPr>
          <w:p w14:paraId="6E4924DB">
            <w:pPr>
              <w:spacing w:line="360" w:lineRule="auto"/>
              <w:jc w:val="center"/>
              <w:rPr>
                <w:rFonts w:ascii="宋体" w:hAnsi="宋体"/>
                <w:szCs w:val="21"/>
              </w:rPr>
            </w:pPr>
          </w:p>
        </w:tc>
      </w:tr>
    </w:tbl>
    <w:p w14:paraId="2CC6EE1A">
      <w:pPr>
        <w:pStyle w:val="31"/>
        <w:rPr>
          <w:rFonts w:ascii="宋体" w:hAnsi="宋体"/>
          <w:szCs w:val="21"/>
        </w:rPr>
      </w:pPr>
    </w:p>
    <w:p w14:paraId="1A688E1C">
      <w:pPr>
        <w:pStyle w:val="31"/>
        <w:spacing w:line="360" w:lineRule="auto"/>
        <w:ind w:firstLine="422" w:firstLineChars="200"/>
        <w:outlineLvl w:val="0"/>
        <w:rPr>
          <w:rFonts w:hint="eastAsia" w:ascii="宋体" w:hAnsi="宋体" w:cs="宋体"/>
          <w:b/>
          <w:bCs/>
          <w:kern w:val="0"/>
          <w:szCs w:val="21"/>
        </w:rPr>
      </w:pPr>
      <w:bookmarkStart w:id="428" w:name="_Toc6536"/>
      <w:bookmarkStart w:id="429" w:name="_Toc16613"/>
      <w:bookmarkStart w:id="430" w:name="_Toc14309"/>
      <w:bookmarkStart w:id="431" w:name="_Toc4106"/>
      <w:bookmarkStart w:id="432" w:name="_Toc32056"/>
      <w:bookmarkStart w:id="433" w:name="_Toc25473"/>
      <w:bookmarkStart w:id="434" w:name="_Toc6725"/>
      <w:bookmarkStart w:id="435" w:name="_Toc16426"/>
      <w:bookmarkStart w:id="436" w:name="_Toc12623"/>
      <w:bookmarkStart w:id="437" w:name="_Toc1667"/>
      <w:bookmarkStart w:id="438" w:name="_Toc29821"/>
      <w:bookmarkStart w:id="439" w:name="_Toc31502"/>
      <w:bookmarkStart w:id="440" w:name="_Toc30305"/>
      <w:bookmarkStart w:id="441" w:name="_Toc16606"/>
      <w:bookmarkStart w:id="442" w:name="_Toc8547"/>
      <w:bookmarkStart w:id="443" w:name="_Toc30168"/>
      <w:r>
        <w:rPr>
          <w:rFonts w:hint="eastAsia" w:ascii="宋体" w:hAnsi="宋体" w:cs="宋体"/>
          <w:b/>
          <w:bCs/>
          <w:kern w:val="0"/>
          <w:szCs w:val="21"/>
        </w:rPr>
        <w:t>注：</w:t>
      </w:r>
      <w:bookmarkEnd w:id="428"/>
      <w:bookmarkEnd w:id="429"/>
      <w:r>
        <w:rPr>
          <w:rFonts w:hint="eastAsia" w:ascii="宋体" w:hAnsi="宋体" w:cs="宋体"/>
          <w:b/>
          <w:bCs/>
          <w:kern w:val="0"/>
          <w:szCs w:val="21"/>
          <w:lang w:val="en-US" w:eastAsia="zh-CN"/>
        </w:rPr>
        <w:t>1.</w:t>
      </w:r>
      <w:r>
        <w:rPr>
          <w:rFonts w:hint="eastAsia" w:ascii="宋体" w:hAnsi="宋体" w:cs="宋体"/>
          <w:b/>
          <w:bCs/>
          <w:kern w:val="0"/>
          <w:szCs w:val="21"/>
        </w:rPr>
        <w:t>按评分标准提供相关证明材料。</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p w14:paraId="05E01AD2">
      <w:pPr>
        <w:pStyle w:val="31"/>
        <w:spacing w:line="360" w:lineRule="auto"/>
        <w:ind w:firstLine="422" w:firstLineChars="200"/>
        <w:outlineLvl w:val="0"/>
        <w:rPr>
          <w:rFonts w:hint="eastAsia" w:ascii="宋体" w:hAnsi="宋体" w:eastAsia="宋体" w:cs="宋体"/>
          <w:b/>
          <w:bCs/>
          <w:kern w:val="0"/>
          <w:sz w:val="21"/>
          <w:szCs w:val="21"/>
        </w:rPr>
      </w:pPr>
      <w:bookmarkStart w:id="444" w:name="_Toc21440"/>
      <w:bookmarkStart w:id="445" w:name="_Toc20821"/>
      <w:r>
        <w:rPr>
          <w:rFonts w:hint="eastAsia" w:ascii="宋体" w:hAnsi="宋体" w:eastAsia="宋体" w:cs="宋体"/>
          <w:b/>
          <w:bCs/>
          <w:kern w:val="0"/>
          <w:szCs w:val="21"/>
          <w:lang w:val="en-US" w:eastAsia="zh-CN"/>
        </w:rPr>
        <w:t>2.</w:t>
      </w:r>
      <w:r>
        <w:rPr>
          <w:rFonts w:hint="eastAsia" w:ascii="宋体" w:hAnsi="宋体" w:eastAsia="宋体" w:cs="宋体"/>
          <w:b/>
          <w:bCs/>
          <w:kern w:val="0"/>
          <w:sz w:val="21"/>
          <w:szCs w:val="21"/>
        </w:rPr>
        <w:t>供应商报送的同类业绩证明材料，应在响应文件对应页面、附件页眉或批注处醒目标注同类业绩所属类别；未按要求标注导致评标委员会无法判定业绩属性的，该业绩不予认可。</w:t>
      </w:r>
      <w:bookmarkEnd w:id="444"/>
      <w:bookmarkEnd w:id="445"/>
    </w:p>
    <w:p w14:paraId="0B7E97D5">
      <w:pPr>
        <w:pStyle w:val="31"/>
        <w:ind w:firstLine="3614" w:firstLineChars="1000"/>
        <w:rPr>
          <w:b/>
          <w:bCs/>
          <w:sz w:val="36"/>
          <w:szCs w:val="36"/>
        </w:rPr>
      </w:pPr>
    </w:p>
    <w:p w14:paraId="59078527">
      <w:pPr>
        <w:pStyle w:val="31"/>
        <w:ind w:firstLine="3614" w:firstLineChars="1000"/>
        <w:rPr>
          <w:b/>
          <w:bCs/>
          <w:sz w:val="36"/>
          <w:szCs w:val="36"/>
        </w:rPr>
      </w:pPr>
    </w:p>
    <w:p w14:paraId="71FA0C3C">
      <w:pPr>
        <w:pStyle w:val="31"/>
        <w:ind w:firstLine="3614" w:firstLineChars="1000"/>
        <w:rPr>
          <w:b/>
          <w:bCs/>
          <w:sz w:val="36"/>
          <w:szCs w:val="36"/>
        </w:rPr>
      </w:pPr>
    </w:p>
    <w:p w14:paraId="36AB97F3">
      <w:pPr>
        <w:widowControl/>
        <w:spacing w:line="360" w:lineRule="auto"/>
        <w:jc w:val="left"/>
        <w:rPr>
          <w:rFonts w:ascii="仿宋" w:hAnsi="仿宋" w:eastAsia="仿宋" w:cs="宋体"/>
          <w:b/>
          <w:kern w:val="0"/>
          <w:sz w:val="24"/>
          <w:szCs w:val="32"/>
        </w:rPr>
        <w:sectPr>
          <w:headerReference r:id="rId13" w:type="default"/>
          <w:footerReference r:id="rId14" w:type="default"/>
          <w:pgSz w:w="11906" w:h="16838"/>
          <w:pgMar w:top="1134" w:right="1134" w:bottom="567" w:left="1134" w:header="851" w:footer="992" w:gutter="0"/>
          <w:pgNumType w:fmt="decimal"/>
          <w:cols w:space="720" w:num="1"/>
          <w:docGrid w:linePitch="312" w:charSpace="0"/>
        </w:sectPr>
      </w:pPr>
      <w:bookmarkStart w:id="446" w:name="_Toc20164"/>
      <w:bookmarkStart w:id="447" w:name="_Toc23732"/>
      <w:bookmarkStart w:id="448" w:name="_Toc30558"/>
      <w:bookmarkStart w:id="449" w:name="_Toc40776119"/>
      <w:bookmarkStart w:id="450" w:name="_Toc16505"/>
      <w:bookmarkStart w:id="451" w:name="_Toc21435"/>
      <w:bookmarkStart w:id="452" w:name="_Toc9749"/>
      <w:bookmarkStart w:id="453" w:name="_Toc17929"/>
      <w:bookmarkStart w:id="454" w:name="_Toc40346226"/>
      <w:bookmarkStart w:id="455" w:name="_Toc24877"/>
      <w:bookmarkStart w:id="456" w:name="_Toc40346385"/>
      <w:bookmarkStart w:id="457" w:name="_Toc27180"/>
    </w:p>
    <w:bookmarkEnd w:id="446"/>
    <w:bookmarkEnd w:id="447"/>
    <w:bookmarkEnd w:id="448"/>
    <w:bookmarkEnd w:id="449"/>
    <w:bookmarkEnd w:id="450"/>
    <w:bookmarkEnd w:id="451"/>
    <w:bookmarkEnd w:id="452"/>
    <w:bookmarkEnd w:id="453"/>
    <w:bookmarkEnd w:id="454"/>
    <w:bookmarkEnd w:id="455"/>
    <w:bookmarkEnd w:id="456"/>
    <w:bookmarkEnd w:id="457"/>
    <w:p w14:paraId="75800A3F">
      <w:pPr>
        <w:pStyle w:val="2"/>
      </w:pPr>
      <w:bookmarkStart w:id="458" w:name="_Toc1241"/>
      <w:bookmarkStart w:id="459" w:name="_Toc2005"/>
      <w:bookmarkStart w:id="460" w:name="_Toc27262"/>
      <w:bookmarkStart w:id="461" w:name="_Toc19039"/>
      <w:bookmarkStart w:id="462" w:name="_Toc2365"/>
      <w:bookmarkStart w:id="463" w:name="_Toc21987"/>
      <w:bookmarkStart w:id="464" w:name="_Toc14463"/>
      <w:bookmarkStart w:id="465" w:name="_Toc2855"/>
      <w:bookmarkStart w:id="466" w:name="_Toc29572"/>
      <w:bookmarkStart w:id="467" w:name="_Toc32422"/>
      <w:bookmarkStart w:id="468" w:name="_Toc1929"/>
      <w:bookmarkStart w:id="469" w:name="_Toc3905"/>
      <w:bookmarkStart w:id="470" w:name="_Toc30135"/>
      <w:bookmarkStart w:id="471" w:name="_Toc30531"/>
      <w:bookmarkStart w:id="472" w:name="_Toc27834"/>
      <w:bookmarkStart w:id="473" w:name="_Toc14321"/>
      <w:bookmarkStart w:id="474" w:name="_Toc2196"/>
      <w:bookmarkStart w:id="475" w:name="_Toc1521"/>
      <w:bookmarkStart w:id="476" w:name="_Toc19803"/>
      <w:bookmarkStart w:id="477" w:name="_Toc17932"/>
      <w:bookmarkStart w:id="478" w:name="_Toc24705"/>
      <w:bookmarkStart w:id="479" w:name="_Toc25012"/>
      <w:bookmarkStart w:id="480" w:name="_Toc16816"/>
      <w:bookmarkStart w:id="481" w:name="_Toc5396"/>
      <w:bookmarkStart w:id="482" w:name="_Toc14093"/>
      <w:r>
        <w:rPr>
          <w:rFonts w:hint="eastAsia"/>
          <w:sz w:val="24"/>
        </w:rPr>
        <w:t>2.6公平竞争承诺书</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p>
    <w:p w14:paraId="6BB8C371">
      <w:pPr>
        <w:pStyle w:val="37"/>
        <w:spacing w:line="360" w:lineRule="auto"/>
        <w:jc w:val="center"/>
        <w:outlineLvl w:val="0"/>
        <w:rPr>
          <w:b/>
          <w:bCs/>
          <w:sz w:val="32"/>
          <w:szCs w:val="32"/>
        </w:rPr>
      </w:pPr>
      <w:bookmarkStart w:id="483" w:name="_Toc18674"/>
      <w:bookmarkStart w:id="484" w:name="_Toc22727"/>
      <w:bookmarkStart w:id="485" w:name="_Toc15751"/>
      <w:bookmarkStart w:id="486" w:name="_Toc14829"/>
      <w:bookmarkStart w:id="487" w:name="_Toc9163"/>
      <w:bookmarkStart w:id="488" w:name="_Toc8233"/>
      <w:bookmarkStart w:id="489" w:name="_Toc21492"/>
      <w:bookmarkStart w:id="490" w:name="_Toc17911"/>
      <w:bookmarkStart w:id="491" w:name="_Toc11542"/>
      <w:bookmarkStart w:id="492" w:name="_Toc32579"/>
      <w:bookmarkStart w:id="493" w:name="_Toc20066"/>
      <w:bookmarkStart w:id="494" w:name="_Toc9778"/>
      <w:bookmarkStart w:id="495" w:name="_Toc2531"/>
      <w:bookmarkStart w:id="496" w:name="_Toc7609"/>
      <w:r>
        <w:rPr>
          <w:rFonts w:hint="eastAsia"/>
          <w:b/>
          <w:bCs/>
          <w:sz w:val="32"/>
          <w:szCs w:val="32"/>
        </w:rPr>
        <w:t>公平竞争承诺书</w:t>
      </w:r>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75E74A10">
      <w:pPr>
        <w:pStyle w:val="37"/>
        <w:spacing w:line="360" w:lineRule="auto"/>
        <w:jc w:val="both"/>
        <w:outlineLvl w:val="0"/>
        <w:rPr>
          <w:rFonts w:ascii="Times New Roman" w:hAnsi="Times New Roman" w:cs="Times New Roman"/>
          <w:kern w:val="2"/>
          <w:sz w:val="21"/>
          <w:szCs w:val="21"/>
        </w:rPr>
      </w:pPr>
      <w:bookmarkStart w:id="497" w:name="_Toc8990"/>
      <w:bookmarkStart w:id="498" w:name="_Toc4776"/>
      <w:bookmarkStart w:id="499" w:name="_Toc19627"/>
      <w:bookmarkStart w:id="500" w:name="_Toc11498"/>
      <w:bookmarkStart w:id="501" w:name="_Toc6051"/>
      <w:bookmarkStart w:id="502" w:name="_Toc31785"/>
      <w:bookmarkStart w:id="503" w:name="_Toc17440"/>
      <w:bookmarkStart w:id="504" w:name="_Toc26496"/>
      <w:bookmarkStart w:id="505" w:name="_Toc31660"/>
      <w:bookmarkStart w:id="506" w:name="_Toc3989"/>
      <w:bookmarkStart w:id="507" w:name="_Toc16887"/>
      <w:bookmarkStart w:id="508" w:name="_Toc22057"/>
      <w:bookmarkStart w:id="509" w:name="_Toc28837"/>
      <w:bookmarkStart w:id="510" w:name="_Toc25290"/>
      <w:r>
        <w:rPr>
          <w:rFonts w:hint="eastAsia" w:ascii="Times New Roman" w:hAnsi="Times New Roman" w:cs="Times New Roman"/>
          <w:kern w:val="2"/>
          <w:sz w:val="21"/>
          <w:szCs w:val="21"/>
        </w:rPr>
        <w:t>南方医科大学第五附属医院：</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14:paraId="7675A1A5">
      <w:pPr>
        <w:pStyle w:val="5"/>
        <w:spacing w:line="360" w:lineRule="auto"/>
        <w:ind w:firstLineChars="200"/>
        <w:rPr>
          <w:szCs w:val="21"/>
        </w:rPr>
      </w:pPr>
      <w:r>
        <w:rPr>
          <w:rFonts w:hint="eastAsia"/>
          <w:szCs w:val="21"/>
        </w:rPr>
        <w:t>本公司愿接受贵单位邀请，积极参加</w:t>
      </w:r>
      <w:r>
        <w:rPr>
          <w:rFonts w:hint="eastAsia"/>
          <w:szCs w:val="21"/>
          <w:u w:val="single"/>
        </w:rPr>
        <w:t>*******项目（项目编号：******）</w:t>
      </w:r>
      <w:r>
        <w:rPr>
          <w:rFonts w:hint="eastAsia"/>
          <w:szCs w:val="21"/>
        </w:rPr>
        <w:t xml:space="preserve"> 的采购活动。为杜绝商业贿赂现象，维护良好管理秩序，共同营造公平、公正的竞争环境，我方郑重承诺：</w:t>
      </w:r>
    </w:p>
    <w:p w14:paraId="729CE74A">
      <w:pPr>
        <w:pStyle w:val="5"/>
        <w:spacing w:line="360" w:lineRule="auto"/>
        <w:ind w:firstLineChars="200"/>
        <w:rPr>
          <w:szCs w:val="21"/>
        </w:rPr>
      </w:pPr>
      <w:r>
        <w:rPr>
          <w:rFonts w:hint="eastAsia"/>
          <w:szCs w:val="21"/>
        </w:rPr>
        <w:t xml:space="preserve">1.遵守贵单位就项目采购所制定的所有相关流程及要求，并保证所提交《响应文件》中相关资料与描述真实有效。  </w:t>
      </w:r>
    </w:p>
    <w:p w14:paraId="10638B1A">
      <w:pPr>
        <w:pStyle w:val="5"/>
        <w:spacing w:line="360" w:lineRule="auto"/>
        <w:ind w:firstLineChars="200"/>
        <w:rPr>
          <w:szCs w:val="21"/>
        </w:rPr>
      </w:pPr>
      <w:r>
        <w:rPr>
          <w:rFonts w:hint="eastAsia"/>
          <w:szCs w:val="21"/>
        </w:rPr>
        <w:t xml:space="preserve">2.坚持投标独立性，保证不以任何手段了解或意图了解其他参与人情况及其信息。  </w:t>
      </w:r>
    </w:p>
    <w:p w14:paraId="13039893">
      <w:pPr>
        <w:pStyle w:val="5"/>
        <w:spacing w:line="360" w:lineRule="auto"/>
        <w:ind w:firstLineChars="200"/>
        <w:rPr>
          <w:szCs w:val="21"/>
        </w:rPr>
      </w:pPr>
      <w:r>
        <w:rPr>
          <w:rFonts w:hint="eastAsia"/>
          <w:szCs w:val="21"/>
        </w:rPr>
        <w:t>3.保证不私下接触贵单位负责采购组织工作的人员及相关领导。 </w:t>
      </w:r>
    </w:p>
    <w:p w14:paraId="684C42D5">
      <w:pPr>
        <w:pStyle w:val="5"/>
        <w:spacing w:line="360" w:lineRule="auto"/>
        <w:ind w:firstLineChars="200"/>
        <w:rPr>
          <w:szCs w:val="21"/>
        </w:rPr>
      </w:pPr>
      <w:r>
        <w:rPr>
          <w:rFonts w:hint="eastAsia"/>
          <w:szCs w:val="21"/>
        </w:rPr>
        <w:t xml:space="preserve">4.保证不对贵单位负责采购组织工作的人员及相关领导进行宴请、招待，或赠送及承诺赠送礼金、礼品、礼券、其他利益。  </w:t>
      </w:r>
    </w:p>
    <w:p w14:paraId="2737CD17">
      <w:pPr>
        <w:pStyle w:val="5"/>
        <w:spacing w:line="360" w:lineRule="auto"/>
        <w:ind w:firstLineChars="200"/>
        <w:rPr>
          <w:szCs w:val="21"/>
        </w:rPr>
      </w:pPr>
      <w:r>
        <w:rPr>
          <w:rFonts w:hint="eastAsia"/>
          <w:szCs w:val="21"/>
        </w:rPr>
        <w:t xml:space="preserve">5.除贵院公开渠道获取相关信息外，保证不以其他方式刺探或意图刺探贵司采购信息及其进展。  </w:t>
      </w:r>
    </w:p>
    <w:p w14:paraId="53F82135">
      <w:pPr>
        <w:pStyle w:val="5"/>
        <w:spacing w:line="360" w:lineRule="auto"/>
        <w:ind w:firstLineChars="200"/>
        <w:rPr>
          <w:szCs w:val="21"/>
        </w:rPr>
      </w:pPr>
      <w:r>
        <w:rPr>
          <w:rFonts w:hint="eastAsia"/>
          <w:szCs w:val="21"/>
        </w:rPr>
        <w:t xml:space="preserve">6.保证采取内部约束措施，禁止具体经办人或其他相关人员私自实施前述各项禁止性行为，并对其违规后果承担连带责任。  </w:t>
      </w:r>
    </w:p>
    <w:p w14:paraId="546CEF69">
      <w:pPr>
        <w:pStyle w:val="5"/>
        <w:spacing w:line="360" w:lineRule="auto"/>
        <w:ind w:firstLineChars="200"/>
        <w:rPr>
          <w:szCs w:val="21"/>
        </w:rPr>
      </w:pPr>
      <w:r>
        <w:rPr>
          <w:rFonts w:hint="eastAsia"/>
          <w:szCs w:val="21"/>
        </w:rPr>
        <w:t>7.保证所提交的相关资质文件和证明材料的真实性，具有良好的历史诚信记录，并将依法参与项目的公平竞争，不以任何不正当行为谋取不当利益，否则愿意承担相应的法律责任。</w:t>
      </w:r>
    </w:p>
    <w:p w14:paraId="25E8D0AD">
      <w:pPr>
        <w:pStyle w:val="5"/>
        <w:spacing w:line="360" w:lineRule="auto"/>
        <w:ind w:firstLineChars="200"/>
        <w:rPr>
          <w:szCs w:val="21"/>
        </w:rPr>
      </w:pPr>
      <w:r>
        <w:rPr>
          <w:rFonts w:hint="eastAsia"/>
          <w:szCs w:val="21"/>
        </w:rPr>
        <w:t xml:space="preserve">8.如出现违反上述各项承诺情况，自愿接受贵院取消资格等处罚措施，并对贵院因此所受损失进行全额赔偿。  </w:t>
      </w:r>
    </w:p>
    <w:p w14:paraId="3D865531">
      <w:pPr>
        <w:pStyle w:val="5"/>
        <w:spacing w:line="360" w:lineRule="auto"/>
        <w:ind w:firstLineChars="200"/>
        <w:rPr>
          <w:szCs w:val="21"/>
        </w:rPr>
      </w:pPr>
      <w:r>
        <w:rPr>
          <w:rFonts w:hint="eastAsia"/>
          <w:szCs w:val="21"/>
        </w:rPr>
        <w:t xml:space="preserve">9.如贵院负责招投标组织工作的人员及相关领导，明示或暗示要求宴请、招待，或索取礼金、礼品、礼券、其他利益，或故意刁难、显失公平的，保证立即向贵院监察部门进行举报。  </w:t>
      </w:r>
    </w:p>
    <w:p w14:paraId="3EF4DE94">
      <w:pPr>
        <w:pStyle w:val="5"/>
        <w:spacing w:line="360" w:lineRule="auto"/>
        <w:ind w:firstLineChars="200"/>
        <w:rPr>
          <w:szCs w:val="21"/>
        </w:rPr>
      </w:pPr>
      <w:r>
        <w:rPr>
          <w:rFonts w:hint="eastAsia"/>
          <w:szCs w:val="21"/>
        </w:rPr>
        <w:t>特此承诺。                                     </w:t>
      </w:r>
    </w:p>
    <w:p w14:paraId="7C482D0A">
      <w:pPr>
        <w:pStyle w:val="34"/>
        <w:rPr>
          <w:szCs w:val="21"/>
        </w:rPr>
      </w:pPr>
    </w:p>
    <w:p w14:paraId="210805CF">
      <w:pPr>
        <w:pStyle w:val="34"/>
        <w:spacing w:line="360" w:lineRule="auto"/>
        <w:jc w:val="center"/>
        <w:rPr>
          <w:szCs w:val="21"/>
        </w:rPr>
      </w:pPr>
      <w:r>
        <w:rPr>
          <w:rFonts w:hint="eastAsia"/>
          <w:szCs w:val="21"/>
        </w:rPr>
        <w:t xml:space="preserve">                           供应商名称（盖章）： ****公司</w:t>
      </w:r>
    </w:p>
    <w:p w14:paraId="42DF1E8B">
      <w:pPr>
        <w:pStyle w:val="34"/>
        <w:spacing w:line="360" w:lineRule="auto"/>
        <w:jc w:val="left"/>
        <w:rPr>
          <w:szCs w:val="21"/>
        </w:rPr>
      </w:pPr>
      <w:r>
        <w:rPr>
          <w:rFonts w:hint="eastAsia"/>
          <w:szCs w:val="21"/>
        </w:rPr>
        <w:t xml:space="preserve">         </w:t>
      </w:r>
    </w:p>
    <w:p w14:paraId="143383BE">
      <w:pPr>
        <w:pStyle w:val="34"/>
        <w:spacing w:line="360" w:lineRule="auto"/>
        <w:ind w:firstLine="1260" w:firstLineChars="600"/>
        <w:jc w:val="left"/>
        <w:rPr>
          <w:szCs w:val="21"/>
        </w:rPr>
      </w:pPr>
      <w:r>
        <w:rPr>
          <w:rFonts w:hint="eastAsia"/>
          <w:szCs w:val="21"/>
        </w:rPr>
        <w:t>供应商法定代表人（或法定代表人授权代表）（签字或盖章）：</w:t>
      </w:r>
    </w:p>
    <w:p w14:paraId="66BCE8F9">
      <w:pPr>
        <w:pStyle w:val="34"/>
        <w:spacing w:line="360" w:lineRule="auto"/>
        <w:jc w:val="center"/>
        <w:rPr>
          <w:rFonts w:hint="eastAsia"/>
          <w:szCs w:val="21"/>
        </w:rPr>
      </w:pPr>
      <w:r>
        <w:rPr>
          <w:rFonts w:hint="eastAsia"/>
          <w:szCs w:val="21"/>
        </w:rPr>
        <w:t xml:space="preserve">                  </w:t>
      </w:r>
    </w:p>
    <w:p w14:paraId="36A39BA2">
      <w:pPr>
        <w:pStyle w:val="34"/>
        <w:spacing w:line="360" w:lineRule="auto"/>
        <w:jc w:val="center"/>
        <w:rPr>
          <w:rFonts w:hint="eastAsia"/>
          <w:szCs w:val="21"/>
        </w:rPr>
      </w:pPr>
    </w:p>
    <w:p w14:paraId="75B1DD17">
      <w:pPr>
        <w:pStyle w:val="34"/>
        <w:spacing w:line="360" w:lineRule="auto"/>
        <w:jc w:val="center"/>
        <w:rPr>
          <w:szCs w:val="21"/>
        </w:rPr>
      </w:pPr>
      <w:r>
        <w:rPr>
          <w:rFonts w:hint="eastAsia"/>
          <w:szCs w:val="21"/>
        </w:rPr>
        <w:t xml:space="preserve">                                            </w:t>
      </w:r>
    </w:p>
    <w:p w14:paraId="35C3C155">
      <w:pPr>
        <w:pStyle w:val="34"/>
        <w:spacing w:line="360" w:lineRule="auto"/>
        <w:jc w:val="center"/>
        <w:rPr>
          <w:szCs w:val="21"/>
        </w:rPr>
      </w:pPr>
      <w:r>
        <w:rPr>
          <w:rFonts w:hint="eastAsia"/>
          <w:szCs w:val="21"/>
        </w:rPr>
        <w:t xml:space="preserve">                                                               </w:t>
      </w:r>
    </w:p>
    <w:p w14:paraId="65C9EE33">
      <w:pPr>
        <w:pStyle w:val="34"/>
        <w:spacing w:line="360" w:lineRule="auto"/>
        <w:jc w:val="center"/>
        <w:rPr>
          <w:szCs w:val="21"/>
        </w:rPr>
      </w:pPr>
      <w:r>
        <w:rPr>
          <w:rFonts w:hint="eastAsia"/>
          <w:szCs w:val="21"/>
        </w:rPr>
        <w:t xml:space="preserve">                                              日 期：     年    月    日</w:t>
      </w:r>
    </w:p>
    <w:p w14:paraId="6B1E88F0">
      <w:pPr>
        <w:widowControl/>
        <w:spacing w:line="500" w:lineRule="atLeast"/>
        <w:rPr>
          <w:rFonts w:ascii="仿宋" w:hAnsi="仿宋" w:eastAsia="仿宋" w:cs="宋体"/>
          <w:b/>
          <w:kern w:val="0"/>
          <w:sz w:val="24"/>
          <w:szCs w:val="32"/>
        </w:rPr>
      </w:pPr>
    </w:p>
    <w:p w14:paraId="64D43A04">
      <w:pPr>
        <w:widowControl/>
        <w:spacing w:line="500" w:lineRule="atLeast"/>
        <w:rPr>
          <w:rFonts w:ascii="宋体" w:hAnsi="宋体" w:cs="宋体"/>
          <w:b/>
          <w:bCs/>
          <w:kern w:val="36"/>
          <w:sz w:val="24"/>
          <w:szCs w:val="48"/>
        </w:rPr>
      </w:pPr>
      <w:r>
        <w:rPr>
          <w:rFonts w:hint="eastAsia" w:ascii="仿宋" w:hAnsi="仿宋" w:eastAsia="仿宋" w:cs="宋体"/>
          <w:b/>
          <w:kern w:val="0"/>
          <w:sz w:val="24"/>
          <w:szCs w:val="32"/>
        </w:rPr>
        <w:t>2.7</w:t>
      </w:r>
      <w:r>
        <w:rPr>
          <w:rFonts w:hint="eastAsia" w:ascii="宋体" w:hAnsi="宋体" w:cs="宋体"/>
          <w:b/>
          <w:bCs/>
          <w:kern w:val="36"/>
          <w:sz w:val="24"/>
          <w:szCs w:val="48"/>
        </w:rPr>
        <w:t>关于资格和响应文件的声明函</w:t>
      </w:r>
    </w:p>
    <w:p w14:paraId="38986ECB">
      <w:pPr>
        <w:pStyle w:val="37"/>
        <w:spacing w:line="360" w:lineRule="auto"/>
        <w:jc w:val="center"/>
        <w:outlineLvl w:val="0"/>
        <w:rPr>
          <w:b/>
          <w:bCs/>
          <w:sz w:val="32"/>
          <w:szCs w:val="32"/>
        </w:rPr>
      </w:pPr>
      <w:bookmarkStart w:id="511" w:name="_Toc7323"/>
      <w:bookmarkStart w:id="512" w:name="_Toc6773"/>
      <w:bookmarkStart w:id="513" w:name="_Toc5237"/>
      <w:bookmarkStart w:id="514" w:name="_Toc21003"/>
      <w:bookmarkStart w:id="515" w:name="_Toc12567"/>
      <w:bookmarkStart w:id="516" w:name="_Toc2162"/>
      <w:bookmarkStart w:id="517" w:name="_Toc29038"/>
      <w:bookmarkStart w:id="518" w:name="_Toc20949"/>
      <w:bookmarkStart w:id="519" w:name="_Toc16414"/>
      <w:bookmarkStart w:id="520" w:name="_Toc9085"/>
      <w:bookmarkStart w:id="521" w:name="_Toc12210"/>
      <w:bookmarkStart w:id="522" w:name="_Toc4538"/>
      <w:bookmarkStart w:id="523" w:name="_Toc29986"/>
      <w:bookmarkStart w:id="524" w:name="_Toc12986"/>
      <w:bookmarkStart w:id="525" w:name="_Toc32565"/>
      <w:bookmarkStart w:id="526" w:name="_Toc24964"/>
      <w:bookmarkStart w:id="527" w:name="_Toc21503"/>
      <w:bookmarkStart w:id="528" w:name="_Toc24408"/>
      <w:bookmarkStart w:id="529" w:name="_Toc9333"/>
      <w:bookmarkStart w:id="530" w:name="_Toc30920"/>
      <w:bookmarkStart w:id="531" w:name="_Toc22349"/>
      <w:bookmarkStart w:id="532" w:name="_Toc3968"/>
      <w:bookmarkStart w:id="533" w:name="_Toc15936"/>
      <w:bookmarkStart w:id="534" w:name="_Toc9308"/>
      <w:bookmarkStart w:id="535" w:name="_Toc9813"/>
      <w:bookmarkStart w:id="536" w:name="_Toc17570"/>
      <w:r>
        <w:rPr>
          <w:rFonts w:hint="eastAsia"/>
          <w:b/>
          <w:bCs/>
          <w:sz w:val="32"/>
          <w:szCs w:val="32"/>
        </w:rPr>
        <w:t>关于资格和响应文件的声明函</w:t>
      </w:r>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14:paraId="07E69973">
      <w:pPr>
        <w:spacing w:line="360" w:lineRule="auto"/>
        <w:rPr>
          <w:rFonts w:ascii="宋体" w:hAnsi="宋体"/>
          <w:szCs w:val="21"/>
        </w:rPr>
      </w:pPr>
      <w:r>
        <w:rPr>
          <w:rFonts w:hint="eastAsia" w:ascii="宋体" w:hAnsi="宋体"/>
          <w:b/>
          <w:bCs/>
          <w:szCs w:val="21"/>
        </w:rPr>
        <w:t>致：南方医科大学第五附属医院</w:t>
      </w:r>
    </w:p>
    <w:p w14:paraId="193D5B9D">
      <w:pPr>
        <w:spacing w:line="360" w:lineRule="auto"/>
        <w:ind w:firstLine="420" w:firstLineChars="200"/>
        <w:rPr>
          <w:rFonts w:ascii="宋体" w:hAnsi="宋体"/>
          <w:szCs w:val="21"/>
        </w:rPr>
      </w:pPr>
      <w:r>
        <w:rPr>
          <w:rFonts w:hint="eastAsia" w:ascii="宋体" w:hAnsi="宋体"/>
          <w:szCs w:val="21"/>
        </w:rPr>
        <w:t>关于贵方院内采购项目名称：南方医科大学第五附属医院****项目（项目编号：****），本签字人愿意参加本项目的院内采购活动，提供采购文件中规定的货物、工程及服务，并证明提交的下列文件和说明是准确的和真实的，并作出如下声明：</w:t>
      </w:r>
    </w:p>
    <w:p w14:paraId="71136DA9">
      <w:pPr>
        <w:spacing w:line="360" w:lineRule="auto"/>
        <w:rPr>
          <w:rFonts w:ascii="宋体" w:hAnsi="宋体"/>
          <w:szCs w:val="21"/>
        </w:rPr>
      </w:pPr>
      <w:r>
        <w:rPr>
          <w:rFonts w:hint="eastAsia" w:ascii="宋体" w:hAnsi="宋体"/>
          <w:szCs w:val="21"/>
        </w:rPr>
        <w:t>1.我方具有独立承担民事责任的能力；</w:t>
      </w:r>
    </w:p>
    <w:p w14:paraId="0033CBAE">
      <w:pPr>
        <w:spacing w:line="360" w:lineRule="auto"/>
        <w:rPr>
          <w:rFonts w:ascii="宋体" w:hAnsi="宋体"/>
          <w:szCs w:val="21"/>
        </w:rPr>
      </w:pPr>
      <w:r>
        <w:rPr>
          <w:rFonts w:hint="eastAsia" w:ascii="宋体" w:hAnsi="宋体"/>
          <w:szCs w:val="21"/>
        </w:rPr>
        <w:t>2.我方具有良好的商业信誉和健全的财务会计制度；</w:t>
      </w:r>
    </w:p>
    <w:p w14:paraId="4D868A78">
      <w:pPr>
        <w:spacing w:line="360" w:lineRule="auto"/>
        <w:rPr>
          <w:rFonts w:ascii="宋体" w:hAnsi="宋体"/>
          <w:szCs w:val="21"/>
        </w:rPr>
      </w:pPr>
      <w:r>
        <w:rPr>
          <w:rFonts w:hint="eastAsia" w:ascii="宋体" w:hAnsi="宋体"/>
          <w:szCs w:val="21"/>
        </w:rPr>
        <w:t>3.我方有依法缴纳税收和社会保障资金的良好记录；</w:t>
      </w:r>
    </w:p>
    <w:p w14:paraId="65F0C285">
      <w:pPr>
        <w:spacing w:line="360" w:lineRule="auto"/>
        <w:rPr>
          <w:rFonts w:ascii="宋体" w:hAnsi="宋体"/>
          <w:szCs w:val="21"/>
        </w:rPr>
      </w:pPr>
      <w:r>
        <w:rPr>
          <w:rFonts w:hint="eastAsia" w:ascii="宋体" w:hAnsi="宋体"/>
          <w:szCs w:val="21"/>
        </w:rPr>
        <w:t>4.我方具有履行合同所必需的设备和专业技术能力；</w:t>
      </w:r>
    </w:p>
    <w:p w14:paraId="24A64674">
      <w:pPr>
        <w:spacing w:line="360" w:lineRule="auto"/>
        <w:rPr>
          <w:rFonts w:ascii="宋体" w:hAnsi="宋体"/>
          <w:szCs w:val="21"/>
        </w:rPr>
      </w:pPr>
      <w:r>
        <w:rPr>
          <w:rFonts w:hint="eastAsia" w:ascii="宋体" w:hAnsi="宋体"/>
          <w:szCs w:val="21"/>
        </w:rPr>
        <w:t>5.我方不存在以下情况：以联合体形式参加本项目院内采购活动；</w:t>
      </w:r>
    </w:p>
    <w:p w14:paraId="76B10D77">
      <w:pPr>
        <w:spacing w:line="360" w:lineRule="auto"/>
        <w:rPr>
          <w:rFonts w:ascii="宋体" w:hAnsi="宋体"/>
          <w:szCs w:val="21"/>
        </w:rPr>
      </w:pPr>
      <w:r>
        <w:rPr>
          <w:rFonts w:hint="eastAsia" w:ascii="宋体" w:hAnsi="宋体"/>
          <w:szCs w:val="21"/>
        </w:rPr>
        <w:t>6.我方不存在以下情况：以分包、转包形式参加本项目院内采购活动；</w:t>
      </w:r>
    </w:p>
    <w:p w14:paraId="5BF5276D">
      <w:pPr>
        <w:spacing w:line="360" w:lineRule="auto"/>
        <w:rPr>
          <w:rFonts w:ascii="宋体" w:hAnsi="宋体"/>
          <w:szCs w:val="21"/>
        </w:rPr>
      </w:pPr>
      <w:r>
        <w:rPr>
          <w:rFonts w:hint="eastAsia" w:ascii="宋体" w:hAnsi="宋体"/>
          <w:szCs w:val="21"/>
        </w:rPr>
        <w:t>7.我方在参加采购活动前3年内在经营活动中没有重大违法记录；</w:t>
      </w:r>
    </w:p>
    <w:p w14:paraId="797E7353">
      <w:pPr>
        <w:spacing w:line="360" w:lineRule="auto"/>
        <w:rPr>
          <w:rFonts w:ascii="宋体" w:hAnsi="宋体"/>
          <w:szCs w:val="21"/>
        </w:rPr>
      </w:pPr>
      <w:r>
        <w:rPr>
          <w:rFonts w:hint="eastAsia" w:ascii="宋体" w:hAnsi="宋体"/>
          <w:szCs w:val="21"/>
        </w:rPr>
        <w:t>8.我方不存在以下情况：法定代表人或单位负责人为同一人或者存在直接控股、管理关系的不同供应商，同时参加本采购项目的院内采购活动；</w:t>
      </w:r>
    </w:p>
    <w:p w14:paraId="782BEE15">
      <w:pPr>
        <w:spacing w:line="360" w:lineRule="auto"/>
        <w:rPr>
          <w:rFonts w:ascii="宋体" w:hAnsi="宋体"/>
          <w:szCs w:val="21"/>
        </w:rPr>
      </w:pPr>
      <w:r>
        <w:rPr>
          <w:rFonts w:hint="eastAsia" w:ascii="宋体" w:hAnsi="宋体"/>
          <w:szCs w:val="21"/>
        </w:rPr>
        <w:t>9.我方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p>
    <w:p w14:paraId="227D340A">
      <w:pPr>
        <w:spacing w:line="360" w:lineRule="auto"/>
        <w:rPr>
          <w:rFonts w:ascii="宋体" w:hAnsi="宋体"/>
          <w:szCs w:val="21"/>
        </w:rPr>
      </w:pPr>
      <w:r>
        <w:rPr>
          <w:rFonts w:hint="eastAsia" w:ascii="宋体" w:hAnsi="宋体"/>
          <w:szCs w:val="21"/>
        </w:rPr>
        <w:t>10.我方为本次磋商所提交的所有证明其合格和资格的文件是真实的和正确的，并愿为其真实性和正确性承担法律责任。</w:t>
      </w:r>
    </w:p>
    <w:p w14:paraId="40AA769D">
      <w:pPr>
        <w:spacing w:line="276" w:lineRule="auto"/>
        <w:rPr>
          <w:rFonts w:ascii="宋体" w:hAnsi="宋体"/>
          <w:szCs w:val="21"/>
        </w:rPr>
      </w:pPr>
    </w:p>
    <w:p w14:paraId="24517274">
      <w:pPr>
        <w:spacing w:line="360" w:lineRule="auto"/>
        <w:ind w:firstLine="420" w:firstLineChars="200"/>
        <w:rPr>
          <w:rFonts w:ascii="宋体" w:hAnsi="宋体"/>
          <w:szCs w:val="21"/>
        </w:rPr>
      </w:pPr>
      <w:r>
        <w:rPr>
          <w:rFonts w:hint="eastAsia" w:ascii="宋体" w:hAnsi="宋体"/>
          <w:szCs w:val="21"/>
        </w:rPr>
        <w:t>如有违法、违规、弄虚作假行为，所造成的损失、不良后果及法律责任，一律由我方承担。</w:t>
      </w:r>
    </w:p>
    <w:p w14:paraId="7E54103C">
      <w:pPr>
        <w:spacing w:line="360" w:lineRule="auto"/>
        <w:rPr>
          <w:rFonts w:ascii="宋体" w:hAnsi="宋体"/>
          <w:szCs w:val="21"/>
        </w:rPr>
      </w:pPr>
      <w:r>
        <w:rPr>
          <w:rFonts w:hint="eastAsia" w:ascii="宋体" w:hAnsi="宋体"/>
          <w:szCs w:val="21"/>
        </w:rPr>
        <w:t>特此声明！</w:t>
      </w:r>
    </w:p>
    <w:p w14:paraId="0D2132F7">
      <w:pPr>
        <w:spacing w:line="276" w:lineRule="auto"/>
        <w:rPr>
          <w:rFonts w:ascii="宋体" w:hAnsi="宋体"/>
          <w:szCs w:val="21"/>
        </w:rPr>
      </w:pPr>
    </w:p>
    <w:p w14:paraId="7B212097">
      <w:pPr>
        <w:spacing w:line="360" w:lineRule="auto"/>
        <w:rPr>
          <w:rFonts w:ascii="宋体" w:hAnsi="宋体"/>
          <w:szCs w:val="21"/>
        </w:rPr>
      </w:pPr>
    </w:p>
    <w:p w14:paraId="383A4FE8">
      <w:pPr>
        <w:spacing w:line="360" w:lineRule="auto"/>
        <w:ind w:firstLine="3780" w:firstLineChars="1800"/>
        <w:rPr>
          <w:rFonts w:ascii="宋体" w:hAnsi="宋体"/>
          <w:szCs w:val="21"/>
        </w:rPr>
      </w:pPr>
    </w:p>
    <w:p w14:paraId="554307DF">
      <w:pPr>
        <w:spacing w:line="360" w:lineRule="auto"/>
        <w:ind w:firstLine="3780" w:firstLineChars="1800"/>
        <w:rPr>
          <w:rFonts w:ascii="宋体" w:hAnsi="宋体"/>
          <w:szCs w:val="21"/>
        </w:rPr>
      </w:pPr>
      <w:r>
        <w:rPr>
          <w:rFonts w:hint="eastAsia" w:ascii="宋体" w:hAnsi="宋体"/>
          <w:szCs w:val="21"/>
        </w:rPr>
        <w:t>供应商名称（盖章）：</w:t>
      </w:r>
    </w:p>
    <w:p w14:paraId="0BFAAF3A">
      <w:pPr>
        <w:spacing w:line="360" w:lineRule="auto"/>
        <w:rPr>
          <w:rFonts w:ascii="宋体" w:hAnsi="宋体"/>
          <w:szCs w:val="21"/>
        </w:rPr>
      </w:pPr>
      <w:r>
        <w:rPr>
          <w:rFonts w:hint="eastAsia" w:ascii="宋体" w:hAnsi="宋体"/>
          <w:szCs w:val="21"/>
        </w:rPr>
        <w:t>供应商法定代表人（或法定代表人授权代表）（签字或盖章）：</w:t>
      </w:r>
    </w:p>
    <w:p w14:paraId="12732228">
      <w:pPr>
        <w:pStyle w:val="31"/>
        <w:spacing w:line="360" w:lineRule="auto"/>
        <w:jc w:val="left"/>
      </w:pPr>
    </w:p>
    <w:p w14:paraId="3F1DB058">
      <w:pPr>
        <w:spacing w:line="360" w:lineRule="auto"/>
        <w:jc w:val="center"/>
        <w:rPr>
          <w:rFonts w:ascii="宋体" w:hAnsi="宋体"/>
          <w:szCs w:val="21"/>
        </w:rPr>
      </w:pPr>
      <w:r>
        <w:rPr>
          <w:rFonts w:hint="eastAsia" w:ascii="宋体" w:hAnsi="宋体"/>
          <w:szCs w:val="21"/>
        </w:rPr>
        <w:t xml:space="preserve">                                日期：　　年　  月　  日</w:t>
      </w:r>
    </w:p>
    <w:p w14:paraId="1B6E1F02">
      <w:pPr>
        <w:pStyle w:val="31"/>
        <w:rPr>
          <w:rFonts w:ascii="宋体" w:hAnsi="宋体"/>
          <w:sz w:val="24"/>
        </w:rPr>
      </w:pPr>
    </w:p>
    <w:p w14:paraId="1949C696">
      <w:pPr>
        <w:pStyle w:val="31"/>
        <w:rPr>
          <w:rFonts w:ascii="宋体" w:hAnsi="宋体"/>
          <w:sz w:val="24"/>
        </w:rPr>
      </w:pPr>
    </w:p>
    <w:p w14:paraId="7C333ED2">
      <w:pPr>
        <w:pStyle w:val="31"/>
        <w:rPr>
          <w:rFonts w:ascii="宋体" w:hAnsi="宋体"/>
          <w:sz w:val="24"/>
        </w:rPr>
      </w:pPr>
    </w:p>
    <w:p w14:paraId="050743C1">
      <w:pPr>
        <w:spacing w:line="360" w:lineRule="auto"/>
        <w:rPr>
          <w:rFonts w:asciiTheme="minorEastAsia" w:hAnsiTheme="minorEastAsia" w:eastAsiaTheme="minorEastAsia" w:cstheme="minorEastAsia"/>
          <w:b/>
          <w:bCs/>
          <w:sz w:val="24"/>
        </w:rPr>
      </w:pPr>
      <w:bookmarkStart w:id="537" w:name="_Toc22508"/>
      <w:bookmarkStart w:id="538" w:name="_Toc25323"/>
      <w:r>
        <w:rPr>
          <w:rStyle w:val="63"/>
          <w:rFonts w:hint="eastAsia" w:asciiTheme="minorEastAsia" w:hAnsiTheme="minorEastAsia" w:eastAsiaTheme="minorEastAsia" w:cstheme="minorEastAsia"/>
          <w:sz w:val="24"/>
          <w:szCs w:val="24"/>
        </w:rPr>
        <w:t>2.8其他重要事项说明及承诺（如有，请扼要叙述）</w:t>
      </w:r>
      <w:bookmarkEnd w:id="537"/>
      <w:bookmarkEnd w:id="538"/>
      <w:r>
        <w:rPr>
          <w:rFonts w:hint="eastAsia" w:asciiTheme="minorEastAsia" w:hAnsiTheme="minorEastAsia" w:eastAsiaTheme="minorEastAsia" w:cstheme="minorEastAsia"/>
          <w:b/>
          <w:bCs/>
          <w:sz w:val="24"/>
        </w:rPr>
        <w:t>（格式自拟）</w:t>
      </w:r>
    </w:p>
    <w:p w14:paraId="7D77921B">
      <w:pPr>
        <w:pStyle w:val="31"/>
        <w:rPr>
          <w:rFonts w:asciiTheme="minorEastAsia" w:hAnsiTheme="minorEastAsia" w:eastAsiaTheme="minorEastAsia" w:cstheme="minorEastAsia"/>
          <w:b/>
          <w:bCs/>
          <w:sz w:val="24"/>
        </w:rPr>
      </w:pPr>
    </w:p>
    <w:p w14:paraId="65A53529">
      <w:pPr>
        <w:spacing w:line="360" w:lineRule="auto"/>
        <w:rPr>
          <w:rFonts w:asciiTheme="minorEastAsia" w:hAnsiTheme="minorEastAsia" w:eastAsiaTheme="minorEastAsia" w:cstheme="minorEastAsia"/>
          <w:b/>
          <w:bCs/>
          <w:sz w:val="24"/>
        </w:rPr>
      </w:pPr>
      <w:r>
        <w:rPr>
          <w:rFonts w:hint="eastAsia" w:asciiTheme="minorEastAsia" w:hAnsiTheme="minorEastAsia" w:eastAsiaTheme="minorEastAsia" w:cstheme="minorEastAsia"/>
          <w:b/>
          <w:bCs/>
          <w:sz w:val="24"/>
        </w:rPr>
        <w:t>2.9针对本项目供应商认为需提供的说明或资料。（格式自拟）</w:t>
      </w:r>
    </w:p>
    <w:p w14:paraId="52624A06">
      <w:pPr>
        <w:pStyle w:val="2"/>
        <w:rPr>
          <w:rFonts w:eastAsiaTheme="minorEastAsia"/>
        </w:rPr>
      </w:pPr>
      <w:bookmarkStart w:id="539" w:name="_Toc29898"/>
      <w:bookmarkStart w:id="540" w:name="_Toc27851"/>
      <w:bookmarkStart w:id="541" w:name="_Toc23837"/>
      <w:bookmarkStart w:id="542" w:name="_Toc14094"/>
      <w:bookmarkStart w:id="543" w:name="_Toc29100"/>
      <w:bookmarkStart w:id="544" w:name="_Toc30483"/>
      <w:bookmarkStart w:id="545" w:name="_Toc13483"/>
      <w:bookmarkStart w:id="546" w:name="_Toc6025"/>
      <w:bookmarkStart w:id="547" w:name="_Toc9456"/>
      <w:bookmarkStart w:id="548" w:name="_Toc15902"/>
      <w:bookmarkStart w:id="549" w:name="_Toc25816"/>
      <w:bookmarkStart w:id="550" w:name="_Toc1065"/>
      <w:bookmarkStart w:id="551" w:name="_Toc31714"/>
      <w:bookmarkStart w:id="552" w:name="_Toc29810"/>
      <w:r>
        <w:rPr>
          <w:rFonts w:hint="eastAsia" w:asciiTheme="minorEastAsia" w:hAnsiTheme="minorEastAsia" w:eastAsiaTheme="minorEastAsia" w:cstheme="minorEastAsia"/>
          <w:sz w:val="24"/>
          <w:szCs w:val="24"/>
        </w:rPr>
        <w:t>2.10根据评分标准需提供的佐证资料。（格式自拟）</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386560F5">
      <w:pPr>
        <w:pStyle w:val="31"/>
        <w:rPr>
          <w:rFonts w:asciiTheme="minorEastAsia" w:hAnsiTheme="minorEastAsia" w:eastAsiaTheme="minorEastAsia" w:cstheme="minorEastAsia"/>
          <w:b/>
          <w:bCs/>
          <w:sz w:val="24"/>
        </w:rPr>
      </w:pPr>
    </w:p>
    <w:p w14:paraId="4F462287">
      <w:pPr>
        <w:pStyle w:val="31"/>
        <w:rPr>
          <w:rFonts w:ascii="宋体" w:hAnsi="宋体"/>
          <w:sz w:val="24"/>
        </w:rPr>
      </w:pPr>
    </w:p>
    <w:p w14:paraId="21051F73">
      <w:pPr>
        <w:pStyle w:val="31"/>
        <w:rPr>
          <w:rFonts w:ascii="宋体" w:hAnsi="宋体"/>
          <w:sz w:val="24"/>
        </w:rPr>
      </w:pPr>
    </w:p>
    <w:p w14:paraId="0F1F42DF">
      <w:pPr>
        <w:pStyle w:val="31"/>
        <w:rPr>
          <w:rFonts w:ascii="宋体" w:hAnsi="宋体"/>
          <w:sz w:val="24"/>
        </w:rPr>
      </w:pPr>
    </w:p>
    <w:p w14:paraId="411FD90C">
      <w:pPr>
        <w:pStyle w:val="31"/>
        <w:rPr>
          <w:rFonts w:ascii="宋体" w:hAnsi="宋体"/>
          <w:sz w:val="24"/>
        </w:rPr>
      </w:pPr>
    </w:p>
    <w:p w14:paraId="6885A9AD">
      <w:pPr>
        <w:pStyle w:val="31"/>
        <w:rPr>
          <w:rFonts w:ascii="宋体" w:hAnsi="宋体"/>
          <w:sz w:val="24"/>
        </w:rPr>
      </w:pPr>
    </w:p>
    <w:p w14:paraId="2B562E65">
      <w:pPr>
        <w:pStyle w:val="31"/>
        <w:rPr>
          <w:rFonts w:ascii="宋体" w:hAnsi="宋体"/>
          <w:sz w:val="24"/>
        </w:rPr>
      </w:pPr>
    </w:p>
    <w:p w14:paraId="6582B15F">
      <w:pPr>
        <w:pStyle w:val="31"/>
        <w:rPr>
          <w:rFonts w:ascii="宋体" w:hAnsi="宋体"/>
          <w:sz w:val="24"/>
        </w:rPr>
      </w:pPr>
    </w:p>
    <w:p w14:paraId="7BA27453">
      <w:pPr>
        <w:pStyle w:val="31"/>
        <w:rPr>
          <w:rFonts w:ascii="宋体" w:hAnsi="宋体"/>
          <w:sz w:val="24"/>
        </w:rPr>
      </w:pPr>
    </w:p>
    <w:p w14:paraId="5EF59D1E">
      <w:pPr>
        <w:pStyle w:val="31"/>
        <w:rPr>
          <w:rFonts w:ascii="宋体" w:hAnsi="宋体"/>
          <w:sz w:val="24"/>
        </w:rPr>
      </w:pPr>
    </w:p>
    <w:p w14:paraId="2D55A4E9">
      <w:pPr>
        <w:pStyle w:val="31"/>
        <w:rPr>
          <w:rFonts w:ascii="宋体" w:hAnsi="宋体"/>
          <w:sz w:val="24"/>
        </w:rPr>
      </w:pPr>
    </w:p>
    <w:p w14:paraId="080A0EBF">
      <w:pPr>
        <w:pStyle w:val="31"/>
        <w:rPr>
          <w:rFonts w:ascii="宋体" w:hAnsi="宋体"/>
          <w:sz w:val="24"/>
        </w:rPr>
      </w:pPr>
    </w:p>
    <w:p w14:paraId="15B48FB2">
      <w:pPr>
        <w:pStyle w:val="31"/>
        <w:rPr>
          <w:rFonts w:ascii="宋体" w:hAnsi="宋体"/>
          <w:sz w:val="24"/>
        </w:rPr>
      </w:pPr>
    </w:p>
    <w:p w14:paraId="43863EF6">
      <w:pPr>
        <w:pStyle w:val="31"/>
        <w:rPr>
          <w:rFonts w:ascii="宋体" w:hAnsi="宋体"/>
          <w:sz w:val="24"/>
        </w:rPr>
      </w:pPr>
    </w:p>
    <w:p w14:paraId="1F6F7615">
      <w:pPr>
        <w:pStyle w:val="31"/>
        <w:rPr>
          <w:rFonts w:ascii="宋体" w:hAnsi="宋体"/>
          <w:sz w:val="24"/>
        </w:rPr>
      </w:pPr>
    </w:p>
    <w:p w14:paraId="6A4017B8">
      <w:pPr>
        <w:pStyle w:val="31"/>
        <w:rPr>
          <w:rFonts w:ascii="宋体" w:hAnsi="宋体"/>
          <w:sz w:val="24"/>
        </w:rPr>
      </w:pPr>
    </w:p>
    <w:p w14:paraId="69E81AE7"/>
    <w:p w14:paraId="2D0ECA84">
      <w:pPr>
        <w:pStyle w:val="34"/>
      </w:pPr>
    </w:p>
    <w:p w14:paraId="5B3C73E1">
      <w:pPr>
        <w:pStyle w:val="34"/>
      </w:pPr>
    </w:p>
    <w:p w14:paraId="55E71C59">
      <w:pPr>
        <w:pStyle w:val="34"/>
      </w:pPr>
    </w:p>
    <w:p w14:paraId="413364A8">
      <w:pPr>
        <w:pStyle w:val="34"/>
      </w:pPr>
    </w:p>
    <w:p w14:paraId="31628496">
      <w:pPr>
        <w:pStyle w:val="34"/>
      </w:pPr>
    </w:p>
    <w:p w14:paraId="1B4FB464">
      <w:pPr>
        <w:pStyle w:val="34"/>
      </w:pPr>
    </w:p>
    <w:p w14:paraId="6B2AE67F">
      <w:pPr>
        <w:pStyle w:val="31"/>
      </w:pPr>
    </w:p>
    <w:p w14:paraId="391D8504">
      <w:pPr>
        <w:pStyle w:val="31"/>
      </w:pPr>
    </w:p>
    <w:p w14:paraId="019D1B89">
      <w:pPr>
        <w:pStyle w:val="31"/>
      </w:pPr>
    </w:p>
    <w:p w14:paraId="480C6E39">
      <w:pPr>
        <w:pStyle w:val="31"/>
      </w:pPr>
    </w:p>
    <w:p w14:paraId="265C6A86">
      <w:pPr>
        <w:pStyle w:val="31"/>
      </w:pPr>
    </w:p>
    <w:p w14:paraId="4D626B71">
      <w:pPr>
        <w:pStyle w:val="31"/>
      </w:pPr>
    </w:p>
    <w:p w14:paraId="6675871F">
      <w:pPr>
        <w:pStyle w:val="31"/>
      </w:pPr>
    </w:p>
    <w:p w14:paraId="2EE2B9A5"/>
    <w:p w14:paraId="4846DA5C">
      <w:pPr>
        <w:pStyle w:val="14"/>
      </w:pPr>
    </w:p>
    <w:p w14:paraId="651D622C">
      <w:pPr>
        <w:pStyle w:val="14"/>
      </w:pPr>
    </w:p>
    <w:sectPr>
      <w:headerReference r:id="rId15" w:type="default"/>
      <w:footerReference r:id="rId16" w:type="default"/>
      <w:pgSz w:w="11906" w:h="16838"/>
      <w:pgMar w:top="1440" w:right="1134" w:bottom="1440" w:left="1134"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 w:name="方正小标宋简体">
    <w:altName w:val="Arial Unicode MS"/>
    <w:panose1 w:val="02000000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80C4D">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EE784">
    <w:pPr>
      <w:pStyle w:val="13"/>
      <w:framePr w:wrap="around" w:vAnchor="text" w:hAnchor="margin" w:xAlign="center" w:y="1"/>
      <w:rPr>
        <w:rStyle w:val="27"/>
      </w:rPr>
    </w:pPr>
    <w:r>
      <w:fldChar w:fldCharType="begin"/>
    </w:r>
    <w:r>
      <w:rPr>
        <w:rStyle w:val="27"/>
      </w:rPr>
      <w:instrText xml:space="preserve">PAGE  </w:instrText>
    </w:r>
    <w:r>
      <w:fldChar w:fldCharType="end"/>
    </w:r>
  </w:p>
  <w:p w14:paraId="491C9F20">
    <w:pPr>
      <w:pStyle w:val="1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4963">
    <w:pPr>
      <w:pStyle w:val="13"/>
      <w:jc w:val="center"/>
    </w:pPr>
  </w:p>
  <w:p w14:paraId="4249D4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165EE">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2AE995">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D2AE995">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1FDEF">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5910E">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85910E">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C35990">
    <w:pPr>
      <w:pStyle w:val="13"/>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1778E2">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91778E2">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1BB374D4"/>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E12E">
    <w:pPr>
      <w:pStyle w:val="13"/>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5A9038">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C5A9038">
                    <w:pPr>
                      <w:pStyle w:val="13"/>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3339E0A3"/>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8EBFD">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4E4CA">
    <w:pPr>
      <w:pStyle w:val="15"/>
      <w:tabs>
        <w:tab w:val="left" w:pos="1350"/>
        <w:tab w:val="clear" w:pos="4153"/>
        <w:tab w:val="clear" w:pos="8306"/>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1E9DA9">
    <w:pPr>
      <w:pStyle w:val="15"/>
      <w:pBdr>
        <w:bottom w:val="none" w:color="auto" w:sz="0" w:space="0"/>
      </w:pBdr>
      <w:jc w:val="both"/>
      <w:rPr>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B661B">
    <w:pPr>
      <w:pStyle w:val="15"/>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75C4C">
    <w:pPr>
      <w:pStyle w:val="15"/>
      <w:pBdr>
        <w:top w:val="none" w:color="auto" w:sz="0" w:space="0"/>
        <w:left w:val="none" w:color="auto" w:sz="0" w:space="0"/>
        <w:bottom w:val="none" w:color="auto" w:sz="0" w:space="1"/>
        <w:right w:val="none" w:color="auto" w:sz="0" w:space="0"/>
        <w:between w:val="none" w:color="auto" w:sz="0" w:space="0"/>
      </w:pBdr>
      <w:ind w:firstLine="180" w:firstLineChars="100"/>
      <w:rPr>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4D4AB">
    <w:pPr>
      <w:pStyle w:val="15"/>
      <w:pBdr>
        <w:bottom w:val="none" w:color="auto" w:sz="0" w:space="1"/>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50384">
    <w:pPr>
      <w:pStyle w:val="15"/>
      <w:pBdr>
        <w:bottom w:val="none" w:color="auto" w:sz="0" w:space="0"/>
      </w:pBdr>
      <w:jc w:val="both"/>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799B7"/>
    <w:multiLevelType w:val="singleLevel"/>
    <w:tmpl w:val="C0D799B7"/>
    <w:lvl w:ilvl="0" w:tentative="0">
      <w:start w:val="2"/>
      <w:numFmt w:val="decimal"/>
      <w:suff w:val="nothing"/>
      <w:lvlText w:val="（%1）"/>
      <w:lvlJc w:val="left"/>
      <w:pPr>
        <w:ind w:left="420"/>
      </w:pPr>
    </w:lvl>
  </w:abstractNum>
  <w:abstractNum w:abstractNumId="1">
    <w:nsid w:val="D18F0839"/>
    <w:multiLevelType w:val="singleLevel"/>
    <w:tmpl w:val="D18F0839"/>
    <w:lvl w:ilvl="0" w:tentative="0">
      <w:start w:val="1"/>
      <w:numFmt w:val="bullet"/>
      <w:pStyle w:val="10"/>
      <w:lvlText w:val=""/>
      <w:lvlJc w:val="left"/>
      <w:pPr>
        <w:tabs>
          <w:tab w:val="left" w:pos="780"/>
        </w:tabs>
        <w:ind w:left="780" w:hanging="360"/>
      </w:pPr>
      <w:rPr>
        <w:rFonts w:hint="default" w:ascii="Wingdings" w:hAnsi="Wingdings"/>
      </w:rPr>
    </w:lvl>
  </w:abstractNum>
  <w:abstractNum w:abstractNumId="2">
    <w:nsid w:val="202829E3"/>
    <w:multiLevelType w:val="singleLevel"/>
    <w:tmpl w:val="202829E3"/>
    <w:lvl w:ilvl="0" w:tentative="0">
      <w:start w:val="2"/>
      <w:numFmt w:val="chineseCounting"/>
      <w:suff w:val="space"/>
      <w:lvlText w:val="第%1部分"/>
      <w:lvlJc w:val="left"/>
      <w:rPr>
        <w:rFonts w:hint="eastAsia"/>
      </w:rPr>
    </w:lvl>
  </w:abstractNum>
  <w:abstractNum w:abstractNumId="3">
    <w:nsid w:val="2D676E98"/>
    <w:multiLevelType w:val="singleLevel"/>
    <w:tmpl w:val="2D676E98"/>
    <w:lvl w:ilvl="0" w:tentative="0">
      <w:start w:val="2"/>
      <w:numFmt w:val="chineseCounting"/>
      <w:suff w:val="nothing"/>
      <w:lvlText w:val="（%1）"/>
      <w:lvlJc w:val="left"/>
      <w:rPr>
        <w:rFonts w:hint="eastAsia"/>
      </w:rPr>
    </w:lvl>
  </w:abstractNum>
  <w:abstractNum w:abstractNumId="4">
    <w:nsid w:val="441FAAE0"/>
    <w:multiLevelType w:val="singleLevel"/>
    <w:tmpl w:val="441FAAE0"/>
    <w:lvl w:ilvl="0" w:tentative="0">
      <w:start w:val="1"/>
      <w:numFmt w:val="decimal"/>
      <w:lvlText w:val="(%1)"/>
      <w:lvlJc w:val="left"/>
      <w:pPr>
        <w:tabs>
          <w:tab w:val="left" w:pos="312"/>
        </w:tabs>
      </w:pPr>
    </w:lvl>
  </w:abstractNum>
  <w:abstractNum w:abstractNumId="5">
    <w:nsid w:val="4AEE4DDB"/>
    <w:multiLevelType w:val="singleLevel"/>
    <w:tmpl w:val="4AEE4DDB"/>
    <w:lvl w:ilvl="0" w:tentative="0">
      <w:start w:val="6"/>
      <w:numFmt w:val="chineseCounting"/>
      <w:suff w:val="nothing"/>
      <w:lvlText w:val="%1、"/>
      <w:lvlJc w:val="left"/>
      <w:rPr>
        <w:rFonts w:hint="eastAsia"/>
      </w:rPr>
    </w:lvl>
  </w:abstractNum>
  <w:abstractNum w:abstractNumId="6">
    <w:nsid w:val="62597A63"/>
    <w:multiLevelType w:val="singleLevel"/>
    <w:tmpl w:val="62597A63"/>
    <w:lvl w:ilvl="0" w:tentative="0">
      <w:start w:val="4"/>
      <w:numFmt w:val="chineseCounting"/>
      <w:suff w:val="nothing"/>
      <w:lvlText w:val="（%1）"/>
      <w:lvlJc w:val="left"/>
      <w:rPr>
        <w:rFonts w:hint="eastAsia"/>
      </w:rPr>
    </w:lvl>
  </w:abstractNum>
  <w:abstractNum w:abstractNumId="7">
    <w:nsid w:val="70A09DBB"/>
    <w:multiLevelType w:val="singleLevel"/>
    <w:tmpl w:val="70A09DBB"/>
    <w:lvl w:ilvl="0" w:tentative="0">
      <w:start w:val="2"/>
      <w:numFmt w:val="chineseCounting"/>
      <w:suff w:val="space"/>
      <w:lvlText w:val="第%1条"/>
      <w:lvlJc w:val="left"/>
      <w:rPr>
        <w:rFonts w:hint="eastAsia"/>
      </w:rPr>
    </w:lvl>
  </w:abstractNum>
  <w:abstractNum w:abstractNumId="8">
    <w:nsid w:val="7FFC5B4C"/>
    <w:multiLevelType w:val="singleLevel"/>
    <w:tmpl w:val="7FFC5B4C"/>
    <w:lvl w:ilvl="0" w:tentative="0">
      <w:start w:val="1"/>
      <w:numFmt w:val="chineseCounting"/>
      <w:suff w:val="nothing"/>
      <w:lvlText w:val="%1、"/>
      <w:lvlJc w:val="left"/>
      <w:rPr>
        <w:rFonts w:hint="eastAsia"/>
      </w:rPr>
    </w:lvl>
  </w:abstractNum>
  <w:num w:numId="1">
    <w:abstractNumId w:val="1"/>
  </w:num>
  <w:num w:numId="2">
    <w:abstractNumId w:val="8"/>
  </w:num>
  <w:num w:numId="3">
    <w:abstractNumId w:val="2"/>
  </w:num>
  <w:num w:numId="4">
    <w:abstractNumId w:val="6"/>
  </w:num>
  <w:num w:numId="5">
    <w:abstractNumId w:val="4"/>
  </w:num>
  <w:num w:numId="6">
    <w:abstractNumId w:val="7"/>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MjU2MGVjOTAxZjZkYTA5MTU1ZjY0MDRkMDYyNzcifQ=="/>
  </w:docVars>
  <w:rsids>
    <w:rsidRoot w:val="002736DC"/>
    <w:rsid w:val="000039FB"/>
    <w:rsid w:val="00007747"/>
    <w:rsid w:val="00010C0C"/>
    <w:rsid w:val="000119F7"/>
    <w:rsid w:val="00016C1C"/>
    <w:rsid w:val="000333B3"/>
    <w:rsid w:val="000359A3"/>
    <w:rsid w:val="0003631E"/>
    <w:rsid w:val="00037ECF"/>
    <w:rsid w:val="000716CC"/>
    <w:rsid w:val="00092452"/>
    <w:rsid w:val="000A3636"/>
    <w:rsid w:val="000A4F42"/>
    <w:rsid w:val="000C20F2"/>
    <w:rsid w:val="000F1EB0"/>
    <w:rsid w:val="00110D15"/>
    <w:rsid w:val="00120B10"/>
    <w:rsid w:val="001259C2"/>
    <w:rsid w:val="001539DE"/>
    <w:rsid w:val="00165A7F"/>
    <w:rsid w:val="00180931"/>
    <w:rsid w:val="001B3325"/>
    <w:rsid w:val="001E7D42"/>
    <w:rsid w:val="001F7D9D"/>
    <w:rsid w:val="002071C6"/>
    <w:rsid w:val="002128DC"/>
    <w:rsid w:val="0023790F"/>
    <w:rsid w:val="00243C3C"/>
    <w:rsid w:val="00265A24"/>
    <w:rsid w:val="002736DC"/>
    <w:rsid w:val="0028517E"/>
    <w:rsid w:val="00286969"/>
    <w:rsid w:val="00295B31"/>
    <w:rsid w:val="002A4E6C"/>
    <w:rsid w:val="002B4AD3"/>
    <w:rsid w:val="002C3CEE"/>
    <w:rsid w:val="002D4A7A"/>
    <w:rsid w:val="002F2EAD"/>
    <w:rsid w:val="00312643"/>
    <w:rsid w:val="003325D3"/>
    <w:rsid w:val="00334DD7"/>
    <w:rsid w:val="003431D3"/>
    <w:rsid w:val="003544F0"/>
    <w:rsid w:val="00370098"/>
    <w:rsid w:val="00371873"/>
    <w:rsid w:val="003744FE"/>
    <w:rsid w:val="00374597"/>
    <w:rsid w:val="00374631"/>
    <w:rsid w:val="003B75E0"/>
    <w:rsid w:val="003D0ADC"/>
    <w:rsid w:val="003D2DB5"/>
    <w:rsid w:val="003E2031"/>
    <w:rsid w:val="003F5E94"/>
    <w:rsid w:val="00402921"/>
    <w:rsid w:val="00404B88"/>
    <w:rsid w:val="00404F3F"/>
    <w:rsid w:val="00411144"/>
    <w:rsid w:val="0041662E"/>
    <w:rsid w:val="004301E2"/>
    <w:rsid w:val="0043178B"/>
    <w:rsid w:val="004570F3"/>
    <w:rsid w:val="00463837"/>
    <w:rsid w:val="00477556"/>
    <w:rsid w:val="004835FB"/>
    <w:rsid w:val="00484513"/>
    <w:rsid w:val="00491ADB"/>
    <w:rsid w:val="00494D92"/>
    <w:rsid w:val="00497350"/>
    <w:rsid w:val="004A374B"/>
    <w:rsid w:val="004C012D"/>
    <w:rsid w:val="004D1195"/>
    <w:rsid w:val="004F069C"/>
    <w:rsid w:val="005052FB"/>
    <w:rsid w:val="00513C51"/>
    <w:rsid w:val="0051473D"/>
    <w:rsid w:val="00527B6D"/>
    <w:rsid w:val="00545417"/>
    <w:rsid w:val="00557285"/>
    <w:rsid w:val="005631FB"/>
    <w:rsid w:val="00567AEA"/>
    <w:rsid w:val="00584646"/>
    <w:rsid w:val="00584E19"/>
    <w:rsid w:val="00585142"/>
    <w:rsid w:val="0059126D"/>
    <w:rsid w:val="005969E9"/>
    <w:rsid w:val="005A1B65"/>
    <w:rsid w:val="005B5EC9"/>
    <w:rsid w:val="005E4C48"/>
    <w:rsid w:val="005F558E"/>
    <w:rsid w:val="00604160"/>
    <w:rsid w:val="00611401"/>
    <w:rsid w:val="006129BF"/>
    <w:rsid w:val="0061638D"/>
    <w:rsid w:val="00624390"/>
    <w:rsid w:val="00626804"/>
    <w:rsid w:val="00640D04"/>
    <w:rsid w:val="0066060A"/>
    <w:rsid w:val="00664599"/>
    <w:rsid w:val="00666C93"/>
    <w:rsid w:val="0067762C"/>
    <w:rsid w:val="006818D6"/>
    <w:rsid w:val="00694AB9"/>
    <w:rsid w:val="006A4AE6"/>
    <w:rsid w:val="006A75B7"/>
    <w:rsid w:val="006B2CEF"/>
    <w:rsid w:val="006B6E42"/>
    <w:rsid w:val="006B79EF"/>
    <w:rsid w:val="006C6F73"/>
    <w:rsid w:val="006D0911"/>
    <w:rsid w:val="006D2900"/>
    <w:rsid w:val="006D47A0"/>
    <w:rsid w:val="006E057B"/>
    <w:rsid w:val="00710C3F"/>
    <w:rsid w:val="00712FA1"/>
    <w:rsid w:val="0071664F"/>
    <w:rsid w:val="0073014A"/>
    <w:rsid w:val="00741D79"/>
    <w:rsid w:val="00745223"/>
    <w:rsid w:val="00760968"/>
    <w:rsid w:val="00764545"/>
    <w:rsid w:val="00764E97"/>
    <w:rsid w:val="007977A3"/>
    <w:rsid w:val="007A2145"/>
    <w:rsid w:val="007A7445"/>
    <w:rsid w:val="007B0F43"/>
    <w:rsid w:val="007C3EE9"/>
    <w:rsid w:val="007E19C6"/>
    <w:rsid w:val="007E3CE7"/>
    <w:rsid w:val="007F43CF"/>
    <w:rsid w:val="008031FF"/>
    <w:rsid w:val="00807A3E"/>
    <w:rsid w:val="00812C1A"/>
    <w:rsid w:val="00816EB9"/>
    <w:rsid w:val="0082218C"/>
    <w:rsid w:val="00830FB0"/>
    <w:rsid w:val="00841AE4"/>
    <w:rsid w:val="00847168"/>
    <w:rsid w:val="00851B22"/>
    <w:rsid w:val="00860D8A"/>
    <w:rsid w:val="008711BE"/>
    <w:rsid w:val="0088629A"/>
    <w:rsid w:val="008A0FD0"/>
    <w:rsid w:val="008A35A4"/>
    <w:rsid w:val="008B5B92"/>
    <w:rsid w:val="008C49B4"/>
    <w:rsid w:val="008D3A9E"/>
    <w:rsid w:val="008F2853"/>
    <w:rsid w:val="0090067A"/>
    <w:rsid w:val="009069D3"/>
    <w:rsid w:val="00906BCB"/>
    <w:rsid w:val="00906FB9"/>
    <w:rsid w:val="009162AB"/>
    <w:rsid w:val="009235D2"/>
    <w:rsid w:val="00934814"/>
    <w:rsid w:val="009360DE"/>
    <w:rsid w:val="00947FA4"/>
    <w:rsid w:val="00950FB8"/>
    <w:rsid w:val="009734A7"/>
    <w:rsid w:val="00996FA2"/>
    <w:rsid w:val="009A06D0"/>
    <w:rsid w:val="009A4B55"/>
    <w:rsid w:val="009B777B"/>
    <w:rsid w:val="009C0FAE"/>
    <w:rsid w:val="009D28A2"/>
    <w:rsid w:val="009E49FB"/>
    <w:rsid w:val="009E6B0D"/>
    <w:rsid w:val="00A01EBB"/>
    <w:rsid w:val="00A068B7"/>
    <w:rsid w:val="00A26373"/>
    <w:rsid w:val="00A27138"/>
    <w:rsid w:val="00A366C2"/>
    <w:rsid w:val="00A429DF"/>
    <w:rsid w:val="00A453D5"/>
    <w:rsid w:val="00A671B5"/>
    <w:rsid w:val="00A70330"/>
    <w:rsid w:val="00A73785"/>
    <w:rsid w:val="00AC4C90"/>
    <w:rsid w:val="00AD0A59"/>
    <w:rsid w:val="00AE242D"/>
    <w:rsid w:val="00AE566F"/>
    <w:rsid w:val="00AE6D0C"/>
    <w:rsid w:val="00B106A3"/>
    <w:rsid w:val="00B13521"/>
    <w:rsid w:val="00B14B28"/>
    <w:rsid w:val="00B24ABC"/>
    <w:rsid w:val="00B40DFC"/>
    <w:rsid w:val="00B474A8"/>
    <w:rsid w:val="00B47C7D"/>
    <w:rsid w:val="00B54C72"/>
    <w:rsid w:val="00B6118D"/>
    <w:rsid w:val="00B6149B"/>
    <w:rsid w:val="00B62BB9"/>
    <w:rsid w:val="00B74AEA"/>
    <w:rsid w:val="00B769DC"/>
    <w:rsid w:val="00B93EB4"/>
    <w:rsid w:val="00BA06CE"/>
    <w:rsid w:val="00BA631D"/>
    <w:rsid w:val="00BB32FC"/>
    <w:rsid w:val="00BB4CC5"/>
    <w:rsid w:val="00BC107C"/>
    <w:rsid w:val="00BE3B71"/>
    <w:rsid w:val="00BF4947"/>
    <w:rsid w:val="00C01163"/>
    <w:rsid w:val="00C0441A"/>
    <w:rsid w:val="00C32498"/>
    <w:rsid w:val="00C33302"/>
    <w:rsid w:val="00C6080F"/>
    <w:rsid w:val="00C7084F"/>
    <w:rsid w:val="00C85A69"/>
    <w:rsid w:val="00C87AA3"/>
    <w:rsid w:val="00C916E7"/>
    <w:rsid w:val="00C96FFB"/>
    <w:rsid w:val="00C97872"/>
    <w:rsid w:val="00CA389A"/>
    <w:rsid w:val="00CA5753"/>
    <w:rsid w:val="00CB68D8"/>
    <w:rsid w:val="00CE5284"/>
    <w:rsid w:val="00CE594A"/>
    <w:rsid w:val="00CE5CBB"/>
    <w:rsid w:val="00D10CF5"/>
    <w:rsid w:val="00D1194C"/>
    <w:rsid w:val="00D13622"/>
    <w:rsid w:val="00D25B84"/>
    <w:rsid w:val="00D331D1"/>
    <w:rsid w:val="00D34D4F"/>
    <w:rsid w:val="00D57F96"/>
    <w:rsid w:val="00D67D79"/>
    <w:rsid w:val="00D7253F"/>
    <w:rsid w:val="00D914DD"/>
    <w:rsid w:val="00DC141D"/>
    <w:rsid w:val="00DC3B2E"/>
    <w:rsid w:val="00DD130B"/>
    <w:rsid w:val="00DE0195"/>
    <w:rsid w:val="00DF0AC4"/>
    <w:rsid w:val="00E10F3F"/>
    <w:rsid w:val="00E172C1"/>
    <w:rsid w:val="00E2604C"/>
    <w:rsid w:val="00E426B7"/>
    <w:rsid w:val="00E535C8"/>
    <w:rsid w:val="00E601B2"/>
    <w:rsid w:val="00E80372"/>
    <w:rsid w:val="00E81A6E"/>
    <w:rsid w:val="00EB731A"/>
    <w:rsid w:val="00EC444E"/>
    <w:rsid w:val="00EC774C"/>
    <w:rsid w:val="00ED63A0"/>
    <w:rsid w:val="00EE1612"/>
    <w:rsid w:val="00EF50DB"/>
    <w:rsid w:val="00F13E4C"/>
    <w:rsid w:val="00F146CF"/>
    <w:rsid w:val="00F14E2C"/>
    <w:rsid w:val="00F21ECB"/>
    <w:rsid w:val="00F229BC"/>
    <w:rsid w:val="00F26779"/>
    <w:rsid w:val="00F33A31"/>
    <w:rsid w:val="00F35E93"/>
    <w:rsid w:val="00F375C0"/>
    <w:rsid w:val="00F44EEF"/>
    <w:rsid w:val="00F53078"/>
    <w:rsid w:val="00F548CA"/>
    <w:rsid w:val="00F60284"/>
    <w:rsid w:val="00F63149"/>
    <w:rsid w:val="00F7528E"/>
    <w:rsid w:val="00F86E2B"/>
    <w:rsid w:val="00F870B6"/>
    <w:rsid w:val="00FA3158"/>
    <w:rsid w:val="00FB37B4"/>
    <w:rsid w:val="00FB4E2C"/>
    <w:rsid w:val="00FC406A"/>
    <w:rsid w:val="00FD0E67"/>
    <w:rsid w:val="01265E58"/>
    <w:rsid w:val="01387952"/>
    <w:rsid w:val="015360B5"/>
    <w:rsid w:val="016C71F3"/>
    <w:rsid w:val="01A231BD"/>
    <w:rsid w:val="01A7647D"/>
    <w:rsid w:val="01AE423C"/>
    <w:rsid w:val="01C472C9"/>
    <w:rsid w:val="031E58B1"/>
    <w:rsid w:val="032337B5"/>
    <w:rsid w:val="034404CF"/>
    <w:rsid w:val="038648DC"/>
    <w:rsid w:val="039B179B"/>
    <w:rsid w:val="03F72EF0"/>
    <w:rsid w:val="04EE7118"/>
    <w:rsid w:val="054E169D"/>
    <w:rsid w:val="055E3016"/>
    <w:rsid w:val="05907E7A"/>
    <w:rsid w:val="066F5ED2"/>
    <w:rsid w:val="073F1A33"/>
    <w:rsid w:val="077B3E26"/>
    <w:rsid w:val="07862043"/>
    <w:rsid w:val="079C2FAC"/>
    <w:rsid w:val="07BE4292"/>
    <w:rsid w:val="07BE48F0"/>
    <w:rsid w:val="07EA18BC"/>
    <w:rsid w:val="07ED5D2D"/>
    <w:rsid w:val="07F876A6"/>
    <w:rsid w:val="08113D1D"/>
    <w:rsid w:val="083B7B3F"/>
    <w:rsid w:val="083C3E90"/>
    <w:rsid w:val="08880B4F"/>
    <w:rsid w:val="089475E8"/>
    <w:rsid w:val="089A40EA"/>
    <w:rsid w:val="08F72E9F"/>
    <w:rsid w:val="090A11DE"/>
    <w:rsid w:val="094D2D41"/>
    <w:rsid w:val="0966427E"/>
    <w:rsid w:val="09B02342"/>
    <w:rsid w:val="09C82741"/>
    <w:rsid w:val="09E90AD6"/>
    <w:rsid w:val="09EA79FA"/>
    <w:rsid w:val="09FC19DB"/>
    <w:rsid w:val="0A146A4B"/>
    <w:rsid w:val="0A9C5E28"/>
    <w:rsid w:val="0AA45825"/>
    <w:rsid w:val="0B0A307C"/>
    <w:rsid w:val="0B0A3975"/>
    <w:rsid w:val="0B6E199F"/>
    <w:rsid w:val="0BA56654"/>
    <w:rsid w:val="0BB46B81"/>
    <w:rsid w:val="0BCD2048"/>
    <w:rsid w:val="0C3622D5"/>
    <w:rsid w:val="0C367ECC"/>
    <w:rsid w:val="0C382A53"/>
    <w:rsid w:val="0C552CAB"/>
    <w:rsid w:val="0C5D6F25"/>
    <w:rsid w:val="0C705246"/>
    <w:rsid w:val="0CAD27D4"/>
    <w:rsid w:val="0CE366E9"/>
    <w:rsid w:val="0D1C720F"/>
    <w:rsid w:val="0DDD2866"/>
    <w:rsid w:val="0DEA04B0"/>
    <w:rsid w:val="0DF802D1"/>
    <w:rsid w:val="0E21791C"/>
    <w:rsid w:val="0E2B2B11"/>
    <w:rsid w:val="0E2F3F26"/>
    <w:rsid w:val="0E86496D"/>
    <w:rsid w:val="0EB43E49"/>
    <w:rsid w:val="0EB45115"/>
    <w:rsid w:val="0ED05230"/>
    <w:rsid w:val="0F9938B7"/>
    <w:rsid w:val="0F9B7CBC"/>
    <w:rsid w:val="10014154"/>
    <w:rsid w:val="10277357"/>
    <w:rsid w:val="103B3374"/>
    <w:rsid w:val="11272C1E"/>
    <w:rsid w:val="115C14AC"/>
    <w:rsid w:val="115E45A5"/>
    <w:rsid w:val="116C3A15"/>
    <w:rsid w:val="117621CC"/>
    <w:rsid w:val="11A13229"/>
    <w:rsid w:val="12153EA8"/>
    <w:rsid w:val="123F5759"/>
    <w:rsid w:val="12D574C5"/>
    <w:rsid w:val="12EB2AD0"/>
    <w:rsid w:val="135271A5"/>
    <w:rsid w:val="1377650B"/>
    <w:rsid w:val="13DA397B"/>
    <w:rsid w:val="14331D3D"/>
    <w:rsid w:val="147A5AF1"/>
    <w:rsid w:val="1489025A"/>
    <w:rsid w:val="14C34C94"/>
    <w:rsid w:val="14CD10BC"/>
    <w:rsid w:val="152551CD"/>
    <w:rsid w:val="15325191"/>
    <w:rsid w:val="156E4658"/>
    <w:rsid w:val="157F4BFE"/>
    <w:rsid w:val="1586383D"/>
    <w:rsid w:val="15E769F0"/>
    <w:rsid w:val="15FC5BCD"/>
    <w:rsid w:val="160B5F1C"/>
    <w:rsid w:val="16133E5E"/>
    <w:rsid w:val="163B2107"/>
    <w:rsid w:val="164C7363"/>
    <w:rsid w:val="166974B3"/>
    <w:rsid w:val="16A8688B"/>
    <w:rsid w:val="16B65E2B"/>
    <w:rsid w:val="17066A53"/>
    <w:rsid w:val="17556C79"/>
    <w:rsid w:val="17562ADF"/>
    <w:rsid w:val="178013C5"/>
    <w:rsid w:val="178361A0"/>
    <w:rsid w:val="178F7B63"/>
    <w:rsid w:val="17BC58AB"/>
    <w:rsid w:val="17E473F0"/>
    <w:rsid w:val="17ED4678"/>
    <w:rsid w:val="18606C30"/>
    <w:rsid w:val="1878711B"/>
    <w:rsid w:val="19141BD3"/>
    <w:rsid w:val="19AB5200"/>
    <w:rsid w:val="1A0602EA"/>
    <w:rsid w:val="1A6A19D2"/>
    <w:rsid w:val="1A6D7C20"/>
    <w:rsid w:val="1A812401"/>
    <w:rsid w:val="1AC1037E"/>
    <w:rsid w:val="1ADC16AD"/>
    <w:rsid w:val="1AF93CE3"/>
    <w:rsid w:val="1BFC6CC3"/>
    <w:rsid w:val="1C2E774C"/>
    <w:rsid w:val="1C631DA7"/>
    <w:rsid w:val="1C7C1EB6"/>
    <w:rsid w:val="1CAC7FE6"/>
    <w:rsid w:val="1D5614B7"/>
    <w:rsid w:val="1D7849B0"/>
    <w:rsid w:val="1DA90161"/>
    <w:rsid w:val="1DC35F95"/>
    <w:rsid w:val="1DE30DB3"/>
    <w:rsid w:val="1E5677A8"/>
    <w:rsid w:val="1E682E63"/>
    <w:rsid w:val="1E7238BF"/>
    <w:rsid w:val="1EFC386B"/>
    <w:rsid w:val="1F187406"/>
    <w:rsid w:val="1F3C5C35"/>
    <w:rsid w:val="1F7C1F1B"/>
    <w:rsid w:val="1F9C69B0"/>
    <w:rsid w:val="1FC016D2"/>
    <w:rsid w:val="1FC87893"/>
    <w:rsid w:val="1FEC26BF"/>
    <w:rsid w:val="20995391"/>
    <w:rsid w:val="20B81B4B"/>
    <w:rsid w:val="20DA50DB"/>
    <w:rsid w:val="20EE2C7A"/>
    <w:rsid w:val="21282075"/>
    <w:rsid w:val="215F14E8"/>
    <w:rsid w:val="21D627A8"/>
    <w:rsid w:val="21F067CD"/>
    <w:rsid w:val="224277DF"/>
    <w:rsid w:val="228505DF"/>
    <w:rsid w:val="22A53EBB"/>
    <w:rsid w:val="22AF0C16"/>
    <w:rsid w:val="230B385E"/>
    <w:rsid w:val="23AA5581"/>
    <w:rsid w:val="23AD21E9"/>
    <w:rsid w:val="23F73ED1"/>
    <w:rsid w:val="23FB60A3"/>
    <w:rsid w:val="242554C8"/>
    <w:rsid w:val="24CF578B"/>
    <w:rsid w:val="24E1111B"/>
    <w:rsid w:val="24E25C6F"/>
    <w:rsid w:val="255B747B"/>
    <w:rsid w:val="25633144"/>
    <w:rsid w:val="261C0ADF"/>
    <w:rsid w:val="262F2952"/>
    <w:rsid w:val="26C20E41"/>
    <w:rsid w:val="26F058DC"/>
    <w:rsid w:val="26FC00A2"/>
    <w:rsid w:val="27223B87"/>
    <w:rsid w:val="274618E3"/>
    <w:rsid w:val="27715F5E"/>
    <w:rsid w:val="277952D7"/>
    <w:rsid w:val="277D6F0B"/>
    <w:rsid w:val="27FE61D7"/>
    <w:rsid w:val="28084236"/>
    <w:rsid w:val="28716EFA"/>
    <w:rsid w:val="2898400B"/>
    <w:rsid w:val="291659B2"/>
    <w:rsid w:val="296A68AF"/>
    <w:rsid w:val="29885E35"/>
    <w:rsid w:val="298D7034"/>
    <w:rsid w:val="299C04E7"/>
    <w:rsid w:val="29E44E59"/>
    <w:rsid w:val="29FB2694"/>
    <w:rsid w:val="2A070FB7"/>
    <w:rsid w:val="2A241B69"/>
    <w:rsid w:val="2A2E729B"/>
    <w:rsid w:val="2A8E20FD"/>
    <w:rsid w:val="2AB511E3"/>
    <w:rsid w:val="2ACD6E12"/>
    <w:rsid w:val="2AF97AD0"/>
    <w:rsid w:val="2B5252AC"/>
    <w:rsid w:val="2B694EC9"/>
    <w:rsid w:val="2B7874B7"/>
    <w:rsid w:val="2BC8683E"/>
    <w:rsid w:val="2BD8709E"/>
    <w:rsid w:val="2BE11C14"/>
    <w:rsid w:val="2C0E0D23"/>
    <w:rsid w:val="2C1134D3"/>
    <w:rsid w:val="2C1C77D0"/>
    <w:rsid w:val="2C453FE1"/>
    <w:rsid w:val="2C566B76"/>
    <w:rsid w:val="2C623DA7"/>
    <w:rsid w:val="2CC51310"/>
    <w:rsid w:val="2CD12FB2"/>
    <w:rsid w:val="2CE2498F"/>
    <w:rsid w:val="2CFF2469"/>
    <w:rsid w:val="2D07550B"/>
    <w:rsid w:val="2D4227EC"/>
    <w:rsid w:val="2D884B5E"/>
    <w:rsid w:val="2D9D18B8"/>
    <w:rsid w:val="2DA7679B"/>
    <w:rsid w:val="2DD3689C"/>
    <w:rsid w:val="2DF41ABE"/>
    <w:rsid w:val="2E6E02D1"/>
    <w:rsid w:val="2ECB28DA"/>
    <w:rsid w:val="2F764E10"/>
    <w:rsid w:val="2F9D0B74"/>
    <w:rsid w:val="2FC62062"/>
    <w:rsid w:val="2FC87F2C"/>
    <w:rsid w:val="2FD82C2E"/>
    <w:rsid w:val="3017479B"/>
    <w:rsid w:val="301F52AD"/>
    <w:rsid w:val="30AC5270"/>
    <w:rsid w:val="30C47B2A"/>
    <w:rsid w:val="30D03C68"/>
    <w:rsid w:val="30FC3C5A"/>
    <w:rsid w:val="31120C66"/>
    <w:rsid w:val="31786637"/>
    <w:rsid w:val="31846595"/>
    <w:rsid w:val="31B0547E"/>
    <w:rsid w:val="31D45641"/>
    <w:rsid w:val="31EA386E"/>
    <w:rsid w:val="32671107"/>
    <w:rsid w:val="3272002C"/>
    <w:rsid w:val="32E15A65"/>
    <w:rsid w:val="3360076A"/>
    <w:rsid w:val="33AA0001"/>
    <w:rsid w:val="34666027"/>
    <w:rsid w:val="34B32F09"/>
    <w:rsid w:val="35047229"/>
    <w:rsid w:val="35133FF2"/>
    <w:rsid w:val="351D5B33"/>
    <w:rsid w:val="35CC4F9D"/>
    <w:rsid w:val="35FA1A5A"/>
    <w:rsid w:val="36190C3E"/>
    <w:rsid w:val="36320B42"/>
    <w:rsid w:val="36486245"/>
    <w:rsid w:val="364F0CFD"/>
    <w:rsid w:val="36655515"/>
    <w:rsid w:val="36F6488E"/>
    <w:rsid w:val="37016E77"/>
    <w:rsid w:val="37114F57"/>
    <w:rsid w:val="371C4085"/>
    <w:rsid w:val="37541FBF"/>
    <w:rsid w:val="37571A9D"/>
    <w:rsid w:val="37796717"/>
    <w:rsid w:val="37DF22C1"/>
    <w:rsid w:val="382011D0"/>
    <w:rsid w:val="38363DB5"/>
    <w:rsid w:val="387633F7"/>
    <w:rsid w:val="38FF3EB0"/>
    <w:rsid w:val="393B53E7"/>
    <w:rsid w:val="39501943"/>
    <w:rsid w:val="39736097"/>
    <w:rsid w:val="39744E8F"/>
    <w:rsid w:val="397E60B8"/>
    <w:rsid w:val="3A613565"/>
    <w:rsid w:val="3A755873"/>
    <w:rsid w:val="3AAE72D0"/>
    <w:rsid w:val="3B094DAD"/>
    <w:rsid w:val="3B40768F"/>
    <w:rsid w:val="3B810614"/>
    <w:rsid w:val="3C263095"/>
    <w:rsid w:val="3C37572C"/>
    <w:rsid w:val="3CAA2F37"/>
    <w:rsid w:val="3CB514B9"/>
    <w:rsid w:val="3CC531BB"/>
    <w:rsid w:val="3CEA7B86"/>
    <w:rsid w:val="3CEB2A01"/>
    <w:rsid w:val="3D7E34F5"/>
    <w:rsid w:val="3DBE51F4"/>
    <w:rsid w:val="3DE9462A"/>
    <w:rsid w:val="3DF044B2"/>
    <w:rsid w:val="3E0A180B"/>
    <w:rsid w:val="3E561EDD"/>
    <w:rsid w:val="3E735E97"/>
    <w:rsid w:val="3E7E15CB"/>
    <w:rsid w:val="3E8F178D"/>
    <w:rsid w:val="3E9A2DFF"/>
    <w:rsid w:val="3EBA1C45"/>
    <w:rsid w:val="3EFF6336"/>
    <w:rsid w:val="3F705417"/>
    <w:rsid w:val="3F77274D"/>
    <w:rsid w:val="3F8955E2"/>
    <w:rsid w:val="3FF40D85"/>
    <w:rsid w:val="3FF52FF7"/>
    <w:rsid w:val="40AF7177"/>
    <w:rsid w:val="40D73989"/>
    <w:rsid w:val="41567235"/>
    <w:rsid w:val="416E58B5"/>
    <w:rsid w:val="41713269"/>
    <w:rsid w:val="41B60C35"/>
    <w:rsid w:val="41D2693B"/>
    <w:rsid w:val="42A321BA"/>
    <w:rsid w:val="42AF6223"/>
    <w:rsid w:val="42DE76F8"/>
    <w:rsid w:val="43070703"/>
    <w:rsid w:val="435B5C8B"/>
    <w:rsid w:val="43F85261"/>
    <w:rsid w:val="44211D49"/>
    <w:rsid w:val="443A18C0"/>
    <w:rsid w:val="44546201"/>
    <w:rsid w:val="44623562"/>
    <w:rsid w:val="446D567D"/>
    <w:rsid w:val="4480336A"/>
    <w:rsid w:val="44D52909"/>
    <w:rsid w:val="44D53455"/>
    <w:rsid w:val="44DF4ACD"/>
    <w:rsid w:val="451E6F60"/>
    <w:rsid w:val="45244DEA"/>
    <w:rsid w:val="45B41AFB"/>
    <w:rsid w:val="45C713EE"/>
    <w:rsid w:val="461E293B"/>
    <w:rsid w:val="46D069DB"/>
    <w:rsid w:val="47D91D8D"/>
    <w:rsid w:val="47F54DD0"/>
    <w:rsid w:val="485129D4"/>
    <w:rsid w:val="48635B9B"/>
    <w:rsid w:val="48687F8B"/>
    <w:rsid w:val="487209AE"/>
    <w:rsid w:val="48953C29"/>
    <w:rsid w:val="489F39B1"/>
    <w:rsid w:val="48AF080C"/>
    <w:rsid w:val="48BC6F7A"/>
    <w:rsid w:val="48CB3DCC"/>
    <w:rsid w:val="48F44CB0"/>
    <w:rsid w:val="49705866"/>
    <w:rsid w:val="49A30A84"/>
    <w:rsid w:val="49A719F8"/>
    <w:rsid w:val="4A391992"/>
    <w:rsid w:val="4A6F2179"/>
    <w:rsid w:val="4A7F1CA4"/>
    <w:rsid w:val="4AD00D02"/>
    <w:rsid w:val="4AD12E84"/>
    <w:rsid w:val="4AEB6C72"/>
    <w:rsid w:val="4B5D4915"/>
    <w:rsid w:val="4B977E52"/>
    <w:rsid w:val="4C113007"/>
    <w:rsid w:val="4C2410C3"/>
    <w:rsid w:val="4C7171D6"/>
    <w:rsid w:val="4C981BA5"/>
    <w:rsid w:val="4C9F3613"/>
    <w:rsid w:val="4CA76874"/>
    <w:rsid w:val="4CD65FA1"/>
    <w:rsid w:val="4CE72AA2"/>
    <w:rsid w:val="4D3F293F"/>
    <w:rsid w:val="4D72553A"/>
    <w:rsid w:val="4DDA05B4"/>
    <w:rsid w:val="4DDF729F"/>
    <w:rsid w:val="4E4C452A"/>
    <w:rsid w:val="4E5E5E11"/>
    <w:rsid w:val="4E98699E"/>
    <w:rsid w:val="4EC56BC8"/>
    <w:rsid w:val="4ED23FAB"/>
    <w:rsid w:val="4ED4505D"/>
    <w:rsid w:val="4FEC1492"/>
    <w:rsid w:val="4FEC4D9A"/>
    <w:rsid w:val="50221520"/>
    <w:rsid w:val="503448AC"/>
    <w:rsid w:val="513444D8"/>
    <w:rsid w:val="51985A35"/>
    <w:rsid w:val="51A4105B"/>
    <w:rsid w:val="51A73BDA"/>
    <w:rsid w:val="51B97A31"/>
    <w:rsid w:val="51BA4D3C"/>
    <w:rsid w:val="51BF1745"/>
    <w:rsid w:val="521E6D6F"/>
    <w:rsid w:val="522310A2"/>
    <w:rsid w:val="52726854"/>
    <w:rsid w:val="52AB3AAD"/>
    <w:rsid w:val="52AF0E96"/>
    <w:rsid w:val="53201D9E"/>
    <w:rsid w:val="53582DD5"/>
    <w:rsid w:val="535B4677"/>
    <w:rsid w:val="537A5AB3"/>
    <w:rsid w:val="53810C3C"/>
    <w:rsid w:val="538A7402"/>
    <w:rsid w:val="539D0697"/>
    <w:rsid w:val="53A776AF"/>
    <w:rsid w:val="542F3D39"/>
    <w:rsid w:val="54674D33"/>
    <w:rsid w:val="54E96FFA"/>
    <w:rsid w:val="55082CF1"/>
    <w:rsid w:val="554337D0"/>
    <w:rsid w:val="55B27E86"/>
    <w:rsid w:val="55F93E70"/>
    <w:rsid w:val="5623033B"/>
    <w:rsid w:val="562F16B5"/>
    <w:rsid w:val="56421990"/>
    <w:rsid w:val="5658445F"/>
    <w:rsid w:val="567416FD"/>
    <w:rsid w:val="568F6108"/>
    <w:rsid w:val="56CC3A18"/>
    <w:rsid w:val="57033BD9"/>
    <w:rsid w:val="574D6E18"/>
    <w:rsid w:val="575C0124"/>
    <w:rsid w:val="57AB3143"/>
    <w:rsid w:val="57C42D3B"/>
    <w:rsid w:val="584D6A47"/>
    <w:rsid w:val="58617CCB"/>
    <w:rsid w:val="58710A75"/>
    <w:rsid w:val="587F35E9"/>
    <w:rsid w:val="58873381"/>
    <w:rsid w:val="58A321B7"/>
    <w:rsid w:val="58A758D2"/>
    <w:rsid w:val="58D76A1B"/>
    <w:rsid w:val="58EA6DB5"/>
    <w:rsid w:val="59076B22"/>
    <w:rsid w:val="59232E69"/>
    <w:rsid w:val="59913E02"/>
    <w:rsid w:val="59D406CA"/>
    <w:rsid w:val="59D606DD"/>
    <w:rsid w:val="59E9425F"/>
    <w:rsid w:val="5A4B59E1"/>
    <w:rsid w:val="5A6E3589"/>
    <w:rsid w:val="5A9647D7"/>
    <w:rsid w:val="5A9814EF"/>
    <w:rsid w:val="5AA575EE"/>
    <w:rsid w:val="5B240D2B"/>
    <w:rsid w:val="5B245060"/>
    <w:rsid w:val="5B3F5BDF"/>
    <w:rsid w:val="5B857582"/>
    <w:rsid w:val="5B927FED"/>
    <w:rsid w:val="5BA934CB"/>
    <w:rsid w:val="5BCE0E33"/>
    <w:rsid w:val="5BDC6BC1"/>
    <w:rsid w:val="5C411786"/>
    <w:rsid w:val="5C58551F"/>
    <w:rsid w:val="5C6D7885"/>
    <w:rsid w:val="5C8E6CC1"/>
    <w:rsid w:val="5C9F1CE6"/>
    <w:rsid w:val="5CBF614D"/>
    <w:rsid w:val="5CE41D02"/>
    <w:rsid w:val="5D453D32"/>
    <w:rsid w:val="5D585F58"/>
    <w:rsid w:val="5D6F1865"/>
    <w:rsid w:val="5D80551E"/>
    <w:rsid w:val="5E55246A"/>
    <w:rsid w:val="5E8F2282"/>
    <w:rsid w:val="5EB41B7F"/>
    <w:rsid w:val="5EC70F11"/>
    <w:rsid w:val="5EEB548C"/>
    <w:rsid w:val="5EF91E12"/>
    <w:rsid w:val="5F0B7BE8"/>
    <w:rsid w:val="5F7C17C8"/>
    <w:rsid w:val="5FA32AF4"/>
    <w:rsid w:val="5FA82935"/>
    <w:rsid w:val="5FD30781"/>
    <w:rsid w:val="5FE61094"/>
    <w:rsid w:val="5FF60218"/>
    <w:rsid w:val="603C7BC2"/>
    <w:rsid w:val="60423FDD"/>
    <w:rsid w:val="60E10E19"/>
    <w:rsid w:val="610775F2"/>
    <w:rsid w:val="614B10EF"/>
    <w:rsid w:val="616A6FEE"/>
    <w:rsid w:val="61CB7501"/>
    <w:rsid w:val="61E13DED"/>
    <w:rsid w:val="61F84AAE"/>
    <w:rsid w:val="627B3D15"/>
    <w:rsid w:val="62A23DBC"/>
    <w:rsid w:val="62B16092"/>
    <w:rsid w:val="630B0EDA"/>
    <w:rsid w:val="63253DAC"/>
    <w:rsid w:val="635941B3"/>
    <w:rsid w:val="6429050D"/>
    <w:rsid w:val="642A4355"/>
    <w:rsid w:val="64A305A4"/>
    <w:rsid w:val="64C02086"/>
    <w:rsid w:val="658925AF"/>
    <w:rsid w:val="658A6077"/>
    <w:rsid w:val="65AC3028"/>
    <w:rsid w:val="65B131D7"/>
    <w:rsid w:val="65C221ED"/>
    <w:rsid w:val="66104905"/>
    <w:rsid w:val="6610648F"/>
    <w:rsid w:val="66832384"/>
    <w:rsid w:val="668527AC"/>
    <w:rsid w:val="66E713F9"/>
    <w:rsid w:val="66F347C2"/>
    <w:rsid w:val="67346EF9"/>
    <w:rsid w:val="6772399F"/>
    <w:rsid w:val="6780006F"/>
    <w:rsid w:val="67BF660E"/>
    <w:rsid w:val="68246C59"/>
    <w:rsid w:val="684D2239"/>
    <w:rsid w:val="689653A2"/>
    <w:rsid w:val="689C428C"/>
    <w:rsid w:val="689C77C3"/>
    <w:rsid w:val="68A91187"/>
    <w:rsid w:val="68B67474"/>
    <w:rsid w:val="68B72DD1"/>
    <w:rsid w:val="68B84871"/>
    <w:rsid w:val="68B92A53"/>
    <w:rsid w:val="68E3749B"/>
    <w:rsid w:val="69B30DDE"/>
    <w:rsid w:val="69B33F99"/>
    <w:rsid w:val="69BE6F9C"/>
    <w:rsid w:val="69FE2F40"/>
    <w:rsid w:val="6A0B4E3E"/>
    <w:rsid w:val="6A274C05"/>
    <w:rsid w:val="6A3570B4"/>
    <w:rsid w:val="6A9B6E5E"/>
    <w:rsid w:val="6ACC3AEE"/>
    <w:rsid w:val="6B792785"/>
    <w:rsid w:val="6B9122C0"/>
    <w:rsid w:val="6BC77FCB"/>
    <w:rsid w:val="6BDE1D04"/>
    <w:rsid w:val="6BEE02A6"/>
    <w:rsid w:val="6C2D1409"/>
    <w:rsid w:val="6C2D4552"/>
    <w:rsid w:val="6C32210E"/>
    <w:rsid w:val="6C5F442D"/>
    <w:rsid w:val="6CBA2914"/>
    <w:rsid w:val="6D211C97"/>
    <w:rsid w:val="6D526662"/>
    <w:rsid w:val="6D647199"/>
    <w:rsid w:val="6D971A88"/>
    <w:rsid w:val="6DB629AF"/>
    <w:rsid w:val="6DD31E07"/>
    <w:rsid w:val="6E7F2BD8"/>
    <w:rsid w:val="6E86573A"/>
    <w:rsid w:val="6EB82A9C"/>
    <w:rsid w:val="6EFB13D7"/>
    <w:rsid w:val="6EFE5BF8"/>
    <w:rsid w:val="6F32730A"/>
    <w:rsid w:val="6F647730"/>
    <w:rsid w:val="6F741633"/>
    <w:rsid w:val="6F9113FB"/>
    <w:rsid w:val="6FAA2C9A"/>
    <w:rsid w:val="6FE34182"/>
    <w:rsid w:val="70466C1E"/>
    <w:rsid w:val="705C256B"/>
    <w:rsid w:val="70634ED0"/>
    <w:rsid w:val="709F46F4"/>
    <w:rsid w:val="712B04A0"/>
    <w:rsid w:val="7139323E"/>
    <w:rsid w:val="717A73C6"/>
    <w:rsid w:val="71905F08"/>
    <w:rsid w:val="72FB4336"/>
    <w:rsid w:val="743D52CE"/>
    <w:rsid w:val="7453486F"/>
    <w:rsid w:val="745A4405"/>
    <w:rsid w:val="752E6281"/>
    <w:rsid w:val="75916DBA"/>
    <w:rsid w:val="766E10FF"/>
    <w:rsid w:val="76CE06C3"/>
    <w:rsid w:val="76E67008"/>
    <w:rsid w:val="77B24687"/>
    <w:rsid w:val="77B36564"/>
    <w:rsid w:val="77C32BA6"/>
    <w:rsid w:val="77C91904"/>
    <w:rsid w:val="77E13C28"/>
    <w:rsid w:val="783919C4"/>
    <w:rsid w:val="78D00495"/>
    <w:rsid w:val="78FA1F51"/>
    <w:rsid w:val="790B2F23"/>
    <w:rsid w:val="792C5A3B"/>
    <w:rsid w:val="795067BF"/>
    <w:rsid w:val="797D7F1B"/>
    <w:rsid w:val="79FA6E97"/>
    <w:rsid w:val="7A597865"/>
    <w:rsid w:val="7ABC137E"/>
    <w:rsid w:val="7B15298F"/>
    <w:rsid w:val="7B1665E7"/>
    <w:rsid w:val="7B3F380D"/>
    <w:rsid w:val="7B7E06B1"/>
    <w:rsid w:val="7B986019"/>
    <w:rsid w:val="7BA37E1A"/>
    <w:rsid w:val="7BC06797"/>
    <w:rsid w:val="7BFE5B74"/>
    <w:rsid w:val="7C4A0BE1"/>
    <w:rsid w:val="7C50591D"/>
    <w:rsid w:val="7C55517F"/>
    <w:rsid w:val="7C6737CC"/>
    <w:rsid w:val="7CA8537C"/>
    <w:rsid w:val="7CC01DE0"/>
    <w:rsid w:val="7D7178C9"/>
    <w:rsid w:val="7D8A3184"/>
    <w:rsid w:val="7DB879AC"/>
    <w:rsid w:val="7DD30733"/>
    <w:rsid w:val="7DE06EA2"/>
    <w:rsid w:val="7E0C7ECD"/>
    <w:rsid w:val="7E68201D"/>
    <w:rsid w:val="7E7976F3"/>
    <w:rsid w:val="7E7B76A5"/>
    <w:rsid w:val="7E8471C3"/>
    <w:rsid w:val="7E9E6F48"/>
    <w:rsid w:val="7EEB1982"/>
    <w:rsid w:val="7EFB1BF0"/>
    <w:rsid w:val="7F3B58F3"/>
    <w:rsid w:val="7F4D74FA"/>
    <w:rsid w:val="7F6A7154"/>
    <w:rsid w:val="7F963AE5"/>
    <w:rsid w:val="7FE230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qFormat="1"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3"/>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2"/>
    <w:unhideWhenUsed/>
    <w:qFormat/>
    <w:uiPriority w:val="0"/>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pPr>
  </w:style>
  <w:style w:type="paragraph" w:styleId="6">
    <w:name w:val="annotation text"/>
    <w:basedOn w:val="1"/>
    <w:qFormat/>
    <w:uiPriority w:val="0"/>
    <w:pPr>
      <w:jc w:val="left"/>
    </w:pPr>
  </w:style>
  <w:style w:type="paragraph" w:styleId="7">
    <w:name w:val="Body Text"/>
    <w:basedOn w:val="1"/>
    <w:link w:val="49"/>
    <w:qFormat/>
    <w:uiPriority w:val="0"/>
    <w:pPr>
      <w:spacing w:after="120"/>
    </w:pPr>
  </w:style>
  <w:style w:type="paragraph" w:styleId="8">
    <w:name w:val="Body Text Indent"/>
    <w:basedOn w:val="1"/>
    <w:qFormat/>
    <w:uiPriority w:val="0"/>
    <w:pPr>
      <w:ind w:firstLine="830" w:firstLineChars="352"/>
    </w:pPr>
    <w:rPr>
      <w:rFonts w:ascii="仿宋_GB2312" w:eastAsia="仿宋_GB2312"/>
      <w:sz w:val="32"/>
    </w:rPr>
  </w:style>
  <w:style w:type="paragraph" w:styleId="9">
    <w:name w:val="Block Text"/>
    <w:basedOn w:val="1"/>
    <w:unhideWhenUsed/>
    <w:qFormat/>
    <w:uiPriority w:val="99"/>
    <w:pPr>
      <w:spacing w:after="120"/>
      <w:ind w:left="1440" w:leftChars="700" w:right="1440" w:rightChars="700"/>
    </w:pPr>
  </w:style>
  <w:style w:type="paragraph" w:styleId="10">
    <w:name w:val="List Bullet 2"/>
    <w:basedOn w:val="1"/>
    <w:qFormat/>
    <w:uiPriority w:val="0"/>
    <w:pPr>
      <w:numPr>
        <w:ilvl w:val="0"/>
        <w:numId w:val="1"/>
      </w:numPr>
    </w:pPr>
  </w:style>
  <w:style w:type="paragraph" w:styleId="11">
    <w:name w:val="Plain Text"/>
    <w:basedOn w:val="1"/>
    <w:qFormat/>
    <w:uiPriority w:val="0"/>
    <w:rPr>
      <w:rFonts w:ascii="宋体" w:hAnsi="Courier New" w:cs="Courier New"/>
      <w:szCs w:val="21"/>
    </w:rPr>
  </w:style>
  <w:style w:type="paragraph" w:styleId="12">
    <w:name w:val="Balloon Text"/>
    <w:basedOn w:val="1"/>
    <w:link w:val="41"/>
    <w:qFormat/>
    <w:uiPriority w:val="0"/>
    <w:rPr>
      <w:sz w:val="18"/>
      <w:szCs w:val="18"/>
    </w:rPr>
  </w:style>
  <w:style w:type="paragraph" w:styleId="13">
    <w:name w:val="footer"/>
    <w:basedOn w:val="1"/>
    <w:link w:val="47"/>
    <w:qFormat/>
    <w:uiPriority w:val="99"/>
    <w:pPr>
      <w:tabs>
        <w:tab w:val="center" w:pos="4153"/>
        <w:tab w:val="right" w:pos="8306"/>
      </w:tabs>
      <w:snapToGrid w:val="0"/>
      <w:jc w:val="left"/>
    </w:pPr>
    <w:rPr>
      <w:sz w:val="18"/>
      <w:szCs w:val="18"/>
    </w:rPr>
  </w:style>
  <w:style w:type="paragraph" w:styleId="14">
    <w:name w:val="envelope return"/>
    <w:basedOn w:val="1"/>
    <w:qFormat/>
    <w:uiPriority w:val="0"/>
    <w:pPr>
      <w:snapToGrid w:val="0"/>
    </w:pPr>
    <w:rPr>
      <w:rFonts w:ascii="Arial" w:hAnsi="Arial"/>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style>
  <w:style w:type="paragraph" w:styleId="17">
    <w:name w:val="toc 4"/>
    <w:basedOn w:val="1"/>
    <w:next w:val="1"/>
    <w:qFormat/>
    <w:uiPriority w:val="0"/>
    <w:pPr>
      <w:ind w:left="630"/>
      <w:jc w:val="left"/>
    </w:pPr>
    <w:rPr>
      <w:rFonts w:ascii="Calibri" w:hAnsi="Calibri" w:eastAsia="宋体" w:cs="Times New Roman"/>
      <w:sz w:val="18"/>
      <w:szCs w:val="18"/>
    </w:rPr>
  </w:style>
  <w:style w:type="paragraph" w:styleId="18">
    <w:name w:val="footnote text"/>
    <w:basedOn w:val="1"/>
    <w:next w:val="19"/>
    <w:qFormat/>
    <w:uiPriority w:val="0"/>
    <w:pPr>
      <w:widowControl/>
      <w:tabs>
        <w:tab w:val="left" w:pos="420"/>
      </w:tabs>
      <w:snapToGrid w:val="0"/>
      <w:jc w:val="left"/>
    </w:pPr>
    <w:rPr>
      <w:rFonts w:ascii="Calibri"/>
      <w:sz w:val="18"/>
      <w:szCs w:val="18"/>
    </w:rPr>
  </w:style>
  <w:style w:type="paragraph" w:styleId="19">
    <w:name w:val="Body Text First Indent 2"/>
    <w:basedOn w:val="8"/>
    <w:next w:val="5"/>
    <w:qFormat/>
    <w:uiPriority w:val="0"/>
    <w:pPr>
      <w:tabs>
        <w:tab w:val="left" w:pos="420"/>
      </w:tabs>
    </w:pPr>
  </w:style>
  <w:style w:type="paragraph" w:styleId="20">
    <w:name w:val="Body Text Indent 3"/>
    <w:basedOn w:val="1"/>
    <w:qFormat/>
    <w:uiPriority w:val="0"/>
    <w:pPr>
      <w:spacing w:after="120"/>
      <w:ind w:left="420" w:leftChars="200"/>
    </w:pPr>
    <w:rPr>
      <w:sz w:val="16"/>
      <w:szCs w:val="16"/>
    </w:rPr>
  </w:style>
  <w:style w:type="paragraph" w:styleId="21">
    <w:name w:val="toc 2"/>
    <w:basedOn w:val="1"/>
    <w:next w:val="1"/>
    <w:qFormat/>
    <w:uiPriority w:val="0"/>
    <w:pPr>
      <w:ind w:left="420" w:leftChars="200"/>
    </w:pPr>
  </w:style>
  <w:style w:type="paragraph" w:styleId="22">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24">
    <w:name w:val="Table Grid"/>
    <w:basedOn w:val="23"/>
    <w:qFormat/>
    <w:uiPriority w:val="5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rFonts w:ascii="Tahoma" w:hAnsi="Tahoma" w:eastAsia="宋体"/>
      <w:b/>
      <w:bCs/>
      <w:spacing w:val="10"/>
      <w:kern w:val="2"/>
      <w:sz w:val="24"/>
      <w:szCs w:val="24"/>
      <w:lang w:val="en-US" w:eastAsia="zh-CN" w:bidi="ar-SA"/>
    </w:rPr>
  </w:style>
  <w:style w:type="character" w:styleId="27">
    <w:name w:val="page number"/>
    <w:qFormat/>
    <w:uiPriority w:val="0"/>
    <w:rPr>
      <w:lang w:val="en-US" w:eastAsia="zh-CN" w:bidi="ar-SA"/>
    </w:rPr>
  </w:style>
  <w:style w:type="character" w:styleId="28">
    <w:name w:val="Emphasis"/>
    <w:basedOn w:val="25"/>
    <w:qFormat/>
    <w:uiPriority w:val="0"/>
    <w:rPr>
      <w:i/>
    </w:rPr>
  </w:style>
  <w:style w:type="character" w:styleId="29">
    <w:name w:val="Hyperlink"/>
    <w:qFormat/>
    <w:uiPriority w:val="99"/>
    <w:rPr>
      <w:rFonts w:eastAsia="宋体"/>
      <w:color w:val="0000FF"/>
      <w:kern w:val="2"/>
      <w:sz w:val="24"/>
      <w:szCs w:val="24"/>
      <w:u w:val="single"/>
      <w:lang w:val="en-US" w:eastAsia="zh-CN" w:bidi="ar-SA"/>
    </w:rPr>
  </w:style>
  <w:style w:type="character" w:styleId="30">
    <w:name w:val="HTML Code"/>
    <w:basedOn w:val="25"/>
    <w:qFormat/>
    <w:uiPriority w:val="0"/>
    <w:rPr>
      <w:rFonts w:ascii="Courier New" w:hAnsi="Courier New"/>
      <w:sz w:val="20"/>
    </w:rPr>
  </w:style>
  <w:style w:type="paragraph" w:customStyle="1" w:styleId="31">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表格文字"/>
    <w:basedOn w:val="1"/>
    <w:qFormat/>
    <w:uiPriority w:val="0"/>
    <w:pPr>
      <w:spacing w:before="25" w:after="25"/>
    </w:pPr>
    <w:rPr>
      <w:bCs/>
      <w:spacing w:val="10"/>
    </w:rPr>
  </w:style>
  <w:style w:type="paragraph" w:customStyle="1" w:styleId="33">
    <w:name w:val="_Style 2"/>
    <w:basedOn w:val="1"/>
    <w:next w:val="1"/>
    <w:qFormat/>
    <w:uiPriority w:val="0"/>
    <w:pPr>
      <w:ind w:firstLine="420" w:firstLineChars="200"/>
    </w:pPr>
    <w:rPr>
      <w:rFonts w:ascii="Calibri" w:hAnsi="Calibri"/>
      <w:sz w:val="20"/>
      <w:szCs w:val="22"/>
    </w:rPr>
  </w:style>
  <w:style w:type="paragraph" w:customStyle="1" w:styleId="34">
    <w:name w:val="_Style 3"/>
    <w:next w:val="2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WPSOffice手动目录 1"/>
    <w:qFormat/>
    <w:uiPriority w:val="0"/>
    <w:rPr>
      <w:rFonts w:ascii="Times New Roman" w:hAnsi="Times New Roman" w:eastAsia="宋体" w:cs="Times New Roman"/>
      <w:lang w:val="en-US" w:eastAsia="zh-CN" w:bidi="ar-SA"/>
    </w:rPr>
  </w:style>
  <w:style w:type="paragraph" w:customStyle="1" w:styleId="36">
    <w:name w:val="List Paragraph"/>
    <w:basedOn w:val="1"/>
    <w:qFormat/>
    <w:uiPriority w:val="0"/>
    <w:pPr>
      <w:ind w:firstLine="420" w:firstLineChars="200"/>
    </w:pPr>
    <w:rPr>
      <w:rFonts w:ascii="Calibri" w:hAnsi="Calibri"/>
      <w:szCs w:val="22"/>
    </w:rPr>
  </w:style>
  <w:style w:type="paragraph" w:customStyle="1" w:styleId="37">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p16"/>
    <w:basedOn w:val="1"/>
    <w:qFormat/>
    <w:uiPriority w:val="0"/>
    <w:pPr>
      <w:widowControl/>
    </w:pPr>
    <w:rPr>
      <w:rFonts w:ascii="宋体" w:hAnsi="宋体" w:cs="宋体"/>
      <w:kern w:val="0"/>
      <w:szCs w:val="21"/>
    </w:rPr>
  </w:style>
  <w:style w:type="paragraph" w:customStyle="1" w:styleId="39">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0">
    <w:name w:val="NormalCharacter"/>
    <w:qFormat/>
    <w:uiPriority w:val="0"/>
  </w:style>
  <w:style w:type="character" w:customStyle="1" w:styleId="41">
    <w:name w:val="批注框文本 Char"/>
    <w:basedOn w:val="25"/>
    <w:link w:val="12"/>
    <w:qFormat/>
    <w:uiPriority w:val="0"/>
    <w:rPr>
      <w:rFonts w:ascii="Times New Roman" w:hAnsi="Times New Roman" w:eastAsia="宋体" w:cs="Times New Roman"/>
      <w:kern w:val="2"/>
      <w:sz w:val="18"/>
      <w:szCs w:val="18"/>
    </w:rPr>
  </w:style>
  <w:style w:type="character" w:customStyle="1" w:styleId="42">
    <w:name w:val="标题 3 Char"/>
    <w:basedOn w:val="25"/>
    <w:link w:val="4"/>
    <w:semiHidden/>
    <w:qFormat/>
    <w:uiPriority w:val="0"/>
    <w:rPr>
      <w:rFonts w:ascii="Times New Roman" w:hAnsi="Times New Roman" w:eastAsia="宋体" w:cs="Times New Roman"/>
      <w:b/>
      <w:bCs/>
      <w:kern w:val="2"/>
      <w:sz w:val="32"/>
      <w:szCs w:val="32"/>
    </w:rPr>
  </w:style>
  <w:style w:type="paragraph" w:customStyle="1" w:styleId="43">
    <w:name w:val="--规划正文"/>
    <w:basedOn w:val="1"/>
    <w:qFormat/>
    <w:uiPriority w:val="0"/>
    <w:pPr>
      <w:spacing w:line="360" w:lineRule="auto"/>
      <w:ind w:firstLine="200" w:firstLineChars="200"/>
    </w:pPr>
    <w:rPr>
      <w:rFonts w:ascii="宋体"/>
      <w:kern w:val="0"/>
      <w:sz w:val="24"/>
      <w:szCs w:val="20"/>
    </w:rPr>
  </w:style>
  <w:style w:type="paragraph" w:customStyle="1" w:styleId="44">
    <w:name w:val="正文列表"/>
    <w:basedOn w:val="1"/>
    <w:qFormat/>
    <w:uiPriority w:val="0"/>
    <w:pPr>
      <w:autoSpaceDE w:val="0"/>
      <w:autoSpaceDN w:val="0"/>
      <w:adjustRightInd w:val="0"/>
      <w:jc w:val="center"/>
      <w:textAlignment w:val="baseline"/>
    </w:pPr>
    <w:rPr>
      <w:rFonts w:ascii="宋体" w:hAnsi="宋体"/>
      <w:kern w:val="0"/>
      <w:sz w:val="24"/>
      <w:szCs w:val="20"/>
    </w:rPr>
  </w:style>
  <w:style w:type="paragraph" w:customStyle="1" w:styleId="4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标题 5_0"/>
    <w:basedOn w:val="1"/>
    <w:next w:val="1"/>
    <w:qFormat/>
    <w:uiPriority w:val="0"/>
    <w:pPr>
      <w:keepNext/>
      <w:keepLines/>
      <w:spacing w:before="280" w:after="290" w:line="376" w:lineRule="auto"/>
      <w:outlineLvl w:val="4"/>
    </w:pPr>
    <w:rPr>
      <w:rFonts w:eastAsia="黑体"/>
      <w:b/>
      <w:bCs/>
      <w:sz w:val="28"/>
      <w:szCs w:val="28"/>
    </w:rPr>
  </w:style>
  <w:style w:type="character" w:customStyle="1" w:styleId="47">
    <w:name w:val="页脚 Char"/>
    <w:basedOn w:val="25"/>
    <w:link w:val="13"/>
    <w:qFormat/>
    <w:uiPriority w:val="99"/>
    <w:rPr>
      <w:rFonts w:ascii="Times New Roman" w:hAnsi="Times New Roman" w:eastAsia="宋体" w:cs="Times New Roman"/>
      <w:kern w:val="2"/>
      <w:sz w:val="18"/>
      <w:szCs w:val="18"/>
    </w:rPr>
  </w:style>
  <w:style w:type="paragraph" w:customStyle="1" w:styleId="48">
    <w:name w:val="Table Paragraph"/>
    <w:basedOn w:val="1"/>
    <w:qFormat/>
    <w:uiPriority w:val="1"/>
    <w:pPr>
      <w:spacing w:before="58"/>
    </w:pPr>
    <w:rPr>
      <w:rFonts w:ascii="华文仿宋" w:hAnsi="华文仿宋" w:eastAsia="华文仿宋" w:cs="华文仿宋"/>
      <w:lang w:val="zh-CN" w:bidi="zh-CN"/>
    </w:rPr>
  </w:style>
  <w:style w:type="character" w:customStyle="1" w:styleId="49">
    <w:name w:val="正文文本 Char"/>
    <w:basedOn w:val="25"/>
    <w:link w:val="7"/>
    <w:qFormat/>
    <w:uiPriority w:val="0"/>
    <w:rPr>
      <w:rFonts w:ascii="Times New Roman" w:hAnsi="Times New Roman" w:eastAsia="宋体" w:cs="Times New Roman"/>
      <w:kern w:val="2"/>
      <w:sz w:val="21"/>
      <w:szCs w:val="24"/>
    </w:rPr>
  </w:style>
  <w:style w:type="paragraph" w:customStyle="1" w:styleId="50">
    <w:name w:val="正文文本_0"/>
    <w:basedOn w:val="1"/>
    <w:qFormat/>
    <w:uiPriority w:val="0"/>
    <w:pPr>
      <w:spacing w:after="120" w:line="276" w:lineRule="auto"/>
    </w:pPr>
    <w:rPr>
      <w:rFonts w:ascii="Tahoma" w:hAnsi="Tahoma"/>
      <w:kern w:val="0"/>
      <w:sz w:val="20"/>
      <w:szCs w:val="20"/>
    </w:rPr>
  </w:style>
  <w:style w:type="paragraph" w:customStyle="1" w:styleId="51">
    <w:name w:val="普通(网站)1"/>
    <w:basedOn w:val="1"/>
    <w:qFormat/>
    <w:uiPriority w:val="0"/>
    <w:pPr>
      <w:widowControl/>
    </w:pPr>
    <w:rPr>
      <w:rFonts w:hAnsi="宋体"/>
      <w:sz w:val="15"/>
      <w:szCs w:val="15"/>
    </w:rPr>
  </w:style>
  <w:style w:type="character" w:customStyle="1" w:styleId="52">
    <w:name w:val="p141"/>
    <w:qFormat/>
    <w:uiPriority w:val="99"/>
    <w:rPr>
      <w:sz w:val="21"/>
    </w:rPr>
  </w:style>
  <w:style w:type="character" w:customStyle="1" w:styleId="53">
    <w:name w:val="标题 2 Char1"/>
    <w:link w:val="3"/>
    <w:qFormat/>
    <w:locked/>
    <w:uiPriority w:val="0"/>
    <w:rPr>
      <w:rFonts w:ascii="Arial" w:hAnsi="Arial" w:eastAsia="黑体"/>
      <w:b/>
      <w:bCs/>
      <w:sz w:val="32"/>
      <w:szCs w:val="32"/>
    </w:rPr>
  </w:style>
  <w:style w:type="paragraph" w:customStyle="1" w:styleId="54">
    <w:name w:val="null3"/>
    <w:qFormat/>
    <w:uiPriority w:val="0"/>
    <w:rPr>
      <w:rFonts w:hint="eastAsia" w:ascii="Calibri" w:hAnsi="Calibri" w:eastAsia="宋体" w:cs="Times New Roman"/>
      <w:lang w:val="en-US" w:eastAsia="zh-Hans"/>
    </w:rPr>
  </w:style>
  <w:style w:type="character" w:customStyle="1" w:styleId="55">
    <w:name w:val="font11"/>
    <w:basedOn w:val="25"/>
    <w:qFormat/>
    <w:uiPriority w:val="0"/>
    <w:rPr>
      <w:rFonts w:hint="eastAsia" w:ascii="宋体" w:hAnsi="宋体" w:eastAsia="宋体" w:cs="宋体"/>
      <w:color w:val="000000"/>
      <w:sz w:val="20"/>
      <w:szCs w:val="20"/>
      <w:u w:val="none"/>
    </w:rPr>
  </w:style>
  <w:style w:type="character" w:customStyle="1" w:styleId="56">
    <w:name w:val="font81"/>
    <w:basedOn w:val="25"/>
    <w:qFormat/>
    <w:uiPriority w:val="0"/>
    <w:rPr>
      <w:rFonts w:hint="eastAsia" w:ascii="宋体" w:hAnsi="宋体" w:eastAsia="宋体" w:cs="宋体"/>
      <w:color w:val="000000"/>
      <w:sz w:val="22"/>
      <w:szCs w:val="22"/>
      <w:u w:val="none"/>
    </w:rPr>
  </w:style>
  <w:style w:type="character" w:customStyle="1" w:styleId="57">
    <w:name w:val="font61"/>
    <w:basedOn w:val="25"/>
    <w:qFormat/>
    <w:uiPriority w:val="0"/>
    <w:rPr>
      <w:rFonts w:hint="default" w:ascii="仿宋" w:hAnsi="仿宋" w:eastAsia="仿宋" w:cs="仿宋"/>
      <w:color w:val="FF0000"/>
      <w:sz w:val="22"/>
      <w:szCs w:val="22"/>
      <w:u w:val="none"/>
    </w:rPr>
  </w:style>
  <w:style w:type="character" w:customStyle="1" w:styleId="58">
    <w:name w:val="font51"/>
    <w:basedOn w:val="25"/>
    <w:qFormat/>
    <w:uiPriority w:val="0"/>
    <w:rPr>
      <w:rFonts w:hint="eastAsia" w:ascii="宋体" w:hAnsi="宋体" w:eastAsia="宋体" w:cs="宋体"/>
      <w:b/>
      <w:bCs/>
      <w:color w:val="000000"/>
      <w:sz w:val="88"/>
      <w:szCs w:val="88"/>
      <w:u w:val="none"/>
    </w:rPr>
  </w:style>
  <w:style w:type="character" w:customStyle="1" w:styleId="59">
    <w:name w:val="font41"/>
    <w:basedOn w:val="25"/>
    <w:qFormat/>
    <w:uiPriority w:val="0"/>
    <w:rPr>
      <w:rFonts w:hint="eastAsia" w:ascii="宋体" w:hAnsi="宋体" w:eastAsia="宋体" w:cs="宋体"/>
      <w:b/>
      <w:bCs/>
      <w:color w:val="000000"/>
      <w:sz w:val="50"/>
      <w:szCs w:val="50"/>
      <w:u w:val="none"/>
    </w:rPr>
  </w:style>
  <w:style w:type="paragraph" w:customStyle="1" w:styleId="60">
    <w:name w:val="表格标题"/>
    <w:basedOn w:val="1"/>
    <w:qFormat/>
    <w:uiPriority w:val="0"/>
    <w:rPr>
      <w:rFonts w:ascii="宋体" w:hAnsi="宋体" w:cs="宋体"/>
      <w:sz w:val="20"/>
      <w:szCs w:val="20"/>
    </w:rPr>
  </w:style>
  <w:style w:type="paragraph" w:customStyle="1" w:styleId="61">
    <w:name w:val="其他"/>
    <w:basedOn w:val="1"/>
    <w:qFormat/>
    <w:uiPriority w:val="0"/>
    <w:pPr>
      <w:spacing w:line="312" w:lineRule="auto"/>
      <w:ind w:firstLine="360"/>
    </w:pPr>
    <w:rPr>
      <w:rFonts w:ascii="宋体" w:hAnsi="宋体" w:cs="宋体"/>
      <w:sz w:val="20"/>
      <w:szCs w:val="20"/>
    </w:rPr>
  </w:style>
  <w:style w:type="paragraph" w:customStyle="1" w:styleId="62">
    <w:name w:val="列出段落1"/>
    <w:basedOn w:val="1"/>
    <w:qFormat/>
    <w:uiPriority w:val="0"/>
    <w:pPr>
      <w:ind w:firstLine="420" w:firstLineChars="200"/>
    </w:pPr>
    <w:rPr>
      <w:rFonts w:ascii="Calibri" w:hAnsi="Calibri"/>
      <w:szCs w:val="22"/>
    </w:rPr>
  </w:style>
  <w:style w:type="character" w:customStyle="1" w:styleId="63">
    <w:name w:val="标题 2 Char"/>
    <w:link w:val="3"/>
    <w:qFormat/>
    <w:locked/>
    <w:uiPriority w:val="0"/>
    <w:rPr>
      <w:rFonts w:ascii="Arial" w:hAnsi="Arial" w:eastAsia="黑体"/>
      <w:b/>
      <w:bCs/>
      <w:sz w:val="32"/>
      <w:szCs w:val="32"/>
    </w:rPr>
  </w:style>
  <w:style w:type="character" w:customStyle="1" w:styleId="64">
    <w:name w:val="font91"/>
    <w:basedOn w:val="25"/>
    <w:qFormat/>
    <w:uiPriority w:val="0"/>
    <w:rPr>
      <w:rFonts w:hint="default" w:ascii="Times New Roman" w:hAnsi="Times New Roman" w:cs="Times New Roman"/>
      <w:color w:val="000000"/>
      <w:sz w:val="21"/>
      <w:szCs w:val="21"/>
      <w:u w:val="none"/>
    </w:rPr>
  </w:style>
  <w:style w:type="character" w:customStyle="1" w:styleId="65">
    <w:name w:val="font101"/>
    <w:basedOn w:val="25"/>
    <w:qFormat/>
    <w:uiPriority w:val="0"/>
    <w:rPr>
      <w:rFonts w:hint="eastAsia" w:ascii="宋体" w:hAnsi="宋体" w:eastAsia="宋体" w:cs="宋体"/>
      <w:color w:val="000000"/>
      <w:sz w:val="21"/>
      <w:szCs w:val="21"/>
      <w:u w:val="none"/>
    </w:rPr>
  </w:style>
  <w:style w:type="paragraph" w:customStyle="1" w:styleId="66">
    <w:name w:val="msolistparagraph"/>
    <w:qFormat/>
    <w:uiPriority w:val="0"/>
    <w:pPr>
      <w:widowControl w:val="0"/>
      <w:autoSpaceDE w:val="0"/>
      <w:autoSpaceDN w:val="0"/>
      <w:adjustRightInd w:val="0"/>
      <w:ind w:firstLine="420" w:firstLineChars="200"/>
    </w:pPr>
    <w:rPr>
      <w:rFonts w:ascii="宋体" w:hAnsi="Times New Roman" w:eastAsia="宋体" w:cs="Times New Roman"/>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NY5Y</Company>
  <Pages>38</Pages>
  <Words>7806</Words>
  <Characters>8204</Characters>
  <Lines>93</Lines>
  <Paragraphs>26</Paragraphs>
  <TotalTime>29</TotalTime>
  <ScaleCrop>false</ScaleCrop>
  <LinksUpToDate>false</LinksUpToDate>
  <CharactersWithSpaces>8415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2021-04-21T09:09:00Z</dcterms:created>
  <dc:creator>lenovo</dc:creator>
  <cp:lastModifiedBy>惜缘</cp:lastModifiedBy>
  <cp:lastPrinted>2026-07-16T08:36:00Z</cp:lastPrinted>
  <dcterms:modified xsi:type="dcterms:W3CDTF">2026-09-07T07:07:16Z</dcterms:modified>
  <cp:revision>135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73F9282327314CC09164CC3B88118A47_13</vt:lpwstr>
  </property>
  <property fmtid="{D5CDD505-2E9C-101B-9397-08002B2CF9AE}" pid="4" name="KSOTemplateDocerSaveRecord">
    <vt:lpwstr>eyJoZGlkIjoiMzM3ODllNDNhYzUzMWRjZjgyNGMyZWMwMmI0ODg1OTEiLCJ1c2VySWQiOiI0NTI3MTEyMDAifQ==</vt:lpwstr>
  </property>
</Properties>
</file>