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B26A0">
      <w:pPr>
        <w:jc w:val="center"/>
        <w:outlineLvl w:val="0"/>
        <w:rPr>
          <w:rFonts w:hint="eastAsia" w:ascii="宋体" w:hAnsi="宋体"/>
          <w:b/>
          <w:kern w:val="0"/>
          <w:sz w:val="44"/>
          <w:szCs w:val="44"/>
        </w:rPr>
      </w:pPr>
      <w:bookmarkStart w:id="0" w:name="_Toc1111"/>
      <w:bookmarkStart w:id="1" w:name="_Toc27889"/>
      <w:bookmarkStart w:id="2" w:name="_Toc2082"/>
      <w:bookmarkStart w:id="3" w:name="_Toc21682"/>
      <w:bookmarkStart w:id="4" w:name="_Toc7601"/>
      <w:bookmarkStart w:id="5" w:name="_Toc6489"/>
      <w:bookmarkStart w:id="6" w:name="_Toc9475"/>
      <w:bookmarkStart w:id="7" w:name="_Toc30710"/>
      <w:bookmarkStart w:id="8" w:name="_Toc14806"/>
      <w:r>
        <w:rPr>
          <w:rFonts w:hint="eastAsia" w:ascii="宋体" w:hAnsi="宋体"/>
          <w:b/>
          <w:kern w:val="0"/>
          <w:sz w:val="44"/>
          <w:szCs w:val="44"/>
        </w:rPr>
        <w:t>南方医科大学第五</w:t>
      </w:r>
      <w:r>
        <w:rPr>
          <w:rFonts w:hint="eastAsia" w:ascii="宋体" w:hAnsi="宋体" w:eastAsia="宋体" w:cs="Times New Roman"/>
          <w:b/>
          <w:kern w:val="0"/>
          <w:sz w:val="44"/>
          <w:szCs w:val="44"/>
        </w:rPr>
        <w:t>附属</w:t>
      </w:r>
      <w:r>
        <w:rPr>
          <w:rFonts w:hint="eastAsia" w:ascii="宋体" w:hAnsi="宋体"/>
          <w:b/>
          <w:kern w:val="0"/>
          <w:sz w:val="44"/>
          <w:szCs w:val="44"/>
        </w:rPr>
        <w:t>医院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7FE3D429">
      <w:pPr>
        <w:jc w:val="center"/>
        <w:outlineLvl w:val="0"/>
        <w:rPr>
          <w:rFonts w:hint="eastAsia" w:ascii="宋体" w:hAnsi="宋体" w:cs="Times New Roman"/>
          <w:b/>
          <w:kern w:val="0"/>
          <w:sz w:val="44"/>
          <w:szCs w:val="44"/>
        </w:rPr>
      </w:pPr>
      <w:bookmarkStart w:id="9" w:name="_Toc11976"/>
      <w:bookmarkStart w:id="10" w:name="_Toc18082"/>
      <w:bookmarkStart w:id="11" w:name="_Toc21588"/>
      <w:bookmarkStart w:id="12" w:name="_Toc6352"/>
      <w:bookmarkStart w:id="13" w:name="_Toc3528"/>
      <w:bookmarkStart w:id="14" w:name="_Toc11873"/>
      <w:bookmarkStart w:id="15" w:name="_Toc32520"/>
      <w:bookmarkStart w:id="16" w:name="_Toc17289"/>
      <w:bookmarkStart w:id="17" w:name="_Toc1392"/>
      <w:r>
        <w:rPr>
          <w:rFonts w:hint="eastAsia" w:ascii="宋体" w:hAnsi="宋体" w:cs="Times New Roman"/>
          <w:b/>
          <w:kern w:val="0"/>
          <w:sz w:val="44"/>
          <w:szCs w:val="44"/>
        </w:rPr>
        <w:t>信息系统等级保护测评及整改服务项目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0C3C1ED5">
      <w:pPr>
        <w:jc w:val="center"/>
        <w:outlineLvl w:val="0"/>
        <w:rPr>
          <w:rFonts w:hint="eastAsia" w:ascii="宋体" w:hAnsi="宋体" w:cs="Times New Roman"/>
          <w:b/>
          <w:kern w:val="0"/>
          <w:sz w:val="44"/>
          <w:szCs w:val="44"/>
        </w:rPr>
      </w:pPr>
      <w:r>
        <w:rPr>
          <w:rFonts w:hint="eastAsia" w:ascii="宋体" w:hAnsi="宋体" w:cs="Times New Roman"/>
          <w:b/>
          <w:kern w:val="0"/>
          <w:sz w:val="44"/>
          <w:szCs w:val="44"/>
          <w:lang w:val="en-US" w:eastAsia="zh-CN"/>
        </w:rPr>
        <w:t>市场调研</w:t>
      </w:r>
      <w:r>
        <w:rPr>
          <w:rFonts w:hint="eastAsia" w:ascii="宋体" w:hAnsi="宋体" w:cs="Times New Roman"/>
          <w:b/>
          <w:kern w:val="0"/>
          <w:sz w:val="44"/>
          <w:szCs w:val="44"/>
        </w:rPr>
        <w:t>报价单</w:t>
      </w:r>
    </w:p>
    <w:tbl>
      <w:tblPr>
        <w:tblStyle w:val="3"/>
        <w:tblW w:w="9400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6"/>
        <w:gridCol w:w="5100"/>
        <w:gridCol w:w="1414"/>
      </w:tblGrid>
      <w:tr w14:paraId="1D5A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86" w:type="dxa"/>
            <w:tcBorders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14:paraId="351F10C2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服务项</w:t>
            </w:r>
          </w:p>
        </w:tc>
        <w:tc>
          <w:tcPr>
            <w:tcW w:w="5100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14:paraId="257C22CD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信息系统名称</w:t>
            </w:r>
          </w:p>
        </w:tc>
        <w:tc>
          <w:tcPr>
            <w:tcW w:w="1414" w:type="dxa"/>
            <w:tcBorders>
              <w:left w:val="nil"/>
              <w:bottom w:val="single" w:color="auto" w:sz="4" w:space="0"/>
            </w:tcBorders>
            <w:shd w:val="clear" w:color="000000" w:fill="F2F2F2"/>
            <w:vAlign w:val="center"/>
          </w:tcPr>
          <w:p w14:paraId="4B9CDAFB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等保级别</w:t>
            </w:r>
          </w:p>
        </w:tc>
      </w:tr>
      <w:tr w14:paraId="4BE2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886" w:type="dxa"/>
            <w:vMerge w:val="restart"/>
            <w:tcBorders>
              <w:top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E0CA">
            <w:pPr>
              <w:widowControl/>
              <w:jc w:val="left"/>
              <w:rPr>
                <w:rFonts w:hint="eastAsia" w:ascii="宋体" w:hAnsi="宋体" w:eastAsia="宋体" w:cs="Times New Roman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等级保护测评</w:t>
            </w:r>
            <w:r>
              <w:rPr>
                <w:rFonts w:hint="eastAsia" w:ascii="宋体" w:hAnsi="宋体" w:eastAsia="宋体" w:cs="Times New Roman"/>
                <w:color w:val="0000FF"/>
                <w:kern w:val="0"/>
                <w:szCs w:val="21"/>
              </w:rPr>
              <w:t>服务</w:t>
            </w:r>
          </w:p>
          <w:p w14:paraId="67AFBDC8">
            <w:pPr>
              <w:widowControl/>
              <w:jc w:val="left"/>
              <w:rPr>
                <w:rFonts w:hint="eastAsia" w:ascii="宋体" w:hAnsi="宋体" w:eastAsia="宋体" w:cs="Times New Roman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FF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等级保护整改服务</w:t>
            </w:r>
          </w:p>
          <w:p w14:paraId="4702C03A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FF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等级保护闭环管理服务</w:t>
            </w:r>
          </w:p>
        </w:tc>
        <w:tc>
          <w:tcPr>
            <w:tcW w:w="5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682A"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HIS、PACS、LIS、集成平台、电子病历、公众号、互联网医院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EA056FC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</w:rPr>
              <w:t>三级</w:t>
            </w:r>
          </w:p>
        </w:tc>
      </w:tr>
      <w:tr w14:paraId="7D7E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886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D27A">
            <w:pPr>
              <w:widowControl/>
              <w:jc w:val="left"/>
            </w:pPr>
          </w:p>
        </w:tc>
        <w:tc>
          <w:tcPr>
            <w:tcW w:w="5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AF66">
            <w:pPr>
              <w:widowControl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官网、OA</w:t>
            </w:r>
          </w:p>
        </w:tc>
        <w:tc>
          <w:tcPr>
            <w:tcW w:w="1414" w:type="dxa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507F6AE">
            <w:pPr>
              <w:widowControl/>
              <w:jc w:val="left"/>
              <w:rPr>
                <w:rFonts w:hint="default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lang w:val="en-US" w:eastAsia="zh-CN"/>
              </w:rPr>
              <w:t>二级</w:t>
            </w:r>
          </w:p>
        </w:tc>
      </w:tr>
      <w:tr w14:paraId="0F6D1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2886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3A43"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报价合计</w:t>
            </w:r>
          </w:p>
        </w:tc>
        <w:tc>
          <w:tcPr>
            <w:tcW w:w="6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000000" w:fill="F2F2F2"/>
            <w:noWrap/>
            <w:vAlign w:val="center"/>
          </w:tcPr>
          <w:p w14:paraId="2B4E7F67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 xml:space="preserve">￥：             人民币（大写）：   </w:t>
            </w:r>
          </w:p>
        </w:tc>
      </w:tr>
      <w:tr w14:paraId="68FE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2886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3FF1"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报价单位（公章）</w:t>
            </w:r>
          </w:p>
        </w:tc>
        <w:tc>
          <w:tcPr>
            <w:tcW w:w="651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54D7C5C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</w:pPr>
          </w:p>
        </w:tc>
      </w:tr>
      <w:tr w14:paraId="6369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9400" w:type="dxa"/>
            <w:gridSpan w:val="3"/>
            <w:tcBorders>
              <w:top w:val="single" w:color="auto" w:sz="4" w:space="0"/>
            </w:tcBorders>
            <w:vAlign w:val="center"/>
          </w:tcPr>
          <w:p w14:paraId="04B243A2"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</w:rPr>
              <w:t>联系人：                 联系电话：</w:t>
            </w:r>
          </w:p>
        </w:tc>
      </w:tr>
    </w:tbl>
    <w:p w14:paraId="20D36490">
      <w:pPr>
        <w:rPr>
          <w:rFonts w:hint="eastAsia"/>
        </w:rPr>
      </w:pPr>
      <w:bookmarkStart w:id="18" w:name="_GoBack"/>
      <w:bookmarkEnd w:id="18"/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Heiti SC Light">
    <w:altName w:val="Microsoft YaHei UI Light"/>
    <w:panose1 w:val="02000000000000000000"/>
    <w:charset w:val="50"/>
    <w:family w:val="auto"/>
    <w:pitch w:val="default"/>
    <w:sig w:usb0="00000000" w:usb1="00000000" w:usb2="00000010" w:usb3="00000000" w:csb0="0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C7"/>
    <w:rsid w:val="0032787F"/>
    <w:rsid w:val="006515C7"/>
    <w:rsid w:val="006B1F02"/>
    <w:rsid w:val="00F80A5D"/>
    <w:rsid w:val="1F0C3125"/>
    <w:rsid w:val="2BE55E27"/>
    <w:rsid w:val="5ECB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5"/>
    <w:semiHidden/>
    <w:unhideWhenUsed/>
    <w:uiPriority w:val="99"/>
    <w:rPr>
      <w:rFonts w:ascii="Heiti SC Light" w:eastAsia="Heiti SC Light"/>
      <w:sz w:val="24"/>
    </w:rPr>
  </w:style>
  <w:style w:type="character" w:customStyle="1" w:styleId="5">
    <w:name w:val="文档结构图 字符"/>
    <w:basedOn w:val="4"/>
    <w:link w:val="2"/>
    <w:semiHidden/>
    <w:uiPriority w:val="99"/>
    <w:rPr>
      <w:rFonts w:ascii="Heiti SC Light" w:eastAsia="Heiti SC Light"/>
    </w:rPr>
  </w:style>
  <w:style w:type="paragraph" w:customStyle="1" w:styleId="6">
    <w:name w:val="表格文字"/>
    <w:basedOn w:val="1"/>
    <w:next w:val="1"/>
    <w:qFormat/>
    <w:uiPriority w:val="0"/>
    <w:pPr>
      <w:spacing w:before="25" w:after="25"/>
      <w:jc w:val="left"/>
    </w:pPr>
    <w:rPr>
      <w:bCs/>
      <w:spacing w:val="10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systec</Company>
  <Pages>1</Pages>
  <Words>157</Words>
  <Characters>898</Characters>
  <Lines>7</Lines>
  <Paragraphs>2</Paragraphs>
  <TotalTime>1</TotalTime>
  <ScaleCrop>false</ScaleCrop>
  <LinksUpToDate>false</LinksUpToDate>
  <CharactersWithSpaces>1053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2026-06-21T14:13:00Z</dcterms:created>
  <dc:creator>z wl</dc:creator>
  <cp:lastModifiedBy>江延锋</cp:lastModifiedBy>
  <dcterms:modified xsi:type="dcterms:W3CDTF">2026-08-17T15:07:56Z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AE0967F04A334830BC901E7927504901_13</vt:lpwstr>
  </property>
</Properties>
</file>