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ABD23">
      <w:pPr>
        <w:spacing w:line="240" w:lineRule="auto"/>
        <w:jc w:val="center"/>
        <w:rPr>
          <w:rFonts w:hint="eastAsia" w:ascii="宋体" w:hAnsi="宋体"/>
          <w:b/>
          <w:bCs w:val="0"/>
          <w:color w:val="auto"/>
          <w:kern w:val="0"/>
          <w:sz w:val="48"/>
          <w:szCs w:val="48"/>
          <w:highlight w:val="none"/>
          <w:lang w:val="en-US" w:eastAsia="zh-CN"/>
        </w:rPr>
      </w:pPr>
    </w:p>
    <w:p w14:paraId="04867707">
      <w:pPr>
        <w:spacing w:line="240" w:lineRule="auto"/>
        <w:jc w:val="center"/>
        <w:rPr>
          <w:rFonts w:hint="eastAsia" w:ascii="宋体" w:hAnsi="宋体"/>
          <w:b/>
          <w:bCs w:val="0"/>
          <w:color w:val="auto"/>
          <w:kern w:val="0"/>
          <w:sz w:val="48"/>
          <w:szCs w:val="48"/>
          <w:highlight w:val="none"/>
          <w:lang w:val="en-US" w:eastAsia="zh-CN"/>
        </w:rPr>
      </w:pPr>
    </w:p>
    <w:p w14:paraId="4FBA059A">
      <w:pPr>
        <w:spacing w:line="240" w:lineRule="auto"/>
        <w:jc w:val="center"/>
        <w:rPr>
          <w:rFonts w:hint="eastAsia" w:ascii="宋体" w:hAnsi="宋体"/>
          <w:b/>
          <w:bCs w:val="0"/>
          <w:color w:val="auto"/>
          <w:kern w:val="0"/>
          <w:sz w:val="48"/>
          <w:szCs w:val="48"/>
          <w:highlight w:val="none"/>
          <w:lang w:val="en-US" w:eastAsia="zh-CN"/>
        </w:rPr>
      </w:pPr>
    </w:p>
    <w:p w14:paraId="60E03D37">
      <w:pPr>
        <w:spacing w:line="720" w:lineRule="auto"/>
        <w:jc w:val="center"/>
        <w:outlineLvl w:val="0"/>
        <w:rPr>
          <w:rFonts w:hint="eastAsia" w:ascii="宋体" w:hAnsi="宋体" w:eastAsia="宋体" w:cs="Times New Roman"/>
          <w:b/>
          <w:bCs w:val="0"/>
          <w:color w:val="auto"/>
          <w:kern w:val="0"/>
          <w:sz w:val="52"/>
          <w:szCs w:val="52"/>
          <w:highlight w:val="none"/>
          <w:lang w:val="en-US" w:eastAsia="zh-CN"/>
        </w:rPr>
      </w:pPr>
      <w:bookmarkStart w:id="0" w:name="_Toc8692"/>
      <w:bookmarkStart w:id="1" w:name="_Toc7317"/>
      <w:bookmarkStart w:id="2" w:name="_Toc7601"/>
      <w:bookmarkStart w:id="3" w:name="_Toc27889"/>
      <w:bookmarkStart w:id="4" w:name="_Toc11537"/>
      <w:bookmarkStart w:id="5" w:name="_Toc2082"/>
      <w:bookmarkStart w:id="6" w:name="_Toc32384"/>
      <w:bookmarkStart w:id="7" w:name="_Toc21682"/>
      <w:bookmarkStart w:id="8" w:name="_Toc27377"/>
      <w:r>
        <w:rPr>
          <w:rFonts w:hint="eastAsia" w:ascii="宋体" w:hAnsi="宋体"/>
          <w:b/>
          <w:bCs w:val="0"/>
          <w:color w:val="auto"/>
          <w:kern w:val="0"/>
          <w:sz w:val="52"/>
          <w:szCs w:val="52"/>
          <w:highlight w:val="none"/>
          <w:lang w:val="en-US" w:eastAsia="zh-CN"/>
        </w:rPr>
        <w:t>南方医科大学第五</w:t>
      </w:r>
      <w:r>
        <w:rPr>
          <w:rFonts w:hint="eastAsia" w:ascii="宋体" w:hAnsi="宋体" w:eastAsia="宋体" w:cs="Times New Roman"/>
          <w:b/>
          <w:bCs w:val="0"/>
          <w:color w:val="auto"/>
          <w:kern w:val="0"/>
          <w:sz w:val="52"/>
          <w:szCs w:val="52"/>
          <w:highlight w:val="none"/>
          <w:lang w:val="en-US" w:eastAsia="zh-CN"/>
        </w:rPr>
        <w:t>附属</w:t>
      </w:r>
      <w:r>
        <w:rPr>
          <w:rFonts w:hint="eastAsia" w:ascii="宋体" w:hAnsi="宋体"/>
          <w:b/>
          <w:bCs w:val="0"/>
          <w:color w:val="auto"/>
          <w:kern w:val="0"/>
          <w:sz w:val="52"/>
          <w:szCs w:val="52"/>
          <w:highlight w:val="none"/>
          <w:lang w:val="en-US" w:eastAsia="zh-CN"/>
        </w:rPr>
        <w:t>医院</w:t>
      </w:r>
      <w:bookmarkEnd w:id="0"/>
      <w:bookmarkEnd w:id="1"/>
      <w:bookmarkEnd w:id="2"/>
      <w:bookmarkEnd w:id="3"/>
      <w:bookmarkEnd w:id="4"/>
      <w:bookmarkEnd w:id="5"/>
      <w:bookmarkEnd w:id="6"/>
      <w:bookmarkEnd w:id="7"/>
      <w:bookmarkEnd w:id="8"/>
    </w:p>
    <w:p w14:paraId="533593F8">
      <w:pPr>
        <w:spacing w:line="480" w:lineRule="auto"/>
        <w:jc w:val="center"/>
        <w:outlineLvl w:val="0"/>
        <w:rPr>
          <w:rFonts w:hint="eastAsia" w:ascii="宋体" w:hAnsi="宋体"/>
          <w:b/>
          <w:bCs/>
          <w:color w:val="auto"/>
          <w:sz w:val="52"/>
          <w:szCs w:val="52"/>
          <w:highlight w:val="none"/>
        </w:rPr>
      </w:pPr>
      <w:bookmarkStart w:id="9" w:name="_Toc21588"/>
      <w:bookmarkStart w:id="10" w:name="_Toc1392"/>
      <w:bookmarkStart w:id="11" w:name="_Toc6352"/>
      <w:bookmarkStart w:id="12" w:name="_Toc17289"/>
      <w:bookmarkStart w:id="13" w:name="_Toc9543"/>
      <w:bookmarkStart w:id="14" w:name="_Toc8689"/>
      <w:r>
        <w:rPr>
          <w:rFonts w:hint="eastAsia" w:ascii="宋体" w:hAnsi="宋体"/>
          <w:b/>
          <w:bCs/>
          <w:color w:val="auto"/>
          <w:sz w:val="52"/>
          <w:szCs w:val="52"/>
          <w:highlight w:val="none"/>
          <w:lang w:eastAsia="zh-CN"/>
        </w:rPr>
        <w:t>数据库及虚拟平台安全运维项目</w:t>
      </w:r>
    </w:p>
    <w:p w14:paraId="3A064237">
      <w:pPr>
        <w:spacing w:line="480" w:lineRule="auto"/>
        <w:jc w:val="center"/>
        <w:outlineLvl w:val="0"/>
        <w:rPr>
          <w:rFonts w:hint="eastAsia" w:ascii="宋体" w:hAnsi="宋体"/>
          <w:b/>
          <w:bCs/>
          <w:color w:val="auto"/>
          <w:sz w:val="44"/>
          <w:szCs w:val="44"/>
          <w:highlight w:val="none"/>
        </w:rPr>
      </w:pPr>
      <w:bookmarkStart w:id="15" w:name="_Toc405"/>
    </w:p>
    <w:p w14:paraId="77F37907">
      <w:pPr>
        <w:spacing w:line="480" w:lineRule="auto"/>
        <w:jc w:val="center"/>
        <w:outlineLvl w:val="0"/>
        <w:rPr>
          <w:rFonts w:hint="eastAsia" w:ascii="宋体" w:hAnsi="宋体"/>
          <w:b/>
          <w:bCs/>
          <w:color w:val="auto"/>
          <w:sz w:val="44"/>
          <w:szCs w:val="44"/>
          <w:highlight w:val="none"/>
        </w:rPr>
      </w:pPr>
      <w:bookmarkStart w:id="16" w:name="_Toc6913"/>
    </w:p>
    <w:p w14:paraId="033E7EEE">
      <w:pPr>
        <w:spacing w:line="480" w:lineRule="auto"/>
        <w:jc w:val="center"/>
        <w:outlineLvl w:val="0"/>
        <w:rPr>
          <w:rFonts w:ascii="宋体" w:hAnsi="宋体"/>
          <w:b/>
          <w:bCs/>
          <w:color w:val="auto"/>
          <w:sz w:val="44"/>
          <w:szCs w:val="44"/>
          <w:highlight w:val="none"/>
        </w:rPr>
      </w:pPr>
      <w:bookmarkStart w:id="17" w:name="_Toc23596"/>
      <w:r>
        <w:rPr>
          <w:rFonts w:hint="eastAsia" w:ascii="宋体" w:hAnsi="宋体"/>
          <w:b/>
          <w:bCs/>
          <w:color w:val="auto"/>
          <w:sz w:val="44"/>
          <w:szCs w:val="44"/>
          <w:highlight w:val="none"/>
        </w:rPr>
        <w:t>院内采购文件</w:t>
      </w:r>
      <w:bookmarkEnd w:id="9"/>
      <w:bookmarkEnd w:id="10"/>
      <w:bookmarkEnd w:id="11"/>
      <w:bookmarkEnd w:id="12"/>
      <w:bookmarkEnd w:id="13"/>
      <w:bookmarkEnd w:id="14"/>
      <w:bookmarkEnd w:id="15"/>
      <w:bookmarkEnd w:id="16"/>
      <w:bookmarkEnd w:id="17"/>
    </w:p>
    <w:p w14:paraId="40D5F025">
      <w:pPr>
        <w:spacing w:line="480" w:lineRule="auto"/>
        <w:ind w:firstLine="843" w:firstLineChars="300"/>
        <w:jc w:val="center"/>
        <w:rPr>
          <w:rFonts w:ascii="宋体" w:hAnsi="宋体"/>
          <w:b/>
          <w:bCs/>
          <w:color w:val="auto"/>
          <w:sz w:val="28"/>
          <w:szCs w:val="28"/>
          <w:highlight w:val="none"/>
        </w:rPr>
      </w:pPr>
    </w:p>
    <w:p w14:paraId="62F2FFF8">
      <w:pPr>
        <w:pStyle w:val="32"/>
        <w:rPr>
          <w:color w:val="auto"/>
          <w:highlight w:val="none"/>
        </w:rPr>
      </w:pPr>
    </w:p>
    <w:p w14:paraId="11678527">
      <w:pPr>
        <w:pStyle w:val="32"/>
        <w:rPr>
          <w:color w:val="auto"/>
          <w:highlight w:val="none"/>
        </w:rPr>
      </w:pPr>
    </w:p>
    <w:p w14:paraId="45A7C5FC">
      <w:pPr>
        <w:pStyle w:val="32"/>
        <w:rPr>
          <w:color w:val="auto"/>
          <w:highlight w:val="none"/>
        </w:rPr>
      </w:pPr>
    </w:p>
    <w:p w14:paraId="6A7A5E1B">
      <w:pPr>
        <w:pStyle w:val="32"/>
        <w:rPr>
          <w:color w:val="auto"/>
          <w:highlight w:val="none"/>
        </w:rPr>
      </w:pPr>
    </w:p>
    <w:p w14:paraId="0CBAB38D">
      <w:pPr>
        <w:pStyle w:val="32"/>
        <w:rPr>
          <w:color w:val="auto"/>
          <w:highlight w:val="none"/>
        </w:rPr>
      </w:pPr>
    </w:p>
    <w:p w14:paraId="6D33775C">
      <w:pPr>
        <w:pStyle w:val="32"/>
        <w:spacing w:line="360" w:lineRule="auto"/>
        <w:rPr>
          <w:rFonts w:hint="eastAsia" w:ascii="方正小标宋简体" w:hAnsi="宋体" w:eastAsia="方正小标宋简体"/>
          <w:color w:val="auto"/>
          <w:sz w:val="32"/>
          <w:highlight w:val="none"/>
        </w:rPr>
      </w:pPr>
    </w:p>
    <w:p w14:paraId="6B725909">
      <w:pPr>
        <w:adjustRightInd w:val="0"/>
        <w:snapToGrid w:val="0"/>
        <w:spacing w:line="360" w:lineRule="auto"/>
        <w:ind w:firstLine="2530" w:firstLineChars="700"/>
        <w:jc w:val="both"/>
        <w:outlineLvl w:val="0"/>
        <w:rPr>
          <w:rFonts w:hint="default" w:ascii="宋体" w:hAnsi="宋体" w:eastAsia="宋体" w:cs="Times New Roman"/>
          <w:b/>
          <w:bCs/>
          <w:color w:val="auto"/>
          <w:kern w:val="2"/>
          <w:sz w:val="36"/>
          <w:szCs w:val="36"/>
          <w:highlight w:val="none"/>
          <w:lang w:val="en-US" w:eastAsia="zh-CN" w:bidi="ar-SA"/>
        </w:rPr>
      </w:pPr>
      <w:bookmarkStart w:id="18" w:name="_Toc26438"/>
      <w:bookmarkStart w:id="19" w:name="_Toc25591"/>
      <w:bookmarkStart w:id="20" w:name="_Toc21404"/>
      <w:bookmarkStart w:id="21" w:name="_Toc14397"/>
      <w:bookmarkStart w:id="22" w:name="_Toc4265"/>
      <w:bookmarkStart w:id="23" w:name="_Toc10444"/>
      <w:bookmarkStart w:id="24" w:name="_Toc19230"/>
      <w:bookmarkStart w:id="25" w:name="_Toc27491"/>
      <w:bookmarkStart w:id="26" w:name="_Toc27237"/>
      <w:r>
        <w:rPr>
          <w:rFonts w:hint="eastAsia" w:ascii="宋体" w:hAnsi="宋体" w:eastAsia="宋体" w:cs="Times New Roman"/>
          <w:b/>
          <w:bCs/>
          <w:color w:val="auto"/>
          <w:kern w:val="2"/>
          <w:sz w:val="36"/>
          <w:szCs w:val="36"/>
          <w:highlight w:val="none"/>
          <w:lang w:val="en-US" w:eastAsia="zh-CN" w:bidi="ar-SA"/>
        </w:rPr>
        <w:t>项目编号：</w:t>
      </w:r>
      <w:bookmarkEnd w:id="18"/>
      <w:bookmarkEnd w:id="19"/>
      <w:bookmarkEnd w:id="20"/>
      <w:bookmarkEnd w:id="21"/>
      <w:bookmarkEnd w:id="22"/>
      <w:r>
        <w:rPr>
          <w:rFonts w:hint="eastAsia" w:ascii="宋体" w:hAnsi="宋体" w:eastAsia="宋体" w:cs="Times New Roman"/>
          <w:b/>
          <w:bCs/>
          <w:color w:val="auto"/>
          <w:kern w:val="2"/>
          <w:sz w:val="36"/>
          <w:szCs w:val="36"/>
          <w:highlight w:val="none"/>
          <w:lang w:val="en-US" w:eastAsia="zh-CN" w:bidi="ar-SA"/>
        </w:rPr>
        <w:t>NYW</w:t>
      </w:r>
      <w:r>
        <w:rPr>
          <w:rFonts w:hint="eastAsia" w:ascii="宋体" w:hAnsi="宋体" w:cs="Times New Roman"/>
          <w:b/>
          <w:bCs/>
          <w:color w:val="auto"/>
          <w:kern w:val="2"/>
          <w:sz w:val="36"/>
          <w:szCs w:val="36"/>
          <w:highlight w:val="none"/>
          <w:lang w:val="en-US" w:eastAsia="zh-CN" w:bidi="ar-SA"/>
        </w:rPr>
        <w:t>YF</w:t>
      </w:r>
      <w:r>
        <w:rPr>
          <w:rFonts w:hint="eastAsia" w:ascii="宋体" w:hAnsi="宋体" w:eastAsia="宋体" w:cs="Times New Roman"/>
          <w:b/>
          <w:bCs/>
          <w:color w:val="auto"/>
          <w:kern w:val="2"/>
          <w:sz w:val="36"/>
          <w:szCs w:val="36"/>
          <w:highlight w:val="none"/>
          <w:lang w:val="en-US" w:eastAsia="zh-CN" w:bidi="ar-SA"/>
        </w:rPr>
        <w:t>202</w:t>
      </w:r>
      <w:r>
        <w:rPr>
          <w:rFonts w:hint="eastAsia" w:ascii="宋体" w:hAnsi="宋体" w:cs="Times New Roman"/>
          <w:b/>
          <w:bCs/>
          <w:color w:val="auto"/>
          <w:kern w:val="2"/>
          <w:sz w:val="36"/>
          <w:szCs w:val="36"/>
          <w:highlight w:val="none"/>
          <w:lang w:val="en-US" w:eastAsia="zh-CN" w:bidi="ar-SA"/>
        </w:rPr>
        <w:t>6</w:t>
      </w:r>
      <w:r>
        <w:rPr>
          <w:rFonts w:hint="eastAsia" w:ascii="宋体" w:hAnsi="宋体" w:eastAsia="宋体" w:cs="Times New Roman"/>
          <w:b/>
          <w:bCs/>
          <w:color w:val="auto"/>
          <w:kern w:val="2"/>
          <w:sz w:val="36"/>
          <w:szCs w:val="36"/>
          <w:highlight w:val="none"/>
          <w:lang w:val="en-US" w:eastAsia="zh-CN" w:bidi="ar-SA"/>
        </w:rPr>
        <w:t>00</w:t>
      </w:r>
      <w:bookmarkEnd w:id="23"/>
      <w:r>
        <w:rPr>
          <w:rFonts w:hint="eastAsia" w:ascii="宋体" w:hAnsi="宋体" w:cs="Times New Roman"/>
          <w:b/>
          <w:bCs/>
          <w:color w:val="auto"/>
          <w:kern w:val="2"/>
          <w:sz w:val="36"/>
          <w:szCs w:val="36"/>
          <w:highlight w:val="none"/>
          <w:lang w:val="en-US" w:eastAsia="zh-CN" w:bidi="ar-SA"/>
        </w:rPr>
        <w:t>0</w:t>
      </w:r>
      <w:bookmarkEnd w:id="24"/>
      <w:bookmarkEnd w:id="25"/>
      <w:bookmarkEnd w:id="26"/>
      <w:r>
        <w:rPr>
          <w:rFonts w:hint="eastAsia" w:ascii="宋体" w:hAnsi="宋体" w:cs="Times New Roman"/>
          <w:b/>
          <w:bCs/>
          <w:color w:val="auto"/>
          <w:kern w:val="2"/>
          <w:sz w:val="36"/>
          <w:szCs w:val="36"/>
          <w:highlight w:val="none"/>
          <w:lang w:val="en-US" w:eastAsia="zh-CN" w:bidi="ar-SA"/>
        </w:rPr>
        <w:t>8</w:t>
      </w:r>
    </w:p>
    <w:p w14:paraId="6EDE21F0">
      <w:pPr>
        <w:pStyle w:val="32"/>
        <w:spacing w:line="360" w:lineRule="auto"/>
        <w:ind w:firstLine="2530" w:firstLineChars="700"/>
        <w:rPr>
          <w:rFonts w:hint="default" w:ascii="宋体" w:hAnsi="宋体" w:eastAsia="宋体" w:cs="Times New Roman"/>
          <w:b/>
          <w:bCs/>
          <w:color w:val="auto"/>
          <w:kern w:val="2"/>
          <w:sz w:val="36"/>
          <w:szCs w:val="36"/>
          <w:highlight w:val="none"/>
          <w:lang w:val="en-US" w:eastAsia="zh-CN" w:bidi="ar-SA"/>
        </w:rPr>
      </w:pPr>
    </w:p>
    <w:p w14:paraId="6068F8DF">
      <w:pPr>
        <w:widowControl/>
        <w:ind w:right="-26"/>
        <w:jc w:val="center"/>
        <w:textAlignment w:val="bottom"/>
        <w:rPr>
          <w:rFonts w:hint="eastAsia" w:ascii="方正小标宋简体" w:hAnsi="宋体" w:eastAsia="方正小标宋简体"/>
          <w:color w:val="auto"/>
          <w:sz w:val="32"/>
          <w:highlight w:val="none"/>
          <w:lang w:eastAsia="zh-CN"/>
        </w:rPr>
      </w:pPr>
    </w:p>
    <w:p w14:paraId="1EA56EED">
      <w:pPr>
        <w:adjustRightInd w:val="0"/>
        <w:snapToGrid w:val="0"/>
        <w:spacing w:line="360" w:lineRule="auto"/>
        <w:rPr>
          <w:rFonts w:ascii="宋体" w:hAnsi="宋体"/>
          <w:b/>
          <w:bCs/>
          <w:color w:val="auto"/>
          <w:sz w:val="28"/>
          <w:szCs w:val="28"/>
          <w:highlight w:val="none"/>
        </w:rPr>
      </w:pPr>
    </w:p>
    <w:p w14:paraId="7A81B0C6">
      <w:pPr>
        <w:spacing w:line="360" w:lineRule="auto"/>
        <w:jc w:val="both"/>
        <w:rPr>
          <w:rFonts w:ascii="宋体" w:hAnsi="宋体"/>
          <w:b/>
          <w:bCs/>
          <w:color w:val="auto"/>
          <w:sz w:val="28"/>
          <w:szCs w:val="28"/>
          <w:highlight w:val="none"/>
        </w:rPr>
      </w:pPr>
    </w:p>
    <w:p w14:paraId="310CE4F7">
      <w:pPr>
        <w:spacing w:line="360" w:lineRule="auto"/>
        <w:jc w:val="center"/>
        <w:outlineLvl w:val="0"/>
        <w:rPr>
          <w:rFonts w:hint="eastAsia" w:ascii="宋体" w:hAnsi="宋体"/>
          <w:b/>
          <w:bCs/>
          <w:color w:val="auto"/>
          <w:sz w:val="32"/>
          <w:szCs w:val="32"/>
          <w:highlight w:val="none"/>
        </w:rPr>
        <w:sectPr>
          <w:headerReference r:id="rId4" w:type="first"/>
          <w:headerReference r:id="rId3" w:type="default"/>
          <w:footerReference r:id="rId5" w:type="default"/>
          <w:footerReference r:id="rId6" w:type="even"/>
          <w:pgSz w:w="11906" w:h="16838"/>
          <w:pgMar w:top="1418" w:right="1134" w:bottom="1418" w:left="1134" w:header="851" w:footer="992" w:gutter="0"/>
          <w:pgBorders>
            <w:top w:val="none" w:sz="0" w:space="0"/>
            <w:left w:val="none" w:sz="0" w:space="0"/>
            <w:bottom w:val="none" w:sz="0" w:space="0"/>
            <w:right w:val="none" w:sz="0" w:space="0"/>
          </w:pgBorders>
          <w:cols w:space="720" w:num="1"/>
          <w:docGrid w:type="lines" w:linePitch="312" w:charSpace="0"/>
        </w:sectPr>
      </w:pPr>
      <w:bookmarkStart w:id="27" w:name="_Toc21516"/>
      <w:bookmarkStart w:id="28" w:name="_Toc17298"/>
      <w:bookmarkStart w:id="29" w:name="_Toc2813"/>
      <w:bookmarkStart w:id="30" w:name="_Toc16418"/>
      <w:bookmarkStart w:id="31" w:name="_Toc8029"/>
      <w:bookmarkStart w:id="32" w:name="_Toc24090"/>
      <w:bookmarkStart w:id="33" w:name="_Toc16844"/>
      <w:bookmarkStart w:id="34" w:name="_Toc23851"/>
      <w:bookmarkStart w:id="35" w:name="_Toc18768"/>
      <w:r>
        <w:rPr>
          <w:rFonts w:hint="eastAsia" w:ascii="宋体" w:hAnsi="宋体"/>
          <w:b/>
          <w:bCs/>
          <w:color w:val="auto"/>
          <w:sz w:val="32"/>
          <w:szCs w:val="32"/>
          <w:highlight w:val="none"/>
        </w:rPr>
        <w:t>日 期：202</w:t>
      </w:r>
      <w:r>
        <w:rPr>
          <w:rFonts w:hint="eastAsia" w:ascii="宋体" w:hAnsi="宋体"/>
          <w:b/>
          <w:bCs/>
          <w:color w:val="auto"/>
          <w:sz w:val="32"/>
          <w:szCs w:val="32"/>
          <w:highlight w:val="none"/>
          <w:lang w:val="en-US" w:eastAsia="zh-CN"/>
        </w:rPr>
        <w:t>6</w:t>
      </w:r>
      <w:r>
        <w:rPr>
          <w:rFonts w:hint="eastAsia" w:ascii="宋体" w:hAnsi="宋体"/>
          <w:b/>
          <w:bCs/>
          <w:color w:val="auto"/>
          <w:sz w:val="32"/>
          <w:szCs w:val="32"/>
          <w:highlight w:val="none"/>
        </w:rPr>
        <w:t>年</w:t>
      </w:r>
      <w:r>
        <w:rPr>
          <w:rFonts w:hint="eastAsia" w:ascii="宋体" w:hAnsi="宋体"/>
          <w:b/>
          <w:bCs/>
          <w:color w:val="auto"/>
          <w:sz w:val="32"/>
          <w:szCs w:val="32"/>
          <w:highlight w:val="none"/>
          <w:lang w:val="en-US" w:eastAsia="zh-CN"/>
        </w:rPr>
        <w:t>8</w:t>
      </w:r>
      <w:r>
        <w:rPr>
          <w:rFonts w:hint="eastAsia" w:ascii="宋体" w:hAnsi="宋体"/>
          <w:b/>
          <w:bCs/>
          <w:color w:val="auto"/>
          <w:sz w:val="32"/>
          <w:szCs w:val="32"/>
          <w:highlight w:val="none"/>
        </w:rPr>
        <w:t>月</w:t>
      </w:r>
      <w:bookmarkEnd w:id="27"/>
      <w:bookmarkEnd w:id="28"/>
      <w:bookmarkEnd w:id="29"/>
      <w:bookmarkEnd w:id="30"/>
      <w:bookmarkEnd w:id="31"/>
      <w:bookmarkEnd w:id="32"/>
      <w:bookmarkEnd w:id="33"/>
      <w:bookmarkEnd w:id="34"/>
      <w:bookmarkEnd w:id="35"/>
    </w:p>
    <w:p w14:paraId="605D7E3F">
      <w:pPr>
        <w:rPr>
          <w:color w:val="auto"/>
        </w:rPr>
      </w:pPr>
    </w:p>
    <w:sdt>
      <w:sdtPr>
        <w:rPr>
          <w:rFonts w:ascii="宋体" w:hAnsi="宋体" w:eastAsia="宋体" w:cs="Times New Roman"/>
          <w:color w:val="auto"/>
          <w:kern w:val="2"/>
          <w:sz w:val="21"/>
          <w:szCs w:val="24"/>
          <w:lang w:val="en-US" w:eastAsia="zh-CN" w:bidi="ar-SA"/>
        </w:rPr>
        <w:id w:val="147454774"/>
        <w15:color w:val="DBDBDB"/>
      </w:sdtPr>
      <w:sdtEndPr>
        <w:rPr>
          <w:rFonts w:ascii="宋体" w:hAnsi="宋体" w:eastAsia="宋体" w:cs="Times New Roman"/>
          <w:color w:val="auto"/>
          <w:kern w:val="2"/>
          <w:sz w:val="21"/>
          <w:szCs w:val="24"/>
          <w:lang w:val="en-US" w:eastAsia="zh-CN" w:bidi="ar-SA"/>
        </w:rPr>
      </w:sdtEndPr>
      <w:sdtContent>
        <w:p w14:paraId="7E97A6F7">
          <w:pPr>
            <w:spacing w:before="0" w:beforeLines="0" w:after="0" w:afterLines="0" w:line="36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sdt>
          <w:sdtPr>
            <w:rPr>
              <w:rFonts w:ascii="宋体" w:hAnsi="宋体" w:eastAsia="宋体" w:cs="Times New Roman"/>
              <w:color w:val="auto"/>
              <w:kern w:val="2"/>
              <w:sz w:val="21"/>
              <w:szCs w:val="24"/>
              <w:lang w:val="en-US" w:eastAsia="zh-CN" w:bidi="ar-SA"/>
            </w:rPr>
            <w:id w:val="147474849"/>
            <w15:color w:val="DBDBDB"/>
            <w:docPartObj>
              <w:docPartGallery w:val="Table of Contents"/>
              <w:docPartUnique/>
            </w:docPartObj>
          </w:sdtPr>
          <w:sdtEndPr>
            <w:rPr>
              <w:rFonts w:ascii="宋体" w:hAnsi="宋体" w:eastAsia="宋体" w:cs="Times New Roman"/>
              <w:color w:val="auto"/>
              <w:kern w:val="2"/>
              <w:sz w:val="21"/>
              <w:szCs w:val="24"/>
              <w:lang w:val="en-US" w:eastAsia="zh-CN" w:bidi="ar-SA"/>
            </w:rPr>
          </w:sdtEndPr>
          <w:sdtContent>
            <w:p w14:paraId="755EEF5A">
              <w:pPr>
                <w:spacing w:before="0" w:beforeLines="0" w:after="0" w:afterLines="0" w:line="240" w:lineRule="auto"/>
                <w:ind w:left="0" w:leftChars="0" w:right="0" w:rightChars="0" w:firstLine="0" w:firstLineChars="0"/>
                <w:jc w:val="center"/>
                <w:rPr>
                  <w:b/>
                  <w:bCs/>
                  <w:color w:val="auto"/>
                  <w:sz w:val="36"/>
                  <w:szCs w:val="36"/>
                </w:rPr>
              </w:pPr>
              <w:r>
                <w:rPr>
                  <w:rFonts w:ascii="宋体" w:hAnsi="宋体" w:eastAsia="宋体"/>
                  <w:b/>
                  <w:bCs/>
                  <w:color w:val="auto"/>
                  <w:sz w:val="36"/>
                  <w:szCs w:val="36"/>
                </w:rPr>
                <w:t>目</w:t>
              </w:r>
              <w:r>
                <w:rPr>
                  <w:rFonts w:hint="eastAsia" w:ascii="宋体" w:hAnsi="宋体" w:eastAsia="宋体"/>
                  <w:b/>
                  <w:bCs/>
                  <w:color w:val="auto"/>
                  <w:sz w:val="36"/>
                  <w:szCs w:val="36"/>
                  <w:lang w:val="en-US" w:eastAsia="zh-CN"/>
                </w:rPr>
                <w:t xml:space="preserve">  </w:t>
              </w:r>
              <w:r>
                <w:rPr>
                  <w:rFonts w:ascii="宋体" w:hAnsi="宋体" w:eastAsia="宋体"/>
                  <w:b/>
                  <w:bCs/>
                  <w:color w:val="auto"/>
                  <w:sz w:val="36"/>
                  <w:szCs w:val="36"/>
                </w:rPr>
                <w:t>录</w:t>
              </w:r>
            </w:p>
            <w:p w14:paraId="39225504">
              <w:pPr>
                <w:pStyle w:val="16"/>
                <w:tabs>
                  <w:tab w:val="right" w:leader="dot" w:pos="9638"/>
                </w:tabs>
                <w:rPr>
                  <w:color w:val="auto"/>
                </w:rPr>
              </w:pPr>
              <w:r>
                <w:rPr>
                  <w:color w:val="auto"/>
                </w:rPr>
                <w:fldChar w:fldCharType="begin"/>
              </w:r>
              <w:r>
                <w:rPr>
                  <w:color w:val="auto"/>
                </w:rPr>
                <w:instrText xml:space="preserve">TOC \o "1-2" \h \u </w:instrText>
              </w:r>
              <w:r>
                <w:rPr>
                  <w:color w:val="auto"/>
                </w:rPr>
                <w:fldChar w:fldCharType="separate"/>
              </w:r>
            </w:p>
            <w:p w14:paraId="7B8F8D00">
              <w:pPr>
                <w:pStyle w:val="16"/>
                <w:tabs>
                  <w:tab w:val="right" w:leader="dot" w:pos="9638"/>
                </w:tabs>
                <w:spacing w:line="360" w:lineRule="auto"/>
                <w:rPr>
                  <w:b/>
                  <w:bCs/>
                  <w:color w:val="auto"/>
                  <w:sz w:val="28"/>
                  <w:szCs w:val="28"/>
                </w:rPr>
              </w:pPr>
              <w:r>
                <w:rPr>
                  <w:b/>
                  <w:bCs/>
                  <w:color w:val="auto"/>
                  <w:sz w:val="28"/>
                  <w:szCs w:val="28"/>
                </w:rPr>
                <w:fldChar w:fldCharType="begin"/>
              </w:r>
              <w:r>
                <w:rPr>
                  <w:b/>
                  <w:bCs/>
                  <w:color w:val="auto"/>
                  <w:sz w:val="28"/>
                  <w:szCs w:val="28"/>
                </w:rPr>
                <w:instrText xml:space="preserve"> HYPERLINK \l _Toc8510 </w:instrText>
              </w:r>
              <w:r>
                <w:rPr>
                  <w:b/>
                  <w:bCs/>
                  <w:color w:val="auto"/>
                  <w:sz w:val="28"/>
                  <w:szCs w:val="28"/>
                </w:rPr>
                <w:fldChar w:fldCharType="separate"/>
              </w:r>
              <w:r>
                <w:rPr>
                  <w:rFonts w:hint="eastAsia" w:ascii="宋体" w:hAnsi="宋体"/>
                  <w:b/>
                  <w:bCs/>
                  <w:color w:val="auto"/>
                  <w:sz w:val="28"/>
                  <w:szCs w:val="28"/>
                  <w:highlight w:val="none"/>
                </w:rPr>
                <w:t>第一部分 报名邀请函</w:t>
              </w:r>
              <w:r>
                <w:rPr>
                  <w:b/>
                  <w:bCs/>
                  <w:color w:val="auto"/>
                  <w:sz w:val="28"/>
                  <w:szCs w:val="28"/>
                </w:rPr>
                <w:tab/>
              </w:r>
              <w:r>
                <w:rPr>
                  <w:b/>
                  <w:bCs/>
                  <w:color w:val="auto"/>
                  <w:sz w:val="28"/>
                  <w:szCs w:val="28"/>
                </w:rPr>
                <w:fldChar w:fldCharType="begin"/>
              </w:r>
              <w:r>
                <w:rPr>
                  <w:b/>
                  <w:bCs/>
                  <w:color w:val="auto"/>
                  <w:sz w:val="28"/>
                  <w:szCs w:val="28"/>
                </w:rPr>
                <w:instrText xml:space="preserve"> PAGEREF _Toc8510 \h </w:instrText>
              </w:r>
              <w:r>
                <w:rPr>
                  <w:b/>
                  <w:bCs/>
                  <w:color w:val="auto"/>
                  <w:sz w:val="28"/>
                  <w:szCs w:val="28"/>
                </w:rPr>
                <w:fldChar w:fldCharType="separate"/>
              </w:r>
              <w:r>
                <w:rPr>
                  <w:b/>
                  <w:bCs/>
                  <w:color w:val="auto"/>
                  <w:sz w:val="28"/>
                  <w:szCs w:val="28"/>
                </w:rPr>
                <w:t>1</w:t>
              </w:r>
              <w:r>
                <w:rPr>
                  <w:b/>
                  <w:bCs/>
                  <w:color w:val="auto"/>
                  <w:sz w:val="28"/>
                  <w:szCs w:val="28"/>
                </w:rPr>
                <w:fldChar w:fldCharType="end"/>
              </w:r>
              <w:r>
                <w:rPr>
                  <w:b/>
                  <w:bCs/>
                  <w:color w:val="auto"/>
                  <w:sz w:val="28"/>
                  <w:szCs w:val="28"/>
                </w:rPr>
                <w:fldChar w:fldCharType="end"/>
              </w:r>
            </w:p>
            <w:p w14:paraId="043994EF">
              <w:pPr>
                <w:pStyle w:val="16"/>
                <w:tabs>
                  <w:tab w:val="right" w:leader="dot" w:pos="9638"/>
                </w:tabs>
                <w:spacing w:line="360" w:lineRule="auto"/>
                <w:rPr>
                  <w:b/>
                  <w:bCs/>
                  <w:color w:val="auto"/>
                  <w:sz w:val="28"/>
                  <w:szCs w:val="28"/>
                </w:rPr>
              </w:pPr>
              <w:r>
                <w:rPr>
                  <w:b/>
                  <w:bCs/>
                  <w:color w:val="auto"/>
                  <w:sz w:val="28"/>
                  <w:szCs w:val="28"/>
                </w:rPr>
                <w:fldChar w:fldCharType="begin"/>
              </w:r>
              <w:r>
                <w:rPr>
                  <w:b/>
                  <w:bCs/>
                  <w:color w:val="auto"/>
                  <w:sz w:val="28"/>
                  <w:szCs w:val="28"/>
                </w:rPr>
                <w:instrText xml:space="preserve"> HYPERLINK \l _Toc18199 </w:instrText>
              </w:r>
              <w:r>
                <w:rPr>
                  <w:b/>
                  <w:bCs/>
                  <w:color w:val="auto"/>
                  <w:sz w:val="28"/>
                  <w:szCs w:val="28"/>
                </w:rPr>
                <w:fldChar w:fldCharType="separate"/>
              </w:r>
              <w:r>
                <w:rPr>
                  <w:rFonts w:hint="eastAsia" w:ascii="宋体" w:hAnsi="宋体"/>
                  <w:b/>
                  <w:bCs/>
                  <w:color w:val="auto"/>
                  <w:sz w:val="28"/>
                  <w:szCs w:val="28"/>
                </w:rPr>
                <w:t xml:space="preserve">第二部分 </w:t>
              </w:r>
              <w:r>
                <w:rPr>
                  <w:rFonts w:hint="eastAsia" w:ascii="宋体" w:hAnsi="宋体"/>
                  <w:b/>
                  <w:bCs/>
                  <w:color w:val="auto"/>
                  <w:sz w:val="28"/>
                  <w:szCs w:val="28"/>
                  <w:highlight w:val="none"/>
                  <w:lang w:val="en-US" w:eastAsia="zh-CN"/>
                </w:rPr>
                <w:t>采购需求</w:t>
              </w:r>
              <w:r>
                <w:rPr>
                  <w:b/>
                  <w:bCs/>
                  <w:color w:val="auto"/>
                  <w:sz w:val="28"/>
                  <w:szCs w:val="28"/>
                </w:rPr>
                <w:tab/>
              </w:r>
              <w:r>
                <w:rPr>
                  <w:b/>
                  <w:bCs/>
                  <w:color w:val="auto"/>
                  <w:sz w:val="28"/>
                  <w:szCs w:val="28"/>
                </w:rPr>
                <w:fldChar w:fldCharType="begin"/>
              </w:r>
              <w:r>
                <w:rPr>
                  <w:b/>
                  <w:bCs/>
                  <w:color w:val="auto"/>
                  <w:sz w:val="28"/>
                  <w:szCs w:val="28"/>
                </w:rPr>
                <w:instrText xml:space="preserve"> PAGEREF _Toc18199 \h </w:instrText>
              </w:r>
              <w:r>
                <w:rPr>
                  <w:b/>
                  <w:bCs/>
                  <w:color w:val="auto"/>
                  <w:sz w:val="28"/>
                  <w:szCs w:val="28"/>
                </w:rPr>
                <w:fldChar w:fldCharType="separate"/>
              </w:r>
              <w:r>
                <w:rPr>
                  <w:b/>
                  <w:bCs/>
                  <w:color w:val="auto"/>
                  <w:sz w:val="28"/>
                  <w:szCs w:val="28"/>
                </w:rPr>
                <w:t>3</w:t>
              </w:r>
              <w:r>
                <w:rPr>
                  <w:b/>
                  <w:bCs/>
                  <w:color w:val="auto"/>
                  <w:sz w:val="28"/>
                  <w:szCs w:val="28"/>
                </w:rPr>
                <w:fldChar w:fldCharType="end"/>
              </w:r>
              <w:r>
                <w:rPr>
                  <w:b/>
                  <w:bCs/>
                  <w:color w:val="auto"/>
                  <w:sz w:val="28"/>
                  <w:szCs w:val="28"/>
                </w:rPr>
                <w:fldChar w:fldCharType="end"/>
              </w:r>
            </w:p>
            <w:p w14:paraId="5DCCAC32">
              <w:pPr>
                <w:pStyle w:val="16"/>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_Toc27027 </w:instrText>
              </w:r>
              <w:r>
                <w:rPr>
                  <w:b/>
                  <w:bCs/>
                  <w:color w:val="auto"/>
                  <w:sz w:val="28"/>
                  <w:szCs w:val="28"/>
                </w:rPr>
                <w:fldChar w:fldCharType="separate"/>
              </w:r>
              <w:r>
                <w:rPr>
                  <w:rFonts w:hint="eastAsia"/>
                  <w:b/>
                  <w:bCs/>
                  <w:color w:val="auto"/>
                  <w:kern w:val="0"/>
                  <w:sz w:val="28"/>
                  <w:szCs w:val="28"/>
                  <w:highlight w:val="none"/>
                  <w:lang w:val="en-US" w:eastAsia="zh-CN"/>
                </w:rPr>
                <w:t>第三部分</w:t>
              </w:r>
              <w:r>
                <w:rPr>
                  <w:rFonts w:hint="eastAsia"/>
                  <w:b/>
                  <w:bCs/>
                  <w:color w:val="auto"/>
                  <w:kern w:val="0"/>
                  <w:sz w:val="28"/>
                  <w:szCs w:val="28"/>
                  <w:highlight w:val="none"/>
                </w:rPr>
                <w:t xml:space="preserve"> 评分标准</w:t>
              </w:r>
              <w:r>
                <w:rPr>
                  <w:b/>
                  <w:bCs/>
                  <w:color w:val="auto"/>
                  <w:sz w:val="28"/>
                  <w:szCs w:val="28"/>
                </w:rPr>
                <w:tab/>
              </w:r>
              <w:r>
                <w:rPr>
                  <w:rFonts w:hint="eastAsia"/>
                  <w:b/>
                  <w:bCs/>
                  <w:color w:val="auto"/>
                  <w:sz w:val="28"/>
                  <w:szCs w:val="28"/>
                  <w:lang w:val="en-US" w:eastAsia="zh-CN"/>
                </w:rPr>
                <w:t>1</w:t>
              </w:r>
              <w:r>
                <w:rPr>
                  <w:b/>
                  <w:bCs/>
                  <w:color w:val="auto"/>
                  <w:sz w:val="28"/>
                  <w:szCs w:val="28"/>
                </w:rPr>
                <w:fldChar w:fldCharType="end"/>
              </w:r>
              <w:r>
                <w:rPr>
                  <w:rFonts w:hint="eastAsia"/>
                  <w:b/>
                  <w:bCs/>
                  <w:color w:val="auto"/>
                  <w:sz w:val="28"/>
                  <w:szCs w:val="28"/>
                  <w:lang w:val="en-US" w:eastAsia="zh-CN"/>
                </w:rPr>
                <w:t>3</w:t>
              </w:r>
            </w:p>
            <w:p w14:paraId="4010C2AB">
              <w:pPr>
                <w:pStyle w:val="16"/>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_Toc12085 </w:instrText>
              </w:r>
              <w:r>
                <w:rPr>
                  <w:b/>
                  <w:bCs/>
                  <w:color w:val="auto"/>
                  <w:sz w:val="28"/>
                  <w:szCs w:val="28"/>
                </w:rPr>
                <w:fldChar w:fldCharType="separate"/>
              </w:r>
              <w:r>
                <w:rPr>
                  <w:rFonts w:hint="eastAsia" w:ascii="宋体" w:hAnsi="宋体" w:eastAsia="宋体" w:cs="Times New Roman"/>
                  <w:b/>
                  <w:bCs/>
                  <w:color w:val="auto"/>
                  <w:kern w:val="2"/>
                  <w:sz w:val="28"/>
                  <w:szCs w:val="28"/>
                  <w:highlight w:val="none"/>
                  <w:lang w:val="en-US" w:eastAsia="zh-CN" w:bidi="ar-SA"/>
                </w:rPr>
                <w:t>第四部分 合同模板</w:t>
              </w:r>
              <w:r>
                <w:rPr>
                  <w:b/>
                  <w:bCs/>
                  <w:color w:val="auto"/>
                  <w:sz w:val="28"/>
                  <w:szCs w:val="28"/>
                </w:rPr>
                <w:tab/>
              </w:r>
              <w:r>
                <w:rPr>
                  <w:rFonts w:hint="eastAsia"/>
                  <w:b/>
                  <w:bCs/>
                  <w:color w:val="auto"/>
                  <w:sz w:val="28"/>
                  <w:szCs w:val="28"/>
                  <w:lang w:val="en-US" w:eastAsia="zh-CN"/>
                </w:rPr>
                <w:t>1</w:t>
              </w:r>
              <w:r>
                <w:rPr>
                  <w:b/>
                  <w:bCs/>
                  <w:color w:val="auto"/>
                  <w:sz w:val="28"/>
                  <w:szCs w:val="28"/>
                </w:rPr>
                <w:fldChar w:fldCharType="end"/>
              </w:r>
              <w:r>
                <w:rPr>
                  <w:rFonts w:hint="eastAsia"/>
                  <w:b/>
                  <w:bCs/>
                  <w:color w:val="auto"/>
                  <w:sz w:val="28"/>
                  <w:szCs w:val="28"/>
                  <w:lang w:val="en-US" w:eastAsia="zh-CN"/>
                </w:rPr>
                <w:t>5</w:t>
              </w:r>
            </w:p>
            <w:p w14:paraId="58642428">
              <w:pPr>
                <w:pStyle w:val="16"/>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_Toc23421 </w:instrText>
              </w:r>
              <w:r>
                <w:rPr>
                  <w:b/>
                  <w:bCs/>
                  <w:color w:val="auto"/>
                  <w:sz w:val="28"/>
                  <w:szCs w:val="28"/>
                </w:rPr>
                <w:fldChar w:fldCharType="separate"/>
              </w:r>
              <w:r>
                <w:rPr>
                  <w:rFonts w:hint="eastAsia" w:ascii="宋体" w:hAnsi="宋体" w:eastAsia="宋体" w:cs="Times New Roman"/>
                  <w:b/>
                  <w:bCs/>
                  <w:color w:val="auto"/>
                  <w:kern w:val="2"/>
                  <w:sz w:val="28"/>
                  <w:szCs w:val="28"/>
                  <w:highlight w:val="none"/>
                  <w:lang w:val="en-US" w:eastAsia="zh-CN" w:bidi="ar-SA"/>
                </w:rPr>
                <w:t xml:space="preserve">第五部分 </w:t>
              </w:r>
              <w:r>
                <w:rPr>
                  <w:rFonts w:hint="eastAsia" w:ascii="宋体" w:hAnsi="宋体" w:cs="Times New Roman"/>
                  <w:b/>
                  <w:bCs/>
                  <w:color w:val="auto"/>
                  <w:kern w:val="2"/>
                  <w:sz w:val="28"/>
                  <w:szCs w:val="28"/>
                  <w:highlight w:val="none"/>
                  <w:lang w:val="en-US" w:eastAsia="zh-CN" w:bidi="ar-SA"/>
                </w:rPr>
                <w:t>供应商须知</w:t>
              </w:r>
              <w:r>
                <w:rPr>
                  <w:b/>
                  <w:bCs/>
                  <w:color w:val="auto"/>
                  <w:sz w:val="28"/>
                  <w:szCs w:val="28"/>
                </w:rPr>
                <w:tab/>
              </w:r>
              <w:r>
                <w:rPr>
                  <w:rFonts w:hint="eastAsia"/>
                  <w:b/>
                  <w:bCs/>
                  <w:color w:val="auto"/>
                  <w:sz w:val="28"/>
                  <w:szCs w:val="28"/>
                  <w:lang w:val="en-US" w:eastAsia="zh-CN"/>
                </w:rPr>
                <w:t>2</w:t>
              </w:r>
              <w:r>
                <w:rPr>
                  <w:b/>
                  <w:bCs/>
                  <w:color w:val="auto"/>
                  <w:sz w:val="28"/>
                  <w:szCs w:val="28"/>
                </w:rPr>
                <w:fldChar w:fldCharType="end"/>
              </w:r>
              <w:r>
                <w:rPr>
                  <w:rFonts w:hint="eastAsia"/>
                  <w:b/>
                  <w:bCs/>
                  <w:color w:val="auto"/>
                  <w:sz w:val="28"/>
                  <w:szCs w:val="28"/>
                  <w:lang w:val="en-US" w:eastAsia="zh-CN"/>
                </w:rPr>
                <w:t>7</w:t>
              </w:r>
            </w:p>
            <w:p w14:paraId="4E1477B2">
              <w:pPr>
                <w:pStyle w:val="16"/>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_Toc4558 </w:instrText>
              </w:r>
              <w:r>
                <w:rPr>
                  <w:b/>
                  <w:bCs/>
                  <w:color w:val="auto"/>
                  <w:sz w:val="28"/>
                  <w:szCs w:val="28"/>
                </w:rPr>
                <w:fldChar w:fldCharType="separate"/>
              </w:r>
              <w:r>
                <w:rPr>
                  <w:rFonts w:hint="eastAsia" w:ascii="宋体" w:hAnsi="宋体" w:eastAsia="宋体" w:cs="Times New Roman"/>
                  <w:b/>
                  <w:bCs/>
                  <w:color w:val="auto"/>
                  <w:kern w:val="2"/>
                  <w:sz w:val="28"/>
                  <w:szCs w:val="28"/>
                  <w:highlight w:val="none"/>
                  <w:lang w:val="en-US" w:eastAsia="zh-CN" w:bidi="ar-SA"/>
                </w:rPr>
                <w:t>第六部分 相关格式文件</w:t>
              </w:r>
              <w:r>
                <w:rPr>
                  <w:b/>
                  <w:bCs/>
                  <w:color w:val="auto"/>
                  <w:sz w:val="28"/>
                  <w:szCs w:val="28"/>
                </w:rPr>
                <w:tab/>
              </w:r>
              <w:r>
                <w:rPr>
                  <w:rFonts w:hint="eastAsia"/>
                  <w:b/>
                  <w:bCs/>
                  <w:color w:val="auto"/>
                  <w:sz w:val="28"/>
                  <w:szCs w:val="28"/>
                  <w:lang w:val="en-US" w:eastAsia="zh-CN"/>
                </w:rPr>
                <w:t>2</w:t>
              </w:r>
              <w:r>
                <w:rPr>
                  <w:b/>
                  <w:bCs/>
                  <w:color w:val="auto"/>
                  <w:sz w:val="28"/>
                  <w:szCs w:val="28"/>
                </w:rPr>
                <w:fldChar w:fldCharType="end"/>
              </w:r>
              <w:r>
                <w:rPr>
                  <w:rFonts w:hint="eastAsia"/>
                  <w:b/>
                  <w:bCs/>
                  <w:color w:val="auto"/>
                  <w:sz w:val="28"/>
                  <w:szCs w:val="28"/>
                  <w:lang w:val="en-US" w:eastAsia="zh-CN"/>
                </w:rPr>
                <w:t>9</w:t>
              </w:r>
            </w:p>
            <w:p w14:paraId="75FFC3ED">
              <w:pPr>
                <w:pStyle w:val="16"/>
                <w:tabs>
                  <w:tab w:val="right" w:leader="dot" w:pos="9638"/>
                </w:tabs>
                <w:spacing w:line="360" w:lineRule="auto"/>
                <w:rPr>
                  <w:b/>
                  <w:bCs/>
                  <w:color w:val="auto"/>
                  <w:sz w:val="28"/>
                  <w:szCs w:val="28"/>
                </w:rPr>
              </w:pPr>
            </w:p>
            <w:p w14:paraId="5B0CA605">
              <w:pPr>
                <w:rPr>
                  <w:color w:val="auto"/>
                </w:rPr>
              </w:pPr>
              <w:r>
                <w:rPr>
                  <w:color w:val="auto"/>
                </w:rPr>
                <w:fldChar w:fldCharType="end"/>
              </w:r>
            </w:p>
          </w:sdtContent>
        </w:sdt>
        <w:p w14:paraId="6C425688">
          <w:pPr>
            <w:rPr>
              <w:color w:val="auto"/>
            </w:rPr>
          </w:pPr>
        </w:p>
        <w:p w14:paraId="75CE8BC1">
          <w:pPr>
            <w:spacing w:line="360" w:lineRule="auto"/>
            <w:jc w:val="left"/>
            <w:outlineLvl w:val="9"/>
            <w:rPr>
              <w:rFonts w:ascii="宋体" w:hAnsi="宋体" w:eastAsia="宋体" w:cs="Times New Roman"/>
              <w:color w:val="auto"/>
              <w:kern w:val="2"/>
              <w:sz w:val="21"/>
              <w:szCs w:val="24"/>
              <w:lang w:val="en-US" w:eastAsia="zh-CN" w:bidi="ar-SA"/>
            </w:rPr>
          </w:pPr>
          <w:bookmarkStart w:id="36" w:name="_Toc19427"/>
          <w:bookmarkStart w:id="37" w:name="_Toc517"/>
        </w:p>
      </w:sdtContent>
    </w:sdt>
    <w:p w14:paraId="49BDBF6E">
      <w:pPr>
        <w:bidi w:val="0"/>
        <w:rPr>
          <w:rFonts w:hint="eastAsia" w:ascii="Times New Roman" w:hAnsi="Times New Roman" w:eastAsia="宋体" w:cs="Times New Roman"/>
          <w:color w:val="auto"/>
          <w:kern w:val="2"/>
          <w:sz w:val="21"/>
          <w:szCs w:val="24"/>
          <w:lang w:val="en-US" w:eastAsia="zh-CN" w:bidi="ar-SA"/>
        </w:rPr>
      </w:pPr>
    </w:p>
    <w:p w14:paraId="6201A3FA">
      <w:pPr>
        <w:bidi w:val="0"/>
        <w:rPr>
          <w:rFonts w:hint="eastAsia"/>
          <w:color w:val="auto"/>
          <w:lang w:val="en-US" w:eastAsia="zh-CN"/>
        </w:rPr>
      </w:pPr>
    </w:p>
    <w:p w14:paraId="5DC4FBC2">
      <w:pPr>
        <w:bidi w:val="0"/>
        <w:rPr>
          <w:rFonts w:hint="eastAsia"/>
          <w:color w:val="auto"/>
          <w:lang w:val="en-US" w:eastAsia="zh-CN"/>
        </w:rPr>
      </w:pPr>
    </w:p>
    <w:p w14:paraId="47F23B00">
      <w:pPr>
        <w:bidi w:val="0"/>
        <w:rPr>
          <w:rFonts w:hint="eastAsia"/>
          <w:color w:val="auto"/>
          <w:lang w:val="en-US" w:eastAsia="zh-CN"/>
        </w:rPr>
      </w:pPr>
    </w:p>
    <w:p w14:paraId="32AF8509">
      <w:pPr>
        <w:bidi w:val="0"/>
        <w:rPr>
          <w:rFonts w:hint="eastAsia"/>
          <w:color w:val="auto"/>
          <w:lang w:val="en-US" w:eastAsia="zh-CN"/>
        </w:rPr>
      </w:pPr>
    </w:p>
    <w:p w14:paraId="356AD80A">
      <w:pPr>
        <w:bidi w:val="0"/>
        <w:rPr>
          <w:rFonts w:hint="eastAsia"/>
          <w:color w:val="auto"/>
          <w:lang w:val="en-US" w:eastAsia="zh-CN"/>
        </w:rPr>
      </w:pPr>
    </w:p>
    <w:p w14:paraId="08674C04">
      <w:pPr>
        <w:bidi w:val="0"/>
        <w:rPr>
          <w:rFonts w:hint="eastAsia"/>
          <w:color w:val="auto"/>
          <w:lang w:val="en-US" w:eastAsia="zh-CN"/>
        </w:rPr>
      </w:pPr>
    </w:p>
    <w:p w14:paraId="7F630DBD">
      <w:pPr>
        <w:bidi w:val="0"/>
        <w:rPr>
          <w:rFonts w:hint="eastAsia"/>
          <w:color w:val="auto"/>
          <w:lang w:val="en-US" w:eastAsia="zh-CN"/>
        </w:rPr>
      </w:pPr>
    </w:p>
    <w:p w14:paraId="275B2F57">
      <w:pPr>
        <w:tabs>
          <w:tab w:val="left" w:pos="7969"/>
        </w:tabs>
        <w:bidi w:val="0"/>
        <w:jc w:val="left"/>
        <w:rPr>
          <w:rFonts w:hint="eastAsia"/>
          <w:color w:val="auto"/>
          <w:lang w:val="en-US" w:eastAsia="zh-CN"/>
        </w:rPr>
        <w:sectPr>
          <w:headerReference r:id="rId7" w:type="default"/>
          <w:footerReference r:id="rId8" w:type="default"/>
          <w:pgSz w:w="11906" w:h="16838"/>
          <w:pgMar w:top="1440" w:right="1134" w:bottom="1440" w:left="1134"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color w:val="auto"/>
          <w:lang w:val="en-US" w:eastAsia="zh-CN"/>
        </w:rPr>
        <w:tab/>
      </w:r>
    </w:p>
    <w:p w14:paraId="711946A1">
      <w:pPr>
        <w:spacing w:line="360" w:lineRule="auto"/>
        <w:jc w:val="center"/>
        <w:outlineLvl w:val="0"/>
        <w:rPr>
          <w:rFonts w:ascii="仿宋" w:hAnsi="仿宋" w:eastAsia="仿宋" w:cs="Helvetica"/>
          <w:color w:val="auto"/>
          <w:sz w:val="33"/>
          <w:szCs w:val="33"/>
          <w:highlight w:val="none"/>
        </w:rPr>
      </w:pPr>
      <w:bookmarkStart w:id="38" w:name="_Toc20707"/>
      <w:bookmarkStart w:id="39" w:name="_Toc8510"/>
      <w:bookmarkStart w:id="40" w:name="_Toc16951"/>
      <w:r>
        <w:rPr>
          <w:rFonts w:hint="eastAsia" w:ascii="宋体" w:hAnsi="宋体"/>
          <w:b/>
          <w:bCs/>
          <w:color w:val="auto"/>
          <w:sz w:val="28"/>
          <w:szCs w:val="28"/>
          <w:highlight w:val="none"/>
        </w:rPr>
        <w:fldChar w:fldCharType="begin"/>
      </w:r>
      <w:r>
        <w:rPr>
          <w:rFonts w:hint="eastAsia" w:ascii="宋体" w:hAnsi="宋体"/>
          <w:b/>
          <w:bCs/>
          <w:color w:val="auto"/>
          <w:sz w:val="28"/>
          <w:szCs w:val="28"/>
          <w:highlight w:val="none"/>
        </w:rPr>
        <w:instrText xml:space="preserve"> HYPERLINK \l "_Toc17950" </w:instrText>
      </w:r>
      <w:r>
        <w:rPr>
          <w:rFonts w:hint="eastAsia" w:ascii="宋体" w:hAnsi="宋体"/>
          <w:b/>
          <w:bCs/>
          <w:color w:val="auto"/>
          <w:sz w:val="28"/>
          <w:szCs w:val="28"/>
          <w:highlight w:val="none"/>
        </w:rPr>
        <w:fldChar w:fldCharType="separate"/>
      </w:r>
      <w:r>
        <w:rPr>
          <w:rFonts w:hint="eastAsia" w:ascii="宋体" w:hAnsi="宋体"/>
          <w:b/>
          <w:bCs/>
          <w:color w:val="auto"/>
          <w:sz w:val="28"/>
          <w:szCs w:val="28"/>
          <w:highlight w:val="none"/>
        </w:rPr>
        <w:t>第一部分 报名邀请函</w:t>
      </w:r>
      <w:r>
        <w:rPr>
          <w:rFonts w:hint="eastAsia" w:ascii="宋体" w:hAnsi="宋体"/>
          <w:b/>
          <w:bCs/>
          <w:color w:val="auto"/>
          <w:sz w:val="28"/>
          <w:szCs w:val="28"/>
          <w:highlight w:val="none"/>
        </w:rPr>
        <w:fldChar w:fldCharType="end"/>
      </w:r>
      <w:bookmarkEnd w:id="36"/>
      <w:bookmarkEnd w:id="37"/>
      <w:bookmarkEnd w:id="38"/>
      <w:bookmarkEnd w:id="39"/>
      <w:bookmarkEnd w:id="40"/>
    </w:p>
    <w:p w14:paraId="01540D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rPr>
      </w:pPr>
      <w:bookmarkStart w:id="41" w:name="_Toc11230"/>
      <w:bookmarkStart w:id="42" w:name="_Toc31562"/>
      <w:r>
        <w:rPr>
          <w:rFonts w:hint="eastAsia" w:ascii="宋体" w:hAnsi="宋体" w:eastAsia="宋体" w:cs="宋体"/>
          <w:b w:val="0"/>
          <w:bCs/>
          <w:color w:val="auto"/>
          <w:kern w:val="0"/>
          <w:sz w:val="21"/>
          <w:szCs w:val="21"/>
        </w:rPr>
        <w:t>根据我院业务发展需要，近期拟对</w:t>
      </w:r>
      <w:r>
        <w:rPr>
          <w:rFonts w:hint="eastAsia" w:ascii="宋体" w:hAnsi="宋体" w:cs="宋体"/>
          <w:b w:val="0"/>
          <w:bCs/>
          <w:color w:val="auto"/>
          <w:kern w:val="0"/>
          <w:sz w:val="21"/>
          <w:szCs w:val="21"/>
          <w:lang w:eastAsia="zh-CN"/>
        </w:rPr>
        <w:t>数据库及虚拟平台安全运维项目</w:t>
      </w:r>
      <w:r>
        <w:rPr>
          <w:rFonts w:hint="eastAsia" w:ascii="宋体" w:hAnsi="宋体" w:eastAsia="宋体" w:cs="宋体"/>
          <w:b w:val="0"/>
          <w:bCs/>
          <w:color w:val="auto"/>
          <w:kern w:val="0"/>
          <w:sz w:val="21"/>
          <w:szCs w:val="21"/>
        </w:rPr>
        <w:t>进行采购，现根据相关规定特此公告，欢迎符合条件的供应商参加。</w:t>
      </w:r>
    </w:p>
    <w:p w14:paraId="4A74EAD1">
      <w:pPr>
        <w:keepNext w:val="0"/>
        <w:keepLines w:val="0"/>
        <w:pageBreakBefore w:val="0"/>
        <w:numPr>
          <w:ilvl w:val="0"/>
          <w:numId w:val="2"/>
        </w:numPr>
        <w:tabs>
          <w:tab w:val="left" w:pos="0"/>
          <w:tab w:val="left" w:pos="7174"/>
        </w:tabs>
        <w:kinsoku/>
        <w:wordWrap/>
        <w:overflowPunct/>
        <w:topLinePunct w:val="0"/>
        <w:bidi w:val="0"/>
        <w:spacing w:line="400" w:lineRule="exact"/>
        <w:ind w:firstLine="422" w:firstLineChars="200"/>
        <w:textAlignment w:val="auto"/>
        <w:rPr>
          <w:rFonts w:hint="eastAsia" w:ascii="宋体" w:hAnsi="宋体" w:eastAsia="宋体" w:cs="宋体"/>
          <w:color w:val="auto"/>
          <w:kern w:val="0"/>
          <w:sz w:val="21"/>
          <w:szCs w:val="21"/>
        </w:rPr>
      </w:pPr>
      <w:r>
        <w:rPr>
          <w:rFonts w:hint="eastAsia" w:ascii="宋体" w:hAnsi="宋体" w:eastAsia="宋体" w:cs="宋体"/>
          <w:b/>
          <w:color w:val="auto"/>
          <w:kern w:val="0"/>
          <w:sz w:val="21"/>
          <w:szCs w:val="21"/>
        </w:rPr>
        <w:t>采购需求</w:t>
      </w:r>
    </w:p>
    <w:p w14:paraId="04F0EA84">
      <w:pPr>
        <w:keepNext w:val="0"/>
        <w:keepLines w:val="0"/>
        <w:pageBreakBefore w:val="0"/>
        <w:numPr>
          <w:ilvl w:val="0"/>
          <w:numId w:val="0"/>
        </w:numPr>
        <w:kinsoku/>
        <w:wordWrap/>
        <w:overflowPunct/>
        <w:topLinePunct w:val="0"/>
        <w:autoSpaceDE w:val="0"/>
        <w:autoSpaceDN w:val="0"/>
        <w:bidi w:val="0"/>
        <w:spacing w:line="400" w:lineRule="exact"/>
        <w:ind w:firstLine="422" w:firstLineChars="200"/>
        <w:textAlignment w:val="auto"/>
        <w:rPr>
          <w:rFonts w:hint="default" w:ascii="宋体" w:hAnsi="宋体" w:cs="宋体"/>
          <w:b w:val="0"/>
          <w:bCs w:val="0"/>
          <w:color w:val="auto"/>
          <w:sz w:val="21"/>
          <w:szCs w:val="21"/>
          <w:lang w:val="en-US" w:eastAsia="zh-CN"/>
        </w:rPr>
      </w:pPr>
      <w:r>
        <w:rPr>
          <w:rFonts w:hint="eastAsia" w:ascii="宋体" w:hAnsi="宋体" w:cs="宋体"/>
          <w:b/>
          <w:bCs/>
          <w:color w:val="auto"/>
          <w:sz w:val="21"/>
          <w:szCs w:val="21"/>
          <w:lang w:val="en-US" w:eastAsia="zh-CN"/>
        </w:rPr>
        <w:t>1.</w:t>
      </w:r>
      <w:r>
        <w:rPr>
          <w:rFonts w:hint="eastAsia" w:ascii="宋体" w:hAnsi="宋体" w:eastAsia="宋体" w:cs="宋体"/>
          <w:b/>
          <w:bCs/>
          <w:color w:val="auto"/>
          <w:sz w:val="21"/>
          <w:szCs w:val="21"/>
          <w:lang w:val="en-US" w:eastAsia="zh-CN"/>
        </w:rPr>
        <w:t>项目编号：</w:t>
      </w:r>
      <w:r>
        <w:rPr>
          <w:rFonts w:hint="eastAsia" w:ascii="宋体" w:hAnsi="宋体" w:cs="宋体"/>
          <w:b w:val="0"/>
          <w:bCs w:val="0"/>
          <w:color w:val="auto"/>
          <w:sz w:val="21"/>
          <w:szCs w:val="21"/>
          <w:lang w:val="en-US" w:eastAsia="zh-CN"/>
        </w:rPr>
        <w:t>NYWYF20260008</w:t>
      </w:r>
    </w:p>
    <w:p w14:paraId="687D218A">
      <w:pPr>
        <w:keepNext w:val="0"/>
        <w:keepLines w:val="0"/>
        <w:pageBreakBefore w:val="0"/>
        <w:numPr>
          <w:ilvl w:val="0"/>
          <w:numId w:val="0"/>
        </w:numPr>
        <w:kinsoku/>
        <w:wordWrap/>
        <w:overflowPunct/>
        <w:topLinePunct w:val="0"/>
        <w:autoSpaceDE w:val="0"/>
        <w:autoSpaceDN w:val="0"/>
        <w:bidi w:val="0"/>
        <w:spacing w:line="400" w:lineRule="exact"/>
        <w:ind w:firstLine="422"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2.项目名称：</w:t>
      </w:r>
      <w:r>
        <w:rPr>
          <w:rFonts w:hint="eastAsia" w:ascii="宋体" w:hAnsi="宋体" w:eastAsia="宋体" w:cs="宋体"/>
          <w:b w:val="0"/>
          <w:bCs w:val="0"/>
          <w:color w:val="auto"/>
          <w:sz w:val="21"/>
          <w:szCs w:val="21"/>
          <w:lang w:val="en-US" w:eastAsia="zh-CN"/>
        </w:rPr>
        <w:t>南方医科大学第五附属医院</w:t>
      </w:r>
      <w:r>
        <w:rPr>
          <w:rFonts w:hint="eastAsia" w:ascii="宋体" w:hAnsi="宋体" w:cs="宋体"/>
          <w:b w:val="0"/>
          <w:bCs w:val="0"/>
          <w:color w:val="auto"/>
          <w:sz w:val="21"/>
          <w:szCs w:val="21"/>
          <w:lang w:val="en-US" w:eastAsia="zh-CN"/>
        </w:rPr>
        <w:t>数据库及虚拟平台安全运维项目</w:t>
      </w:r>
    </w:p>
    <w:p w14:paraId="34A71706">
      <w:pPr>
        <w:keepNext w:val="0"/>
        <w:keepLines w:val="0"/>
        <w:pageBreakBefore w:val="0"/>
        <w:kinsoku/>
        <w:wordWrap/>
        <w:overflowPunct/>
        <w:topLinePunct w:val="0"/>
        <w:autoSpaceDE w:val="0"/>
        <w:autoSpaceDN w:val="0"/>
        <w:bidi w:val="0"/>
        <w:spacing w:line="400" w:lineRule="exact"/>
        <w:ind w:firstLine="422"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3.项目</w:t>
      </w:r>
      <w:r>
        <w:rPr>
          <w:rFonts w:hint="eastAsia" w:ascii="宋体" w:hAnsi="宋体" w:cs="宋体"/>
          <w:b/>
          <w:bCs/>
          <w:color w:val="auto"/>
          <w:sz w:val="21"/>
          <w:szCs w:val="21"/>
          <w:lang w:val="en-US" w:eastAsia="zh-CN"/>
        </w:rPr>
        <w:t>预算（</w:t>
      </w:r>
      <w:r>
        <w:rPr>
          <w:rFonts w:hint="eastAsia" w:ascii="宋体" w:hAnsi="宋体" w:eastAsia="宋体" w:cs="宋体"/>
          <w:b/>
          <w:bCs/>
          <w:color w:val="auto"/>
          <w:sz w:val="21"/>
          <w:szCs w:val="21"/>
          <w:lang w:val="en-US" w:eastAsia="zh-CN"/>
        </w:rPr>
        <w:t>限价</w:t>
      </w:r>
      <w:r>
        <w:rPr>
          <w:rFonts w:hint="eastAsia" w:ascii="宋体" w:hAnsi="宋体" w:cs="宋体"/>
          <w:b/>
          <w:bCs/>
          <w:color w:val="auto"/>
          <w:sz w:val="21"/>
          <w:szCs w:val="21"/>
          <w:lang w:val="en-US" w:eastAsia="zh-CN"/>
        </w:rPr>
        <w:t>）</w:t>
      </w:r>
      <w:r>
        <w:rPr>
          <w:rFonts w:hint="eastAsia" w:ascii="宋体" w:hAnsi="宋体" w:eastAsia="宋体" w:cs="宋体"/>
          <w:b/>
          <w:bCs/>
          <w:color w:val="auto"/>
          <w:sz w:val="21"/>
          <w:szCs w:val="21"/>
          <w:lang w:val="en-US" w:eastAsia="zh-CN"/>
        </w:rPr>
        <w:t>：</w:t>
      </w:r>
      <w:r>
        <w:rPr>
          <w:rFonts w:hint="eastAsia" w:ascii="宋体" w:hAnsi="宋体" w:eastAsia="宋体" w:cs="宋体"/>
          <w:b w:val="0"/>
          <w:bCs w:val="0"/>
          <w:color w:val="auto"/>
          <w:sz w:val="21"/>
          <w:szCs w:val="21"/>
          <w:lang w:val="en-US" w:eastAsia="zh-CN"/>
        </w:rPr>
        <w:t>441500元</w:t>
      </w:r>
    </w:p>
    <w:p w14:paraId="2BC5E80F">
      <w:pPr>
        <w:keepNext w:val="0"/>
        <w:keepLines w:val="0"/>
        <w:pageBreakBefore w:val="0"/>
        <w:kinsoku/>
        <w:wordWrap/>
        <w:overflowPunct/>
        <w:topLinePunct w:val="0"/>
        <w:autoSpaceDE w:val="0"/>
        <w:autoSpaceDN w:val="0"/>
        <w:bidi w:val="0"/>
        <w:spacing w:line="400" w:lineRule="exact"/>
        <w:ind w:firstLine="422" w:firstLineChars="200"/>
        <w:textAlignment w:val="auto"/>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4.服务期：自合同签订之日起开始计算1年</w:t>
      </w:r>
    </w:p>
    <w:p w14:paraId="41F2C96A">
      <w:pPr>
        <w:keepNext w:val="0"/>
        <w:keepLines w:val="0"/>
        <w:pageBreakBefore w:val="0"/>
        <w:kinsoku/>
        <w:wordWrap/>
        <w:overflowPunct/>
        <w:topLinePunct w:val="0"/>
        <w:autoSpaceDE w:val="0"/>
        <w:autoSpaceDN w:val="0"/>
        <w:bidi w:val="0"/>
        <w:spacing w:line="400" w:lineRule="exact"/>
        <w:ind w:firstLine="422" w:firstLineChars="200"/>
        <w:textAlignment w:val="auto"/>
        <w:rPr>
          <w:rFonts w:hint="eastAsia" w:ascii="宋体" w:hAnsi="宋体" w:eastAsia="宋体" w:cs="宋体"/>
          <w:b w:val="0"/>
          <w:bCs w:val="0"/>
          <w:color w:val="auto"/>
          <w:sz w:val="21"/>
          <w:szCs w:val="21"/>
          <w:lang w:val="en-US" w:eastAsia="zh-CN"/>
        </w:rPr>
      </w:pPr>
      <w:r>
        <w:rPr>
          <w:rFonts w:hint="eastAsia" w:ascii="宋体" w:hAnsi="宋体" w:cs="宋体"/>
          <w:b/>
          <w:bCs/>
          <w:color w:val="auto"/>
          <w:sz w:val="21"/>
          <w:szCs w:val="21"/>
          <w:lang w:val="en-US" w:eastAsia="zh-CN"/>
        </w:rPr>
        <w:t>5.</w:t>
      </w:r>
      <w:r>
        <w:rPr>
          <w:rFonts w:hint="eastAsia" w:ascii="宋体" w:hAnsi="宋体" w:eastAsia="宋体" w:cs="宋体"/>
          <w:b/>
          <w:bCs/>
          <w:color w:val="auto"/>
          <w:sz w:val="21"/>
          <w:szCs w:val="21"/>
          <w:lang w:val="en-US" w:eastAsia="zh-CN"/>
        </w:rPr>
        <w:t>采购内容及要求：</w:t>
      </w:r>
      <w:r>
        <w:rPr>
          <w:rFonts w:hint="eastAsia" w:ascii="宋体" w:hAnsi="宋体" w:eastAsia="宋体" w:cs="宋体"/>
          <w:b w:val="0"/>
          <w:bCs w:val="0"/>
          <w:color w:val="auto"/>
          <w:sz w:val="21"/>
          <w:szCs w:val="21"/>
          <w:lang w:val="en-US" w:eastAsia="zh-CN"/>
        </w:rPr>
        <w:t>详见第二部分采购需求</w:t>
      </w:r>
    </w:p>
    <w:p w14:paraId="1351CB14">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二、提供资料相关事项</w:t>
      </w:r>
    </w:p>
    <w:p w14:paraId="0356D18F">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1.报名截止时间：</w:t>
      </w:r>
      <w:r>
        <w:rPr>
          <w:rFonts w:hint="eastAsia" w:ascii="宋体" w:hAnsi="宋体" w:eastAsia="宋体" w:cs="宋体"/>
          <w:color w:val="auto"/>
          <w:sz w:val="21"/>
          <w:szCs w:val="21"/>
        </w:rPr>
        <w:t>202</w:t>
      </w:r>
      <w:r>
        <w:rPr>
          <w:rFonts w:hint="eastAsia" w:ascii="宋体" w:hAnsi="宋体" w:cs="宋体"/>
          <w:color w:val="auto"/>
          <w:sz w:val="21"/>
          <w:szCs w:val="21"/>
          <w:lang w:val="en-US" w:eastAsia="zh-CN"/>
        </w:rPr>
        <w:t>6</w:t>
      </w:r>
      <w:r>
        <w:rPr>
          <w:rFonts w:hint="eastAsia" w:ascii="宋体" w:hAnsi="宋体" w:eastAsia="宋体" w:cs="宋体"/>
          <w:b w:val="0"/>
          <w:bCs w:val="0"/>
          <w:color w:val="auto"/>
          <w:sz w:val="21"/>
          <w:szCs w:val="21"/>
          <w:lang w:val="en-US" w:eastAsia="zh-CN"/>
        </w:rPr>
        <w:t>年</w:t>
      </w:r>
      <w:r>
        <w:rPr>
          <w:rFonts w:hint="eastAsia" w:ascii="宋体" w:hAnsi="宋体" w:cs="宋体"/>
          <w:b w:val="0"/>
          <w:bCs w:val="0"/>
          <w:color w:val="auto"/>
          <w:sz w:val="21"/>
          <w:szCs w:val="21"/>
          <w:lang w:val="en-US" w:eastAsia="zh-CN"/>
        </w:rPr>
        <w:t>8</w:t>
      </w:r>
      <w:r>
        <w:rPr>
          <w:rFonts w:hint="eastAsia" w:ascii="宋体" w:hAnsi="宋体" w:eastAsia="宋体" w:cs="宋体"/>
          <w:b w:val="0"/>
          <w:bCs w:val="0"/>
          <w:color w:val="auto"/>
          <w:sz w:val="21"/>
          <w:szCs w:val="21"/>
          <w:lang w:val="en-US" w:eastAsia="zh-CN"/>
        </w:rPr>
        <w:t>月</w:t>
      </w:r>
      <w:r>
        <w:rPr>
          <w:rFonts w:hint="eastAsia" w:ascii="宋体" w:hAnsi="宋体" w:cs="宋体"/>
          <w:b w:val="0"/>
          <w:bCs w:val="0"/>
          <w:color w:val="auto"/>
          <w:sz w:val="21"/>
          <w:szCs w:val="21"/>
          <w:lang w:val="en-US" w:eastAsia="zh-CN"/>
        </w:rPr>
        <w:t>6</w:t>
      </w:r>
      <w:r>
        <w:rPr>
          <w:rFonts w:hint="eastAsia" w:ascii="宋体" w:hAnsi="宋体" w:eastAsia="宋体" w:cs="宋体"/>
          <w:b w:val="0"/>
          <w:bCs w:val="0"/>
          <w:color w:val="auto"/>
          <w:sz w:val="21"/>
          <w:szCs w:val="21"/>
          <w:lang w:val="en-US" w:eastAsia="zh-CN"/>
        </w:rPr>
        <w:t>日</w:t>
      </w:r>
      <w:r>
        <w:rPr>
          <w:rFonts w:hint="eastAsia" w:ascii="宋体" w:hAnsi="宋体" w:cs="宋体"/>
          <w:b w:val="0"/>
          <w:bCs w:val="0"/>
          <w:color w:val="auto"/>
          <w:sz w:val="21"/>
          <w:szCs w:val="21"/>
          <w:lang w:val="en-US" w:eastAsia="zh-CN"/>
        </w:rPr>
        <w:t>17点30</w:t>
      </w:r>
      <w:r>
        <w:rPr>
          <w:rFonts w:hint="eastAsia" w:ascii="宋体" w:hAnsi="宋体" w:eastAsia="宋体" w:cs="宋体"/>
          <w:color w:val="auto"/>
          <w:sz w:val="21"/>
          <w:szCs w:val="21"/>
        </w:rPr>
        <w:t>分</w:t>
      </w:r>
    </w:p>
    <w:p w14:paraId="00286A3E">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2.报名方式：</w:t>
      </w:r>
      <w:r>
        <w:rPr>
          <w:rFonts w:hint="eastAsia" w:ascii="宋体" w:hAnsi="宋体" w:eastAsia="宋体" w:cs="宋体"/>
          <w:color w:val="auto"/>
          <w:sz w:val="21"/>
          <w:szCs w:val="21"/>
        </w:rPr>
        <w:t>电子邮件报名</w:t>
      </w:r>
    </w:p>
    <w:p w14:paraId="42D0BF5D">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rPr>
        <w:t>3.报名所需提供资料及要求</w:t>
      </w:r>
      <w:r>
        <w:rPr>
          <w:rFonts w:hint="eastAsia" w:ascii="宋体" w:hAnsi="宋体" w:eastAsia="宋体" w:cs="宋体"/>
          <w:color w:val="auto"/>
          <w:sz w:val="21"/>
          <w:szCs w:val="21"/>
        </w:rPr>
        <w:t>：详见</w:t>
      </w:r>
      <w:r>
        <w:rPr>
          <w:rFonts w:hint="eastAsia" w:ascii="宋体" w:hAnsi="宋体" w:eastAsia="宋体" w:cs="宋体"/>
          <w:color w:val="auto"/>
          <w:sz w:val="21"/>
          <w:szCs w:val="21"/>
          <w:lang w:val="en-US" w:eastAsia="zh-CN"/>
        </w:rPr>
        <w:t>公告</w:t>
      </w:r>
      <w:r>
        <w:rPr>
          <w:rFonts w:hint="eastAsia" w:ascii="宋体" w:hAnsi="宋体" w:eastAsia="宋体" w:cs="宋体"/>
          <w:color w:val="auto"/>
          <w:sz w:val="21"/>
          <w:szCs w:val="21"/>
        </w:rPr>
        <w:t>附件3报名资料</w:t>
      </w:r>
    </w:p>
    <w:p w14:paraId="3D432B5C">
      <w:pPr>
        <w:keepNext w:val="0"/>
        <w:keepLines w:val="0"/>
        <w:pageBreakBefore w:val="0"/>
        <w:numPr>
          <w:ilvl w:val="0"/>
          <w:numId w:val="0"/>
        </w:numPr>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b/>
          <w:bCs/>
          <w:color w:val="auto"/>
          <w:sz w:val="21"/>
          <w:szCs w:val="21"/>
          <w:highlight w:val="yellow"/>
        </w:rPr>
      </w:pPr>
      <w:r>
        <w:rPr>
          <w:rFonts w:hint="eastAsia" w:ascii="宋体" w:hAnsi="宋体" w:eastAsia="宋体" w:cs="宋体"/>
          <w:b/>
          <w:bCs/>
          <w:color w:val="auto"/>
          <w:sz w:val="21"/>
          <w:szCs w:val="21"/>
          <w:highlight w:val="yellow"/>
        </w:rPr>
        <w:t>温馨告知：报名资料除封面外，其他材料须双面打印，打印出来的资料盖章后，扫描成PDF版</w:t>
      </w:r>
      <w:r>
        <w:rPr>
          <w:rFonts w:hint="eastAsia" w:ascii="宋体" w:hAnsi="宋体" w:cs="宋体"/>
          <w:b/>
          <w:bCs/>
          <w:color w:val="auto"/>
          <w:sz w:val="21"/>
          <w:szCs w:val="21"/>
          <w:highlight w:val="yellow"/>
          <w:lang w:eastAsia="zh-CN"/>
        </w:rPr>
        <w:t>。</w:t>
      </w:r>
      <w:r>
        <w:rPr>
          <w:rFonts w:hint="eastAsia" w:ascii="宋体" w:hAnsi="宋体" w:eastAsia="宋体" w:cs="宋体"/>
          <w:b/>
          <w:bCs/>
          <w:color w:val="auto"/>
          <w:sz w:val="21"/>
          <w:szCs w:val="21"/>
          <w:highlight w:val="yellow"/>
        </w:rPr>
        <w:t>各报名供应商应确保所提供报名</w:t>
      </w:r>
      <w:r>
        <w:rPr>
          <w:rFonts w:hint="eastAsia" w:ascii="宋体" w:hAnsi="宋体" w:cs="宋体"/>
          <w:b/>
          <w:bCs/>
          <w:color w:val="auto"/>
          <w:sz w:val="21"/>
          <w:szCs w:val="21"/>
          <w:highlight w:val="yellow"/>
          <w:lang w:eastAsia="zh-CN"/>
        </w:rPr>
        <w:t>资料</w:t>
      </w:r>
      <w:r>
        <w:rPr>
          <w:rFonts w:hint="eastAsia" w:ascii="宋体" w:hAnsi="宋体" w:eastAsia="宋体" w:cs="宋体"/>
          <w:b/>
          <w:bCs/>
          <w:color w:val="auto"/>
          <w:sz w:val="21"/>
          <w:szCs w:val="21"/>
          <w:highlight w:val="yellow"/>
        </w:rPr>
        <w:t>真实、完整、清晰可辨，</w:t>
      </w:r>
      <w:r>
        <w:rPr>
          <w:rFonts w:hint="eastAsia" w:ascii="宋体" w:hAnsi="宋体" w:cs="宋体"/>
          <w:b/>
          <w:bCs/>
          <w:color w:val="auto"/>
          <w:sz w:val="21"/>
          <w:szCs w:val="21"/>
          <w:highlight w:val="yellow"/>
          <w:lang w:eastAsia="zh-CN"/>
        </w:rPr>
        <w:t>若报名</w:t>
      </w:r>
      <w:r>
        <w:rPr>
          <w:rFonts w:hint="eastAsia" w:ascii="宋体" w:hAnsi="宋体" w:eastAsia="宋体" w:cs="宋体"/>
          <w:b/>
          <w:bCs/>
          <w:color w:val="auto"/>
          <w:sz w:val="21"/>
          <w:szCs w:val="21"/>
          <w:highlight w:val="yellow"/>
        </w:rPr>
        <w:t>资料模糊不清、难以辨认，视为未</w:t>
      </w:r>
      <w:r>
        <w:rPr>
          <w:rFonts w:hint="eastAsia" w:ascii="宋体" w:hAnsi="宋体" w:cs="宋体"/>
          <w:b/>
          <w:bCs/>
          <w:color w:val="auto"/>
          <w:sz w:val="21"/>
          <w:szCs w:val="21"/>
          <w:highlight w:val="yellow"/>
          <w:lang w:eastAsia="zh-CN"/>
        </w:rPr>
        <w:t>提供</w:t>
      </w:r>
      <w:r>
        <w:rPr>
          <w:rFonts w:hint="eastAsia" w:ascii="宋体" w:hAnsi="宋体" w:eastAsia="宋体" w:cs="宋体"/>
          <w:b/>
          <w:bCs/>
          <w:color w:val="auto"/>
          <w:sz w:val="21"/>
          <w:szCs w:val="21"/>
          <w:highlight w:val="yellow"/>
        </w:rPr>
        <w:t>，由此造成报名不成功、不能进入评审环节等严重后果由供应商自行负责。</w:t>
      </w:r>
    </w:p>
    <w:p w14:paraId="4182FB96">
      <w:pPr>
        <w:keepNext w:val="0"/>
        <w:keepLines w:val="0"/>
        <w:pageBreakBefore w:val="0"/>
        <w:numPr>
          <w:ilvl w:val="0"/>
          <w:numId w:val="0"/>
        </w:numPr>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4.</w:t>
      </w:r>
      <w:r>
        <w:rPr>
          <w:rFonts w:hint="eastAsia" w:ascii="宋体" w:hAnsi="宋体" w:eastAsia="宋体" w:cs="宋体"/>
          <w:b/>
          <w:bCs/>
          <w:color w:val="auto"/>
          <w:sz w:val="21"/>
          <w:szCs w:val="21"/>
        </w:rPr>
        <w:t>评审时间及地点：</w:t>
      </w:r>
      <w:r>
        <w:rPr>
          <w:rFonts w:hint="eastAsia" w:ascii="宋体" w:hAnsi="宋体" w:eastAsia="宋体" w:cs="宋体"/>
          <w:color w:val="auto"/>
          <w:sz w:val="21"/>
          <w:szCs w:val="21"/>
        </w:rPr>
        <w:t>待定（根据医院工作安排通知符合要求报名公司）</w:t>
      </w:r>
    </w:p>
    <w:p w14:paraId="4B7B49C8">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5.报名注意事项：</w:t>
      </w:r>
    </w:p>
    <w:p w14:paraId="726C9788">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（1）请各报名供应商在报名截止时间前，按照报名资料要求做好整套报名资料，发送至指定邮箱，报名时间截止后，由相关人员统一审核。</w:t>
      </w:r>
    </w:p>
    <w:p w14:paraId="36CD2620">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（2）各报名供应商应确保所提供报名资料真实、完整、清晰可辨，报名资料模糊不清、难以辨认，视为未提供处理，由此造成报名不成功、不能进入评审环节等严重后果由供应商自行负责。</w:t>
      </w:r>
    </w:p>
    <w:p w14:paraId="76F7FD43">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（3）报名时间截止后不再受理报名或资料变更和补充，报名时间截止后所接收的任何邮件视为无效邮件。</w:t>
      </w:r>
    </w:p>
    <w:p w14:paraId="20C4DADE">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color w:val="auto"/>
          <w:kern w:val="0"/>
          <w:sz w:val="21"/>
          <w:szCs w:val="21"/>
        </w:rPr>
        <w:t>三、报名供应商资格要求</w:t>
      </w:r>
    </w:p>
    <w:p w14:paraId="5C8FDC05">
      <w:pPr>
        <w:keepNext w:val="0"/>
        <w:keepLines w:val="0"/>
        <w:pageBreakBefore w:val="0"/>
        <w:widowControl/>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b/>
          <w:bCs w:val="0"/>
          <w:color w:val="auto"/>
          <w:kern w:val="0"/>
          <w:sz w:val="21"/>
          <w:szCs w:val="21"/>
          <w:lang w:val="en-US" w:eastAsia="zh-CN"/>
        </w:rPr>
      </w:pPr>
      <w:r>
        <w:rPr>
          <w:rFonts w:hint="eastAsia" w:ascii="宋体" w:hAnsi="宋体" w:eastAsia="宋体" w:cs="宋体"/>
          <w:b w:val="0"/>
          <w:bCs/>
          <w:color w:val="auto"/>
          <w:kern w:val="0"/>
          <w:sz w:val="21"/>
          <w:szCs w:val="21"/>
          <w:lang w:val="en-US" w:eastAsia="zh-CN"/>
        </w:rPr>
        <w:t>1.具有独立承担民事责任的能力：</w:t>
      </w:r>
      <w:r>
        <w:rPr>
          <w:rFonts w:hint="eastAsia" w:ascii="宋体" w:hAnsi="宋体" w:eastAsia="宋体" w:cs="宋体"/>
          <w:b/>
          <w:bCs w:val="0"/>
          <w:color w:val="auto"/>
          <w:kern w:val="0"/>
          <w:sz w:val="21"/>
          <w:szCs w:val="21"/>
          <w:lang w:val="en-US" w:eastAsia="zh-CN"/>
        </w:rPr>
        <w:t>在中华人民共和国境内注册的法人或其他组织，</w:t>
      </w:r>
      <w:r>
        <w:rPr>
          <w:rFonts w:hint="eastAsia" w:ascii="宋体" w:hAnsi="宋体" w:cs="宋体"/>
          <w:b/>
          <w:bCs w:val="0"/>
          <w:color w:val="auto"/>
          <w:kern w:val="0"/>
          <w:sz w:val="21"/>
          <w:szCs w:val="21"/>
          <w:lang w:val="en-US" w:eastAsia="zh-CN"/>
        </w:rPr>
        <w:t>提交有效的</w:t>
      </w:r>
      <w:r>
        <w:rPr>
          <w:rFonts w:hint="eastAsia" w:ascii="宋体" w:hAnsi="宋体" w:eastAsia="宋体" w:cs="宋体"/>
          <w:b/>
          <w:bCs w:val="0"/>
          <w:color w:val="auto"/>
          <w:kern w:val="0"/>
          <w:sz w:val="21"/>
          <w:szCs w:val="21"/>
          <w:lang w:val="en-US" w:eastAsia="zh-CN"/>
        </w:rPr>
        <w:t>营业执照（或事业法人登记证或身份证等相关证明）副本复印件，</w:t>
      </w:r>
      <w:r>
        <w:rPr>
          <w:rFonts w:hint="eastAsia" w:ascii="宋体" w:hAnsi="宋体" w:cs="宋体"/>
          <w:b/>
          <w:bCs w:val="0"/>
          <w:color w:val="auto"/>
          <w:kern w:val="0"/>
          <w:sz w:val="21"/>
          <w:szCs w:val="21"/>
          <w:lang w:val="en-US" w:eastAsia="zh-CN"/>
        </w:rPr>
        <w:t>并加盖公章。</w:t>
      </w:r>
    </w:p>
    <w:p w14:paraId="4A7DA7E9">
      <w:pPr>
        <w:pStyle w:val="19"/>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w:t>
      </w:r>
      <w:r>
        <w:rPr>
          <w:rFonts w:hint="eastAsia" w:ascii="宋体" w:hAnsi="宋体" w:cs="宋体"/>
          <w:b w:val="0"/>
          <w:bCs/>
          <w:color w:val="auto"/>
          <w:kern w:val="0"/>
          <w:sz w:val="21"/>
          <w:szCs w:val="21"/>
          <w:lang w:val="en-US" w:eastAsia="zh-CN" w:bidi="ar-SA"/>
        </w:rPr>
        <w:t>.</w:t>
      </w:r>
      <w:r>
        <w:rPr>
          <w:rFonts w:hint="eastAsia" w:ascii="宋体" w:hAnsi="宋体" w:eastAsia="宋体" w:cs="宋体"/>
          <w:b w:val="0"/>
          <w:bCs/>
          <w:color w:val="auto"/>
          <w:kern w:val="0"/>
          <w:sz w:val="21"/>
          <w:szCs w:val="21"/>
          <w:lang w:val="en-US" w:eastAsia="zh-CN" w:bidi="ar-SA"/>
        </w:rPr>
        <w:t>有依法缴纳税收和社会保障资金的良好记录。</w:t>
      </w:r>
      <w:r>
        <w:rPr>
          <w:rFonts w:hint="eastAsia" w:ascii="宋体" w:hAnsi="宋体" w:eastAsia="宋体" w:cs="宋体"/>
          <w:b/>
          <w:bCs w:val="0"/>
          <w:color w:val="auto"/>
          <w:kern w:val="0"/>
          <w:sz w:val="21"/>
          <w:szCs w:val="21"/>
          <w:lang w:val="en-US" w:eastAsia="zh-CN"/>
        </w:rPr>
        <w:t>提供书面声明函或承诺函，并加盖公章。</w:t>
      </w:r>
    </w:p>
    <w:p w14:paraId="77D5F3EB">
      <w:pPr>
        <w:pStyle w:val="19"/>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3</w:t>
      </w:r>
      <w:r>
        <w:rPr>
          <w:rFonts w:hint="eastAsia" w:ascii="宋体" w:hAnsi="宋体" w:cs="宋体"/>
          <w:b w:val="0"/>
          <w:bCs/>
          <w:color w:val="auto"/>
          <w:kern w:val="0"/>
          <w:sz w:val="21"/>
          <w:szCs w:val="21"/>
          <w:lang w:val="en-US" w:eastAsia="zh-CN" w:bidi="ar-SA"/>
        </w:rPr>
        <w:t>.</w:t>
      </w:r>
      <w:r>
        <w:rPr>
          <w:rFonts w:hint="eastAsia" w:ascii="宋体" w:hAnsi="宋体" w:eastAsia="宋体" w:cs="宋体"/>
          <w:b w:val="0"/>
          <w:bCs/>
          <w:color w:val="auto"/>
          <w:kern w:val="0"/>
          <w:sz w:val="21"/>
          <w:szCs w:val="21"/>
          <w:lang w:val="en-US" w:eastAsia="zh-CN" w:bidi="ar-SA"/>
        </w:rPr>
        <w:t>具有良好的商业信誉和健全的财务会计制度。</w:t>
      </w:r>
      <w:r>
        <w:rPr>
          <w:rFonts w:hint="eastAsia" w:ascii="宋体" w:hAnsi="宋体" w:eastAsia="宋体" w:cs="宋体"/>
          <w:b/>
          <w:bCs w:val="0"/>
          <w:color w:val="auto"/>
          <w:kern w:val="0"/>
          <w:sz w:val="21"/>
          <w:szCs w:val="21"/>
          <w:lang w:val="en-US" w:eastAsia="zh-CN"/>
        </w:rPr>
        <w:t>提供书面声明函或承诺函，并加盖公章。</w:t>
      </w:r>
    </w:p>
    <w:p w14:paraId="6913390C">
      <w:pPr>
        <w:pStyle w:val="19"/>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4</w:t>
      </w:r>
      <w:r>
        <w:rPr>
          <w:rFonts w:hint="eastAsia" w:ascii="宋体" w:hAnsi="宋体" w:cs="宋体"/>
          <w:b w:val="0"/>
          <w:bCs/>
          <w:color w:val="auto"/>
          <w:kern w:val="0"/>
          <w:sz w:val="21"/>
          <w:szCs w:val="21"/>
          <w:lang w:val="en-US" w:eastAsia="zh-CN" w:bidi="ar-SA"/>
        </w:rPr>
        <w:t>.</w:t>
      </w:r>
      <w:r>
        <w:rPr>
          <w:rFonts w:hint="eastAsia" w:ascii="宋体" w:hAnsi="宋体" w:eastAsia="宋体" w:cs="宋体"/>
          <w:b w:val="0"/>
          <w:bCs/>
          <w:color w:val="auto"/>
          <w:kern w:val="0"/>
          <w:sz w:val="21"/>
          <w:szCs w:val="21"/>
          <w:lang w:val="en-US" w:eastAsia="zh-CN" w:bidi="ar-SA"/>
        </w:rPr>
        <w:t>履行合同所必需的设备和专业技术能力。</w:t>
      </w:r>
      <w:r>
        <w:rPr>
          <w:rFonts w:hint="eastAsia" w:ascii="宋体" w:hAnsi="宋体" w:eastAsia="宋体" w:cs="宋体"/>
          <w:b/>
          <w:bCs w:val="0"/>
          <w:color w:val="auto"/>
          <w:kern w:val="0"/>
          <w:sz w:val="21"/>
          <w:szCs w:val="21"/>
          <w:lang w:val="en-US" w:eastAsia="zh-CN"/>
        </w:rPr>
        <w:t>提供书面声明函或承诺函，并加盖公章。</w:t>
      </w:r>
    </w:p>
    <w:p w14:paraId="319C5609">
      <w:pPr>
        <w:pStyle w:val="19"/>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cs="宋体"/>
          <w:b/>
          <w:bCs w:val="0"/>
          <w:color w:val="auto"/>
          <w:kern w:val="0"/>
          <w:sz w:val="21"/>
          <w:szCs w:val="21"/>
          <w:lang w:val="en-US" w:eastAsia="zh-CN"/>
        </w:rPr>
      </w:pPr>
      <w:r>
        <w:rPr>
          <w:rFonts w:hint="eastAsia" w:ascii="宋体" w:hAnsi="宋体" w:eastAsia="宋体" w:cs="宋体"/>
          <w:b w:val="0"/>
          <w:bCs/>
          <w:color w:val="auto"/>
          <w:kern w:val="0"/>
          <w:sz w:val="21"/>
          <w:szCs w:val="21"/>
          <w:lang w:val="en-US" w:eastAsia="zh-CN" w:bidi="ar-SA"/>
        </w:rPr>
        <w:t>5</w:t>
      </w:r>
      <w:r>
        <w:rPr>
          <w:rFonts w:hint="eastAsia" w:ascii="宋体" w:hAnsi="宋体" w:cs="宋体"/>
          <w:b w:val="0"/>
          <w:bCs/>
          <w:color w:val="auto"/>
          <w:kern w:val="0"/>
          <w:sz w:val="21"/>
          <w:szCs w:val="21"/>
          <w:lang w:val="en-US" w:eastAsia="zh-CN" w:bidi="ar-SA"/>
        </w:rPr>
        <w:t>.</w:t>
      </w:r>
      <w:r>
        <w:rPr>
          <w:rFonts w:hint="eastAsia" w:ascii="宋体" w:hAnsi="宋体" w:eastAsia="宋体" w:cs="宋体"/>
          <w:b w:val="0"/>
          <w:bCs/>
          <w:color w:val="auto"/>
          <w:kern w:val="0"/>
          <w:sz w:val="21"/>
          <w:szCs w:val="21"/>
          <w:lang w:val="en-US" w:eastAsia="zh-CN" w:bidi="ar-SA"/>
        </w:rPr>
        <w:t>参加采购活动前3年内，在经营活动中没有重大违法记录。</w:t>
      </w:r>
      <w:r>
        <w:rPr>
          <w:rFonts w:hint="eastAsia" w:ascii="宋体" w:hAnsi="宋体" w:eastAsia="宋体" w:cs="宋体"/>
          <w:b/>
          <w:bCs w:val="0"/>
          <w:color w:val="auto"/>
          <w:kern w:val="0"/>
          <w:sz w:val="21"/>
          <w:szCs w:val="21"/>
          <w:lang w:val="en-US" w:eastAsia="zh-CN"/>
        </w:rPr>
        <w:t>提供书面声明函或承诺函，并加盖公章。</w:t>
      </w:r>
    </w:p>
    <w:p w14:paraId="4E2B2056">
      <w:pPr>
        <w:keepNext w:val="0"/>
        <w:keepLines w:val="0"/>
        <w:pageBreakBefore w:val="0"/>
        <w:widowControl/>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bCs w:val="0"/>
          <w:color w:val="auto"/>
          <w:kern w:val="0"/>
          <w:sz w:val="21"/>
          <w:szCs w:val="21"/>
          <w:lang w:val="en-US" w:eastAsia="zh-CN"/>
        </w:rPr>
      </w:pPr>
      <w:r>
        <w:rPr>
          <w:rFonts w:hint="eastAsia" w:ascii="宋体" w:hAnsi="宋体" w:cs="宋体"/>
          <w:b w:val="0"/>
          <w:bCs/>
          <w:color w:val="auto"/>
          <w:kern w:val="0"/>
          <w:sz w:val="21"/>
          <w:szCs w:val="21"/>
          <w:lang w:val="en-US" w:eastAsia="zh-CN"/>
        </w:rPr>
        <w:t>6</w:t>
      </w:r>
      <w:r>
        <w:rPr>
          <w:rFonts w:hint="eastAsia" w:ascii="宋体" w:hAnsi="宋体" w:eastAsia="宋体" w:cs="宋体"/>
          <w:b w:val="0"/>
          <w:bCs/>
          <w:color w:val="auto"/>
          <w:kern w:val="0"/>
          <w:sz w:val="21"/>
          <w:szCs w:val="21"/>
          <w:lang w:val="en-US" w:eastAsia="zh-CN"/>
        </w:rPr>
        <w:t>.</w:t>
      </w:r>
      <w:r>
        <w:rPr>
          <w:rFonts w:hint="eastAsia" w:ascii="宋体" w:hAnsi="宋体" w:cs="宋体"/>
          <w:b w:val="0"/>
          <w:bCs/>
          <w:color w:val="auto"/>
          <w:kern w:val="0"/>
          <w:sz w:val="21"/>
          <w:szCs w:val="21"/>
          <w:lang w:val="en-US" w:eastAsia="zh-CN"/>
        </w:rPr>
        <w:t>本项目</w:t>
      </w:r>
      <w:r>
        <w:rPr>
          <w:rFonts w:hint="eastAsia" w:ascii="宋体" w:hAnsi="宋体" w:eastAsia="宋体" w:cs="宋体"/>
          <w:b w:val="0"/>
          <w:bCs/>
          <w:color w:val="auto"/>
          <w:kern w:val="0"/>
          <w:sz w:val="21"/>
          <w:szCs w:val="21"/>
          <w:lang w:val="en-US" w:eastAsia="zh-CN"/>
        </w:rPr>
        <w:t>不接受联合体响应。</w:t>
      </w:r>
      <w:r>
        <w:rPr>
          <w:rFonts w:hint="eastAsia" w:ascii="宋体" w:hAnsi="宋体" w:eastAsia="宋体" w:cs="宋体"/>
          <w:b/>
          <w:bCs w:val="0"/>
          <w:color w:val="auto"/>
          <w:kern w:val="0"/>
          <w:sz w:val="21"/>
          <w:szCs w:val="21"/>
          <w:lang w:val="en-US" w:eastAsia="zh-CN"/>
        </w:rPr>
        <w:t>提供书面声明函或承诺函，并加盖公章。</w:t>
      </w:r>
    </w:p>
    <w:p w14:paraId="29B13AE7">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bCs w:val="0"/>
          <w:color w:val="auto"/>
          <w:kern w:val="0"/>
          <w:sz w:val="21"/>
          <w:szCs w:val="21"/>
          <w:lang w:val="en-US" w:eastAsia="zh-CN"/>
        </w:rPr>
        <w:t>注</w:t>
      </w:r>
      <w:r>
        <w:rPr>
          <w:rFonts w:hint="eastAsia" w:ascii="宋体" w:hAnsi="宋体" w:cs="宋体"/>
          <w:b/>
          <w:bCs w:val="0"/>
          <w:color w:val="auto"/>
          <w:kern w:val="0"/>
          <w:sz w:val="21"/>
          <w:szCs w:val="21"/>
          <w:lang w:val="en-US" w:eastAsia="zh-CN"/>
        </w:rPr>
        <w:t>：</w:t>
      </w:r>
      <w:r>
        <w:rPr>
          <w:rFonts w:hint="eastAsia" w:ascii="宋体" w:hAnsi="宋体" w:eastAsia="宋体" w:cs="宋体"/>
          <w:b w:val="0"/>
          <w:bCs/>
          <w:color w:val="auto"/>
          <w:kern w:val="0"/>
          <w:sz w:val="21"/>
          <w:szCs w:val="21"/>
          <w:lang w:val="en-US" w:eastAsia="zh-CN"/>
        </w:rPr>
        <w:t>供应商若不能同时满足以上条件</w:t>
      </w:r>
      <w:r>
        <w:rPr>
          <w:rFonts w:hint="eastAsia" w:ascii="宋体" w:hAnsi="宋体" w:cs="宋体"/>
          <w:b w:val="0"/>
          <w:bCs/>
          <w:color w:val="auto"/>
          <w:kern w:val="0"/>
          <w:sz w:val="21"/>
          <w:szCs w:val="21"/>
          <w:lang w:val="en-US" w:eastAsia="zh-CN"/>
        </w:rPr>
        <w:t>，</w:t>
      </w:r>
      <w:r>
        <w:rPr>
          <w:rFonts w:hint="eastAsia" w:ascii="宋体" w:hAnsi="宋体" w:eastAsia="宋体" w:cs="宋体"/>
          <w:b w:val="0"/>
          <w:bCs/>
          <w:color w:val="auto"/>
          <w:kern w:val="0"/>
          <w:sz w:val="21"/>
          <w:szCs w:val="21"/>
          <w:lang w:val="en-US" w:eastAsia="zh-CN"/>
        </w:rPr>
        <w:t>则视为投标参与无效</w:t>
      </w:r>
      <w:r>
        <w:rPr>
          <w:rFonts w:hint="eastAsia" w:ascii="宋体" w:hAnsi="宋体" w:cs="宋体"/>
          <w:b/>
          <w:bCs w:val="0"/>
          <w:color w:val="auto"/>
          <w:kern w:val="0"/>
          <w:sz w:val="21"/>
          <w:szCs w:val="21"/>
          <w:lang w:val="en-US" w:eastAsia="zh-CN"/>
        </w:rPr>
        <w:t>（如发现提供虚假材料者，取消其参加评审资格和成交资格）。</w:t>
      </w:r>
    </w:p>
    <w:p w14:paraId="54F322F3">
      <w:pPr>
        <w:keepNext w:val="0"/>
        <w:keepLines w:val="0"/>
        <w:pageBreakBefore w:val="0"/>
        <w:widowControl/>
        <w:kinsoku/>
        <w:wordWrap/>
        <w:overflowPunct/>
        <w:topLinePunct w:val="0"/>
        <w:bidi w:val="0"/>
        <w:spacing w:line="400" w:lineRule="exact"/>
        <w:ind w:firstLine="316" w:firstLineChars="150"/>
        <w:jc w:val="left"/>
        <w:textAlignment w:val="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四、联系方式</w:t>
      </w:r>
      <w:r>
        <w:rPr>
          <w:rFonts w:hint="eastAsia" w:ascii="宋体" w:hAnsi="宋体" w:cs="宋体"/>
          <w:b/>
          <w:color w:val="auto"/>
          <w:kern w:val="0"/>
          <w:sz w:val="21"/>
          <w:szCs w:val="21"/>
          <w:lang w:eastAsia="zh-CN"/>
        </w:rPr>
        <w:t>：</w:t>
      </w:r>
    </w:p>
    <w:p w14:paraId="2D4CEEC3">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莫</w:t>
      </w:r>
      <w:r>
        <w:rPr>
          <w:rFonts w:hint="eastAsia" w:ascii="宋体" w:hAnsi="宋体" w:eastAsia="宋体" w:cs="宋体"/>
          <w:color w:val="auto"/>
          <w:kern w:val="0"/>
          <w:sz w:val="21"/>
          <w:szCs w:val="21"/>
        </w:rPr>
        <w:t>老师：020-6</w:t>
      </w:r>
      <w:r>
        <w:rPr>
          <w:rFonts w:hint="eastAsia" w:ascii="宋体" w:hAnsi="宋体" w:eastAsia="宋体" w:cs="宋体"/>
          <w:color w:val="auto"/>
          <w:kern w:val="0"/>
          <w:sz w:val="21"/>
          <w:szCs w:val="21"/>
          <w:lang w:val="en-US" w:eastAsia="zh-CN"/>
        </w:rPr>
        <w:t>2236261</w:t>
      </w:r>
      <w:r>
        <w:rPr>
          <w:rFonts w:hint="eastAsia" w:ascii="宋体" w:hAnsi="宋体" w:eastAsia="宋体" w:cs="宋体"/>
          <w:color w:val="auto"/>
          <w:kern w:val="0"/>
          <w:sz w:val="21"/>
          <w:szCs w:val="21"/>
        </w:rPr>
        <w:t>（采购业务咨询）  邮箱：nywycgb@126.com</w:t>
      </w:r>
    </w:p>
    <w:p w14:paraId="61EAB851">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江</w:t>
      </w:r>
      <w:r>
        <w:rPr>
          <w:rFonts w:hint="eastAsia" w:ascii="宋体" w:hAnsi="宋体" w:eastAsia="宋体" w:cs="宋体"/>
          <w:color w:val="auto"/>
          <w:kern w:val="0"/>
          <w:sz w:val="21"/>
          <w:szCs w:val="21"/>
          <w:lang w:val="en-US" w:eastAsia="zh-CN"/>
        </w:rPr>
        <w:t>老师：020-62236250</w:t>
      </w:r>
      <w:r>
        <w:rPr>
          <w:rFonts w:hint="eastAsia" w:ascii="宋体" w:hAnsi="宋体" w:cs="宋体"/>
          <w:color w:val="auto"/>
          <w:kern w:val="0"/>
          <w:sz w:val="21"/>
          <w:szCs w:val="21"/>
          <w:lang w:val="en-US" w:eastAsia="zh-CN"/>
        </w:rPr>
        <w:t>（</w:t>
      </w:r>
      <w:r>
        <w:rPr>
          <w:rFonts w:hint="eastAsia" w:ascii="宋体" w:hAnsi="宋体" w:eastAsia="宋体" w:cs="宋体"/>
          <w:color w:val="auto"/>
          <w:kern w:val="0"/>
          <w:sz w:val="21"/>
          <w:szCs w:val="21"/>
          <w:lang w:val="en-US" w:eastAsia="zh-CN"/>
        </w:rPr>
        <w:t>项目需求咨询）</w:t>
      </w:r>
    </w:p>
    <w:p w14:paraId="3CCF7944">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黄老师：020-62236105（投诉举报电话）</w:t>
      </w:r>
    </w:p>
    <w:p w14:paraId="4C5DBDD2">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联系时间（工作日）：8:30-12:00，14:30-17:30</w:t>
      </w:r>
    </w:p>
    <w:p w14:paraId="14A72667">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0C3082F3">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05E2F9D1">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11021106">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37177686">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南方医科大学第五附属医院</w:t>
      </w:r>
    </w:p>
    <w:p w14:paraId="59E5C18D">
      <w:pPr>
        <w:keepNext w:val="0"/>
        <w:keepLines w:val="0"/>
        <w:pageBreakBefore w:val="0"/>
        <w:widowControl/>
        <w:kinsoku/>
        <w:wordWrap/>
        <w:overflowPunct/>
        <w:topLinePunct w:val="0"/>
        <w:bidi w:val="0"/>
        <w:spacing w:line="400" w:lineRule="exact"/>
        <w:jc w:val="right"/>
        <w:textAlignment w:val="auto"/>
        <w:rPr>
          <w:color w:val="auto"/>
          <w:sz w:val="21"/>
          <w:szCs w:val="21"/>
          <w:lang w:val="en-US" w:eastAsia="zh-CN"/>
        </w:rPr>
      </w:pPr>
      <w:r>
        <w:rPr>
          <w:rFonts w:hint="eastAsia" w:ascii="宋体" w:hAnsi="宋体" w:eastAsia="宋体" w:cs="宋体"/>
          <w:color w:val="auto"/>
          <w:kern w:val="0"/>
          <w:sz w:val="21"/>
          <w:szCs w:val="21"/>
          <w:lang w:val="en-US" w:eastAsia="zh-CN"/>
        </w:rPr>
        <w:t>202</w:t>
      </w:r>
      <w:r>
        <w:rPr>
          <w:rFonts w:hint="eastAsia" w:ascii="宋体" w:hAnsi="宋体" w:cs="宋体"/>
          <w:color w:val="auto"/>
          <w:kern w:val="0"/>
          <w:sz w:val="21"/>
          <w:szCs w:val="21"/>
          <w:lang w:val="en-US" w:eastAsia="zh-CN"/>
        </w:rPr>
        <w:t>6</w:t>
      </w:r>
      <w:r>
        <w:rPr>
          <w:rFonts w:hint="eastAsia" w:ascii="宋体" w:hAnsi="宋体" w:eastAsia="宋体" w:cs="宋体"/>
          <w:color w:val="auto"/>
          <w:kern w:val="0"/>
          <w:sz w:val="21"/>
          <w:szCs w:val="21"/>
        </w:rPr>
        <w:t>年</w:t>
      </w:r>
      <w:r>
        <w:rPr>
          <w:rFonts w:hint="eastAsia" w:ascii="宋体" w:hAnsi="宋体" w:cs="宋体"/>
          <w:color w:val="auto"/>
          <w:kern w:val="0"/>
          <w:sz w:val="21"/>
          <w:szCs w:val="21"/>
          <w:lang w:val="en-US" w:eastAsia="zh-CN"/>
        </w:rPr>
        <w:t>8</w:t>
      </w:r>
      <w:r>
        <w:rPr>
          <w:rFonts w:hint="eastAsia" w:ascii="宋体" w:hAnsi="宋体" w:eastAsia="宋体" w:cs="宋体"/>
          <w:color w:val="auto"/>
          <w:kern w:val="0"/>
          <w:sz w:val="21"/>
          <w:szCs w:val="21"/>
        </w:rPr>
        <w:t>月</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rPr>
        <w:t>日</w:t>
      </w:r>
    </w:p>
    <w:p w14:paraId="70535F57">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3237F02B">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bookmarkStart w:id="493" w:name="_GoBack"/>
      <w:bookmarkEnd w:id="493"/>
    </w:p>
    <w:p w14:paraId="1E540E5D">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659615A8">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4798B306">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0397DEC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F267BEA">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7005AF13">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60DD7DE6">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4974BAA">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686CAE54">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31DDA562">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02A00198">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5C4284A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30F1B61">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7239638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32A68C9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7DDE61B1">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A6A264E">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4E7B1C94">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sectPr>
          <w:headerReference r:id="rId9" w:type="default"/>
          <w:footerReference r:id="rId10" w:type="default"/>
          <w:pgSz w:w="12240" w:h="15840"/>
          <w:pgMar w:top="1440" w:right="1418" w:bottom="1440" w:left="1418" w:header="720" w:footer="720" w:gutter="0"/>
          <w:pgBorders>
            <w:top w:val="none" w:sz="0" w:space="0"/>
            <w:left w:val="none" w:sz="0" w:space="0"/>
            <w:bottom w:val="none" w:sz="0" w:space="0"/>
            <w:right w:val="none" w:sz="0" w:space="0"/>
          </w:pgBorders>
          <w:pgNumType w:fmt="decimal" w:start="1"/>
          <w:cols w:space="720" w:num="1"/>
        </w:sectPr>
      </w:pPr>
    </w:p>
    <w:p w14:paraId="4FDD1F40">
      <w:pPr>
        <w:numPr>
          <w:ilvl w:val="0"/>
          <w:numId w:val="3"/>
        </w:numPr>
        <w:spacing w:line="360" w:lineRule="auto"/>
        <w:ind w:firstLine="422" w:firstLineChars="150"/>
        <w:jc w:val="center"/>
        <w:outlineLvl w:val="0"/>
        <w:rPr>
          <w:rFonts w:hint="eastAsia" w:ascii="宋体" w:hAnsi="宋体"/>
          <w:b/>
          <w:bCs/>
          <w:color w:val="auto"/>
          <w:sz w:val="28"/>
          <w:szCs w:val="28"/>
          <w:highlight w:val="none"/>
        </w:rPr>
      </w:pPr>
      <w:bookmarkStart w:id="43" w:name="_Toc18199"/>
      <w:bookmarkStart w:id="44" w:name="_Toc29094"/>
      <w:r>
        <w:rPr>
          <w:rFonts w:hint="eastAsia" w:ascii="宋体" w:hAnsi="宋体"/>
          <w:b/>
          <w:bCs/>
          <w:color w:val="auto"/>
          <w:sz w:val="28"/>
          <w:szCs w:val="28"/>
          <w:highlight w:val="none"/>
          <w:lang w:val="en-US" w:eastAsia="zh-CN"/>
        </w:rPr>
        <w:t>采购需求</w:t>
      </w:r>
      <w:bookmarkEnd w:id="41"/>
      <w:bookmarkEnd w:id="42"/>
      <w:bookmarkEnd w:id="43"/>
      <w:bookmarkEnd w:id="44"/>
    </w:p>
    <w:p w14:paraId="31C37965">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527" w:firstLineChars="250"/>
        <w:jc w:val="left"/>
        <w:textAlignment w:val="auto"/>
        <w:rPr>
          <w:rFonts w:hint="eastAsia" w:ascii="宋体" w:hAnsi="宋体" w:eastAsia="宋体" w:cs="宋体"/>
          <w:b/>
          <w:color w:val="auto"/>
          <w:kern w:val="0"/>
          <w:sz w:val="21"/>
          <w:szCs w:val="21"/>
          <w:lang w:val="en-US" w:eastAsia="zh-CN"/>
        </w:rPr>
      </w:pPr>
      <w:bookmarkStart w:id="45" w:name="_Toc12178"/>
      <w:bookmarkStart w:id="46" w:name="_Toc10636"/>
      <w:bookmarkStart w:id="47" w:name="_Toc4236"/>
      <w:bookmarkStart w:id="48" w:name="_Toc32106"/>
      <w:bookmarkStart w:id="49" w:name="_Toc28850"/>
      <w:bookmarkStart w:id="50" w:name="_Toc20606"/>
      <w:bookmarkStart w:id="51" w:name="_Toc8122"/>
      <w:bookmarkStart w:id="52" w:name="_Toc26796"/>
      <w:bookmarkStart w:id="53" w:name="_Toc20762"/>
      <w:bookmarkStart w:id="54" w:name="_Toc27614"/>
      <w:bookmarkStart w:id="55" w:name="_Toc6416"/>
      <w:r>
        <w:rPr>
          <w:rFonts w:hint="eastAsia" w:ascii="宋体" w:hAnsi="宋体" w:eastAsia="宋体" w:cs="宋体"/>
          <w:b/>
          <w:bCs/>
          <w:color w:val="auto"/>
          <w:kern w:val="0"/>
          <w:sz w:val="21"/>
          <w:szCs w:val="21"/>
          <w:highlight w:val="none"/>
          <w:lang w:val="en-US" w:eastAsia="zh-CN"/>
        </w:rPr>
        <w:t>一、项目概况</w:t>
      </w:r>
    </w:p>
    <w:p w14:paraId="781496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（一）项目名称：南方医科大学第五附属医院</w:t>
      </w:r>
      <w:r>
        <w:rPr>
          <w:rFonts w:hint="eastAsia" w:ascii="宋体" w:hAnsi="宋体" w:cs="宋体"/>
          <w:b w:val="0"/>
          <w:bCs/>
          <w:color w:val="auto"/>
          <w:kern w:val="0"/>
          <w:sz w:val="21"/>
          <w:szCs w:val="21"/>
          <w:lang w:val="en-US" w:eastAsia="zh-CN"/>
        </w:rPr>
        <w:t>数据库及虚拟平台安全运维项目</w:t>
      </w:r>
    </w:p>
    <w:p w14:paraId="16AB92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（二）项目</w:t>
      </w:r>
      <w:r>
        <w:rPr>
          <w:rFonts w:hint="eastAsia" w:ascii="宋体" w:hAnsi="宋体" w:cs="宋体"/>
          <w:b w:val="0"/>
          <w:bCs/>
          <w:color w:val="auto"/>
          <w:kern w:val="0"/>
          <w:sz w:val="21"/>
          <w:szCs w:val="21"/>
          <w:lang w:val="en-US" w:eastAsia="zh-CN"/>
        </w:rPr>
        <w:t>预算（</w:t>
      </w:r>
      <w:r>
        <w:rPr>
          <w:rFonts w:hint="eastAsia" w:ascii="宋体" w:hAnsi="宋体" w:eastAsia="宋体" w:cs="宋体"/>
          <w:b w:val="0"/>
          <w:bCs/>
          <w:color w:val="auto"/>
          <w:kern w:val="0"/>
          <w:sz w:val="21"/>
          <w:szCs w:val="21"/>
          <w:lang w:val="en-US" w:eastAsia="zh-CN"/>
        </w:rPr>
        <w:t>限价</w:t>
      </w:r>
      <w:r>
        <w:rPr>
          <w:rFonts w:hint="eastAsia" w:ascii="宋体" w:hAnsi="宋体" w:cs="宋体"/>
          <w:b w:val="0"/>
          <w:bCs/>
          <w:color w:val="auto"/>
          <w:kern w:val="0"/>
          <w:sz w:val="21"/>
          <w:szCs w:val="21"/>
          <w:lang w:val="en-US" w:eastAsia="zh-CN"/>
        </w:rPr>
        <w:t>）</w:t>
      </w:r>
      <w:r>
        <w:rPr>
          <w:rFonts w:hint="eastAsia" w:ascii="宋体" w:hAnsi="宋体" w:eastAsia="宋体" w:cs="宋体"/>
          <w:b w:val="0"/>
          <w:bCs/>
          <w:color w:val="auto"/>
          <w:kern w:val="0"/>
          <w:sz w:val="21"/>
          <w:szCs w:val="21"/>
          <w:lang w:val="en-US" w:eastAsia="zh-CN"/>
        </w:rPr>
        <w:t>：441500元</w:t>
      </w:r>
    </w:p>
    <w:p w14:paraId="043B10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strike w:val="0"/>
          <w:dstrike w:val="0"/>
          <w:color w:val="auto"/>
          <w:kern w:val="0"/>
          <w:sz w:val="21"/>
          <w:szCs w:val="21"/>
          <w:lang w:val="en-US" w:eastAsia="zh-CN"/>
        </w:rPr>
      </w:pPr>
      <w:r>
        <w:rPr>
          <w:rFonts w:hint="eastAsia" w:ascii="宋体" w:hAnsi="宋体" w:cs="宋体"/>
          <w:b w:val="0"/>
          <w:bCs/>
          <w:color w:val="auto"/>
          <w:kern w:val="0"/>
          <w:sz w:val="21"/>
          <w:szCs w:val="21"/>
          <w:lang w:val="en-US" w:eastAsia="zh-CN"/>
        </w:rPr>
        <w:t>（三）</w:t>
      </w:r>
      <w:r>
        <w:rPr>
          <w:rFonts w:hint="eastAsia" w:ascii="宋体" w:hAnsi="宋体" w:eastAsia="宋体" w:cs="宋体"/>
          <w:b w:val="0"/>
          <w:bCs/>
          <w:color w:val="auto"/>
          <w:kern w:val="0"/>
          <w:sz w:val="21"/>
          <w:szCs w:val="21"/>
          <w:lang w:val="en-US" w:eastAsia="zh-CN"/>
        </w:rPr>
        <w:t>服务</w:t>
      </w:r>
      <w:r>
        <w:rPr>
          <w:rFonts w:hint="eastAsia" w:ascii="宋体" w:hAnsi="宋体" w:cs="宋体"/>
          <w:b w:val="0"/>
          <w:bCs/>
          <w:color w:val="auto"/>
          <w:kern w:val="0"/>
          <w:sz w:val="21"/>
          <w:szCs w:val="21"/>
          <w:lang w:val="en-US" w:eastAsia="zh-CN"/>
        </w:rPr>
        <w:t>期</w:t>
      </w:r>
      <w:r>
        <w:rPr>
          <w:rFonts w:hint="eastAsia" w:ascii="宋体" w:hAnsi="宋体" w:eastAsia="宋体" w:cs="宋体"/>
          <w:b w:val="0"/>
          <w:bCs/>
          <w:color w:val="auto"/>
          <w:kern w:val="0"/>
          <w:sz w:val="21"/>
          <w:szCs w:val="21"/>
          <w:lang w:val="en-US" w:eastAsia="zh-CN"/>
        </w:rPr>
        <w:t>：自合同签订之日起开始计算1年。</w:t>
      </w:r>
    </w:p>
    <w:p w14:paraId="23332A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（四）服务</w:t>
      </w:r>
      <w:r>
        <w:rPr>
          <w:rFonts w:hint="eastAsia" w:ascii="宋体" w:hAnsi="宋体" w:eastAsia="宋体" w:cs="宋体"/>
          <w:b w:val="0"/>
          <w:bCs/>
          <w:color w:val="auto"/>
          <w:kern w:val="0"/>
          <w:sz w:val="21"/>
          <w:szCs w:val="21"/>
          <w:lang w:val="en-US" w:eastAsia="zh-CN"/>
        </w:rPr>
        <w:t>地点：</w:t>
      </w:r>
      <w:r>
        <w:rPr>
          <w:rFonts w:hint="eastAsia" w:ascii="宋体" w:hAnsi="宋体" w:cs="宋体"/>
          <w:b w:val="0"/>
          <w:bCs/>
          <w:color w:val="auto"/>
          <w:kern w:val="0"/>
          <w:sz w:val="21"/>
          <w:szCs w:val="21"/>
          <w:lang w:val="en-US" w:eastAsia="zh-CN"/>
        </w:rPr>
        <w:t>南方医科大学第五附属医院。</w:t>
      </w:r>
    </w:p>
    <w:p w14:paraId="4BE032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（五）</w:t>
      </w:r>
      <w:r>
        <w:rPr>
          <w:rFonts w:hint="eastAsia" w:ascii="宋体" w:hAnsi="宋体" w:eastAsia="宋体" w:cs="宋体"/>
          <w:bCs/>
          <w:color w:val="auto"/>
          <w:sz w:val="21"/>
          <w:szCs w:val="21"/>
        </w:rPr>
        <w:t>采购项目需实现的功能和目标</w:t>
      </w:r>
      <w:r>
        <w:rPr>
          <w:rFonts w:hint="eastAsia" w:ascii="宋体" w:hAnsi="宋体" w:eastAsia="宋体" w:cs="宋体"/>
          <w:b w:val="0"/>
          <w:bCs/>
          <w:color w:val="auto"/>
          <w:kern w:val="0"/>
          <w:sz w:val="21"/>
          <w:szCs w:val="21"/>
          <w:lang w:val="en-US" w:eastAsia="zh-CN"/>
        </w:rPr>
        <w:t>：</w:t>
      </w:r>
      <w:r>
        <w:rPr>
          <w:rFonts w:hint="eastAsia" w:ascii="宋体" w:hAnsi="宋体" w:eastAsia="宋体" w:cs="宋体"/>
          <w:color w:val="auto"/>
          <w:sz w:val="21"/>
          <w:szCs w:val="21"/>
        </w:rPr>
        <w:t>为有效应对</w:t>
      </w:r>
      <w:r>
        <w:rPr>
          <w:rFonts w:hint="eastAsia" w:ascii="宋体" w:hAnsi="宋体" w:cs="宋体"/>
          <w:color w:val="auto"/>
          <w:sz w:val="21"/>
          <w:szCs w:val="21"/>
          <w:lang w:val="en-US" w:eastAsia="zh-CN"/>
        </w:rPr>
        <w:t>采购人</w:t>
      </w:r>
      <w:r>
        <w:rPr>
          <w:rFonts w:hint="eastAsia" w:ascii="宋体" w:hAnsi="宋体" w:eastAsia="宋体" w:cs="宋体"/>
          <w:color w:val="auto"/>
          <w:sz w:val="21"/>
          <w:szCs w:val="21"/>
        </w:rPr>
        <w:t>当前存在的运行风险及未来可能发生的未知故障，保障信息系统持续、稳定、安全运行，</w:t>
      </w:r>
      <w:r>
        <w:rPr>
          <w:rFonts w:hint="eastAsia" w:ascii="宋体" w:hAnsi="宋体" w:cs="宋体"/>
          <w:color w:val="auto"/>
          <w:sz w:val="21"/>
          <w:szCs w:val="21"/>
          <w:lang w:val="en-US" w:eastAsia="zh-CN"/>
        </w:rPr>
        <w:t>采购人</w:t>
      </w:r>
      <w:r>
        <w:rPr>
          <w:rFonts w:hint="eastAsia" w:ascii="宋体" w:hAnsi="宋体" w:eastAsia="宋体" w:cs="宋体"/>
          <w:color w:val="auto"/>
          <w:sz w:val="21"/>
          <w:szCs w:val="21"/>
        </w:rPr>
        <w:t>亟需引入专业第三方运维服务。借助第三方运维机构成熟的技术体系、专业人员与标准化服务能力，全面保障</w:t>
      </w: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核心数据库、虚拟化平台等关键信息基础设施高可用、高稳定、高效率运行，为</w:t>
      </w:r>
      <w:r>
        <w:rPr>
          <w:rFonts w:hint="eastAsia" w:ascii="宋体" w:hAnsi="宋体" w:cs="宋体"/>
          <w:color w:val="auto"/>
          <w:sz w:val="21"/>
          <w:szCs w:val="21"/>
          <w:lang w:val="en-US" w:eastAsia="zh-CN"/>
        </w:rPr>
        <w:t>采购人</w:t>
      </w:r>
      <w:r>
        <w:rPr>
          <w:rFonts w:hint="eastAsia" w:ascii="宋体" w:hAnsi="宋体" w:eastAsia="宋体" w:cs="宋体"/>
          <w:color w:val="auto"/>
          <w:sz w:val="21"/>
          <w:szCs w:val="21"/>
        </w:rPr>
        <w:t>日常诊疗、业务管理与信息化建设提供坚实支撑。</w:t>
      </w:r>
    </w:p>
    <w:p w14:paraId="417EAD3A">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527" w:firstLineChars="250"/>
        <w:jc w:val="left"/>
        <w:textAlignment w:val="auto"/>
        <w:rPr>
          <w:rFonts w:hint="default"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二</w:t>
      </w:r>
      <w:r>
        <w:rPr>
          <w:rFonts w:hint="eastAsia" w:ascii="宋体" w:hAnsi="宋体" w:eastAsia="宋体" w:cs="宋体"/>
          <w:b/>
          <w:bCs/>
          <w:color w:val="auto"/>
          <w:kern w:val="0"/>
          <w:sz w:val="21"/>
          <w:szCs w:val="21"/>
          <w:highlight w:val="none"/>
          <w:lang w:val="en-US" w:eastAsia="zh-CN"/>
        </w:rPr>
        <w:t>、技术要求</w:t>
      </w:r>
    </w:p>
    <w:p w14:paraId="60656E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（一）所需运维清单</w:t>
      </w:r>
      <w:r>
        <w:rPr>
          <w:rFonts w:hint="eastAsia" w:ascii="宋体" w:hAnsi="宋体" w:cs="宋体"/>
          <w:b/>
          <w:bCs w:val="0"/>
          <w:color w:val="auto"/>
          <w:kern w:val="0"/>
          <w:sz w:val="21"/>
          <w:szCs w:val="21"/>
          <w:lang w:val="en-US" w:eastAsia="zh-CN"/>
        </w:rPr>
        <w:t>（除“▲”和“★”条款外，按序号1-2计2条一般性条款）</w:t>
      </w:r>
    </w:p>
    <w:p w14:paraId="40E059D6">
      <w:pPr>
        <w:spacing w:line="360" w:lineRule="auto"/>
        <w:ind w:firstLine="420" w:firstLineChars="200"/>
        <w:rPr>
          <w:rFonts w:hint="eastAsia"/>
          <w:color w:val="auto"/>
        </w:rPr>
      </w:pPr>
      <w:r>
        <w:rPr>
          <w:rFonts w:ascii="宋体" w:hAnsi="宋体" w:eastAsia="宋体"/>
          <w:color w:val="auto"/>
        </w:rPr>
        <w:t>1.</w:t>
      </w:r>
      <w:r>
        <w:rPr>
          <w:rFonts w:hint="eastAsia" w:ascii="宋体" w:hAnsi="宋体"/>
          <w:color w:val="auto"/>
          <w:lang w:val="en-US" w:eastAsia="zh-CN"/>
        </w:rPr>
        <w:t>采购人</w:t>
      </w:r>
      <w:r>
        <w:rPr>
          <w:rFonts w:hint="eastAsia" w:ascii="宋体" w:hAnsi="宋体" w:eastAsia="宋体"/>
          <w:color w:val="auto"/>
        </w:rPr>
        <w:t>当前共有3个虚拟化集群，用于承载各个业务系统应用。分别由14台服务器组成，合计292台虚拟机。基本情况如下：</w:t>
      </w:r>
    </w:p>
    <w:tbl>
      <w:tblPr>
        <w:tblStyle w:val="23"/>
        <w:tblW w:w="8217" w:type="dxa"/>
        <w:jc w:val="center"/>
        <w:tblLayout w:type="autofit"/>
        <w:tblCellMar>
          <w:top w:w="0" w:type="dxa"/>
          <w:left w:w="108" w:type="dxa"/>
          <w:bottom w:w="0" w:type="dxa"/>
          <w:right w:w="108" w:type="dxa"/>
        </w:tblCellMar>
      </w:tblPr>
      <w:tblGrid>
        <w:gridCol w:w="1161"/>
        <w:gridCol w:w="2140"/>
        <w:gridCol w:w="1161"/>
        <w:gridCol w:w="1676"/>
        <w:gridCol w:w="1134"/>
        <w:gridCol w:w="945"/>
      </w:tblGrid>
      <w:tr w14:paraId="0663454D">
        <w:tblPrEx>
          <w:tblCellMar>
            <w:top w:w="0" w:type="dxa"/>
            <w:left w:w="108" w:type="dxa"/>
            <w:bottom w:w="0" w:type="dxa"/>
            <w:right w:w="108" w:type="dxa"/>
          </w:tblCellMar>
        </w:tblPrEx>
        <w:trPr>
          <w:trHeight w:val="255" w:hRule="atLeast"/>
          <w:jc w:val="center"/>
        </w:trPr>
        <w:tc>
          <w:tcPr>
            <w:tcW w:w="1161" w:type="dxa"/>
            <w:tcBorders>
              <w:top w:val="single" w:color="auto" w:sz="4" w:space="0"/>
              <w:left w:val="single" w:color="auto" w:sz="4" w:space="0"/>
              <w:bottom w:val="single" w:color="auto" w:sz="4" w:space="0"/>
              <w:right w:val="single" w:color="auto" w:sz="4" w:space="0"/>
            </w:tcBorders>
            <w:shd w:val="clear" w:color="000000" w:fill="FFFFFF"/>
            <w:vAlign w:val="center"/>
          </w:tcPr>
          <w:p w14:paraId="3C009963">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集群</w:t>
            </w:r>
          </w:p>
        </w:tc>
        <w:tc>
          <w:tcPr>
            <w:tcW w:w="2140" w:type="dxa"/>
            <w:tcBorders>
              <w:top w:val="single" w:color="auto" w:sz="4" w:space="0"/>
              <w:left w:val="nil"/>
              <w:bottom w:val="single" w:color="auto" w:sz="4" w:space="0"/>
              <w:right w:val="single" w:color="auto" w:sz="4" w:space="0"/>
            </w:tcBorders>
            <w:shd w:val="clear" w:color="000000" w:fill="FFFFFF"/>
            <w:vAlign w:val="center"/>
          </w:tcPr>
          <w:p w14:paraId="486EF3D8">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主机操作系统版本</w:t>
            </w:r>
          </w:p>
        </w:tc>
        <w:tc>
          <w:tcPr>
            <w:tcW w:w="1161" w:type="dxa"/>
            <w:tcBorders>
              <w:top w:val="single" w:color="auto" w:sz="4" w:space="0"/>
              <w:left w:val="nil"/>
              <w:bottom w:val="single" w:color="auto" w:sz="4" w:space="0"/>
              <w:right w:val="single" w:color="auto" w:sz="4" w:space="0"/>
            </w:tcBorders>
            <w:shd w:val="clear" w:color="000000" w:fill="FFFFFF"/>
            <w:vAlign w:val="center"/>
          </w:tcPr>
          <w:p w14:paraId="080DE648">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服务器型号</w:t>
            </w:r>
          </w:p>
        </w:tc>
        <w:tc>
          <w:tcPr>
            <w:tcW w:w="1676" w:type="dxa"/>
            <w:tcBorders>
              <w:top w:val="single" w:color="auto" w:sz="4" w:space="0"/>
              <w:left w:val="nil"/>
              <w:bottom w:val="single" w:color="auto" w:sz="4" w:space="0"/>
              <w:right w:val="single" w:color="auto" w:sz="4" w:space="0"/>
            </w:tcBorders>
            <w:shd w:val="clear" w:color="000000" w:fill="FFFFFF"/>
            <w:vAlign w:val="center"/>
          </w:tcPr>
          <w:p w14:paraId="3401E2E2">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CPU型号</w:t>
            </w:r>
          </w:p>
        </w:tc>
        <w:tc>
          <w:tcPr>
            <w:tcW w:w="1134" w:type="dxa"/>
            <w:tcBorders>
              <w:top w:val="single" w:color="auto" w:sz="4" w:space="0"/>
              <w:left w:val="nil"/>
              <w:bottom w:val="single" w:color="auto" w:sz="4" w:space="0"/>
              <w:right w:val="single" w:color="auto" w:sz="4" w:space="0"/>
            </w:tcBorders>
            <w:shd w:val="clear" w:color="000000" w:fill="FFFFFF"/>
            <w:noWrap/>
            <w:vAlign w:val="center"/>
          </w:tcPr>
          <w:p w14:paraId="2ED9E8F5">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内存容量（GB）</w:t>
            </w:r>
          </w:p>
        </w:tc>
        <w:tc>
          <w:tcPr>
            <w:tcW w:w="945" w:type="dxa"/>
            <w:tcBorders>
              <w:top w:val="single" w:color="auto" w:sz="4" w:space="0"/>
              <w:left w:val="nil"/>
              <w:bottom w:val="single" w:color="auto" w:sz="4" w:space="0"/>
              <w:right w:val="single" w:color="auto" w:sz="4" w:space="0"/>
            </w:tcBorders>
            <w:shd w:val="clear" w:color="000000" w:fill="FFFFFF"/>
            <w:vAlign w:val="center"/>
          </w:tcPr>
          <w:p w14:paraId="35822C69">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虚拟机数量</w:t>
            </w:r>
          </w:p>
        </w:tc>
      </w:tr>
      <w:tr w14:paraId="28C4BD12">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14:paraId="71A6B41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nywy</w:t>
            </w:r>
          </w:p>
        </w:tc>
        <w:tc>
          <w:tcPr>
            <w:tcW w:w="2140" w:type="dxa"/>
            <w:tcBorders>
              <w:top w:val="nil"/>
              <w:left w:val="nil"/>
              <w:bottom w:val="single" w:color="auto" w:sz="4" w:space="0"/>
              <w:right w:val="single" w:color="auto" w:sz="4" w:space="0"/>
            </w:tcBorders>
            <w:shd w:val="clear" w:color="000000" w:fill="FFFFFF"/>
            <w:noWrap/>
            <w:vAlign w:val="center"/>
          </w:tcPr>
          <w:p w14:paraId="73077DE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1FDAF5C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Huawei 5885H V5</w:t>
            </w:r>
          </w:p>
        </w:tc>
        <w:tc>
          <w:tcPr>
            <w:tcW w:w="1676" w:type="dxa"/>
            <w:tcBorders>
              <w:top w:val="nil"/>
              <w:left w:val="nil"/>
              <w:bottom w:val="single" w:color="auto" w:sz="4" w:space="0"/>
              <w:right w:val="single" w:color="auto" w:sz="4" w:space="0"/>
            </w:tcBorders>
            <w:noWrap/>
            <w:vAlign w:val="center"/>
          </w:tcPr>
          <w:p w14:paraId="55E7088A">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15D6B23D">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6A5CE09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44</w:t>
            </w:r>
          </w:p>
        </w:tc>
      </w:tr>
      <w:tr w14:paraId="5613BC8A">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2DF14DF9">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52E90B66">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3C415D3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Huawei 5885H V5</w:t>
            </w:r>
          </w:p>
        </w:tc>
        <w:tc>
          <w:tcPr>
            <w:tcW w:w="1676" w:type="dxa"/>
            <w:tcBorders>
              <w:top w:val="nil"/>
              <w:left w:val="nil"/>
              <w:bottom w:val="single" w:color="auto" w:sz="4" w:space="0"/>
              <w:right w:val="single" w:color="auto" w:sz="4" w:space="0"/>
            </w:tcBorders>
            <w:noWrap/>
            <w:vAlign w:val="center"/>
          </w:tcPr>
          <w:p w14:paraId="65C436B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36624D91">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6B07B797">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21</w:t>
            </w:r>
          </w:p>
        </w:tc>
      </w:tr>
      <w:tr w14:paraId="17356DFD">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7EBD6D9F">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6E3A749A">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1B1929F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Huawei 5885H V5</w:t>
            </w:r>
          </w:p>
        </w:tc>
        <w:tc>
          <w:tcPr>
            <w:tcW w:w="1676" w:type="dxa"/>
            <w:tcBorders>
              <w:top w:val="nil"/>
              <w:left w:val="nil"/>
              <w:bottom w:val="single" w:color="auto" w:sz="4" w:space="0"/>
              <w:right w:val="single" w:color="auto" w:sz="4" w:space="0"/>
            </w:tcBorders>
            <w:noWrap/>
            <w:vAlign w:val="center"/>
          </w:tcPr>
          <w:p w14:paraId="6259428A">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67E70592">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3B2F25D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38</w:t>
            </w:r>
          </w:p>
        </w:tc>
      </w:tr>
      <w:tr w14:paraId="502E5AE2">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28BBB4A6">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1F5AC8B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324FFCC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Huawei 5885H V5</w:t>
            </w:r>
          </w:p>
        </w:tc>
        <w:tc>
          <w:tcPr>
            <w:tcW w:w="1676" w:type="dxa"/>
            <w:tcBorders>
              <w:top w:val="nil"/>
              <w:left w:val="nil"/>
              <w:bottom w:val="single" w:color="auto" w:sz="4" w:space="0"/>
              <w:right w:val="single" w:color="auto" w:sz="4" w:space="0"/>
            </w:tcBorders>
            <w:noWrap/>
            <w:vAlign w:val="center"/>
          </w:tcPr>
          <w:p w14:paraId="5DB52B7D">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5635527B">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1024</w:t>
            </w:r>
          </w:p>
        </w:tc>
        <w:tc>
          <w:tcPr>
            <w:tcW w:w="945" w:type="dxa"/>
            <w:tcBorders>
              <w:top w:val="nil"/>
              <w:left w:val="nil"/>
              <w:bottom w:val="single" w:color="auto" w:sz="4" w:space="0"/>
              <w:right w:val="single" w:color="auto" w:sz="4" w:space="0"/>
            </w:tcBorders>
            <w:shd w:val="clear" w:color="000000" w:fill="FFFFFF"/>
            <w:vAlign w:val="center"/>
          </w:tcPr>
          <w:p w14:paraId="59F6007E">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36</w:t>
            </w:r>
          </w:p>
        </w:tc>
      </w:tr>
      <w:tr w14:paraId="2CB1A3BE">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20114130">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66802B43">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3791C07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Huawei 5885H V5</w:t>
            </w:r>
          </w:p>
        </w:tc>
        <w:tc>
          <w:tcPr>
            <w:tcW w:w="1676" w:type="dxa"/>
            <w:tcBorders>
              <w:top w:val="nil"/>
              <w:left w:val="nil"/>
              <w:bottom w:val="single" w:color="auto" w:sz="4" w:space="0"/>
              <w:right w:val="single" w:color="auto" w:sz="4" w:space="0"/>
            </w:tcBorders>
            <w:noWrap/>
            <w:vAlign w:val="center"/>
          </w:tcPr>
          <w:p w14:paraId="281B83D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7205889F">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5D197E1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33</w:t>
            </w:r>
          </w:p>
        </w:tc>
      </w:tr>
      <w:tr w14:paraId="6863992A">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7EA7FD97">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64B127DD">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6F5D0F11">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XFUSION 5885H V6</w:t>
            </w:r>
          </w:p>
        </w:tc>
        <w:tc>
          <w:tcPr>
            <w:tcW w:w="1676" w:type="dxa"/>
            <w:tcBorders>
              <w:top w:val="nil"/>
              <w:left w:val="nil"/>
              <w:bottom w:val="single" w:color="auto" w:sz="4" w:space="0"/>
              <w:right w:val="single" w:color="auto" w:sz="4" w:space="0"/>
            </w:tcBorders>
            <w:noWrap/>
            <w:vAlign w:val="center"/>
          </w:tcPr>
          <w:p w14:paraId="4179A549">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5320H CPU @ 2.40GHz</w:t>
            </w:r>
          </w:p>
        </w:tc>
        <w:tc>
          <w:tcPr>
            <w:tcW w:w="1134" w:type="dxa"/>
            <w:tcBorders>
              <w:top w:val="nil"/>
              <w:left w:val="nil"/>
              <w:bottom w:val="single" w:color="auto" w:sz="4" w:space="0"/>
              <w:right w:val="single" w:color="auto" w:sz="4" w:space="0"/>
            </w:tcBorders>
            <w:shd w:val="clear" w:color="000000" w:fill="FFFFFF"/>
            <w:noWrap/>
            <w:vAlign w:val="center"/>
          </w:tcPr>
          <w:p w14:paraId="18C444A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4DF9FE5E">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36</w:t>
            </w:r>
          </w:p>
        </w:tc>
      </w:tr>
      <w:tr w14:paraId="0381D839">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4E65EBA7">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4C9DFC9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75576D86">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XFUSION 5885H V6</w:t>
            </w:r>
          </w:p>
        </w:tc>
        <w:tc>
          <w:tcPr>
            <w:tcW w:w="1676" w:type="dxa"/>
            <w:tcBorders>
              <w:top w:val="nil"/>
              <w:left w:val="nil"/>
              <w:bottom w:val="single" w:color="auto" w:sz="4" w:space="0"/>
              <w:right w:val="single" w:color="auto" w:sz="4" w:space="0"/>
            </w:tcBorders>
            <w:noWrap/>
            <w:vAlign w:val="center"/>
          </w:tcPr>
          <w:p w14:paraId="2B81BCCB">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5320H CPU @ 2.40GHz</w:t>
            </w:r>
          </w:p>
        </w:tc>
        <w:tc>
          <w:tcPr>
            <w:tcW w:w="1134" w:type="dxa"/>
            <w:tcBorders>
              <w:top w:val="nil"/>
              <w:left w:val="nil"/>
              <w:bottom w:val="single" w:color="auto" w:sz="4" w:space="0"/>
              <w:right w:val="single" w:color="auto" w:sz="4" w:space="0"/>
            </w:tcBorders>
            <w:shd w:val="clear" w:color="000000" w:fill="FFFFFF"/>
            <w:noWrap/>
            <w:vAlign w:val="center"/>
          </w:tcPr>
          <w:p w14:paraId="1657D0A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6F86EDAA">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32</w:t>
            </w:r>
          </w:p>
        </w:tc>
      </w:tr>
      <w:tr w14:paraId="514EDBD0">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63E7F557">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NYWY</w:t>
            </w:r>
          </w:p>
        </w:tc>
        <w:tc>
          <w:tcPr>
            <w:tcW w:w="2140" w:type="dxa"/>
            <w:tcBorders>
              <w:top w:val="nil"/>
              <w:left w:val="nil"/>
              <w:bottom w:val="single" w:color="auto" w:sz="4" w:space="0"/>
              <w:right w:val="single" w:color="auto" w:sz="4" w:space="0"/>
            </w:tcBorders>
            <w:shd w:val="clear" w:color="000000" w:fill="FFFFFF"/>
            <w:noWrap/>
            <w:vAlign w:val="center"/>
          </w:tcPr>
          <w:p w14:paraId="55CCA78D">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36A05FB1">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4C853786">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347FA19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754CE26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w:t>
            </w:r>
          </w:p>
        </w:tc>
      </w:tr>
      <w:tr w14:paraId="37FC4FA5">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1E5C6D94">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noWrap/>
            <w:vAlign w:val="center"/>
          </w:tcPr>
          <w:p w14:paraId="2EA1DAE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6D3846BE">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56B80993">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3162F90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3FE42A3A">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5</w:t>
            </w:r>
          </w:p>
        </w:tc>
      </w:tr>
      <w:tr w14:paraId="24828556">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20B1EFAE">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noWrap/>
            <w:vAlign w:val="center"/>
          </w:tcPr>
          <w:p w14:paraId="32B70AC9">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209236E9">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32FDEA0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3D856E86">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2C1EE2C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11</w:t>
            </w:r>
          </w:p>
        </w:tc>
      </w:tr>
      <w:tr w14:paraId="33F9F23B">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3BED08EF">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noWrap/>
            <w:vAlign w:val="center"/>
          </w:tcPr>
          <w:p w14:paraId="17996233">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3DFDA4B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4F816FD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1ABE1426">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3A717CD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9</w:t>
            </w:r>
          </w:p>
        </w:tc>
      </w:tr>
      <w:tr w14:paraId="59EBE95B">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0BC6C045">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noWrap/>
            <w:vAlign w:val="center"/>
          </w:tcPr>
          <w:p w14:paraId="69CCC3A3">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35A8F922">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DELL PowerEdge R740</w:t>
            </w:r>
          </w:p>
        </w:tc>
        <w:tc>
          <w:tcPr>
            <w:tcW w:w="1676" w:type="dxa"/>
            <w:tcBorders>
              <w:top w:val="nil"/>
              <w:left w:val="nil"/>
              <w:bottom w:val="single" w:color="auto" w:sz="4" w:space="0"/>
              <w:right w:val="single" w:color="auto" w:sz="4" w:space="0"/>
            </w:tcBorders>
            <w:shd w:val="clear" w:color="000000" w:fill="FFFFFF"/>
            <w:noWrap/>
            <w:vAlign w:val="center"/>
          </w:tcPr>
          <w:p w14:paraId="5EE04821">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2*Intel(R) Xeon(R) Gold 5120 CPU @ 2.20GHz</w:t>
            </w:r>
          </w:p>
        </w:tc>
        <w:tc>
          <w:tcPr>
            <w:tcW w:w="1134" w:type="dxa"/>
            <w:tcBorders>
              <w:top w:val="nil"/>
              <w:left w:val="nil"/>
              <w:bottom w:val="single" w:color="auto" w:sz="4" w:space="0"/>
              <w:right w:val="single" w:color="auto" w:sz="4" w:space="0"/>
            </w:tcBorders>
            <w:shd w:val="clear" w:color="000000" w:fill="FFFFFF"/>
            <w:vAlign w:val="center"/>
          </w:tcPr>
          <w:p w14:paraId="6120C99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256</w:t>
            </w:r>
          </w:p>
        </w:tc>
        <w:tc>
          <w:tcPr>
            <w:tcW w:w="945" w:type="dxa"/>
            <w:tcBorders>
              <w:top w:val="nil"/>
              <w:left w:val="nil"/>
              <w:bottom w:val="single" w:color="auto" w:sz="4" w:space="0"/>
              <w:right w:val="single" w:color="auto" w:sz="4" w:space="0"/>
            </w:tcBorders>
            <w:shd w:val="clear" w:color="000000" w:fill="FFFFFF"/>
            <w:vAlign w:val="center"/>
          </w:tcPr>
          <w:p w14:paraId="23AE69B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14</w:t>
            </w:r>
          </w:p>
        </w:tc>
      </w:tr>
      <w:tr w14:paraId="05867A3F">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14:paraId="05BF227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nywy_pool</w:t>
            </w:r>
          </w:p>
        </w:tc>
        <w:tc>
          <w:tcPr>
            <w:tcW w:w="2140" w:type="dxa"/>
            <w:tcBorders>
              <w:top w:val="nil"/>
              <w:left w:val="single" w:color="auto" w:sz="4" w:space="0"/>
              <w:bottom w:val="single" w:color="auto" w:sz="4" w:space="0"/>
              <w:right w:val="single" w:color="auto" w:sz="4" w:space="0"/>
            </w:tcBorders>
            <w:shd w:val="clear" w:color="000000" w:fill="FFFFFF"/>
            <w:vAlign w:val="center"/>
          </w:tcPr>
          <w:p w14:paraId="18EE2742">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CVK 3.0(E0301)</w:t>
            </w:r>
          </w:p>
        </w:tc>
        <w:tc>
          <w:tcPr>
            <w:tcW w:w="1161" w:type="dxa"/>
            <w:tcBorders>
              <w:top w:val="nil"/>
              <w:left w:val="single" w:color="auto" w:sz="4" w:space="0"/>
              <w:bottom w:val="single" w:color="auto" w:sz="4" w:space="0"/>
              <w:right w:val="single" w:color="auto" w:sz="4" w:space="0"/>
            </w:tcBorders>
            <w:shd w:val="clear" w:color="000000" w:fill="FFFFFF"/>
            <w:vAlign w:val="center"/>
          </w:tcPr>
          <w:p w14:paraId="5D0B077B">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23D2FB4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32419081">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7FB5C71B">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w:t>
            </w:r>
          </w:p>
        </w:tc>
      </w:tr>
      <w:tr w14:paraId="3F9E41AC">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30EB98E1">
            <w:pPr>
              <w:widowControl/>
              <w:jc w:val="center"/>
              <w:rPr>
                <w:rFonts w:hint="eastAsia" w:ascii="宋体" w:hAnsi="宋体" w:eastAsia="宋体" w:cs="宋体"/>
                <w:color w:val="auto"/>
                <w:kern w:val="0"/>
                <w:szCs w:val="21"/>
              </w:rPr>
            </w:pPr>
          </w:p>
        </w:tc>
        <w:tc>
          <w:tcPr>
            <w:tcW w:w="2140" w:type="dxa"/>
            <w:tcBorders>
              <w:top w:val="nil"/>
              <w:left w:val="single" w:color="auto" w:sz="4" w:space="0"/>
              <w:bottom w:val="single" w:color="auto" w:sz="4" w:space="0"/>
              <w:right w:val="single" w:color="auto" w:sz="4" w:space="0"/>
            </w:tcBorders>
            <w:shd w:val="clear" w:color="000000" w:fill="FFFFFF"/>
            <w:vAlign w:val="center"/>
          </w:tcPr>
          <w:p w14:paraId="28D2BC6F">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CVK 3.0(E0301)</w:t>
            </w:r>
          </w:p>
        </w:tc>
        <w:tc>
          <w:tcPr>
            <w:tcW w:w="1161" w:type="dxa"/>
            <w:tcBorders>
              <w:top w:val="nil"/>
              <w:left w:val="single" w:color="auto" w:sz="4" w:space="0"/>
              <w:bottom w:val="single" w:color="auto" w:sz="4" w:space="0"/>
              <w:right w:val="single" w:color="auto" w:sz="4" w:space="0"/>
            </w:tcBorders>
            <w:shd w:val="clear" w:color="000000" w:fill="FFFFFF"/>
            <w:vAlign w:val="center"/>
          </w:tcPr>
          <w:p w14:paraId="60BDC5F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HP DL580 Gen9</w:t>
            </w:r>
          </w:p>
        </w:tc>
        <w:tc>
          <w:tcPr>
            <w:tcW w:w="1676" w:type="dxa"/>
            <w:tcBorders>
              <w:top w:val="nil"/>
              <w:left w:val="nil"/>
              <w:bottom w:val="single" w:color="auto" w:sz="4" w:space="0"/>
              <w:right w:val="single" w:color="auto" w:sz="4" w:space="0"/>
            </w:tcBorders>
            <w:shd w:val="clear" w:color="000000" w:fill="FFFFFF"/>
            <w:noWrap/>
            <w:vAlign w:val="center"/>
          </w:tcPr>
          <w:p w14:paraId="5B4EFD3E">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5E0D0F9D">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256</w:t>
            </w:r>
          </w:p>
        </w:tc>
        <w:tc>
          <w:tcPr>
            <w:tcW w:w="945" w:type="dxa"/>
            <w:tcBorders>
              <w:top w:val="single" w:color="auto" w:sz="4" w:space="0"/>
              <w:left w:val="nil"/>
              <w:bottom w:val="single" w:color="auto" w:sz="4" w:space="0"/>
              <w:right w:val="single" w:color="auto" w:sz="4" w:space="0"/>
            </w:tcBorders>
            <w:shd w:val="clear" w:color="000000" w:fill="FFFFFF"/>
            <w:vAlign w:val="center"/>
          </w:tcPr>
          <w:p w14:paraId="19F084B3">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6</w:t>
            </w:r>
          </w:p>
        </w:tc>
      </w:tr>
    </w:tbl>
    <w:p w14:paraId="55682735">
      <w:pPr>
        <w:spacing w:line="360" w:lineRule="auto"/>
        <w:ind w:firstLine="482"/>
        <w:rPr>
          <w:rFonts w:ascii="宋体" w:hAnsi="宋体" w:eastAsia="宋体"/>
          <w:color w:val="auto"/>
        </w:rPr>
      </w:pPr>
      <w:r>
        <w:rPr>
          <w:rFonts w:ascii="宋体" w:hAnsi="宋体" w:eastAsia="宋体"/>
          <w:color w:val="auto"/>
        </w:rPr>
        <w:t>2.数据库承载</w:t>
      </w:r>
      <w:r>
        <w:rPr>
          <w:rFonts w:hint="eastAsia" w:ascii="宋体" w:hAnsi="宋体"/>
          <w:color w:val="auto"/>
          <w:lang w:val="en-US" w:eastAsia="zh-CN"/>
        </w:rPr>
        <w:t>采购人</w:t>
      </w:r>
      <w:r>
        <w:rPr>
          <w:rFonts w:ascii="宋体" w:hAnsi="宋体" w:eastAsia="宋体"/>
          <w:color w:val="auto"/>
        </w:rPr>
        <w:t>的</w:t>
      </w:r>
      <w:r>
        <w:rPr>
          <w:rFonts w:hint="eastAsia" w:ascii="宋体" w:hAnsi="宋体" w:eastAsia="宋体"/>
          <w:color w:val="auto"/>
        </w:rPr>
        <w:t>HIS、EMR、集成平台、PACS、LIS</w:t>
      </w:r>
      <w:r>
        <w:rPr>
          <w:rFonts w:ascii="宋体" w:hAnsi="宋体" w:eastAsia="宋体"/>
          <w:color w:val="auto"/>
        </w:rPr>
        <w:t>等业务系统的重要数据，数据库的稳定运行有力的支撑着</w:t>
      </w:r>
      <w:r>
        <w:rPr>
          <w:rFonts w:hint="eastAsia" w:ascii="宋体" w:hAnsi="宋体"/>
          <w:color w:val="auto"/>
          <w:lang w:val="en-US" w:eastAsia="zh-CN"/>
        </w:rPr>
        <w:t>采购人</w:t>
      </w:r>
      <w:r>
        <w:rPr>
          <w:rFonts w:ascii="宋体" w:hAnsi="宋体" w:eastAsia="宋体"/>
          <w:color w:val="auto"/>
        </w:rPr>
        <w:t>的各业务系统的正常开展，数据库的基本情况如下：</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931"/>
        <w:gridCol w:w="1733"/>
        <w:gridCol w:w="1243"/>
        <w:gridCol w:w="2631"/>
      </w:tblGrid>
      <w:tr w14:paraId="2948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217B4D0">
            <w:pPr>
              <w:jc w:val="center"/>
              <w:rPr>
                <w:rFonts w:hint="eastAsia" w:ascii="宋体" w:hAnsi="宋体" w:eastAsia="宋体"/>
                <w:color w:val="auto"/>
                <w:szCs w:val="21"/>
              </w:rPr>
            </w:pPr>
            <w:r>
              <w:rPr>
                <w:rFonts w:ascii="宋体" w:hAnsi="宋体" w:eastAsia="宋体"/>
                <w:color w:val="auto"/>
                <w:szCs w:val="21"/>
              </w:rPr>
              <w:t>序号</w:t>
            </w:r>
          </w:p>
        </w:tc>
        <w:tc>
          <w:tcPr>
            <w:tcW w:w="1931" w:type="dxa"/>
            <w:vAlign w:val="center"/>
          </w:tcPr>
          <w:p w14:paraId="01AD1ECA">
            <w:pPr>
              <w:jc w:val="center"/>
              <w:rPr>
                <w:rFonts w:hint="eastAsia" w:ascii="宋体" w:hAnsi="宋体" w:eastAsia="宋体"/>
                <w:color w:val="auto"/>
                <w:szCs w:val="21"/>
              </w:rPr>
            </w:pPr>
            <w:r>
              <w:rPr>
                <w:rFonts w:ascii="宋体" w:hAnsi="宋体" w:eastAsia="宋体"/>
                <w:color w:val="auto"/>
                <w:szCs w:val="21"/>
              </w:rPr>
              <w:t>数据库</w:t>
            </w:r>
          </w:p>
        </w:tc>
        <w:tc>
          <w:tcPr>
            <w:tcW w:w="1733" w:type="dxa"/>
            <w:vAlign w:val="center"/>
          </w:tcPr>
          <w:p w14:paraId="2C32555E">
            <w:pPr>
              <w:jc w:val="center"/>
              <w:rPr>
                <w:rFonts w:hint="eastAsia" w:ascii="宋体" w:hAnsi="宋体" w:eastAsia="宋体"/>
                <w:color w:val="auto"/>
                <w:szCs w:val="21"/>
              </w:rPr>
            </w:pPr>
            <w:r>
              <w:rPr>
                <w:rFonts w:hint="eastAsia" w:ascii="宋体" w:hAnsi="宋体" w:eastAsia="宋体"/>
                <w:color w:val="auto"/>
                <w:szCs w:val="21"/>
              </w:rPr>
              <w:t>数据库架构</w:t>
            </w:r>
          </w:p>
        </w:tc>
        <w:tc>
          <w:tcPr>
            <w:tcW w:w="1243" w:type="dxa"/>
            <w:vAlign w:val="center"/>
          </w:tcPr>
          <w:p w14:paraId="70BE69A6">
            <w:pPr>
              <w:jc w:val="center"/>
              <w:rPr>
                <w:rFonts w:hint="eastAsia" w:ascii="宋体" w:hAnsi="宋体" w:eastAsia="宋体"/>
                <w:color w:val="auto"/>
                <w:szCs w:val="21"/>
              </w:rPr>
            </w:pPr>
            <w:r>
              <w:rPr>
                <w:rFonts w:ascii="宋体" w:hAnsi="宋体" w:eastAsia="宋体"/>
                <w:color w:val="auto"/>
                <w:szCs w:val="21"/>
              </w:rPr>
              <w:t>应用系统</w:t>
            </w:r>
          </w:p>
        </w:tc>
        <w:tc>
          <w:tcPr>
            <w:tcW w:w="2631" w:type="dxa"/>
            <w:vAlign w:val="center"/>
          </w:tcPr>
          <w:p w14:paraId="1DF79EAC">
            <w:pPr>
              <w:jc w:val="center"/>
              <w:rPr>
                <w:rFonts w:hint="eastAsia" w:ascii="宋体" w:hAnsi="宋体" w:eastAsia="宋体"/>
                <w:color w:val="auto"/>
                <w:szCs w:val="21"/>
              </w:rPr>
            </w:pPr>
            <w:r>
              <w:rPr>
                <w:rFonts w:ascii="宋体" w:hAnsi="宋体" w:eastAsia="宋体"/>
                <w:color w:val="auto"/>
                <w:szCs w:val="21"/>
              </w:rPr>
              <w:t>操作系统</w:t>
            </w:r>
          </w:p>
        </w:tc>
      </w:tr>
      <w:tr w14:paraId="1A2E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F01960A">
            <w:pPr>
              <w:jc w:val="center"/>
              <w:rPr>
                <w:rFonts w:hint="eastAsia" w:ascii="宋体" w:hAnsi="宋体" w:eastAsia="宋体"/>
                <w:color w:val="auto"/>
                <w:szCs w:val="21"/>
              </w:rPr>
            </w:pPr>
            <w:r>
              <w:rPr>
                <w:rFonts w:ascii="宋体" w:hAnsi="宋体" w:eastAsia="宋体"/>
                <w:color w:val="auto"/>
                <w:szCs w:val="21"/>
              </w:rPr>
              <w:t>1</w:t>
            </w:r>
          </w:p>
        </w:tc>
        <w:tc>
          <w:tcPr>
            <w:tcW w:w="1931" w:type="dxa"/>
            <w:vAlign w:val="center"/>
          </w:tcPr>
          <w:p w14:paraId="03F7C34C">
            <w:pPr>
              <w:jc w:val="center"/>
              <w:rPr>
                <w:rFonts w:hint="eastAsia" w:ascii="宋体" w:hAnsi="宋体" w:eastAsia="宋体"/>
                <w:color w:val="auto"/>
                <w:szCs w:val="21"/>
                <w:lang w:eastAsia="zh-CN"/>
              </w:rPr>
            </w:pPr>
            <w:r>
              <w:rPr>
                <w:rFonts w:hint="eastAsia" w:ascii="宋体" w:hAnsi="宋体" w:eastAsia="宋体"/>
                <w:color w:val="auto"/>
                <w:szCs w:val="21"/>
                <w:lang w:val="en-US" w:eastAsia="zh-CN"/>
              </w:rPr>
              <w:t>数据库</w:t>
            </w:r>
          </w:p>
        </w:tc>
        <w:tc>
          <w:tcPr>
            <w:tcW w:w="1733" w:type="dxa"/>
            <w:vAlign w:val="center"/>
          </w:tcPr>
          <w:p w14:paraId="005DB840">
            <w:pPr>
              <w:jc w:val="center"/>
              <w:rPr>
                <w:rFonts w:hint="default" w:ascii="宋体" w:hAnsi="宋体" w:eastAsia="宋体"/>
                <w:color w:val="auto"/>
                <w:szCs w:val="21"/>
                <w:lang w:val="en-US" w:eastAsia="zh-CN"/>
              </w:rPr>
            </w:pPr>
            <w:r>
              <w:rPr>
                <w:rFonts w:hint="eastAsia" w:ascii="宋体" w:hAnsi="宋体" w:eastAsia="宋体"/>
                <w:color w:val="auto"/>
                <w:szCs w:val="21"/>
                <w:lang w:val="en-US" w:eastAsia="zh-CN"/>
              </w:rPr>
              <w:t>双机</w:t>
            </w:r>
          </w:p>
        </w:tc>
        <w:tc>
          <w:tcPr>
            <w:tcW w:w="1243" w:type="dxa"/>
            <w:vAlign w:val="center"/>
          </w:tcPr>
          <w:p w14:paraId="2FCE964A">
            <w:pPr>
              <w:jc w:val="center"/>
              <w:rPr>
                <w:rFonts w:hint="eastAsia" w:ascii="宋体" w:hAnsi="宋体" w:eastAsia="宋体"/>
                <w:color w:val="auto"/>
                <w:szCs w:val="21"/>
              </w:rPr>
            </w:pPr>
            <w:r>
              <w:rPr>
                <w:rFonts w:hint="eastAsia" w:ascii="宋体" w:hAnsi="宋体" w:eastAsia="宋体"/>
                <w:color w:val="auto"/>
                <w:szCs w:val="21"/>
              </w:rPr>
              <w:t>HIS</w:t>
            </w:r>
          </w:p>
        </w:tc>
        <w:tc>
          <w:tcPr>
            <w:tcW w:w="2631" w:type="dxa"/>
            <w:vAlign w:val="center"/>
          </w:tcPr>
          <w:p w14:paraId="1B76BED2">
            <w:pPr>
              <w:jc w:val="center"/>
              <w:rPr>
                <w:rFonts w:hint="eastAsia" w:ascii="宋体" w:hAnsi="宋体" w:eastAsia="宋体"/>
                <w:color w:val="auto"/>
                <w:szCs w:val="21"/>
              </w:rPr>
            </w:pPr>
            <w:r>
              <w:rPr>
                <w:rFonts w:ascii="宋体" w:hAnsi="宋体" w:eastAsia="宋体"/>
                <w:color w:val="auto"/>
                <w:szCs w:val="21"/>
              </w:rPr>
              <w:t>O</w:t>
            </w:r>
            <w:r>
              <w:rPr>
                <w:rFonts w:hint="eastAsia" w:ascii="宋体" w:hAnsi="宋体" w:eastAsia="宋体"/>
                <w:color w:val="auto"/>
                <w:szCs w:val="21"/>
                <w:lang w:val="en-US" w:eastAsia="zh-CN"/>
              </w:rPr>
              <w:t>E</w:t>
            </w:r>
            <w:r>
              <w:rPr>
                <w:rFonts w:ascii="宋体" w:hAnsi="宋体" w:eastAsia="宋体"/>
                <w:color w:val="auto"/>
                <w:szCs w:val="21"/>
              </w:rPr>
              <w:t>L</w:t>
            </w:r>
            <w:r>
              <w:rPr>
                <w:rFonts w:hint="eastAsia" w:ascii="宋体" w:hAnsi="宋体" w:eastAsia="宋体"/>
                <w:color w:val="auto"/>
                <w:szCs w:val="21"/>
                <w:lang w:val="en-US" w:eastAsia="zh-CN"/>
              </w:rPr>
              <w:t xml:space="preserve"> </w:t>
            </w:r>
            <w:r>
              <w:rPr>
                <w:rFonts w:ascii="宋体" w:hAnsi="宋体" w:eastAsia="宋体"/>
                <w:color w:val="auto"/>
                <w:szCs w:val="21"/>
              </w:rPr>
              <w:t>7.9</w:t>
            </w:r>
          </w:p>
        </w:tc>
      </w:tr>
      <w:tr w14:paraId="4E7D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31D77D7">
            <w:pPr>
              <w:jc w:val="center"/>
              <w:rPr>
                <w:rFonts w:hint="eastAsia" w:ascii="宋体" w:hAnsi="宋体" w:eastAsia="宋体"/>
                <w:color w:val="auto"/>
                <w:szCs w:val="21"/>
              </w:rPr>
            </w:pPr>
            <w:r>
              <w:rPr>
                <w:rFonts w:ascii="宋体" w:hAnsi="宋体" w:eastAsia="宋体"/>
                <w:color w:val="auto"/>
                <w:szCs w:val="21"/>
              </w:rPr>
              <w:t>2</w:t>
            </w:r>
          </w:p>
        </w:tc>
        <w:tc>
          <w:tcPr>
            <w:tcW w:w="1931" w:type="dxa"/>
            <w:vAlign w:val="center"/>
          </w:tcPr>
          <w:p w14:paraId="3CA1B70D">
            <w:pPr>
              <w:jc w:val="center"/>
              <w:rPr>
                <w:rFonts w:hint="eastAsia" w:ascii="宋体" w:hAnsi="宋体" w:eastAsia="宋体"/>
                <w:color w:val="auto"/>
                <w:szCs w:val="21"/>
                <w:lang w:val="en-US" w:eastAsia="zh-CN"/>
              </w:rPr>
            </w:pPr>
            <w:r>
              <w:rPr>
                <w:rFonts w:hint="eastAsia" w:ascii="宋体" w:hAnsi="宋体" w:eastAsia="宋体"/>
                <w:color w:val="auto"/>
                <w:szCs w:val="21"/>
                <w:lang w:val="en-US" w:eastAsia="zh-CN"/>
              </w:rPr>
              <w:t>数据库</w:t>
            </w:r>
          </w:p>
        </w:tc>
        <w:tc>
          <w:tcPr>
            <w:tcW w:w="1733" w:type="dxa"/>
            <w:vAlign w:val="center"/>
          </w:tcPr>
          <w:p w14:paraId="6790D469">
            <w:pPr>
              <w:jc w:val="center"/>
              <w:rPr>
                <w:rFonts w:hint="eastAsia" w:ascii="宋体" w:hAnsi="宋体" w:eastAsia="宋体"/>
                <w:color w:val="auto"/>
                <w:szCs w:val="21"/>
              </w:rPr>
            </w:pPr>
            <w:r>
              <w:rPr>
                <w:rFonts w:hint="eastAsia" w:ascii="宋体" w:hAnsi="宋体" w:eastAsia="宋体"/>
                <w:color w:val="auto"/>
                <w:szCs w:val="21"/>
              </w:rPr>
              <w:t>单机</w:t>
            </w:r>
          </w:p>
        </w:tc>
        <w:tc>
          <w:tcPr>
            <w:tcW w:w="1243" w:type="dxa"/>
            <w:vAlign w:val="center"/>
          </w:tcPr>
          <w:p w14:paraId="11A6F9C2">
            <w:pPr>
              <w:jc w:val="center"/>
              <w:rPr>
                <w:rFonts w:hint="eastAsia" w:ascii="宋体" w:hAnsi="宋体" w:eastAsia="宋体"/>
                <w:color w:val="auto"/>
                <w:szCs w:val="21"/>
              </w:rPr>
            </w:pPr>
            <w:r>
              <w:rPr>
                <w:rFonts w:hint="eastAsia" w:ascii="宋体" w:hAnsi="宋体" w:eastAsia="宋体"/>
                <w:color w:val="auto"/>
                <w:szCs w:val="21"/>
              </w:rPr>
              <w:t>EMR</w:t>
            </w:r>
          </w:p>
        </w:tc>
        <w:tc>
          <w:tcPr>
            <w:tcW w:w="2631" w:type="dxa"/>
            <w:vAlign w:val="center"/>
          </w:tcPr>
          <w:p w14:paraId="7BCC69D8">
            <w:pPr>
              <w:jc w:val="center"/>
              <w:rPr>
                <w:rFonts w:hint="eastAsia" w:ascii="宋体" w:hAnsi="宋体" w:eastAsia="宋体"/>
                <w:color w:val="auto"/>
                <w:szCs w:val="21"/>
              </w:rPr>
            </w:pPr>
            <w:r>
              <w:rPr>
                <w:rFonts w:ascii="宋体" w:hAnsi="宋体" w:eastAsia="宋体"/>
                <w:color w:val="auto"/>
                <w:szCs w:val="21"/>
              </w:rPr>
              <w:t>Windows Server 2019 Standard</w:t>
            </w:r>
          </w:p>
        </w:tc>
      </w:tr>
      <w:tr w14:paraId="2D52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ACE86A3">
            <w:pPr>
              <w:jc w:val="center"/>
              <w:rPr>
                <w:rFonts w:hint="eastAsia" w:ascii="宋体" w:hAnsi="宋体" w:eastAsia="宋体"/>
                <w:color w:val="auto"/>
                <w:szCs w:val="21"/>
              </w:rPr>
            </w:pPr>
            <w:r>
              <w:rPr>
                <w:rFonts w:ascii="宋体" w:hAnsi="宋体" w:eastAsia="宋体"/>
                <w:color w:val="auto"/>
                <w:szCs w:val="21"/>
              </w:rPr>
              <w:t>3</w:t>
            </w:r>
          </w:p>
        </w:tc>
        <w:tc>
          <w:tcPr>
            <w:tcW w:w="1931" w:type="dxa"/>
            <w:vAlign w:val="center"/>
          </w:tcPr>
          <w:p w14:paraId="38DD9C5C">
            <w:pPr>
              <w:jc w:val="center"/>
              <w:rPr>
                <w:rFonts w:hint="eastAsia" w:ascii="宋体" w:hAnsi="宋体" w:eastAsia="宋体"/>
                <w:color w:val="auto"/>
                <w:szCs w:val="21"/>
                <w:lang w:val="en-US" w:eastAsia="zh-CN"/>
              </w:rPr>
            </w:pPr>
            <w:r>
              <w:rPr>
                <w:rFonts w:hint="eastAsia" w:ascii="宋体" w:hAnsi="宋体" w:eastAsia="宋体"/>
                <w:color w:val="auto"/>
                <w:szCs w:val="21"/>
                <w:lang w:val="en-US" w:eastAsia="zh-CN"/>
              </w:rPr>
              <w:t>数据库</w:t>
            </w:r>
          </w:p>
        </w:tc>
        <w:tc>
          <w:tcPr>
            <w:tcW w:w="1733" w:type="dxa"/>
            <w:vAlign w:val="center"/>
          </w:tcPr>
          <w:p w14:paraId="017071EF">
            <w:pPr>
              <w:jc w:val="center"/>
              <w:rPr>
                <w:rFonts w:hint="eastAsia" w:ascii="宋体" w:hAnsi="宋体" w:eastAsia="宋体"/>
                <w:color w:val="auto"/>
                <w:szCs w:val="21"/>
                <w:lang w:eastAsia="zh-CN"/>
              </w:rPr>
            </w:pPr>
            <w:r>
              <w:rPr>
                <w:rFonts w:hint="eastAsia" w:ascii="宋体" w:hAnsi="宋体" w:eastAsia="宋体"/>
                <w:color w:val="auto"/>
                <w:szCs w:val="21"/>
                <w:lang w:val="en-US" w:eastAsia="zh-CN"/>
              </w:rPr>
              <w:t>双机</w:t>
            </w:r>
          </w:p>
        </w:tc>
        <w:tc>
          <w:tcPr>
            <w:tcW w:w="1243" w:type="dxa"/>
            <w:vAlign w:val="center"/>
          </w:tcPr>
          <w:p w14:paraId="30909BC7">
            <w:pPr>
              <w:jc w:val="center"/>
              <w:rPr>
                <w:rFonts w:hint="eastAsia" w:ascii="宋体" w:hAnsi="宋体" w:eastAsia="宋体"/>
                <w:color w:val="auto"/>
                <w:szCs w:val="21"/>
              </w:rPr>
            </w:pPr>
            <w:r>
              <w:rPr>
                <w:rFonts w:hint="eastAsia" w:ascii="宋体" w:hAnsi="宋体" w:eastAsia="宋体"/>
                <w:color w:val="auto"/>
                <w:szCs w:val="21"/>
              </w:rPr>
              <w:t>集成平台</w:t>
            </w:r>
          </w:p>
        </w:tc>
        <w:tc>
          <w:tcPr>
            <w:tcW w:w="2631" w:type="dxa"/>
            <w:vAlign w:val="center"/>
          </w:tcPr>
          <w:p w14:paraId="4BFC0080">
            <w:pPr>
              <w:jc w:val="center"/>
              <w:rPr>
                <w:rFonts w:hint="eastAsia" w:ascii="宋体" w:hAnsi="宋体" w:eastAsia="宋体"/>
                <w:color w:val="auto"/>
                <w:szCs w:val="21"/>
              </w:rPr>
            </w:pPr>
            <w:r>
              <w:rPr>
                <w:rFonts w:ascii="宋体" w:hAnsi="宋体" w:eastAsia="宋体"/>
                <w:color w:val="auto"/>
                <w:szCs w:val="21"/>
              </w:rPr>
              <w:t>O</w:t>
            </w:r>
            <w:r>
              <w:rPr>
                <w:rFonts w:hint="eastAsia" w:ascii="宋体" w:hAnsi="宋体" w:eastAsia="宋体"/>
                <w:color w:val="auto"/>
                <w:szCs w:val="21"/>
                <w:lang w:val="en-US" w:eastAsia="zh-CN"/>
              </w:rPr>
              <w:t>E</w:t>
            </w:r>
            <w:r>
              <w:rPr>
                <w:rFonts w:ascii="宋体" w:hAnsi="宋体" w:eastAsia="宋体"/>
                <w:color w:val="auto"/>
                <w:szCs w:val="21"/>
              </w:rPr>
              <w:t>L</w:t>
            </w:r>
            <w:r>
              <w:rPr>
                <w:rFonts w:hint="eastAsia" w:ascii="宋体" w:hAnsi="宋体" w:eastAsia="宋体"/>
                <w:color w:val="auto"/>
                <w:szCs w:val="21"/>
                <w:lang w:val="en-US" w:eastAsia="zh-CN"/>
              </w:rPr>
              <w:t xml:space="preserve"> </w:t>
            </w:r>
            <w:r>
              <w:rPr>
                <w:rFonts w:ascii="宋体" w:hAnsi="宋体" w:eastAsia="宋体"/>
                <w:color w:val="auto"/>
                <w:szCs w:val="21"/>
              </w:rPr>
              <w:t>7</w:t>
            </w:r>
          </w:p>
        </w:tc>
      </w:tr>
      <w:tr w14:paraId="4352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976EE00">
            <w:pPr>
              <w:jc w:val="center"/>
              <w:rPr>
                <w:rFonts w:hint="eastAsia" w:ascii="宋体" w:hAnsi="宋体" w:eastAsia="宋体"/>
                <w:color w:val="auto"/>
                <w:szCs w:val="21"/>
              </w:rPr>
            </w:pPr>
            <w:r>
              <w:rPr>
                <w:rFonts w:ascii="宋体" w:hAnsi="宋体" w:eastAsia="宋体"/>
                <w:color w:val="auto"/>
                <w:szCs w:val="21"/>
              </w:rPr>
              <w:t>4</w:t>
            </w:r>
          </w:p>
        </w:tc>
        <w:tc>
          <w:tcPr>
            <w:tcW w:w="1931" w:type="dxa"/>
            <w:vAlign w:val="center"/>
          </w:tcPr>
          <w:p w14:paraId="4EAF57E2">
            <w:pPr>
              <w:jc w:val="center"/>
              <w:rPr>
                <w:rFonts w:hint="eastAsia" w:ascii="宋体" w:hAnsi="宋体" w:eastAsia="宋体"/>
                <w:color w:val="auto"/>
                <w:szCs w:val="21"/>
                <w:lang w:val="en-US" w:eastAsia="zh-CN"/>
              </w:rPr>
            </w:pPr>
            <w:r>
              <w:rPr>
                <w:rFonts w:hint="eastAsia" w:ascii="宋体" w:hAnsi="宋体" w:eastAsia="宋体"/>
                <w:color w:val="auto"/>
                <w:szCs w:val="21"/>
                <w:lang w:val="en-US" w:eastAsia="zh-CN"/>
              </w:rPr>
              <w:t>数据库</w:t>
            </w:r>
          </w:p>
        </w:tc>
        <w:tc>
          <w:tcPr>
            <w:tcW w:w="1733" w:type="dxa"/>
            <w:vAlign w:val="center"/>
          </w:tcPr>
          <w:p w14:paraId="554D0D85">
            <w:pPr>
              <w:jc w:val="center"/>
              <w:rPr>
                <w:rFonts w:hint="eastAsia" w:ascii="宋体" w:hAnsi="宋体" w:eastAsia="宋体"/>
                <w:color w:val="auto"/>
                <w:szCs w:val="21"/>
              </w:rPr>
            </w:pPr>
            <w:r>
              <w:rPr>
                <w:rFonts w:hint="eastAsia" w:ascii="宋体" w:hAnsi="宋体" w:eastAsia="宋体"/>
                <w:color w:val="auto"/>
                <w:szCs w:val="21"/>
              </w:rPr>
              <w:t>单机</w:t>
            </w:r>
          </w:p>
        </w:tc>
        <w:tc>
          <w:tcPr>
            <w:tcW w:w="1243" w:type="dxa"/>
            <w:vAlign w:val="center"/>
          </w:tcPr>
          <w:p w14:paraId="0AD02938">
            <w:pPr>
              <w:jc w:val="center"/>
              <w:rPr>
                <w:rFonts w:hint="eastAsia" w:ascii="宋体" w:hAnsi="宋体" w:eastAsia="宋体"/>
                <w:color w:val="auto"/>
                <w:szCs w:val="21"/>
              </w:rPr>
            </w:pPr>
            <w:r>
              <w:rPr>
                <w:rFonts w:hint="eastAsia" w:ascii="宋体" w:hAnsi="宋体" w:eastAsia="宋体"/>
                <w:color w:val="auto"/>
                <w:szCs w:val="21"/>
              </w:rPr>
              <w:t>PACS</w:t>
            </w:r>
          </w:p>
        </w:tc>
        <w:tc>
          <w:tcPr>
            <w:tcW w:w="2631" w:type="dxa"/>
            <w:vAlign w:val="center"/>
          </w:tcPr>
          <w:p w14:paraId="356B0125">
            <w:pPr>
              <w:jc w:val="center"/>
              <w:rPr>
                <w:rFonts w:hint="eastAsia" w:ascii="宋体" w:hAnsi="宋体" w:eastAsia="宋体"/>
                <w:color w:val="auto"/>
                <w:szCs w:val="21"/>
              </w:rPr>
            </w:pPr>
            <w:r>
              <w:rPr>
                <w:rFonts w:ascii="宋体" w:hAnsi="宋体" w:eastAsia="宋体"/>
                <w:color w:val="auto"/>
                <w:szCs w:val="21"/>
              </w:rPr>
              <w:t>Windows Server 2019 Standard</w:t>
            </w:r>
          </w:p>
        </w:tc>
      </w:tr>
      <w:tr w14:paraId="002E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3E386246">
            <w:pPr>
              <w:jc w:val="center"/>
              <w:rPr>
                <w:rFonts w:hint="eastAsia" w:ascii="宋体" w:hAnsi="宋体" w:eastAsia="宋体"/>
                <w:color w:val="auto"/>
                <w:szCs w:val="21"/>
              </w:rPr>
            </w:pPr>
            <w:r>
              <w:rPr>
                <w:rFonts w:ascii="宋体" w:hAnsi="宋体" w:eastAsia="宋体"/>
                <w:color w:val="auto"/>
                <w:szCs w:val="21"/>
              </w:rPr>
              <w:t>5</w:t>
            </w:r>
          </w:p>
        </w:tc>
        <w:tc>
          <w:tcPr>
            <w:tcW w:w="1931" w:type="dxa"/>
            <w:vAlign w:val="center"/>
          </w:tcPr>
          <w:p w14:paraId="5F59F561">
            <w:pPr>
              <w:jc w:val="center"/>
              <w:rPr>
                <w:rFonts w:hint="eastAsia" w:ascii="宋体" w:hAnsi="宋体" w:eastAsia="宋体"/>
                <w:color w:val="auto"/>
                <w:szCs w:val="21"/>
                <w:lang w:val="en-US" w:eastAsia="zh-CN"/>
              </w:rPr>
            </w:pPr>
            <w:r>
              <w:rPr>
                <w:rFonts w:hint="eastAsia" w:ascii="宋体" w:hAnsi="宋体" w:eastAsia="宋体"/>
                <w:color w:val="auto"/>
                <w:szCs w:val="21"/>
                <w:lang w:val="en-US" w:eastAsia="zh-CN"/>
              </w:rPr>
              <w:t>数据库</w:t>
            </w:r>
          </w:p>
        </w:tc>
        <w:tc>
          <w:tcPr>
            <w:tcW w:w="1733" w:type="dxa"/>
            <w:vAlign w:val="center"/>
          </w:tcPr>
          <w:p w14:paraId="7FA48A5B">
            <w:pPr>
              <w:jc w:val="center"/>
              <w:rPr>
                <w:rFonts w:hint="eastAsia" w:ascii="宋体" w:hAnsi="宋体" w:eastAsia="宋体"/>
                <w:color w:val="auto"/>
                <w:szCs w:val="21"/>
              </w:rPr>
            </w:pPr>
            <w:r>
              <w:rPr>
                <w:rFonts w:hint="eastAsia" w:ascii="宋体" w:hAnsi="宋体" w:eastAsia="宋体"/>
                <w:color w:val="auto"/>
                <w:szCs w:val="21"/>
              </w:rPr>
              <w:t>单机</w:t>
            </w:r>
          </w:p>
        </w:tc>
        <w:tc>
          <w:tcPr>
            <w:tcW w:w="1243" w:type="dxa"/>
            <w:vAlign w:val="center"/>
          </w:tcPr>
          <w:p w14:paraId="209F6E2D">
            <w:pPr>
              <w:jc w:val="center"/>
              <w:rPr>
                <w:rFonts w:hint="eastAsia" w:ascii="宋体" w:hAnsi="宋体" w:eastAsia="宋体"/>
                <w:color w:val="auto"/>
                <w:szCs w:val="21"/>
              </w:rPr>
            </w:pPr>
            <w:r>
              <w:rPr>
                <w:rFonts w:hint="eastAsia" w:ascii="宋体" w:hAnsi="宋体" w:eastAsia="宋体"/>
                <w:color w:val="auto"/>
                <w:szCs w:val="21"/>
              </w:rPr>
              <w:t>LIS</w:t>
            </w:r>
          </w:p>
        </w:tc>
        <w:tc>
          <w:tcPr>
            <w:tcW w:w="2631" w:type="dxa"/>
            <w:vAlign w:val="center"/>
          </w:tcPr>
          <w:p w14:paraId="605B444D">
            <w:pPr>
              <w:jc w:val="center"/>
              <w:rPr>
                <w:rFonts w:hint="eastAsia" w:ascii="宋体" w:hAnsi="宋体" w:eastAsia="宋体"/>
                <w:color w:val="auto"/>
                <w:szCs w:val="21"/>
              </w:rPr>
            </w:pPr>
            <w:r>
              <w:rPr>
                <w:rFonts w:ascii="宋体" w:hAnsi="宋体" w:eastAsia="宋体"/>
                <w:color w:val="auto"/>
                <w:szCs w:val="21"/>
              </w:rPr>
              <w:t>Windows Server 2019 Standard</w:t>
            </w:r>
          </w:p>
        </w:tc>
      </w:tr>
    </w:tbl>
    <w:p w14:paraId="294935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（二）服务器虚拟化平台服务需求</w:t>
      </w:r>
      <w:r>
        <w:rPr>
          <w:rFonts w:hint="eastAsia" w:ascii="宋体" w:hAnsi="宋体" w:cs="宋体"/>
          <w:b/>
          <w:bCs w:val="0"/>
          <w:color w:val="auto"/>
          <w:kern w:val="0"/>
          <w:sz w:val="21"/>
          <w:szCs w:val="21"/>
          <w:lang w:val="en-US" w:eastAsia="zh-CN"/>
        </w:rPr>
        <w:t>（除“▲”和“★”条款外，按序号（1）-（10）计10条一般性条款）</w:t>
      </w:r>
    </w:p>
    <w:p w14:paraId="291AFB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eastAsia="zh-CN"/>
        </w:rPr>
        <w:t>供应商</w:t>
      </w:r>
      <w:r>
        <w:rPr>
          <w:rFonts w:hint="eastAsia" w:ascii="宋体" w:hAnsi="宋体" w:eastAsia="宋体" w:cs="宋体"/>
          <w:color w:val="auto"/>
          <w:szCs w:val="21"/>
        </w:rPr>
        <w:t>对采购人虚拟化平台（包含VMware,虚拟化平台，linux操作系统等）提供维护服务，维护内容根据采购人虚拟化平台的使用的具体情况来确认，维护内容包括但不限于以下内容：</w:t>
      </w:r>
    </w:p>
    <w:p w14:paraId="451CAE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（1）虚拟化平台扩容；</w:t>
      </w:r>
    </w:p>
    <w:p w14:paraId="1F2A57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（2）虚拟机配置调整；</w:t>
      </w:r>
    </w:p>
    <w:p w14:paraId="5E7C3B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（3）虚拟化平台配置调整</w:t>
      </w:r>
      <w:r>
        <w:rPr>
          <w:rFonts w:hint="eastAsia" w:ascii="宋体" w:hAnsi="宋体" w:eastAsia="宋体" w:cs="宋体"/>
          <w:color w:val="auto"/>
          <w:szCs w:val="21"/>
          <w:lang w:eastAsia="zh-CN"/>
        </w:rPr>
        <w:t>（</w:t>
      </w:r>
      <w:r>
        <w:rPr>
          <w:rFonts w:hint="eastAsia" w:ascii="宋体" w:hAnsi="宋体" w:eastAsia="宋体" w:cs="宋体"/>
          <w:color w:val="auto"/>
          <w:szCs w:val="21"/>
        </w:rPr>
        <w:t>如新虚拟机上线、虚拟机CPU、内存和硬盘配置调整</w:t>
      </w:r>
      <w:r>
        <w:rPr>
          <w:rFonts w:hint="eastAsia" w:ascii="宋体" w:hAnsi="宋体" w:eastAsia="宋体" w:cs="宋体"/>
          <w:color w:val="auto"/>
          <w:szCs w:val="21"/>
          <w:lang w:eastAsia="zh-CN"/>
        </w:rPr>
        <w:t>）</w:t>
      </w:r>
      <w:r>
        <w:rPr>
          <w:rFonts w:hint="eastAsia" w:ascii="宋体" w:hAnsi="宋体" w:eastAsia="宋体" w:cs="宋体"/>
          <w:color w:val="auto"/>
          <w:szCs w:val="21"/>
        </w:rPr>
        <w:t>；</w:t>
      </w:r>
    </w:p>
    <w:p w14:paraId="6E2234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（4）虚拟化平台参数优化；</w:t>
      </w:r>
    </w:p>
    <w:p w14:paraId="5FCB7D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（5）虚拟化平台高可用调整；</w:t>
      </w:r>
    </w:p>
    <w:p w14:paraId="0534E6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6</w:t>
      </w:r>
      <w:r>
        <w:rPr>
          <w:rFonts w:hint="eastAsia" w:ascii="宋体" w:hAnsi="宋体" w:eastAsia="宋体" w:cs="宋体"/>
          <w:color w:val="auto"/>
          <w:szCs w:val="21"/>
        </w:rPr>
        <w:t>）虚拟化平台现场支持服务；</w:t>
      </w:r>
    </w:p>
    <w:p w14:paraId="7B4D51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7</w:t>
      </w:r>
      <w:r>
        <w:rPr>
          <w:rFonts w:hint="eastAsia" w:ascii="宋体" w:hAnsi="宋体" w:eastAsia="宋体" w:cs="宋体"/>
          <w:color w:val="auto"/>
          <w:szCs w:val="21"/>
        </w:rPr>
        <w:t>）虚拟化平台的优化服务；</w:t>
      </w:r>
    </w:p>
    <w:p w14:paraId="51A909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8</w:t>
      </w:r>
      <w:r>
        <w:rPr>
          <w:rFonts w:hint="eastAsia" w:ascii="宋体" w:hAnsi="宋体" w:eastAsia="宋体" w:cs="宋体"/>
          <w:color w:val="auto"/>
          <w:szCs w:val="21"/>
        </w:rPr>
        <w:t>）故障案例分析服务；</w:t>
      </w:r>
    </w:p>
    <w:p w14:paraId="10D137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9</w:t>
      </w:r>
      <w:r>
        <w:rPr>
          <w:rFonts w:hint="eastAsia" w:ascii="宋体" w:hAnsi="宋体" w:eastAsia="宋体" w:cs="宋体"/>
          <w:color w:val="auto"/>
          <w:szCs w:val="21"/>
        </w:rPr>
        <w:t>）关键时间点现场值守服务；</w:t>
      </w:r>
    </w:p>
    <w:p w14:paraId="5F1394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0</w:t>
      </w:r>
      <w:r>
        <w:rPr>
          <w:rFonts w:hint="eastAsia" w:ascii="宋体" w:hAnsi="宋体" w:eastAsia="宋体" w:cs="宋体"/>
          <w:color w:val="auto"/>
          <w:szCs w:val="21"/>
        </w:rPr>
        <w:t>）辅助性现场支持服务；</w:t>
      </w:r>
    </w:p>
    <w:p w14:paraId="6A389D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1</w:t>
      </w:r>
      <w:r>
        <w:rPr>
          <w:rFonts w:hint="eastAsia" w:ascii="宋体" w:hAnsi="宋体" w:eastAsia="宋体" w:cs="宋体"/>
          <w:color w:val="auto"/>
          <w:szCs w:val="21"/>
        </w:rPr>
        <w:t>）定期巡检服务：每季度1次，提供虚拟化平台健康检查服务。巡检服务包括虚拟化平台运行状态、资源使用和分配情况、虚拟网络状态、高资源消耗虚拟机预警等内容。</w:t>
      </w:r>
    </w:p>
    <w:p w14:paraId="726E1F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r>
        <w:rPr>
          <w:rFonts w:hint="eastAsia" w:ascii="宋体" w:hAnsi="宋体" w:eastAsia="宋体" w:cs="宋体"/>
          <w:color w:val="auto"/>
          <w:szCs w:val="21"/>
        </w:rPr>
        <w:t>）现场支持服务</w:t>
      </w:r>
    </w:p>
    <w:p w14:paraId="1430A8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微软雅黑" w:hAnsi="微软雅黑" w:eastAsia="微软雅黑" w:cs="微软雅黑"/>
          <w:color w:val="auto"/>
          <w:szCs w:val="21"/>
        </w:rPr>
        <w:t>①</w:t>
      </w:r>
      <w:r>
        <w:rPr>
          <w:rFonts w:hint="eastAsia" w:ascii="宋体" w:hAnsi="宋体" w:cs="宋体"/>
          <w:color w:val="auto"/>
          <w:szCs w:val="21"/>
          <w:lang w:val="en-US" w:eastAsia="zh-CN"/>
        </w:rPr>
        <w:t>供应商</w:t>
      </w:r>
      <w:r>
        <w:rPr>
          <w:rFonts w:hint="eastAsia" w:ascii="宋体" w:hAnsi="宋体" w:eastAsia="宋体" w:cs="宋体"/>
          <w:color w:val="auto"/>
          <w:szCs w:val="21"/>
        </w:rPr>
        <w:t>根据维护内容的具体需要提供现场实施服务。服务前需要提供详细的实施文档和风险预防措施，在实施过程中出现意料之外的故障后能将原有配置恢复，不影响软件系统的正常运行。所有的维护操作必须得到</w:t>
      </w:r>
      <w:r>
        <w:rPr>
          <w:rFonts w:hint="eastAsia" w:ascii="宋体" w:hAnsi="宋体" w:cs="宋体"/>
          <w:color w:val="auto"/>
          <w:szCs w:val="21"/>
          <w:lang w:val="en-US" w:eastAsia="zh-CN"/>
        </w:rPr>
        <w:t>采购人</w:t>
      </w:r>
      <w:r>
        <w:rPr>
          <w:rFonts w:hint="eastAsia" w:ascii="宋体" w:hAnsi="宋体" w:eastAsia="宋体" w:cs="宋体"/>
          <w:color w:val="auto"/>
          <w:szCs w:val="21"/>
        </w:rPr>
        <w:t>信息科认可后方可以进行实施。</w:t>
      </w:r>
    </w:p>
    <w:p w14:paraId="3863ED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rPr>
      </w:pPr>
      <w:r>
        <w:rPr>
          <w:rFonts w:hint="eastAsia" w:ascii="微软雅黑" w:hAnsi="微软雅黑" w:eastAsia="微软雅黑" w:cs="微软雅黑"/>
          <w:color w:val="auto"/>
          <w:szCs w:val="21"/>
        </w:rPr>
        <w:t>②</w:t>
      </w:r>
      <w:r>
        <w:rPr>
          <w:rFonts w:hint="eastAsia" w:ascii="宋体" w:hAnsi="宋体" w:eastAsia="宋体" w:cs="宋体"/>
          <w:color w:val="auto"/>
          <w:szCs w:val="21"/>
        </w:rPr>
        <w:t>在虚拟化平台出现如虚拟机运行缓慢、资源占用异常、网络波动不稳定等情况的时候，</w:t>
      </w:r>
      <w:r>
        <w:rPr>
          <w:rFonts w:hint="eastAsia" w:ascii="宋体" w:hAnsi="宋体" w:cs="宋体"/>
          <w:color w:val="auto"/>
          <w:szCs w:val="21"/>
          <w:lang w:val="en-US" w:eastAsia="zh-CN"/>
        </w:rPr>
        <w:t>供应商</w:t>
      </w:r>
      <w:r>
        <w:rPr>
          <w:rFonts w:hint="eastAsia" w:ascii="宋体" w:hAnsi="宋体" w:eastAsia="宋体" w:cs="宋体"/>
          <w:color w:val="auto"/>
          <w:szCs w:val="21"/>
        </w:rPr>
        <w:t>需响应</w:t>
      </w:r>
      <w:r>
        <w:rPr>
          <w:rFonts w:hint="eastAsia" w:ascii="宋体" w:hAnsi="宋体" w:cs="宋体"/>
          <w:color w:val="auto"/>
          <w:szCs w:val="21"/>
          <w:lang w:val="en-US" w:eastAsia="zh-CN"/>
        </w:rPr>
        <w:t>采购人</w:t>
      </w:r>
      <w:r>
        <w:rPr>
          <w:rFonts w:hint="eastAsia" w:ascii="宋体" w:hAnsi="宋体" w:eastAsia="宋体" w:cs="宋体"/>
          <w:color w:val="auto"/>
          <w:szCs w:val="21"/>
        </w:rPr>
        <w:t>的优化需求，针对虚拟化平台的现状提出合理的优化解决方案，方案通过</w:t>
      </w:r>
      <w:r>
        <w:rPr>
          <w:rFonts w:hint="eastAsia" w:ascii="宋体" w:hAnsi="宋体" w:cs="宋体"/>
          <w:color w:val="auto"/>
          <w:szCs w:val="21"/>
          <w:lang w:val="en-US" w:eastAsia="zh-CN"/>
        </w:rPr>
        <w:t>采购人</w:t>
      </w:r>
      <w:r>
        <w:rPr>
          <w:rFonts w:hint="eastAsia" w:ascii="宋体" w:hAnsi="宋体" w:eastAsia="宋体" w:cs="宋体"/>
          <w:color w:val="auto"/>
          <w:szCs w:val="21"/>
        </w:rPr>
        <w:t>信息科审核后方可在虚拟化平台上实施，使得虚拟化平台整体的性能表现符合</w:t>
      </w:r>
      <w:r>
        <w:rPr>
          <w:rFonts w:hint="eastAsia" w:ascii="宋体" w:hAnsi="宋体" w:cs="宋体"/>
          <w:color w:val="auto"/>
          <w:szCs w:val="21"/>
          <w:lang w:val="en-US" w:eastAsia="zh-CN"/>
        </w:rPr>
        <w:t>采购人</w:t>
      </w:r>
      <w:r>
        <w:rPr>
          <w:rFonts w:hint="eastAsia" w:ascii="宋体" w:hAnsi="宋体" w:eastAsia="宋体" w:cs="宋体"/>
          <w:color w:val="auto"/>
          <w:szCs w:val="21"/>
        </w:rPr>
        <w:t>的预期要求，保持</w:t>
      </w:r>
      <w:r>
        <w:rPr>
          <w:rFonts w:hint="eastAsia" w:ascii="宋体" w:hAnsi="宋体" w:cs="宋体"/>
          <w:color w:val="auto"/>
          <w:szCs w:val="21"/>
          <w:lang w:val="en-US" w:eastAsia="zh-CN"/>
        </w:rPr>
        <w:t>采购人</w:t>
      </w:r>
      <w:r>
        <w:rPr>
          <w:rFonts w:hint="eastAsia" w:ascii="宋体" w:hAnsi="宋体" w:eastAsia="宋体" w:cs="宋体"/>
          <w:color w:val="auto"/>
          <w:szCs w:val="21"/>
        </w:rPr>
        <w:t>相关业务的稳定运行。</w:t>
      </w:r>
    </w:p>
    <w:p w14:paraId="6B46DA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（三）数据库维护服务要求</w:t>
      </w:r>
      <w:r>
        <w:rPr>
          <w:rFonts w:hint="eastAsia" w:ascii="宋体" w:hAnsi="宋体" w:cs="宋体"/>
          <w:b/>
          <w:bCs w:val="0"/>
          <w:color w:val="auto"/>
          <w:kern w:val="0"/>
          <w:sz w:val="21"/>
          <w:szCs w:val="21"/>
          <w:lang w:val="en-US" w:eastAsia="zh-CN"/>
        </w:rPr>
        <w:t>（除“▲”和“★”条款外，按序号（2）-（3）/（5）/（7）-（9）计6条一般性条款）</w:t>
      </w:r>
    </w:p>
    <w:p w14:paraId="136B72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供应商对采购人数据库系统、（以下简称：数据库）提供维护服务，维护内容根据采购人数据库系统的使用的具体情况来确认，维护内容包括但不限于以下内容：</w:t>
      </w:r>
    </w:p>
    <w:p w14:paraId="757F83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▲（1）数据库备份与恢复方案设计</w:t>
      </w:r>
    </w:p>
    <w:p w14:paraId="1C834A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提供数据库的备份与恢复的方案设计、操作培训和具体实施。数据库在线备份和恢复解决方案是采用专业数据库备份软件完成数据库的在线备份和恢复，满足系统自动、快速的备份和恢复要求，使得数据库系统能更好的满足7×24小时的业务要求。具体内容如下：</w:t>
      </w:r>
    </w:p>
    <w:p w14:paraId="0ADE7E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①</w:t>
      </w:r>
      <w:r>
        <w:rPr>
          <w:rFonts w:hint="default" w:ascii="宋体" w:hAnsi="宋体" w:cs="宋体"/>
          <w:b w:val="0"/>
          <w:bCs/>
          <w:color w:val="auto"/>
          <w:kern w:val="0"/>
          <w:sz w:val="21"/>
          <w:szCs w:val="21"/>
          <w:lang w:val="en-US" w:eastAsia="zh-CN"/>
        </w:rPr>
        <w:t>系统数据在线数据备份和恢复规划；</w:t>
      </w:r>
    </w:p>
    <w:p w14:paraId="679D89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②</w:t>
      </w:r>
      <w:r>
        <w:rPr>
          <w:rFonts w:hint="default" w:ascii="宋体" w:hAnsi="宋体" w:cs="宋体"/>
          <w:b w:val="0"/>
          <w:bCs/>
          <w:color w:val="auto"/>
          <w:kern w:val="0"/>
          <w:sz w:val="21"/>
          <w:szCs w:val="21"/>
          <w:lang w:val="en-US" w:eastAsia="zh-CN"/>
        </w:rPr>
        <w:t>系统数据在线数据备份和恢复方案的实施；</w:t>
      </w:r>
    </w:p>
    <w:p w14:paraId="5FF9BB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③</w:t>
      </w:r>
      <w:r>
        <w:rPr>
          <w:rFonts w:hint="default" w:ascii="宋体" w:hAnsi="宋体" w:cs="宋体"/>
          <w:b w:val="0"/>
          <w:bCs/>
          <w:color w:val="auto"/>
          <w:kern w:val="0"/>
          <w:sz w:val="21"/>
          <w:szCs w:val="21"/>
          <w:lang w:val="en-US" w:eastAsia="zh-CN"/>
        </w:rPr>
        <w:t>系统数据在线数据备份和恢复方案的测试；</w:t>
      </w:r>
    </w:p>
    <w:p w14:paraId="1D6B1A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④</w:t>
      </w:r>
      <w:r>
        <w:rPr>
          <w:rFonts w:hint="default" w:ascii="宋体" w:hAnsi="宋体" w:cs="宋体"/>
          <w:b w:val="0"/>
          <w:bCs/>
          <w:color w:val="auto"/>
          <w:kern w:val="0"/>
          <w:sz w:val="21"/>
          <w:szCs w:val="21"/>
          <w:lang w:val="en-US" w:eastAsia="zh-CN"/>
        </w:rPr>
        <w:t>系统数据备份和恢复方案的培训</w:t>
      </w:r>
      <w:r>
        <w:rPr>
          <w:rFonts w:hint="eastAsia" w:ascii="宋体" w:hAnsi="宋体" w:cs="宋体"/>
          <w:b w:val="0"/>
          <w:bCs/>
          <w:color w:val="auto"/>
          <w:kern w:val="0"/>
          <w:sz w:val="21"/>
          <w:szCs w:val="21"/>
          <w:lang w:val="en-US" w:eastAsia="zh-CN"/>
        </w:rPr>
        <w:t>。</w:t>
      </w:r>
    </w:p>
    <w:p w14:paraId="34C744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（2）数据库可靠性服务（性能调优、性能诊断）</w:t>
      </w:r>
    </w:p>
    <w:p w14:paraId="306465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对采购人的数据库进行性能方面的分析、评估、调整，以提高数据库系统的整体性能。</w:t>
      </w:r>
    </w:p>
    <w:p w14:paraId="640EE8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（3）数据库容灾系统维护服务</w:t>
      </w:r>
    </w:p>
    <w:p w14:paraId="105EA7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对维护范围内的容灾数据库提供维护服务，包括但不限于以下服务内容：</w:t>
      </w:r>
    </w:p>
    <w:p w14:paraId="065B69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①</w:t>
      </w:r>
      <w:r>
        <w:rPr>
          <w:rFonts w:hint="default" w:ascii="宋体" w:hAnsi="宋体" w:cs="宋体"/>
          <w:b w:val="0"/>
          <w:bCs/>
          <w:color w:val="auto"/>
          <w:kern w:val="0"/>
          <w:sz w:val="21"/>
          <w:szCs w:val="21"/>
          <w:lang w:val="en-US" w:eastAsia="zh-CN"/>
        </w:rPr>
        <w:t>运行状态检查，包含是否正常接收和应用归档日志文件；</w:t>
      </w:r>
    </w:p>
    <w:p w14:paraId="337EF9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②</w:t>
      </w:r>
      <w:r>
        <w:rPr>
          <w:rFonts w:hint="default" w:ascii="宋体" w:hAnsi="宋体" w:cs="宋体"/>
          <w:b w:val="0"/>
          <w:bCs/>
          <w:color w:val="auto"/>
          <w:kern w:val="0"/>
          <w:sz w:val="21"/>
          <w:szCs w:val="21"/>
          <w:lang w:val="en-US" w:eastAsia="zh-CN"/>
        </w:rPr>
        <w:t>监听状态检查；</w:t>
      </w:r>
    </w:p>
    <w:p w14:paraId="4BC6A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③</w:t>
      </w:r>
      <w:r>
        <w:rPr>
          <w:rFonts w:hint="default" w:ascii="宋体" w:hAnsi="宋体" w:cs="宋体"/>
          <w:b w:val="0"/>
          <w:bCs/>
          <w:color w:val="auto"/>
          <w:kern w:val="0"/>
          <w:sz w:val="21"/>
          <w:szCs w:val="21"/>
          <w:lang w:val="en-US" w:eastAsia="zh-CN"/>
        </w:rPr>
        <w:t>归档路径状态检查；</w:t>
      </w:r>
    </w:p>
    <w:p w14:paraId="2CCDB9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④</w:t>
      </w:r>
      <w:r>
        <w:rPr>
          <w:rFonts w:hint="default" w:ascii="宋体" w:hAnsi="宋体" w:cs="宋体"/>
          <w:b w:val="0"/>
          <w:bCs/>
          <w:color w:val="auto"/>
          <w:kern w:val="0"/>
          <w:sz w:val="21"/>
          <w:szCs w:val="21"/>
          <w:lang w:val="en-US" w:eastAsia="zh-CN"/>
        </w:rPr>
        <w:t>日志传输模式检查和配置；</w:t>
      </w:r>
    </w:p>
    <w:p w14:paraId="1DD087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⑤</w:t>
      </w:r>
      <w:r>
        <w:rPr>
          <w:rFonts w:hint="default" w:ascii="宋体" w:hAnsi="宋体" w:cs="宋体"/>
          <w:b w:val="0"/>
          <w:bCs/>
          <w:color w:val="auto"/>
          <w:kern w:val="0"/>
          <w:sz w:val="21"/>
          <w:szCs w:val="21"/>
          <w:lang w:val="en-US" w:eastAsia="zh-CN"/>
        </w:rPr>
        <w:t>在生产数据库出现故障的情况下，提供紧急容灾数据库切换服务，在接到采购人通知后，以最快速度启动容灾数据库并恢复业务正常运行。</w:t>
      </w:r>
    </w:p>
    <w:p w14:paraId="463124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▲（4）数据库定期系统巡检服务</w:t>
      </w:r>
    </w:p>
    <w:p w14:paraId="40A308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①</w:t>
      </w:r>
      <w:r>
        <w:rPr>
          <w:rFonts w:hint="default" w:ascii="宋体" w:hAnsi="宋体" w:cs="宋体"/>
          <w:b w:val="0"/>
          <w:bCs/>
          <w:color w:val="auto"/>
          <w:kern w:val="0"/>
          <w:sz w:val="21"/>
          <w:szCs w:val="21"/>
          <w:lang w:val="en-US" w:eastAsia="zh-CN"/>
        </w:rPr>
        <w:t>每季度一次,由资深工程师对</w:t>
      </w:r>
      <w:r>
        <w:rPr>
          <w:rFonts w:hint="eastAsia" w:ascii="宋体" w:hAnsi="宋体" w:cs="宋体"/>
          <w:b w:val="0"/>
          <w:bCs/>
          <w:color w:val="auto"/>
          <w:kern w:val="0"/>
          <w:sz w:val="21"/>
          <w:szCs w:val="21"/>
          <w:lang w:val="en-US" w:eastAsia="zh-CN"/>
        </w:rPr>
        <w:t>运维</w:t>
      </w:r>
      <w:r>
        <w:rPr>
          <w:rFonts w:hint="default" w:ascii="宋体" w:hAnsi="宋体" w:cs="宋体"/>
          <w:b w:val="0"/>
          <w:bCs/>
          <w:color w:val="auto"/>
          <w:kern w:val="0"/>
          <w:sz w:val="21"/>
          <w:szCs w:val="21"/>
          <w:lang w:val="en-US" w:eastAsia="zh-CN"/>
        </w:rPr>
        <w:t>范围内的数据库和其主机、存储硬件系统，操作系统和容灾数据库的可用性、完整性及其性能进行检查。</w:t>
      </w:r>
    </w:p>
    <w:p w14:paraId="1DAD6A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②</w:t>
      </w:r>
      <w:r>
        <w:rPr>
          <w:rFonts w:hint="default" w:ascii="宋体" w:hAnsi="宋体" w:cs="宋体"/>
          <w:b w:val="0"/>
          <w:bCs/>
          <w:color w:val="auto"/>
          <w:kern w:val="0"/>
          <w:sz w:val="21"/>
          <w:szCs w:val="21"/>
          <w:lang w:val="en-US" w:eastAsia="zh-CN"/>
        </w:rPr>
        <w:t>对系统结构框架、运作基础、运作过程和标准进行高层面的评估，以定位系统运作流程潜在的风险区域，确定系统可提高的地方和资源需求，从优化系统整体运作水平的角度和系统的配置及运行维护方面提出专家书面意见报告，并根据</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的要求具体实施，以改善运行环境，避免出现数据丢失和安全漏洞，降低潜在的宕机、系统崩溃等风险。</w:t>
      </w:r>
    </w:p>
    <w:p w14:paraId="49100C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（5）数据库测试平台搭建服务</w:t>
      </w:r>
    </w:p>
    <w:p w14:paraId="60C6F8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提供搭建测试平台服务，供系统测试使用。提供测试数据库软件安装及相关补丁实施，根据测试流程需求建立临时的测试数据库，负责按照测试业务需求将生产数据抽取到测试数据库中，按照业务要求建立相应的数据库对象（包括但不限于索引、存储过程、触发器等），最终交付出可执行测试任务的完整数据库系统。</w:t>
      </w:r>
    </w:p>
    <w:p w14:paraId="5B0C79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▲（6）数据库灾难恢复演练</w:t>
      </w:r>
    </w:p>
    <w:p w14:paraId="1F4004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在维护期内，每年提供2次数据库的容灾数据库灾难恢复演练服务，包括：</w:t>
      </w:r>
    </w:p>
    <w:p w14:paraId="1D0C92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①</w:t>
      </w:r>
      <w:r>
        <w:rPr>
          <w:rFonts w:hint="default" w:ascii="宋体" w:hAnsi="宋体" w:cs="宋体"/>
          <w:b w:val="0"/>
          <w:bCs/>
          <w:color w:val="auto"/>
          <w:kern w:val="0"/>
          <w:sz w:val="21"/>
          <w:szCs w:val="21"/>
          <w:lang w:val="en-US" w:eastAsia="zh-CN"/>
        </w:rPr>
        <w:t>制定容灾数据库灾难恢复演练实施文档；</w:t>
      </w:r>
    </w:p>
    <w:p w14:paraId="34156F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②</w:t>
      </w:r>
      <w:r>
        <w:rPr>
          <w:rFonts w:hint="default" w:ascii="宋体" w:hAnsi="宋体" w:cs="宋体"/>
          <w:b w:val="0"/>
          <w:bCs/>
          <w:color w:val="auto"/>
          <w:kern w:val="0"/>
          <w:sz w:val="21"/>
          <w:szCs w:val="21"/>
          <w:lang w:val="en-US" w:eastAsia="zh-CN"/>
        </w:rPr>
        <w:t>定期协助客户共同实施灾难恢复演练；</w:t>
      </w:r>
    </w:p>
    <w:p w14:paraId="0388E6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③</w:t>
      </w:r>
      <w:r>
        <w:rPr>
          <w:rFonts w:hint="default" w:ascii="宋体" w:hAnsi="宋体" w:cs="宋体"/>
          <w:b w:val="0"/>
          <w:bCs/>
          <w:color w:val="auto"/>
          <w:kern w:val="0"/>
          <w:sz w:val="21"/>
          <w:szCs w:val="21"/>
          <w:lang w:val="en-US" w:eastAsia="zh-CN"/>
        </w:rPr>
        <w:t>对灾难恢复演练进行总结，为下次演练做好准备。</w:t>
      </w:r>
    </w:p>
    <w:p w14:paraId="69E06D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（7）数据库现场响应服务</w:t>
      </w:r>
    </w:p>
    <w:p w14:paraId="27B65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根据数据库运维服务的具体需求，提供现场响应服务，主要用于数据库配置变更、数据库架构调整、数据库问题现场分析等工作。</w:t>
      </w:r>
    </w:p>
    <w:p w14:paraId="2336F2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（8）故障案例分析服务</w:t>
      </w:r>
    </w:p>
    <w:p w14:paraId="5FB80E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对于维护期内出现的疑难（或重大）故障，供应商将在故障发生后1周内向采购人提交《故障案例分析报告》，并现场讲解</w:t>
      </w:r>
      <w:r>
        <w:rPr>
          <w:rFonts w:hint="eastAsia" w:ascii="宋体" w:hAnsi="宋体" w:cs="宋体"/>
          <w:b w:val="0"/>
          <w:bCs/>
          <w:color w:val="auto"/>
          <w:kern w:val="0"/>
          <w:sz w:val="21"/>
          <w:szCs w:val="21"/>
          <w:lang w:val="en-US" w:eastAsia="zh-CN"/>
        </w:rPr>
        <w:t>故</w:t>
      </w:r>
      <w:r>
        <w:rPr>
          <w:rFonts w:hint="default" w:ascii="宋体" w:hAnsi="宋体" w:cs="宋体"/>
          <w:b w:val="0"/>
          <w:bCs/>
          <w:color w:val="auto"/>
          <w:kern w:val="0"/>
          <w:sz w:val="21"/>
          <w:szCs w:val="21"/>
          <w:lang w:val="en-US" w:eastAsia="zh-CN"/>
        </w:rPr>
        <w:t>障的起因及故障解决方案，提供预防类似故障再次发生的专家建议。</w:t>
      </w:r>
    </w:p>
    <w:p w14:paraId="67F674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（9）数据库运维总结服务</w:t>
      </w:r>
    </w:p>
    <w:p w14:paraId="6066A1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在维护期内，每年向</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提供1次数据库运维年度总结服务，说明本年度内</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数据库的运行情况、优化情况、后续数据库优化建议及来年运维服务工作计划。</w:t>
      </w:r>
    </w:p>
    <w:p w14:paraId="63245A39">
      <w:pPr>
        <w:pStyle w:val="31"/>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val="0"/>
          <w:bCs/>
          <w:color w:val="auto"/>
          <w:sz w:val="21"/>
          <w:szCs w:val="21"/>
          <w:lang w:val="en-GB"/>
        </w:rPr>
      </w:pPr>
      <w:r>
        <w:rPr>
          <w:rFonts w:hint="eastAsia" w:ascii="宋体" w:hAnsi="宋体" w:eastAsia="宋体" w:cs="宋体"/>
          <w:b w:val="0"/>
          <w:bCs/>
          <w:color w:val="auto"/>
          <w:sz w:val="21"/>
          <w:szCs w:val="21"/>
          <w:lang w:val="en-US" w:eastAsia="zh-CN"/>
        </w:rPr>
        <w:t>（四）</w:t>
      </w:r>
      <w:r>
        <w:rPr>
          <w:rFonts w:hint="eastAsia" w:ascii="宋体" w:hAnsi="宋体" w:eastAsia="宋体" w:cs="宋体"/>
          <w:b w:val="0"/>
          <w:bCs/>
          <w:color w:val="auto"/>
          <w:sz w:val="21"/>
          <w:szCs w:val="21"/>
        </w:rPr>
        <w:t>服务其他要求</w:t>
      </w:r>
      <w:r>
        <w:rPr>
          <w:rFonts w:hint="eastAsia" w:ascii="宋体" w:hAnsi="宋体" w:cs="宋体"/>
          <w:b/>
          <w:bCs w:val="0"/>
          <w:color w:val="auto"/>
          <w:kern w:val="0"/>
          <w:sz w:val="21"/>
          <w:szCs w:val="21"/>
          <w:lang w:val="en-US" w:eastAsia="zh-CN"/>
        </w:rPr>
        <w:t>（除“▲”和“★”条款外，按序号1-6计6条一般性条款）</w:t>
      </w:r>
    </w:p>
    <w:p w14:paraId="24EA932C">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rPr>
        <w:t>项目专人接口服务</w:t>
      </w:r>
    </w:p>
    <w:p w14:paraId="561CC1F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eastAsia="zh-CN"/>
        </w:rPr>
        <w:t>供应商</w:t>
      </w:r>
      <w:r>
        <w:rPr>
          <w:rFonts w:hint="eastAsia" w:ascii="宋体" w:hAnsi="宋体" w:eastAsia="宋体" w:cs="宋体"/>
          <w:color w:val="auto"/>
          <w:szCs w:val="21"/>
        </w:rPr>
        <w:t>指派单一项目接口人,负责</w:t>
      </w:r>
      <w:r>
        <w:rPr>
          <w:rFonts w:hint="eastAsia" w:ascii="宋体" w:hAnsi="宋体" w:eastAsia="宋体" w:cs="宋体"/>
          <w:color w:val="auto"/>
          <w:szCs w:val="21"/>
          <w:lang w:eastAsia="zh-CN"/>
        </w:rPr>
        <w:t>采购人</w:t>
      </w:r>
      <w:r>
        <w:rPr>
          <w:rFonts w:hint="eastAsia" w:ascii="宋体" w:hAnsi="宋体" w:cs="宋体"/>
          <w:color w:val="auto"/>
          <w:szCs w:val="21"/>
          <w:lang w:val="en-US" w:eastAsia="zh-CN"/>
        </w:rPr>
        <w:t>运维</w:t>
      </w:r>
      <w:r>
        <w:rPr>
          <w:rFonts w:hint="eastAsia" w:ascii="宋体" w:hAnsi="宋体" w:eastAsia="宋体" w:cs="宋体"/>
          <w:color w:val="auto"/>
          <w:szCs w:val="21"/>
        </w:rPr>
        <w:t>项目的所有的维护接口的工作,并定期提供服务报告。</w:t>
      </w:r>
    </w:p>
    <w:p w14:paraId="284A2FC5">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Cs w:val="21"/>
        </w:rPr>
        <w:t>电话支持服务</w:t>
      </w:r>
    </w:p>
    <w:p w14:paraId="411768E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eastAsia="zh-CN"/>
        </w:rPr>
        <w:t>采购人</w:t>
      </w:r>
      <w:r>
        <w:rPr>
          <w:rFonts w:hint="eastAsia" w:ascii="宋体" w:hAnsi="宋体" w:eastAsia="宋体" w:cs="宋体"/>
          <w:color w:val="auto"/>
          <w:szCs w:val="21"/>
        </w:rPr>
        <w:t>可以通过</w:t>
      </w:r>
      <w:r>
        <w:rPr>
          <w:rFonts w:hint="eastAsia" w:ascii="宋体" w:hAnsi="宋体" w:eastAsia="宋体" w:cs="宋体"/>
          <w:color w:val="auto"/>
          <w:szCs w:val="21"/>
          <w:lang w:eastAsia="zh-CN"/>
        </w:rPr>
        <w:t>供应商</w:t>
      </w:r>
      <w:r>
        <w:rPr>
          <w:rFonts w:hint="eastAsia" w:ascii="宋体" w:hAnsi="宋体" w:eastAsia="宋体" w:cs="宋体"/>
          <w:color w:val="auto"/>
          <w:szCs w:val="21"/>
        </w:rPr>
        <w:t>的全国统一400服务热线进行故障报修或提出技术支持请求。</w:t>
      </w:r>
    </w:p>
    <w:p w14:paraId="3A1FC1E1">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Cs w:val="21"/>
        </w:rPr>
        <w:t>电子邮件支持服务</w:t>
      </w:r>
    </w:p>
    <w:p w14:paraId="6F5DA06A">
      <w:pPr>
        <w:pStyle w:val="34"/>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将为</w:t>
      </w:r>
      <w:r>
        <w:rPr>
          <w:rFonts w:hint="eastAsia" w:ascii="宋体" w:hAnsi="宋体" w:eastAsia="宋体" w:cs="宋体"/>
          <w:color w:val="auto"/>
          <w:szCs w:val="21"/>
          <w:lang w:eastAsia="zh-CN"/>
        </w:rPr>
        <w:t>采购人</w:t>
      </w:r>
      <w:r>
        <w:rPr>
          <w:rFonts w:hint="eastAsia" w:ascii="宋体" w:hAnsi="宋体" w:eastAsia="宋体" w:cs="宋体"/>
          <w:color w:val="auto"/>
          <w:szCs w:val="21"/>
        </w:rPr>
        <w:t>提供全年5×8小时的电子邮件支持服务，</w:t>
      </w:r>
      <w:r>
        <w:rPr>
          <w:rFonts w:hint="eastAsia" w:ascii="宋体" w:hAnsi="宋体" w:eastAsia="宋体" w:cs="宋体"/>
          <w:color w:val="auto"/>
          <w:szCs w:val="21"/>
          <w:lang w:val="en-US" w:eastAsia="zh-CN"/>
        </w:rPr>
        <w:t>采购人发出邮件</w:t>
      </w:r>
      <w:r>
        <w:rPr>
          <w:rFonts w:hint="eastAsia" w:ascii="宋体" w:hAnsi="宋体" w:eastAsia="宋体" w:cs="宋体"/>
          <w:color w:val="auto"/>
          <w:szCs w:val="21"/>
        </w:rPr>
        <w:t>第二个工作日内回复</w:t>
      </w:r>
      <w:r>
        <w:rPr>
          <w:rFonts w:hint="eastAsia" w:ascii="宋体" w:hAnsi="宋体" w:eastAsia="宋体" w:cs="宋体"/>
          <w:color w:val="auto"/>
          <w:szCs w:val="21"/>
          <w:lang w:eastAsia="zh-CN"/>
        </w:rPr>
        <w:t>采购人</w:t>
      </w:r>
      <w:r>
        <w:rPr>
          <w:rFonts w:hint="eastAsia" w:ascii="宋体" w:hAnsi="宋体" w:eastAsia="宋体" w:cs="宋体"/>
          <w:color w:val="auto"/>
          <w:szCs w:val="21"/>
        </w:rPr>
        <w:t>相关咨询的邮件。</w:t>
      </w:r>
    </w:p>
    <w:p w14:paraId="75DFEDE1">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Cs w:val="21"/>
        </w:rPr>
        <w:t>远程技术支持服务</w:t>
      </w:r>
    </w:p>
    <w:p w14:paraId="2AB5B5D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为了更好提高故障解决速度，</w:t>
      </w:r>
      <w:r>
        <w:rPr>
          <w:rFonts w:hint="eastAsia" w:ascii="宋体" w:hAnsi="宋体" w:eastAsia="宋体" w:cs="宋体"/>
          <w:color w:val="auto"/>
          <w:szCs w:val="21"/>
          <w:lang w:eastAsia="zh-CN"/>
        </w:rPr>
        <w:t>供应商</w:t>
      </w:r>
      <w:r>
        <w:rPr>
          <w:rFonts w:hint="eastAsia" w:ascii="宋体" w:hAnsi="宋体" w:eastAsia="宋体" w:cs="宋体"/>
          <w:color w:val="auto"/>
          <w:szCs w:val="21"/>
        </w:rPr>
        <w:t>为</w:t>
      </w:r>
      <w:r>
        <w:rPr>
          <w:rFonts w:hint="eastAsia" w:ascii="宋体" w:hAnsi="宋体" w:eastAsia="宋体" w:cs="宋体"/>
          <w:color w:val="auto"/>
          <w:szCs w:val="21"/>
          <w:lang w:eastAsia="zh-CN"/>
        </w:rPr>
        <w:t>采购人</w:t>
      </w:r>
      <w:r>
        <w:rPr>
          <w:rFonts w:hint="eastAsia" w:ascii="宋体" w:hAnsi="宋体" w:eastAsia="宋体" w:cs="宋体"/>
          <w:color w:val="auto"/>
          <w:szCs w:val="21"/>
        </w:rPr>
        <w:t>提供远程技术支持服务，以快速响应</w:t>
      </w:r>
      <w:r>
        <w:rPr>
          <w:rFonts w:hint="eastAsia" w:ascii="宋体" w:hAnsi="宋体" w:eastAsia="宋体" w:cs="宋体"/>
          <w:color w:val="auto"/>
          <w:szCs w:val="21"/>
          <w:lang w:eastAsia="zh-CN"/>
        </w:rPr>
        <w:t>采购人</w:t>
      </w:r>
      <w:r>
        <w:rPr>
          <w:rFonts w:hint="eastAsia" w:ascii="宋体" w:hAnsi="宋体" w:eastAsia="宋体" w:cs="宋体"/>
          <w:color w:val="auto"/>
          <w:szCs w:val="21"/>
        </w:rPr>
        <w:t>的服务需求，远程连接方式由</w:t>
      </w:r>
      <w:r>
        <w:rPr>
          <w:rFonts w:hint="eastAsia" w:ascii="宋体" w:hAnsi="宋体" w:eastAsia="宋体" w:cs="宋体"/>
          <w:color w:val="auto"/>
          <w:szCs w:val="21"/>
          <w:lang w:eastAsia="zh-CN"/>
        </w:rPr>
        <w:t>采购人</w:t>
      </w:r>
      <w:r>
        <w:rPr>
          <w:rFonts w:hint="eastAsia" w:ascii="宋体" w:hAnsi="宋体" w:eastAsia="宋体" w:cs="宋体"/>
          <w:color w:val="auto"/>
          <w:szCs w:val="21"/>
        </w:rPr>
        <w:t>提供，包括但不限于VPN、QQ远程协助、远程桌面等。</w:t>
      </w:r>
    </w:p>
    <w:p w14:paraId="180CEE1E">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Cs w:val="21"/>
        </w:rPr>
        <w:t>现场支持服务</w:t>
      </w:r>
    </w:p>
    <w:p w14:paraId="4317AA8C">
      <w:pPr>
        <w:pStyle w:val="34"/>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微软雅黑" w:hAnsi="微软雅黑" w:eastAsia="微软雅黑" w:cs="微软雅黑"/>
          <w:color w:val="auto"/>
          <w:szCs w:val="21"/>
          <w:lang w:eastAsia="zh-CN"/>
        </w:rPr>
        <w:t>①</w:t>
      </w:r>
      <w:r>
        <w:rPr>
          <w:rFonts w:hint="eastAsia" w:ascii="宋体" w:hAnsi="宋体" w:eastAsia="宋体" w:cs="宋体"/>
          <w:color w:val="auto"/>
          <w:szCs w:val="21"/>
          <w:lang w:eastAsia="zh-CN"/>
        </w:rPr>
        <w:t>供应商</w:t>
      </w:r>
      <w:r>
        <w:rPr>
          <w:rFonts w:hint="eastAsia" w:ascii="宋体" w:hAnsi="宋体" w:eastAsia="宋体" w:cs="宋体"/>
          <w:color w:val="auto"/>
          <w:szCs w:val="21"/>
        </w:rPr>
        <w:t>将为</w:t>
      </w:r>
      <w:r>
        <w:rPr>
          <w:rFonts w:hint="eastAsia" w:ascii="宋体" w:hAnsi="宋体" w:eastAsia="宋体" w:cs="宋体"/>
          <w:color w:val="auto"/>
          <w:szCs w:val="21"/>
          <w:lang w:eastAsia="zh-CN"/>
        </w:rPr>
        <w:t>采购人</w:t>
      </w:r>
      <w:r>
        <w:rPr>
          <w:rFonts w:hint="eastAsia" w:ascii="宋体" w:hAnsi="宋体" w:eastAsia="宋体" w:cs="宋体"/>
          <w:color w:val="auto"/>
          <w:szCs w:val="21"/>
        </w:rPr>
        <w:t>提供7×24专人技术支持小组，以保障</w:t>
      </w:r>
      <w:r>
        <w:rPr>
          <w:rFonts w:hint="eastAsia" w:ascii="宋体" w:hAnsi="宋体" w:eastAsia="宋体" w:cs="宋体"/>
          <w:color w:val="auto"/>
          <w:szCs w:val="21"/>
          <w:lang w:eastAsia="zh-CN"/>
        </w:rPr>
        <w:t>采购人</w:t>
      </w:r>
      <w:r>
        <w:rPr>
          <w:rFonts w:hint="eastAsia" w:ascii="宋体" w:hAnsi="宋体" w:cs="宋体"/>
          <w:color w:val="auto"/>
          <w:szCs w:val="21"/>
          <w:lang w:val="en-US" w:eastAsia="zh-CN"/>
        </w:rPr>
        <w:t>虚拟化平台和</w:t>
      </w:r>
      <w:r>
        <w:rPr>
          <w:rFonts w:hint="eastAsia" w:ascii="宋体" w:hAnsi="宋体" w:eastAsia="宋体" w:cs="宋体"/>
          <w:color w:val="auto"/>
          <w:szCs w:val="21"/>
        </w:rPr>
        <w:t>数据库系统稳定运行。</w:t>
      </w:r>
      <w:r>
        <w:rPr>
          <w:rFonts w:hint="eastAsia" w:ascii="宋体" w:hAnsi="宋体" w:eastAsia="宋体" w:cs="宋体"/>
          <w:color w:val="auto"/>
          <w:szCs w:val="21"/>
          <w:lang w:eastAsia="zh-CN"/>
        </w:rPr>
        <w:t>供应商</w:t>
      </w:r>
      <w:r>
        <w:rPr>
          <w:rFonts w:hint="eastAsia" w:ascii="宋体" w:hAnsi="宋体" w:eastAsia="宋体" w:cs="宋体"/>
          <w:color w:val="auto"/>
          <w:szCs w:val="21"/>
        </w:rPr>
        <w:t>工程师到现场时间严格按照</w:t>
      </w:r>
      <w:r>
        <w:rPr>
          <w:rFonts w:hint="eastAsia" w:ascii="宋体" w:hAnsi="宋体" w:eastAsia="宋体" w:cs="宋体"/>
          <w:color w:val="auto"/>
          <w:szCs w:val="21"/>
          <w:lang w:eastAsia="zh-CN"/>
        </w:rPr>
        <w:t>采购人</w:t>
      </w:r>
      <w:r>
        <w:rPr>
          <w:rFonts w:hint="eastAsia" w:ascii="宋体" w:hAnsi="宋体" w:eastAsia="宋体" w:cs="宋体"/>
          <w:color w:val="auto"/>
          <w:szCs w:val="21"/>
        </w:rPr>
        <w:t>定义的服务级别来执行。系统恢复正常后，</w:t>
      </w:r>
      <w:r>
        <w:rPr>
          <w:rFonts w:hint="eastAsia" w:ascii="宋体" w:hAnsi="宋体" w:eastAsia="宋体" w:cs="宋体"/>
          <w:color w:val="auto"/>
          <w:szCs w:val="21"/>
          <w:lang w:eastAsia="zh-CN"/>
        </w:rPr>
        <w:t>供应商</w:t>
      </w:r>
      <w:r>
        <w:rPr>
          <w:rFonts w:hint="eastAsia" w:ascii="宋体" w:hAnsi="宋体" w:eastAsia="宋体" w:cs="宋体"/>
          <w:color w:val="auto"/>
          <w:szCs w:val="21"/>
        </w:rPr>
        <w:t>技术支持工程师将对系统进行持续跟踪。</w:t>
      </w:r>
    </w:p>
    <w:p w14:paraId="7CA480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Cs w:val="21"/>
        </w:rPr>
      </w:pPr>
      <w:r>
        <w:rPr>
          <w:rFonts w:hint="eastAsia" w:ascii="微软雅黑" w:hAnsi="微软雅黑" w:eastAsia="微软雅黑" w:cs="微软雅黑"/>
          <w:color w:val="auto"/>
          <w:szCs w:val="21"/>
        </w:rPr>
        <w:t>②</w:t>
      </w:r>
      <w:r>
        <w:rPr>
          <w:rFonts w:hint="eastAsia" w:ascii="宋体" w:hAnsi="宋体" w:eastAsia="宋体" w:cs="宋体"/>
          <w:color w:val="auto"/>
          <w:szCs w:val="21"/>
        </w:rPr>
        <w:t>在维护期内，现场维护支持服务根据</w:t>
      </w:r>
      <w:r>
        <w:rPr>
          <w:rFonts w:hint="eastAsia" w:ascii="宋体" w:hAnsi="宋体" w:eastAsia="宋体" w:cs="宋体"/>
          <w:color w:val="auto"/>
          <w:szCs w:val="21"/>
          <w:lang w:eastAsia="zh-CN"/>
        </w:rPr>
        <w:t>采购人</w:t>
      </w:r>
      <w:r>
        <w:rPr>
          <w:rFonts w:hint="eastAsia" w:ascii="宋体" w:hAnsi="宋体" w:eastAsia="宋体" w:cs="宋体"/>
          <w:color w:val="auto"/>
          <w:szCs w:val="21"/>
        </w:rPr>
        <w:t>要求定制提供，不限维护次数和天数。</w:t>
      </w:r>
    </w:p>
    <w:p w14:paraId="2EBD489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Cs w:val="21"/>
          <w:lang w:val="en-US" w:eastAsia="zh-CN"/>
        </w:rPr>
        <w:t>6.</w:t>
      </w:r>
      <w:r>
        <w:rPr>
          <w:rFonts w:hint="eastAsia" w:ascii="宋体" w:hAnsi="宋体" w:eastAsia="宋体" w:cs="宋体"/>
          <w:color w:val="auto"/>
          <w:sz w:val="21"/>
          <w:szCs w:val="21"/>
        </w:rPr>
        <w:t>提供服务期间以下各类服务输出文件：</w:t>
      </w:r>
    </w:p>
    <w:p w14:paraId="41C743F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设备升级服务报告；</w:t>
      </w:r>
    </w:p>
    <w:p w14:paraId="317B9A5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软件更新服务报告；</w:t>
      </w:r>
    </w:p>
    <w:p w14:paraId="469E83F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故障处理报告；</w:t>
      </w:r>
    </w:p>
    <w:p w14:paraId="6BEBB06D">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产品巡检报告</w:t>
      </w:r>
      <w:r>
        <w:rPr>
          <w:rFonts w:hint="eastAsia" w:ascii="宋体" w:hAnsi="宋体" w:cs="宋体"/>
          <w:color w:val="auto"/>
          <w:sz w:val="21"/>
          <w:szCs w:val="21"/>
          <w:lang w:eastAsia="zh-CN"/>
        </w:rPr>
        <w:t>；</w:t>
      </w:r>
    </w:p>
    <w:p w14:paraId="2B023EE2">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5</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培训记录</w:t>
      </w:r>
      <w:r>
        <w:rPr>
          <w:rFonts w:hint="eastAsia" w:ascii="宋体" w:hAnsi="宋体" w:cs="宋体"/>
          <w:color w:val="auto"/>
          <w:sz w:val="21"/>
          <w:szCs w:val="21"/>
          <w:lang w:eastAsia="zh-CN"/>
        </w:rPr>
        <w:t>；</w:t>
      </w:r>
    </w:p>
    <w:p w14:paraId="1E89ED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6</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阶段性验收报告。</w:t>
      </w:r>
    </w:p>
    <w:p w14:paraId="68496D1A">
      <w:pPr>
        <w:pStyle w:val="18"/>
        <w:keepNext w:val="0"/>
        <w:keepLines w:val="0"/>
        <w:pageBreakBefore w:val="0"/>
        <w:widowControl w:val="0"/>
        <w:tabs>
          <w:tab w:val="left" w:pos="630"/>
          <w:tab w:val="clear" w:pos="420"/>
        </w:tabs>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bCs/>
          <w:color w:val="auto"/>
          <w:sz w:val="21"/>
          <w:szCs w:val="21"/>
          <w:highlight w:val="yellow"/>
        </w:rPr>
      </w:pP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验收标准</w:t>
      </w:r>
      <w:r>
        <w:rPr>
          <w:rFonts w:hint="eastAsia" w:ascii="宋体" w:hAnsi="宋体" w:eastAsia="宋体" w:cs="宋体"/>
          <w:b/>
          <w:bCs w:val="0"/>
          <w:color w:val="auto"/>
          <w:kern w:val="0"/>
          <w:sz w:val="21"/>
          <w:szCs w:val="21"/>
          <w:lang w:val="en-US" w:eastAsia="zh-CN"/>
        </w:rPr>
        <w:t>（除“▲”和“★”条款外，按序号1-3计3条一般性条款）</w:t>
      </w:r>
    </w:p>
    <w:p w14:paraId="1E6D3931">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Cs/>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验收将根据有关国家、地区、行业所列标准及规范、规定、采购人考核标准等有关规定和有关条款进行</w:t>
      </w:r>
      <w:r>
        <w:rPr>
          <w:rFonts w:hint="eastAsia" w:ascii="宋体" w:hAnsi="宋体" w:eastAsia="宋体" w:cs="宋体"/>
          <w:color w:val="auto"/>
          <w:sz w:val="21"/>
          <w:szCs w:val="21"/>
          <w:lang w:eastAsia="zh-CN"/>
        </w:rPr>
        <w:t>，</w:t>
      </w:r>
      <w:r>
        <w:rPr>
          <w:rFonts w:hint="eastAsia" w:ascii="宋体" w:hAnsi="宋体" w:eastAsia="宋体" w:cs="宋体"/>
          <w:color w:val="auto"/>
          <w:szCs w:val="21"/>
        </w:rPr>
        <w:t>由</w:t>
      </w:r>
      <w:r>
        <w:rPr>
          <w:rFonts w:hint="eastAsia" w:ascii="宋体" w:hAnsi="宋体" w:cs="宋体"/>
          <w:color w:val="auto"/>
          <w:szCs w:val="21"/>
          <w:lang w:val="en-US" w:eastAsia="zh-CN"/>
        </w:rPr>
        <w:t>供应商</w:t>
      </w:r>
      <w:r>
        <w:rPr>
          <w:rFonts w:hint="eastAsia" w:ascii="宋体" w:hAnsi="宋体" w:eastAsia="宋体" w:cs="宋体"/>
          <w:color w:val="auto"/>
          <w:szCs w:val="21"/>
        </w:rPr>
        <w:t>向</w:t>
      </w:r>
      <w:r>
        <w:rPr>
          <w:rFonts w:hint="eastAsia" w:ascii="宋体" w:hAnsi="宋体" w:cs="宋体"/>
          <w:color w:val="auto"/>
          <w:szCs w:val="21"/>
          <w:lang w:val="en-US" w:eastAsia="zh-CN"/>
        </w:rPr>
        <w:t>采购人</w:t>
      </w:r>
      <w:r>
        <w:rPr>
          <w:rFonts w:hint="eastAsia" w:ascii="宋体" w:hAnsi="宋体" w:eastAsia="宋体" w:cs="宋体"/>
          <w:color w:val="auto"/>
          <w:szCs w:val="21"/>
        </w:rPr>
        <w:t>提交验收材料（验收服务报告），供</w:t>
      </w:r>
      <w:r>
        <w:rPr>
          <w:rFonts w:hint="eastAsia" w:ascii="宋体" w:hAnsi="宋体" w:cs="宋体"/>
          <w:color w:val="auto"/>
          <w:szCs w:val="21"/>
          <w:lang w:val="en-US" w:eastAsia="zh-CN"/>
        </w:rPr>
        <w:t>采购人</w:t>
      </w:r>
      <w:r>
        <w:rPr>
          <w:rFonts w:hint="eastAsia" w:ascii="宋体" w:hAnsi="宋体" w:eastAsia="宋体" w:cs="宋体"/>
          <w:color w:val="auto"/>
          <w:szCs w:val="21"/>
        </w:rPr>
        <w:t>验收</w:t>
      </w:r>
      <w:r>
        <w:rPr>
          <w:rFonts w:hint="eastAsia" w:ascii="宋体" w:hAnsi="宋体" w:eastAsia="宋体" w:cs="宋体"/>
          <w:color w:val="auto"/>
          <w:szCs w:val="21"/>
          <w:lang w:eastAsia="zh-CN"/>
        </w:rPr>
        <w:t>，</w:t>
      </w:r>
      <w:r>
        <w:rPr>
          <w:rFonts w:hint="eastAsia" w:ascii="宋体" w:hAnsi="宋体" w:eastAsia="宋体" w:cs="宋体"/>
          <w:bCs/>
          <w:color w:val="auto"/>
          <w:sz w:val="21"/>
          <w:szCs w:val="21"/>
        </w:rPr>
        <w:t>服务期满</w:t>
      </w:r>
      <w:r>
        <w:rPr>
          <w:rFonts w:hint="eastAsia" w:ascii="宋体" w:hAnsi="宋体" w:cs="宋体"/>
          <w:bCs/>
          <w:color w:val="auto"/>
          <w:sz w:val="21"/>
          <w:szCs w:val="21"/>
          <w:lang w:val="en-US" w:eastAsia="zh-CN"/>
        </w:rPr>
        <w:t>后</w:t>
      </w:r>
      <w:r>
        <w:rPr>
          <w:rFonts w:hint="eastAsia" w:ascii="宋体" w:hAnsi="宋体" w:eastAsia="宋体" w:cs="宋体"/>
          <w:bCs/>
          <w:color w:val="auto"/>
          <w:sz w:val="21"/>
          <w:szCs w:val="21"/>
        </w:rPr>
        <w:t>，</w:t>
      </w:r>
      <w:r>
        <w:rPr>
          <w:rFonts w:hint="eastAsia" w:ascii="宋体" w:hAnsi="宋体" w:eastAsia="宋体" w:cs="宋体"/>
          <w:bCs/>
          <w:color w:val="auto"/>
          <w:sz w:val="21"/>
          <w:szCs w:val="21"/>
          <w:lang w:val="en-US" w:eastAsia="zh-CN"/>
        </w:rPr>
        <w:t>采购人对</w:t>
      </w:r>
      <w:r>
        <w:rPr>
          <w:rFonts w:hint="eastAsia" w:ascii="宋体" w:hAnsi="宋体" w:cs="宋体"/>
          <w:bCs/>
          <w:color w:val="auto"/>
          <w:sz w:val="21"/>
          <w:szCs w:val="21"/>
          <w:lang w:eastAsia="zh-CN"/>
        </w:rPr>
        <w:t>供应商</w:t>
      </w:r>
      <w:r>
        <w:rPr>
          <w:rFonts w:hint="eastAsia" w:ascii="宋体" w:hAnsi="宋体" w:eastAsia="宋体" w:cs="宋体"/>
          <w:bCs/>
          <w:color w:val="auto"/>
          <w:sz w:val="21"/>
          <w:szCs w:val="21"/>
          <w:lang w:val="en-US" w:eastAsia="zh-CN"/>
        </w:rPr>
        <w:t>进行</w:t>
      </w:r>
      <w:r>
        <w:rPr>
          <w:rFonts w:hint="eastAsia" w:ascii="宋体" w:hAnsi="宋体" w:eastAsia="宋体" w:cs="宋体"/>
          <w:bCs/>
          <w:color w:val="auto"/>
          <w:sz w:val="21"/>
          <w:szCs w:val="21"/>
        </w:rPr>
        <w:t>考核</w:t>
      </w:r>
      <w:r>
        <w:rPr>
          <w:rFonts w:hint="eastAsia" w:ascii="宋体" w:hAnsi="宋体" w:eastAsia="宋体" w:cs="宋体"/>
          <w:bCs/>
          <w:color w:val="auto"/>
          <w:sz w:val="21"/>
          <w:szCs w:val="21"/>
          <w:shd w:val="clear"/>
          <w:lang w:eastAsia="zh-CN"/>
        </w:rPr>
        <w:t>（</w:t>
      </w:r>
      <w:r>
        <w:rPr>
          <w:rFonts w:hint="eastAsia" w:ascii="宋体" w:hAnsi="宋体" w:eastAsia="宋体" w:cs="宋体"/>
          <w:bCs/>
          <w:color w:val="auto"/>
          <w:sz w:val="21"/>
          <w:szCs w:val="21"/>
          <w:shd w:val="clear"/>
          <w:lang w:val="en-US" w:eastAsia="zh-CN"/>
        </w:rPr>
        <w:t>详见考核标准）</w:t>
      </w:r>
      <w:r>
        <w:rPr>
          <w:rFonts w:hint="eastAsia" w:ascii="宋体" w:hAnsi="宋体" w:eastAsia="宋体" w:cs="宋体"/>
          <w:bCs/>
          <w:color w:val="auto"/>
          <w:sz w:val="21"/>
          <w:szCs w:val="21"/>
          <w:lang w:eastAsia="zh-CN"/>
        </w:rPr>
        <w:t>。</w:t>
      </w:r>
    </w:p>
    <w:p w14:paraId="34A3598E">
      <w:pPr>
        <w:pStyle w:val="2"/>
        <w:spacing w:line="360" w:lineRule="auto"/>
        <w:rPr>
          <w:rFonts w:hint="eastAsia" w:ascii="宋体" w:hAnsi="宋体" w:eastAsia="宋体" w:cs="宋体"/>
          <w:bCs/>
          <w:sz w:val="21"/>
          <w:szCs w:val="21"/>
          <w:lang w:val="en-US" w:eastAsia="zh-CN"/>
        </w:rPr>
      </w:pPr>
      <w:r>
        <w:rPr>
          <w:rFonts w:hint="eastAsia" w:ascii="宋体" w:hAnsi="宋体" w:eastAsia="宋体" w:cs="宋体"/>
          <w:bCs/>
          <w:color w:val="auto"/>
          <w:sz w:val="21"/>
          <w:szCs w:val="21"/>
          <w:lang w:val="en-US" w:eastAsia="zh-CN"/>
        </w:rPr>
        <w:t>2.</w:t>
      </w:r>
      <w:r>
        <w:rPr>
          <w:rFonts w:hint="eastAsia" w:ascii="宋体" w:hAnsi="宋体" w:eastAsia="宋体" w:cs="宋体"/>
          <w:bCs/>
          <w:sz w:val="21"/>
          <w:szCs w:val="21"/>
          <w:lang w:val="en-US" w:eastAsia="zh-CN"/>
        </w:rPr>
        <w:t>年度考核不合格违约责任</w:t>
      </w:r>
    </w:p>
    <w:p w14:paraId="10608FBF">
      <w:pPr>
        <w:pStyle w:val="2"/>
        <w:spacing w:line="360" w:lineRule="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2.1得分80-89分(B级):扣除20%尾款；</w:t>
      </w:r>
    </w:p>
    <w:p w14:paraId="5C6E4A5A">
      <w:pPr>
        <w:pStyle w:val="2"/>
        <w:spacing w:line="360" w:lineRule="auto"/>
        <w:rPr>
          <w:rFonts w:hint="default"/>
          <w:lang w:val="en-US"/>
        </w:rPr>
      </w:pPr>
      <w:r>
        <w:rPr>
          <w:rFonts w:hint="eastAsia" w:ascii="宋体" w:hAnsi="宋体" w:eastAsia="宋体" w:cs="宋体"/>
          <w:bCs/>
          <w:sz w:val="21"/>
          <w:szCs w:val="21"/>
          <w:lang w:val="en-US" w:eastAsia="zh-CN"/>
        </w:rPr>
        <w:t>2.2得分低于80分(C级):扣除50%尾款。</w:t>
      </w:r>
    </w:p>
    <w:p w14:paraId="4594349E">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4"/>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考核标准</w:t>
      </w:r>
    </w:p>
    <w:p w14:paraId="6DB8747C">
      <w:pPr>
        <w:jc w:val="center"/>
        <w:rPr>
          <w:rFonts w:ascii="宋体" w:hAnsi="宋体" w:eastAsia="黑体" w:cs="宋体"/>
          <w:color w:val="auto"/>
        </w:rPr>
      </w:pPr>
      <w:r>
        <w:rPr>
          <w:rFonts w:hint="eastAsia" w:ascii="黑体" w:hAnsi="黑体" w:eastAsia="黑体" w:cs="黑体"/>
          <w:color w:val="auto"/>
          <w:sz w:val="28"/>
          <w:szCs w:val="28"/>
        </w:rPr>
        <w:t>考核标准</w:t>
      </w:r>
    </w:p>
    <w:tbl>
      <w:tblPr>
        <w:tblStyle w:val="23"/>
        <w:tblW w:w="8897" w:type="dxa"/>
        <w:jc w:val="center"/>
        <w:tblLayout w:type="fixed"/>
        <w:tblCellMar>
          <w:top w:w="0" w:type="dxa"/>
          <w:left w:w="108" w:type="dxa"/>
          <w:bottom w:w="0" w:type="dxa"/>
          <w:right w:w="108" w:type="dxa"/>
        </w:tblCellMar>
      </w:tblPr>
      <w:tblGrid>
        <w:gridCol w:w="3227"/>
        <w:gridCol w:w="992"/>
        <w:gridCol w:w="425"/>
        <w:gridCol w:w="3119"/>
        <w:gridCol w:w="1134"/>
      </w:tblGrid>
      <w:tr w14:paraId="18194791">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2ED1DEF5">
            <w:pPr>
              <w:jc w:val="left"/>
              <w:rPr>
                <w:rFonts w:ascii="宋体" w:hAnsi="宋体" w:cs="宋体"/>
                <w:bCs/>
                <w:color w:val="auto"/>
              </w:rPr>
            </w:pPr>
            <w:r>
              <w:rPr>
                <w:rFonts w:hint="eastAsia" w:ascii="宋体" w:hAnsi="宋体" w:cs="宋体"/>
                <w:bCs/>
                <w:color w:val="auto"/>
              </w:rPr>
              <w:t>合同名称：</w:t>
            </w:r>
            <w:r>
              <w:rPr>
                <w:rFonts w:ascii="宋体" w:hAnsi="宋体" w:cs="宋体"/>
                <w:bCs/>
                <w:color w:val="auto"/>
              </w:rPr>
              <w:t xml:space="preserve"> </w:t>
            </w:r>
          </w:p>
        </w:tc>
        <w:tc>
          <w:tcPr>
            <w:tcW w:w="4678" w:type="dxa"/>
            <w:gridSpan w:val="3"/>
            <w:tcBorders>
              <w:top w:val="single" w:color="auto" w:sz="6" w:space="0"/>
              <w:left w:val="single" w:color="auto" w:sz="6" w:space="0"/>
              <w:bottom w:val="single" w:color="auto" w:sz="6" w:space="0"/>
              <w:right w:val="single" w:color="auto" w:sz="6" w:space="0"/>
            </w:tcBorders>
            <w:vAlign w:val="center"/>
          </w:tcPr>
          <w:p w14:paraId="2165B27B">
            <w:pPr>
              <w:jc w:val="left"/>
              <w:rPr>
                <w:rFonts w:ascii="宋体" w:hAnsi="宋体" w:cs="宋体"/>
                <w:bCs/>
                <w:color w:val="auto"/>
              </w:rPr>
            </w:pPr>
            <w:r>
              <w:rPr>
                <w:rFonts w:hint="eastAsia" w:ascii="宋体" w:hAnsi="宋体" w:cs="宋体"/>
                <w:color w:val="auto"/>
              </w:rPr>
              <w:t>合同编号：</w:t>
            </w:r>
          </w:p>
        </w:tc>
      </w:tr>
      <w:tr w14:paraId="79EEBD74">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77EA987D">
            <w:pPr>
              <w:jc w:val="left"/>
              <w:rPr>
                <w:rFonts w:ascii="宋体" w:hAnsi="宋体" w:cs="宋体"/>
                <w:bCs/>
                <w:color w:val="auto"/>
              </w:rPr>
            </w:pPr>
            <w:r>
              <w:rPr>
                <w:rFonts w:hint="eastAsia" w:ascii="宋体" w:hAnsi="宋体" w:cs="宋体"/>
                <w:bCs/>
                <w:color w:val="auto"/>
              </w:rPr>
              <w:t>供应商：</w:t>
            </w:r>
            <w:r>
              <w:rPr>
                <w:rFonts w:ascii="宋体" w:hAnsi="宋体" w:cs="宋体"/>
                <w:bCs/>
                <w:color w:val="auto"/>
              </w:rPr>
              <w:t xml:space="preserve"> </w:t>
            </w:r>
          </w:p>
        </w:tc>
        <w:tc>
          <w:tcPr>
            <w:tcW w:w="4678" w:type="dxa"/>
            <w:gridSpan w:val="3"/>
            <w:tcBorders>
              <w:top w:val="single" w:color="auto" w:sz="6" w:space="0"/>
              <w:left w:val="single" w:color="auto" w:sz="6" w:space="0"/>
              <w:bottom w:val="single" w:color="auto" w:sz="6" w:space="0"/>
              <w:right w:val="single" w:color="auto" w:sz="4" w:space="0"/>
            </w:tcBorders>
            <w:vAlign w:val="center"/>
          </w:tcPr>
          <w:p w14:paraId="4F4F6B2E">
            <w:pPr>
              <w:jc w:val="left"/>
              <w:rPr>
                <w:rFonts w:ascii="宋体" w:hAnsi="宋体" w:cs="宋体"/>
                <w:bCs/>
                <w:color w:val="auto"/>
              </w:rPr>
            </w:pPr>
            <w:r>
              <w:rPr>
                <w:rFonts w:hint="eastAsia" w:ascii="宋体" w:hAnsi="宋体" w:cs="宋体"/>
                <w:color w:val="auto"/>
                <w:kern w:val="0"/>
              </w:rPr>
              <w:t>服务联系电话：</w:t>
            </w:r>
          </w:p>
        </w:tc>
      </w:tr>
      <w:tr w14:paraId="167589B5">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4" w:space="0"/>
              <w:left w:val="single" w:color="auto" w:sz="6" w:space="0"/>
              <w:bottom w:val="single" w:color="auto" w:sz="6" w:space="0"/>
              <w:right w:val="single" w:color="auto" w:sz="6" w:space="0"/>
            </w:tcBorders>
            <w:vAlign w:val="center"/>
          </w:tcPr>
          <w:p w14:paraId="3E203A0C">
            <w:pPr>
              <w:jc w:val="left"/>
              <w:rPr>
                <w:rFonts w:ascii="宋体" w:hAnsi="宋体" w:cs="宋体"/>
                <w:bCs/>
                <w:color w:val="auto"/>
              </w:rPr>
            </w:pPr>
            <w:r>
              <w:rPr>
                <w:rFonts w:hint="eastAsia" w:ascii="宋体" w:hAnsi="宋体" w:cs="宋体"/>
                <w:bCs/>
                <w:color w:val="auto"/>
              </w:rPr>
              <w:t>考核评价部门：</w:t>
            </w:r>
          </w:p>
        </w:tc>
        <w:tc>
          <w:tcPr>
            <w:tcW w:w="4678" w:type="dxa"/>
            <w:gridSpan w:val="3"/>
            <w:tcBorders>
              <w:top w:val="single" w:color="auto" w:sz="4" w:space="0"/>
              <w:left w:val="single" w:color="auto" w:sz="6" w:space="0"/>
              <w:bottom w:val="single" w:color="auto" w:sz="6" w:space="0"/>
              <w:right w:val="single" w:color="auto" w:sz="6" w:space="0"/>
            </w:tcBorders>
            <w:vAlign w:val="center"/>
          </w:tcPr>
          <w:p w14:paraId="0F47DA25">
            <w:pPr>
              <w:jc w:val="left"/>
              <w:rPr>
                <w:rFonts w:ascii="宋体" w:hAnsi="宋体" w:cs="宋体"/>
                <w:bCs/>
                <w:color w:val="auto"/>
              </w:rPr>
            </w:pPr>
            <w:r>
              <w:rPr>
                <w:rFonts w:hint="eastAsia" w:ascii="宋体" w:hAnsi="宋体" w:cs="宋体"/>
                <w:bCs/>
                <w:color w:val="auto"/>
              </w:rPr>
              <w:t>考核评价阶段或周期：</w:t>
            </w:r>
          </w:p>
        </w:tc>
      </w:tr>
      <w:tr w14:paraId="793CFE3E">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6377D355">
            <w:pPr>
              <w:ind w:firstLine="480"/>
              <w:jc w:val="left"/>
              <w:rPr>
                <w:rFonts w:ascii="宋体" w:hAnsi="宋体" w:cs="宋体"/>
                <w:bCs/>
                <w:color w:val="auto"/>
              </w:rPr>
            </w:pPr>
            <w:r>
              <w:rPr>
                <w:rFonts w:hint="eastAsia" w:ascii="宋体" w:hAnsi="宋体" w:cs="宋体"/>
                <w:bCs/>
                <w:color w:val="auto"/>
              </w:rPr>
              <w:t>考核评价指标</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233C2620">
            <w:pPr>
              <w:jc w:val="center"/>
              <w:rPr>
                <w:rFonts w:ascii="宋体" w:hAnsi="宋体" w:cs="宋体"/>
                <w:bCs/>
                <w:color w:val="auto"/>
              </w:rPr>
            </w:pPr>
            <w:r>
              <w:rPr>
                <w:rFonts w:hint="eastAsia" w:ascii="宋体" w:hAnsi="宋体" w:cs="宋体"/>
                <w:bCs/>
                <w:color w:val="auto"/>
              </w:rPr>
              <w:t>分值/权重</w:t>
            </w:r>
          </w:p>
        </w:tc>
        <w:tc>
          <w:tcPr>
            <w:tcW w:w="3119" w:type="dxa"/>
            <w:tcBorders>
              <w:top w:val="single" w:color="auto" w:sz="6" w:space="0"/>
              <w:left w:val="single" w:color="auto" w:sz="6" w:space="0"/>
              <w:bottom w:val="single" w:color="auto" w:sz="6" w:space="0"/>
              <w:right w:val="single" w:color="auto" w:sz="6" w:space="0"/>
            </w:tcBorders>
            <w:vAlign w:val="center"/>
          </w:tcPr>
          <w:p w14:paraId="6100010B">
            <w:pPr>
              <w:jc w:val="left"/>
              <w:rPr>
                <w:rFonts w:ascii="宋体" w:hAnsi="宋体" w:cs="宋体"/>
                <w:bCs/>
                <w:color w:val="auto"/>
              </w:rPr>
            </w:pPr>
            <w:r>
              <w:rPr>
                <w:rFonts w:hint="eastAsia" w:ascii="宋体" w:hAnsi="宋体" w:cs="宋体"/>
                <w:bCs/>
                <w:color w:val="auto"/>
              </w:rPr>
              <w:t>评分标准</w:t>
            </w:r>
          </w:p>
        </w:tc>
        <w:tc>
          <w:tcPr>
            <w:tcW w:w="1134" w:type="dxa"/>
            <w:tcBorders>
              <w:top w:val="single" w:color="auto" w:sz="6" w:space="0"/>
              <w:left w:val="single" w:color="auto" w:sz="6" w:space="0"/>
              <w:bottom w:val="single" w:color="auto" w:sz="6" w:space="0"/>
              <w:right w:val="single" w:color="auto" w:sz="6" w:space="0"/>
            </w:tcBorders>
            <w:vAlign w:val="center"/>
          </w:tcPr>
          <w:p w14:paraId="33D752EF">
            <w:pPr>
              <w:jc w:val="left"/>
              <w:rPr>
                <w:rFonts w:ascii="宋体" w:hAnsi="宋体" w:cs="宋体"/>
                <w:bCs/>
                <w:color w:val="auto"/>
              </w:rPr>
            </w:pPr>
            <w:r>
              <w:rPr>
                <w:rFonts w:hint="eastAsia" w:ascii="宋体" w:hAnsi="宋体" w:cs="宋体"/>
                <w:bCs/>
                <w:color w:val="auto"/>
              </w:rPr>
              <w:t>得分</w:t>
            </w:r>
          </w:p>
        </w:tc>
      </w:tr>
      <w:tr w14:paraId="05505079">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1FB48730">
            <w:pPr>
              <w:rPr>
                <w:rFonts w:ascii="宋体" w:hAnsi="宋体" w:cs="宋体"/>
                <w:bCs/>
                <w:color w:val="auto"/>
              </w:rPr>
            </w:pPr>
            <w:r>
              <w:rPr>
                <w:rFonts w:hint="eastAsia" w:ascii="宋体" w:hAnsi="宋体" w:cs="宋体"/>
                <w:bCs/>
                <w:color w:val="auto"/>
              </w:rPr>
              <w:t>运行期间服务质量</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40D5736E">
            <w:pPr>
              <w:jc w:val="center"/>
              <w:rPr>
                <w:rFonts w:ascii="宋体" w:hAnsi="宋体" w:cs="宋体"/>
                <w:bCs/>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vAlign w:val="center"/>
          </w:tcPr>
          <w:p w14:paraId="0D4F35C9">
            <w:pPr>
              <w:jc w:val="left"/>
              <w:rPr>
                <w:rFonts w:ascii="宋体" w:hAnsi="宋体" w:cs="宋体"/>
                <w:bCs/>
                <w:color w:val="auto"/>
              </w:rPr>
            </w:pPr>
            <w:r>
              <w:rPr>
                <w:rFonts w:hint="eastAsia" w:ascii="宋体" w:hAnsi="宋体" w:cs="宋体"/>
                <w:bCs/>
                <w:color w:val="auto"/>
              </w:rPr>
              <w:t>运行期间整体服务情况</w:t>
            </w:r>
          </w:p>
        </w:tc>
        <w:tc>
          <w:tcPr>
            <w:tcW w:w="1134" w:type="dxa"/>
            <w:tcBorders>
              <w:top w:val="single" w:color="auto" w:sz="6" w:space="0"/>
              <w:left w:val="single" w:color="auto" w:sz="6" w:space="0"/>
              <w:bottom w:val="single" w:color="auto" w:sz="6" w:space="0"/>
              <w:right w:val="single" w:color="auto" w:sz="6" w:space="0"/>
            </w:tcBorders>
            <w:vAlign w:val="center"/>
          </w:tcPr>
          <w:p w14:paraId="405B6182">
            <w:pPr>
              <w:jc w:val="left"/>
              <w:rPr>
                <w:rFonts w:ascii="宋体" w:hAnsi="宋体" w:cs="宋体"/>
                <w:bCs/>
                <w:color w:val="auto"/>
              </w:rPr>
            </w:pPr>
          </w:p>
        </w:tc>
      </w:tr>
      <w:tr w14:paraId="399AB79F">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0C8EB5EC">
            <w:pPr>
              <w:jc w:val="left"/>
              <w:rPr>
                <w:rFonts w:ascii="宋体" w:hAnsi="宋体" w:cs="宋体"/>
                <w:bCs/>
                <w:color w:val="auto"/>
              </w:rPr>
            </w:pPr>
            <w:r>
              <w:rPr>
                <w:rFonts w:hint="eastAsia" w:ascii="宋体" w:hAnsi="宋体" w:cs="宋体"/>
                <w:bCs/>
                <w:color w:val="auto"/>
              </w:rPr>
              <w:t>定期回访、巡检服务质量</w:t>
            </w:r>
          </w:p>
        </w:tc>
        <w:tc>
          <w:tcPr>
            <w:tcW w:w="1417" w:type="dxa"/>
            <w:gridSpan w:val="2"/>
            <w:tcBorders>
              <w:top w:val="single" w:color="auto" w:sz="6" w:space="0"/>
              <w:left w:val="single" w:color="auto" w:sz="6" w:space="0"/>
              <w:bottom w:val="single" w:color="auto" w:sz="6" w:space="0"/>
              <w:right w:val="single" w:color="auto" w:sz="6" w:space="0"/>
            </w:tcBorders>
          </w:tcPr>
          <w:p w14:paraId="1EEEBAFD">
            <w:pPr>
              <w:jc w:val="center"/>
              <w:rPr>
                <w:rFonts w:ascii="宋体" w:hAnsi="宋体" w:cs="宋体"/>
                <w:bCs/>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5B44C461">
            <w:pPr>
              <w:jc w:val="left"/>
              <w:rPr>
                <w:rFonts w:ascii="宋体" w:hAnsi="宋体" w:cs="宋体"/>
                <w:bCs/>
                <w:color w:val="auto"/>
              </w:rPr>
            </w:pPr>
            <w:r>
              <w:rPr>
                <w:rFonts w:hint="eastAsia" w:ascii="宋体" w:hAnsi="宋体" w:cs="宋体"/>
                <w:bCs/>
                <w:color w:val="auto"/>
              </w:rPr>
              <w:t>回访及巡检次数、内容、效果</w:t>
            </w:r>
          </w:p>
        </w:tc>
        <w:tc>
          <w:tcPr>
            <w:tcW w:w="1134" w:type="dxa"/>
            <w:tcBorders>
              <w:top w:val="single" w:color="auto" w:sz="6" w:space="0"/>
              <w:left w:val="single" w:color="auto" w:sz="6" w:space="0"/>
              <w:bottom w:val="single" w:color="auto" w:sz="6" w:space="0"/>
              <w:right w:val="single" w:color="auto" w:sz="6" w:space="0"/>
            </w:tcBorders>
          </w:tcPr>
          <w:p w14:paraId="2A24EA17">
            <w:pPr>
              <w:ind w:firstLine="480"/>
              <w:jc w:val="left"/>
              <w:rPr>
                <w:rFonts w:ascii="宋体" w:hAnsi="宋体" w:cs="宋体"/>
                <w:bCs/>
                <w:color w:val="auto"/>
              </w:rPr>
            </w:pPr>
          </w:p>
        </w:tc>
      </w:tr>
      <w:tr w14:paraId="4F0E48DE">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357318ED">
            <w:pPr>
              <w:rPr>
                <w:rFonts w:ascii="宋体" w:hAnsi="宋体" w:cs="宋体"/>
                <w:color w:val="auto"/>
              </w:rPr>
            </w:pPr>
            <w:r>
              <w:rPr>
                <w:rFonts w:hint="eastAsia" w:ascii="宋体" w:hAnsi="宋体" w:cs="宋体"/>
                <w:bCs/>
                <w:color w:val="auto"/>
              </w:rPr>
              <w:t>热线电话技术支持服务</w:t>
            </w:r>
          </w:p>
        </w:tc>
        <w:tc>
          <w:tcPr>
            <w:tcW w:w="1417" w:type="dxa"/>
            <w:gridSpan w:val="2"/>
            <w:tcBorders>
              <w:top w:val="single" w:color="auto" w:sz="6" w:space="0"/>
              <w:left w:val="single" w:color="auto" w:sz="6" w:space="0"/>
              <w:bottom w:val="single" w:color="auto" w:sz="6" w:space="0"/>
              <w:right w:val="single" w:color="auto" w:sz="6" w:space="0"/>
            </w:tcBorders>
          </w:tcPr>
          <w:p w14:paraId="5E42FBDD">
            <w:pPr>
              <w:jc w:val="center"/>
              <w:rPr>
                <w:rFonts w:ascii="宋体" w:hAnsi="宋体" w:cs="宋体"/>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22CAD11F">
            <w:pPr>
              <w:jc w:val="left"/>
              <w:rPr>
                <w:rFonts w:ascii="宋体" w:hAnsi="宋体" w:cs="宋体"/>
                <w:bCs/>
                <w:color w:val="auto"/>
              </w:rPr>
            </w:pPr>
            <w:r>
              <w:rPr>
                <w:rFonts w:hint="eastAsia" w:ascii="宋体" w:hAnsi="宋体" w:cs="宋体"/>
                <w:bCs/>
                <w:color w:val="auto"/>
              </w:rPr>
              <w:t>响应时间、故障解决情况</w:t>
            </w:r>
          </w:p>
        </w:tc>
        <w:tc>
          <w:tcPr>
            <w:tcW w:w="1134" w:type="dxa"/>
            <w:tcBorders>
              <w:top w:val="single" w:color="auto" w:sz="6" w:space="0"/>
              <w:left w:val="single" w:color="auto" w:sz="6" w:space="0"/>
              <w:bottom w:val="single" w:color="auto" w:sz="6" w:space="0"/>
              <w:right w:val="single" w:color="auto" w:sz="6" w:space="0"/>
            </w:tcBorders>
          </w:tcPr>
          <w:p w14:paraId="27A9C509">
            <w:pPr>
              <w:ind w:firstLine="480"/>
              <w:jc w:val="left"/>
              <w:rPr>
                <w:rFonts w:ascii="宋体" w:hAnsi="宋体" w:cs="宋体"/>
                <w:bCs/>
                <w:color w:val="auto"/>
              </w:rPr>
            </w:pPr>
          </w:p>
        </w:tc>
      </w:tr>
      <w:tr w14:paraId="77F5BBB5">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5B437ECF">
            <w:pPr>
              <w:rPr>
                <w:rFonts w:ascii="宋体" w:hAnsi="宋体" w:cs="宋体"/>
                <w:color w:val="auto"/>
              </w:rPr>
            </w:pPr>
            <w:r>
              <w:rPr>
                <w:rFonts w:hint="eastAsia" w:ascii="宋体" w:hAnsi="宋体" w:cs="宋体"/>
                <w:bCs/>
                <w:color w:val="auto"/>
              </w:rPr>
              <w:t>紧急现场服务</w:t>
            </w:r>
          </w:p>
        </w:tc>
        <w:tc>
          <w:tcPr>
            <w:tcW w:w="1417" w:type="dxa"/>
            <w:gridSpan w:val="2"/>
            <w:tcBorders>
              <w:top w:val="single" w:color="auto" w:sz="6" w:space="0"/>
              <w:left w:val="single" w:color="auto" w:sz="6" w:space="0"/>
              <w:bottom w:val="single" w:color="auto" w:sz="6" w:space="0"/>
              <w:right w:val="single" w:color="auto" w:sz="6" w:space="0"/>
            </w:tcBorders>
          </w:tcPr>
          <w:p w14:paraId="30BDCAF8">
            <w:pPr>
              <w:jc w:val="center"/>
              <w:rPr>
                <w:rFonts w:ascii="宋体" w:hAnsi="宋体" w:cs="宋体"/>
                <w:color w:val="auto"/>
              </w:rPr>
            </w:pPr>
            <w:r>
              <w:rPr>
                <w:rFonts w:hint="eastAsia" w:ascii="宋体" w:hAnsi="宋体" w:cs="宋体"/>
                <w:bCs/>
                <w:color w:val="auto"/>
              </w:rPr>
              <w:t>15分</w:t>
            </w:r>
          </w:p>
        </w:tc>
        <w:tc>
          <w:tcPr>
            <w:tcW w:w="3119" w:type="dxa"/>
            <w:tcBorders>
              <w:top w:val="single" w:color="auto" w:sz="6" w:space="0"/>
              <w:left w:val="single" w:color="auto" w:sz="6" w:space="0"/>
              <w:bottom w:val="single" w:color="auto" w:sz="6" w:space="0"/>
              <w:right w:val="single" w:color="auto" w:sz="6" w:space="0"/>
            </w:tcBorders>
          </w:tcPr>
          <w:p w14:paraId="3BB6DFA5">
            <w:pPr>
              <w:jc w:val="left"/>
              <w:rPr>
                <w:rFonts w:ascii="宋体" w:hAnsi="宋体" w:cs="宋体"/>
                <w:bCs/>
                <w:color w:val="auto"/>
              </w:rPr>
            </w:pPr>
            <w:r>
              <w:rPr>
                <w:rFonts w:hint="eastAsia" w:ascii="宋体" w:hAnsi="宋体" w:cs="宋体"/>
                <w:bCs/>
                <w:color w:val="auto"/>
              </w:rPr>
              <w:t>响应时间、到达现场时间、故障解决情况</w:t>
            </w:r>
          </w:p>
        </w:tc>
        <w:tc>
          <w:tcPr>
            <w:tcW w:w="1134" w:type="dxa"/>
            <w:tcBorders>
              <w:top w:val="single" w:color="auto" w:sz="6" w:space="0"/>
              <w:left w:val="single" w:color="auto" w:sz="6" w:space="0"/>
              <w:bottom w:val="single" w:color="auto" w:sz="6" w:space="0"/>
              <w:right w:val="single" w:color="auto" w:sz="6" w:space="0"/>
            </w:tcBorders>
          </w:tcPr>
          <w:p w14:paraId="52B2BC09">
            <w:pPr>
              <w:autoSpaceDE w:val="0"/>
              <w:autoSpaceDN w:val="0"/>
              <w:adjustRightInd w:val="0"/>
              <w:ind w:firstLine="420"/>
              <w:jc w:val="left"/>
              <w:rPr>
                <w:rFonts w:ascii="宋体" w:hAnsi="宋体" w:cs="宋体"/>
                <w:color w:val="auto"/>
                <w:lang w:val="zh-CN"/>
              </w:rPr>
            </w:pPr>
          </w:p>
        </w:tc>
      </w:tr>
      <w:tr w14:paraId="79916F74">
        <w:tblPrEx>
          <w:tblCellMar>
            <w:top w:w="0" w:type="dxa"/>
            <w:left w:w="108" w:type="dxa"/>
            <w:bottom w:w="0" w:type="dxa"/>
            <w:right w:w="108" w:type="dxa"/>
          </w:tblCellMar>
        </w:tblPrEx>
        <w:trPr>
          <w:trHeight w:val="376" w:hRule="atLeast"/>
          <w:jc w:val="center"/>
        </w:trPr>
        <w:tc>
          <w:tcPr>
            <w:tcW w:w="3227" w:type="dxa"/>
            <w:tcBorders>
              <w:top w:val="single" w:color="auto" w:sz="6" w:space="0"/>
              <w:left w:val="single" w:color="auto" w:sz="6" w:space="0"/>
              <w:bottom w:val="single" w:color="auto" w:sz="6" w:space="0"/>
              <w:right w:val="single" w:color="auto" w:sz="6" w:space="0"/>
            </w:tcBorders>
          </w:tcPr>
          <w:p w14:paraId="627A93F5">
            <w:pPr>
              <w:rPr>
                <w:rFonts w:ascii="宋体" w:hAnsi="宋体" w:cs="宋体"/>
                <w:color w:val="auto"/>
              </w:rPr>
            </w:pPr>
            <w:r>
              <w:rPr>
                <w:rFonts w:hint="eastAsia" w:ascii="宋体" w:hAnsi="宋体" w:cs="宋体"/>
                <w:bCs/>
                <w:color w:val="auto"/>
              </w:rPr>
              <w:t>排障服务质量</w:t>
            </w:r>
          </w:p>
        </w:tc>
        <w:tc>
          <w:tcPr>
            <w:tcW w:w="1417" w:type="dxa"/>
            <w:gridSpan w:val="2"/>
            <w:tcBorders>
              <w:top w:val="single" w:color="auto" w:sz="6" w:space="0"/>
              <w:left w:val="single" w:color="auto" w:sz="6" w:space="0"/>
              <w:bottom w:val="single" w:color="auto" w:sz="6" w:space="0"/>
              <w:right w:val="single" w:color="auto" w:sz="6" w:space="0"/>
            </w:tcBorders>
          </w:tcPr>
          <w:p w14:paraId="6A2C6D2D">
            <w:pPr>
              <w:jc w:val="center"/>
              <w:rPr>
                <w:rFonts w:ascii="宋体" w:hAnsi="宋体" w:cs="宋体"/>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319511C3">
            <w:pPr>
              <w:jc w:val="left"/>
              <w:rPr>
                <w:rFonts w:ascii="宋体" w:hAnsi="宋体" w:cs="宋体"/>
                <w:bCs/>
                <w:color w:val="auto"/>
              </w:rPr>
            </w:pPr>
            <w:r>
              <w:rPr>
                <w:rFonts w:hint="eastAsia" w:ascii="宋体" w:hAnsi="宋体" w:cs="宋体"/>
                <w:bCs/>
                <w:color w:val="auto"/>
              </w:rPr>
              <w:t>技术能力、解决时间、故障报告等服务质量、同样问题或故障是否重现</w:t>
            </w:r>
          </w:p>
        </w:tc>
        <w:tc>
          <w:tcPr>
            <w:tcW w:w="1134" w:type="dxa"/>
            <w:tcBorders>
              <w:top w:val="single" w:color="auto" w:sz="6" w:space="0"/>
              <w:left w:val="single" w:color="auto" w:sz="6" w:space="0"/>
              <w:bottom w:val="single" w:color="auto" w:sz="6" w:space="0"/>
              <w:right w:val="single" w:color="auto" w:sz="6" w:space="0"/>
            </w:tcBorders>
          </w:tcPr>
          <w:p w14:paraId="5120559A">
            <w:pPr>
              <w:autoSpaceDE w:val="0"/>
              <w:autoSpaceDN w:val="0"/>
              <w:adjustRightInd w:val="0"/>
              <w:ind w:firstLine="420"/>
              <w:jc w:val="left"/>
              <w:rPr>
                <w:rFonts w:ascii="宋体" w:hAnsi="宋体" w:cs="宋体"/>
                <w:color w:val="auto"/>
                <w:lang w:val="zh-CN"/>
              </w:rPr>
            </w:pPr>
          </w:p>
        </w:tc>
      </w:tr>
      <w:tr w14:paraId="6DABD0C9">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11C13DA8">
            <w:pPr>
              <w:rPr>
                <w:rFonts w:ascii="宋体" w:hAnsi="宋体" w:cs="宋体"/>
                <w:color w:val="auto"/>
              </w:rPr>
            </w:pPr>
            <w:r>
              <w:rPr>
                <w:rFonts w:hint="eastAsia" w:ascii="宋体" w:hAnsi="宋体" w:cs="宋体"/>
                <w:bCs/>
                <w:color w:val="auto"/>
              </w:rPr>
              <w:t>技术培训</w:t>
            </w:r>
          </w:p>
        </w:tc>
        <w:tc>
          <w:tcPr>
            <w:tcW w:w="1417" w:type="dxa"/>
            <w:gridSpan w:val="2"/>
            <w:tcBorders>
              <w:top w:val="single" w:color="auto" w:sz="6" w:space="0"/>
              <w:left w:val="single" w:color="auto" w:sz="6" w:space="0"/>
              <w:bottom w:val="single" w:color="auto" w:sz="6" w:space="0"/>
              <w:right w:val="single" w:color="auto" w:sz="6" w:space="0"/>
            </w:tcBorders>
          </w:tcPr>
          <w:p w14:paraId="2687ACFA">
            <w:pPr>
              <w:jc w:val="center"/>
              <w:rPr>
                <w:rFonts w:ascii="宋体" w:hAnsi="宋体" w:cs="宋体"/>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7853A84B">
            <w:pPr>
              <w:jc w:val="left"/>
              <w:rPr>
                <w:rFonts w:ascii="宋体" w:hAnsi="宋体" w:cs="宋体"/>
                <w:bCs/>
                <w:color w:val="auto"/>
              </w:rPr>
            </w:pPr>
            <w:r>
              <w:rPr>
                <w:rFonts w:hint="eastAsia" w:ascii="宋体" w:hAnsi="宋体" w:cs="宋体"/>
                <w:bCs/>
                <w:color w:val="auto"/>
              </w:rPr>
              <w:t>培训次数、人数、师资、教材等</w:t>
            </w:r>
          </w:p>
        </w:tc>
        <w:tc>
          <w:tcPr>
            <w:tcW w:w="1134" w:type="dxa"/>
            <w:tcBorders>
              <w:top w:val="single" w:color="auto" w:sz="6" w:space="0"/>
              <w:left w:val="single" w:color="auto" w:sz="6" w:space="0"/>
              <w:bottom w:val="single" w:color="auto" w:sz="6" w:space="0"/>
              <w:right w:val="single" w:color="auto" w:sz="6" w:space="0"/>
            </w:tcBorders>
          </w:tcPr>
          <w:p w14:paraId="44CCD035">
            <w:pPr>
              <w:autoSpaceDE w:val="0"/>
              <w:autoSpaceDN w:val="0"/>
              <w:adjustRightInd w:val="0"/>
              <w:ind w:firstLine="420"/>
              <w:jc w:val="left"/>
              <w:rPr>
                <w:rFonts w:ascii="宋体" w:hAnsi="宋体" w:cs="宋体"/>
                <w:color w:val="auto"/>
                <w:lang w:val="zh-CN"/>
              </w:rPr>
            </w:pPr>
          </w:p>
        </w:tc>
      </w:tr>
      <w:tr w14:paraId="2E6154AF">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tcPr>
          <w:p w14:paraId="383C65E5">
            <w:pPr>
              <w:rPr>
                <w:rFonts w:ascii="宋体" w:hAnsi="宋体" w:cs="宋体"/>
                <w:color w:val="auto"/>
              </w:rPr>
            </w:pPr>
            <w:r>
              <w:rPr>
                <w:rFonts w:hint="eastAsia" w:ascii="宋体" w:hAnsi="宋体" w:cs="宋体"/>
                <w:bCs/>
                <w:color w:val="auto"/>
              </w:rPr>
              <w:t>应急服务质量</w:t>
            </w:r>
          </w:p>
        </w:tc>
        <w:tc>
          <w:tcPr>
            <w:tcW w:w="1417" w:type="dxa"/>
            <w:gridSpan w:val="2"/>
            <w:tcBorders>
              <w:top w:val="single" w:color="auto" w:sz="6" w:space="0"/>
              <w:left w:val="single" w:color="auto" w:sz="6" w:space="0"/>
              <w:bottom w:val="single" w:color="auto" w:sz="6" w:space="0"/>
              <w:right w:val="single" w:color="auto" w:sz="6" w:space="0"/>
            </w:tcBorders>
          </w:tcPr>
          <w:p w14:paraId="768B0F61">
            <w:pPr>
              <w:jc w:val="center"/>
              <w:rPr>
                <w:rFonts w:ascii="宋体" w:hAnsi="宋体" w:cs="宋体"/>
                <w:color w:val="auto"/>
              </w:rPr>
            </w:pPr>
            <w:r>
              <w:rPr>
                <w:rFonts w:hint="eastAsia" w:ascii="宋体" w:hAnsi="宋体" w:cs="宋体"/>
                <w:bCs/>
                <w:color w:val="auto"/>
              </w:rPr>
              <w:t>15分</w:t>
            </w:r>
          </w:p>
        </w:tc>
        <w:tc>
          <w:tcPr>
            <w:tcW w:w="3119" w:type="dxa"/>
            <w:tcBorders>
              <w:top w:val="single" w:color="auto" w:sz="6" w:space="0"/>
              <w:left w:val="single" w:color="auto" w:sz="6" w:space="0"/>
              <w:bottom w:val="single" w:color="auto" w:sz="6" w:space="0"/>
              <w:right w:val="single" w:color="auto" w:sz="6" w:space="0"/>
            </w:tcBorders>
          </w:tcPr>
          <w:p w14:paraId="71DAE194">
            <w:pPr>
              <w:jc w:val="left"/>
              <w:rPr>
                <w:rFonts w:ascii="宋体" w:hAnsi="宋体" w:cs="宋体"/>
                <w:bCs/>
                <w:color w:val="auto"/>
              </w:rPr>
            </w:pPr>
            <w:r>
              <w:rPr>
                <w:rFonts w:hint="eastAsia" w:ascii="宋体" w:hAnsi="宋体" w:cs="宋体"/>
                <w:bCs/>
                <w:color w:val="auto"/>
              </w:rPr>
              <w:t>应急服务方案质量、应急服务响应速度、问题解决情况</w:t>
            </w:r>
          </w:p>
        </w:tc>
        <w:tc>
          <w:tcPr>
            <w:tcW w:w="1134" w:type="dxa"/>
            <w:tcBorders>
              <w:top w:val="single" w:color="auto" w:sz="6" w:space="0"/>
              <w:left w:val="single" w:color="auto" w:sz="6" w:space="0"/>
              <w:bottom w:val="single" w:color="auto" w:sz="6" w:space="0"/>
              <w:right w:val="single" w:color="auto" w:sz="6" w:space="0"/>
            </w:tcBorders>
          </w:tcPr>
          <w:p w14:paraId="6D1B7B17">
            <w:pPr>
              <w:autoSpaceDE w:val="0"/>
              <w:autoSpaceDN w:val="0"/>
              <w:adjustRightInd w:val="0"/>
              <w:ind w:firstLine="420"/>
              <w:jc w:val="left"/>
              <w:rPr>
                <w:rFonts w:ascii="宋体" w:hAnsi="宋体" w:cs="宋体"/>
                <w:color w:val="auto"/>
                <w:lang w:val="zh-CN"/>
              </w:rPr>
            </w:pPr>
          </w:p>
        </w:tc>
      </w:tr>
      <w:tr w14:paraId="5CFE5813">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tcPr>
          <w:p w14:paraId="0D3401A3">
            <w:pPr>
              <w:rPr>
                <w:rFonts w:ascii="宋体" w:hAnsi="宋体" w:cs="宋体"/>
                <w:bCs/>
                <w:color w:val="auto"/>
              </w:rPr>
            </w:pPr>
            <w:r>
              <w:rPr>
                <w:rFonts w:hint="eastAsia" w:ascii="宋体" w:hAnsi="宋体" w:cs="宋体"/>
                <w:bCs/>
                <w:color w:val="auto"/>
              </w:rPr>
              <w:t>服务改进措施、合理化建议和技术创新突破</w:t>
            </w:r>
          </w:p>
        </w:tc>
        <w:tc>
          <w:tcPr>
            <w:tcW w:w="1417" w:type="dxa"/>
            <w:gridSpan w:val="2"/>
            <w:tcBorders>
              <w:top w:val="single" w:color="auto" w:sz="6" w:space="0"/>
              <w:left w:val="single" w:color="auto" w:sz="6" w:space="0"/>
              <w:bottom w:val="single" w:color="auto" w:sz="6" w:space="0"/>
              <w:right w:val="single" w:color="auto" w:sz="6" w:space="0"/>
            </w:tcBorders>
          </w:tcPr>
          <w:p w14:paraId="642224BF">
            <w:pPr>
              <w:jc w:val="center"/>
              <w:rPr>
                <w:rFonts w:ascii="宋体" w:hAnsi="宋体" w:cs="宋体"/>
                <w:bCs/>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6C6D405A">
            <w:pPr>
              <w:jc w:val="left"/>
              <w:rPr>
                <w:rFonts w:ascii="宋体" w:hAnsi="宋体" w:cs="宋体"/>
                <w:bCs/>
                <w:color w:val="auto"/>
              </w:rPr>
            </w:pPr>
            <w:r>
              <w:rPr>
                <w:rFonts w:hint="eastAsia" w:ascii="宋体" w:hAnsi="宋体" w:cs="宋体"/>
                <w:bCs/>
                <w:color w:val="auto"/>
              </w:rPr>
              <w:t>服务改进措施、合理化建议和技术创新突破</w:t>
            </w:r>
          </w:p>
        </w:tc>
        <w:tc>
          <w:tcPr>
            <w:tcW w:w="1134" w:type="dxa"/>
            <w:tcBorders>
              <w:top w:val="single" w:color="auto" w:sz="6" w:space="0"/>
              <w:left w:val="single" w:color="auto" w:sz="6" w:space="0"/>
              <w:bottom w:val="single" w:color="auto" w:sz="6" w:space="0"/>
              <w:right w:val="single" w:color="auto" w:sz="6" w:space="0"/>
            </w:tcBorders>
          </w:tcPr>
          <w:p w14:paraId="22B3926E">
            <w:pPr>
              <w:autoSpaceDE w:val="0"/>
              <w:autoSpaceDN w:val="0"/>
              <w:adjustRightInd w:val="0"/>
              <w:ind w:firstLine="420"/>
              <w:jc w:val="left"/>
              <w:rPr>
                <w:rFonts w:ascii="宋体" w:hAnsi="宋体" w:cs="宋体"/>
                <w:color w:val="auto"/>
                <w:lang w:val="zh-CN"/>
              </w:rPr>
            </w:pPr>
          </w:p>
        </w:tc>
      </w:tr>
      <w:tr w14:paraId="4E712404">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36D2D1F3">
            <w:pPr>
              <w:rPr>
                <w:rFonts w:ascii="宋体" w:hAnsi="宋体" w:cs="宋体"/>
                <w:color w:val="auto"/>
              </w:rPr>
            </w:pPr>
            <w:r>
              <w:rPr>
                <w:rFonts w:hint="eastAsia" w:ascii="宋体" w:hAnsi="宋体" w:cs="宋体"/>
                <w:bCs/>
                <w:color w:val="auto"/>
              </w:rPr>
              <w:t>服务人员技术水平</w:t>
            </w:r>
          </w:p>
        </w:tc>
        <w:tc>
          <w:tcPr>
            <w:tcW w:w="1417" w:type="dxa"/>
            <w:gridSpan w:val="2"/>
            <w:tcBorders>
              <w:top w:val="single" w:color="auto" w:sz="6" w:space="0"/>
              <w:left w:val="single" w:color="auto" w:sz="6" w:space="0"/>
              <w:bottom w:val="single" w:color="auto" w:sz="6" w:space="0"/>
              <w:right w:val="single" w:color="auto" w:sz="6" w:space="0"/>
            </w:tcBorders>
          </w:tcPr>
          <w:p w14:paraId="72C1D706">
            <w:pPr>
              <w:jc w:val="center"/>
              <w:rPr>
                <w:rFonts w:ascii="宋体" w:hAnsi="宋体" w:cs="宋体"/>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4062B9D7">
            <w:pPr>
              <w:jc w:val="left"/>
              <w:rPr>
                <w:rFonts w:ascii="宋体" w:hAnsi="宋体" w:cs="宋体"/>
                <w:bCs/>
                <w:color w:val="auto"/>
              </w:rPr>
            </w:pPr>
            <w:r>
              <w:rPr>
                <w:rFonts w:hint="eastAsia" w:ascii="宋体" w:hAnsi="宋体" w:cs="宋体"/>
                <w:bCs/>
                <w:color w:val="auto"/>
              </w:rPr>
              <w:t>提供服务的工程师技术水平考核</w:t>
            </w:r>
          </w:p>
        </w:tc>
        <w:tc>
          <w:tcPr>
            <w:tcW w:w="1134" w:type="dxa"/>
            <w:tcBorders>
              <w:top w:val="single" w:color="auto" w:sz="6" w:space="0"/>
              <w:left w:val="single" w:color="auto" w:sz="6" w:space="0"/>
              <w:bottom w:val="single" w:color="auto" w:sz="6" w:space="0"/>
              <w:right w:val="single" w:color="auto" w:sz="6" w:space="0"/>
            </w:tcBorders>
          </w:tcPr>
          <w:p w14:paraId="4E112020">
            <w:pPr>
              <w:autoSpaceDE w:val="0"/>
              <w:autoSpaceDN w:val="0"/>
              <w:adjustRightInd w:val="0"/>
              <w:ind w:firstLine="420"/>
              <w:jc w:val="left"/>
              <w:rPr>
                <w:rFonts w:ascii="宋体" w:hAnsi="宋体" w:cs="宋体"/>
                <w:color w:val="auto"/>
                <w:lang w:val="zh-CN"/>
              </w:rPr>
            </w:pPr>
          </w:p>
        </w:tc>
      </w:tr>
      <w:tr w14:paraId="537F2718">
        <w:tblPrEx>
          <w:tblCellMar>
            <w:top w:w="0" w:type="dxa"/>
            <w:left w:w="108" w:type="dxa"/>
            <w:bottom w:w="0" w:type="dxa"/>
            <w:right w:w="108" w:type="dxa"/>
          </w:tblCellMar>
        </w:tblPrEx>
        <w:trPr>
          <w:trHeight w:val="262" w:hRule="atLeast"/>
          <w:jc w:val="center"/>
        </w:trPr>
        <w:tc>
          <w:tcPr>
            <w:tcW w:w="3227" w:type="dxa"/>
            <w:tcBorders>
              <w:top w:val="single" w:color="auto" w:sz="6" w:space="0"/>
              <w:left w:val="single" w:color="auto" w:sz="6" w:space="0"/>
              <w:bottom w:val="single" w:color="auto" w:sz="6" w:space="0"/>
              <w:right w:val="single" w:color="auto" w:sz="6" w:space="0"/>
            </w:tcBorders>
          </w:tcPr>
          <w:p w14:paraId="65783FD9">
            <w:pPr>
              <w:jc w:val="left"/>
              <w:rPr>
                <w:rFonts w:ascii="宋体" w:hAnsi="宋体" w:cs="宋体"/>
                <w:bCs/>
                <w:color w:val="auto"/>
              </w:rPr>
            </w:pPr>
            <w:r>
              <w:rPr>
                <w:rFonts w:hint="eastAsia" w:ascii="宋体" w:hAnsi="宋体" w:cs="宋体"/>
                <w:bCs/>
                <w:color w:val="auto"/>
              </w:rPr>
              <w:t>评价得分</w:t>
            </w:r>
          </w:p>
        </w:tc>
        <w:tc>
          <w:tcPr>
            <w:tcW w:w="1417" w:type="dxa"/>
            <w:gridSpan w:val="2"/>
            <w:tcBorders>
              <w:top w:val="single" w:color="auto" w:sz="6" w:space="0"/>
              <w:left w:val="single" w:color="auto" w:sz="6" w:space="0"/>
              <w:bottom w:val="single" w:color="auto" w:sz="6" w:space="0"/>
              <w:right w:val="single" w:color="auto" w:sz="6" w:space="0"/>
            </w:tcBorders>
          </w:tcPr>
          <w:p w14:paraId="4F05F698">
            <w:pPr>
              <w:jc w:val="center"/>
              <w:rPr>
                <w:rFonts w:ascii="宋体" w:hAnsi="宋体" w:cs="宋体"/>
                <w:bCs/>
                <w:color w:val="auto"/>
              </w:rPr>
            </w:pPr>
            <w:r>
              <w:rPr>
                <w:rFonts w:hint="eastAsia" w:ascii="宋体" w:hAnsi="宋体" w:cs="宋体"/>
                <w:bCs/>
                <w:color w:val="auto"/>
              </w:rPr>
              <w:t>100分</w:t>
            </w:r>
          </w:p>
        </w:tc>
        <w:tc>
          <w:tcPr>
            <w:tcW w:w="3119" w:type="dxa"/>
            <w:tcBorders>
              <w:top w:val="single" w:color="auto" w:sz="6" w:space="0"/>
              <w:left w:val="single" w:color="auto" w:sz="6" w:space="0"/>
              <w:bottom w:val="single" w:color="auto" w:sz="6" w:space="0"/>
              <w:right w:val="single" w:color="auto" w:sz="6" w:space="0"/>
            </w:tcBorders>
          </w:tcPr>
          <w:p w14:paraId="39E0CDA6">
            <w:pPr>
              <w:autoSpaceDE w:val="0"/>
              <w:autoSpaceDN w:val="0"/>
              <w:adjustRightInd w:val="0"/>
              <w:ind w:firstLine="420"/>
              <w:jc w:val="left"/>
              <w:rPr>
                <w:rFonts w:ascii="宋体" w:hAnsi="宋体" w:cs="宋体"/>
                <w:bCs/>
                <w:color w:val="auto"/>
              </w:rPr>
            </w:pPr>
          </w:p>
        </w:tc>
        <w:tc>
          <w:tcPr>
            <w:tcW w:w="1134" w:type="dxa"/>
            <w:tcBorders>
              <w:top w:val="single" w:color="auto" w:sz="6" w:space="0"/>
              <w:left w:val="single" w:color="auto" w:sz="6" w:space="0"/>
              <w:bottom w:val="single" w:color="auto" w:sz="6" w:space="0"/>
              <w:right w:val="single" w:color="auto" w:sz="6" w:space="0"/>
            </w:tcBorders>
          </w:tcPr>
          <w:p w14:paraId="612B3EDA">
            <w:pPr>
              <w:autoSpaceDE w:val="0"/>
              <w:autoSpaceDN w:val="0"/>
              <w:adjustRightInd w:val="0"/>
              <w:ind w:firstLine="420"/>
              <w:jc w:val="left"/>
              <w:rPr>
                <w:rFonts w:ascii="宋体" w:hAnsi="宋体" w:cs="宋体"/>
                <w:bCs/>
                <w:color w:val="auto"/>
              </w:rPr>
            </w:pPr>
          </w:p>
        </w:tc>
      </w:tr>
      <w:tr w14:paraId="570B90F5">
        <w:tblPrEx>
          <w:tblCellMar>
            <w:top w:w="0" w:type="dxa"/>
            <w:left w:w="108" w:type="dxa"/>
            <w:bottom w:w="0" w:type="dxa"/>
            <w:right w:w="108" w:type="dxa"/>
          </w:tblCellMar>
        </w:tblPrEx>
        <w:trPr>
          <w:trHeight w:val="413" w:hRule="atLeast"/>
          <w:jc w:val="center"/>
        </w:trPr>
        <w:tc>
          <w:tcPr>
            <w:tcW w:w="4644" w:type="dxa"/>
            <w:gridSpan w:val="3"/>
            <w:tcBorders>
              <w:top w:val="single" w:color="auto" w:sz="4" w:space="0"/>
              <w:left w:val="single" w:color="auto" w:sz="4" w:space="0"/>
              <w:bottom w:val="single" w:color="auto" w:sz="4" w:space="0"/>
              <w:right w:val="single" w:color="auto" w:sz="4" w:space="0"/>
            </w:tcBorders>
          </w:tcPr>
          <w:p w14:paraId="69B266F6">
            <w:pPr>
              <w:autoSpaceDE w:val="0"/>
              <w:autoSpaceDN w:val="0"/>
              <w:adjustRightInd w:val="0"/>
              <w:spacing w:line="360" w:lineRule="atLeast"/>
              <w:ind w:right="108"/>
              <w:rPr>
                <w:rFonts w:ascii="宋体" w:hAnsi="宋体" w:cs="宋体"/>
                <w:color w:val="auto"/>
                <w:kern w:val="0"/>
              </w:rPr>
            </w:pPr>
            <w:r>
              <w:rPr>
                <w:rFonts w:hint="eastAsia" w:ascii="宋体" w:hAnsi="宋体" w:cs="宋体"/>
                <w:color w:val="auto"/>
                <w:kern w:val="0"/>
              </w:rPr>
              <w:t>评价等级：</w:t>
            </w:r>
          </w:p>
        </w:tc>
        <w:tc>
          <w:tcPr>
            <w:tcW w:w="4253" w:type="dxa"/>
            <w:gridSpan w:val="2"/>
            <w:tcBorders>
              <w:top w:val="single" w:color="auto" w:sz="4" w:space="0"/>
              <w:left w:val="single" w:color="auto" w:sz="4" w:space="0"/>
              <w:bottom w:val="single" w:color="auto" w:sz="4" w:space="0"/>
              <w:right w:val="single" w:color="auto" w:sz="4" w:space="0"/>
            </w:tcBorders>
          </w:tcPr>
          <w:p w14:paraId="4ACE0F10">
            <w:pPr>
              <w:autoSpaceDE w:val="0"/>
              <w:autoSpaceDN w:val="0"/>
              <w:adjustRightInd w:val="0"/>
              <w:spacing w:line="360" w:lineRule="atLeast"/>
              <w:ind w:right="108"/>
              <w:jc w:val="center"/>
              <w:rPr>
                <w:rFonts w:ascii="宋体" w:hAnsi="宋体" w:cs="宋体"/>
                <w:color w:val="auto"/>
                <w:kern w:val="0"/>
              </w:rPr>
            </w:pPr>
            <w:r>
              <w:rPr>
                <w:rFonts w:hint="eastAsia" w:ascii="宋体" w:hAnsi="宋体" w:cs="宋体"/>
                <w:color w:val="auto"/>
              </w:rPr>
              <w:t>□ A 级      □ B级       □ C级</w:t>
            </w:r>
          </w:p>
        </w:tc>
      </w:tr>
      <w:tr w14:paraId="314B7570">
        <w:tblPrEx>
          <w:tblCellMar>
            <w:top w:w="0" w:type="dxa"/>
            <w:left w:w="108" w:type="dxa"/>
            <w:bottom w:w="0" w:type="dxa"/>
            <w:right w:w="108" w:type="dxa"/>
          </w:tblCellMar>
        </w:tblPrEx>
        <w:trPr>
          <w:trHeight w:val="738" w:hRule="atLeast"/>
          <w:jc w:val="center"/>
        </w:trPr>
        <w:tc>
          <w:tcPr>
            <w:tcW w:w="8897" w:type="dxa"/>
            <w:gridSpan w:val="5"/>
            <w:tcBorders>
              <w:top w:val="single" w:color="auto" w:sz="4" w:space="0"/>
              <w:left w:val="single" w:color="auto" w:sz="4" w:space="0"/>
              <w:bottom w:val="single" w:color="auto" w:sz="4" w:space="0"/>
              <w:right w:val="single" w:color="auto" w:sz="4" w:space="0"/>
            </w:tcBorders>
          </w:tcPr>
          <w:p w14:paraId="41739224">
            <w:pPr>
              <w:rPr>
                <w:rFonts w:ascii="宋体" w:hAnsi="宋体" w:cs="宋体"/>
                <w:color w:val="auto"/>
                <w:kern w:val="0"/>
              </w:rPr>
            </w:pPr>
            <w:r>
              <w:rPr>
                <w:rFonts w:hint="eastAsia" w:ascii="宋体" w:hAnsi="宋体" w:cs="宋体"/>
                <w:color w:val="auto"/>
                <w:kern w:val="0"/>
              </w:rPr>
              <w:t>评价意见：</w:t>
            </w:r>
          </w:p>
          <w:p w14:paraId="1D8BB8DC">
            <w:pPr>
              <w:autoSpaceDE w:val="0"/>
              <w:autoSpaceDN w:val="0"/>
              <w:adjustRightInd w:val="0"/>
              <w:spacing w:line="360" w:lineRule="atLeast"/>
              <w:ind w:right="108"/>
              <w:jc w:val="center"/>
              <w:rPr>
                <w:rFonts w:ascii="宋体" w:hAnsi="宋体" w:cs="宋体"/>
                <w:color w:val="auto"/>
                <w:kern w:val="0"/>
              </w:rPr>
            </w:pPr>
            <w:r>
              <w:rPr>
                <w:rFonts w:hint="eastAsia" w:ascii="宋体" w:hAnsi="宋体" w:cs="宋体"/>
                <w:color w:val="auto"/>
                <w:kern w:val="0"/>
              </w:rPr>
              <w:t xml:space="preserve">   </w:t>
            </w:r>
          </w:p>
        </w:tc>
      </w:tr>
      <w:tr w14:paraId="0ECE3756">
        <w:tblPrEx>
          <w:tblCellMar>
            <w:top w:w="0" w:type="dxa"/>
            <w:left w:w="108" w:type="dxa"/>
            <w:bottom w:w="0" w:type="dxa"/>
            <w:right w:w="108" w:type="dxa"/>
          </w:tblCellMar>
        </w:tblPrEx>
        <w:trPr>
          <w:trHeight w:val="753" w:hRule="atLeast"/>
          <w:jc w:val="center"/>
        </w:trPr>
        <w:tc>
          <w:tcPr>
            <w:tcW w:w="8897" w:type="dxa"/>
            <w:gridSpan w:val="5"/>
            <w:tcBorders>
              <w:top w:val="single" w:color="auto" w:sz="4" w:space="0"/>
              <w:left w:val="single" w:color="auto" w:sz="4" w:space="0"/>
              <w:bottom w:val="single" w:color="auto" w:sz="4" w:space="0"/>
              <w:right w:val="single" w:color="auto" w:sz="4" w:space="0"/>
            </w:tcBorders>
          </w:tcPr>
          <w:p w14:paraId="0EB5222A">
            <w:pPr>
              <w:spacing w:line="360" w:lineRule="auto"/>
              <w:ind w:right="560"/>
              <w:rPr>
                <w:rFonts w:ascii="宋体" w:hAnsi="宋体"/>
                <w:color w:val="auto"/>
                <w:u w:val="single"/>
              </w:rPr>
            </w:pPr>
            <w:r>
              <w:rPr>
                <w:rFonts w:hint="eastAsia" w:ascii="宋体" w:hAnsi="宋体"/>
                <w:color w:val="auto"/>
              </w:rPr>
              <w:t>使用单位项目负责人（签字）：</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p>
          <w:p w14:paraId="5D72DE41">
            <w:pPr>
              <w:spacing w:line="360" w:lineRule="auto"/>
              <w:ind w:right="560"/>
              <w:rPr>
                <w:rFonts w:ascii="宋体" w:hAnsi="宋体" w:cs="宋体"/>
                <w:color w:val="auto"/>
                <w:kern w:val="0"/>
              </w:rPr>
            </w:pPr>
            <w:r>
              <w:rPr>
                <w:rFonts w:hint="eastAsia" w:ascii="宋体" w:hAnsi="宋体"/>
                <w:color w:val="auto"/>
              </w:rPr>
              <w:t>使用单位（公章）</w:t>
            </w:r>
          </w:p>
        </w:tc>
      </w:tr>
      <w:tr w14:paraId="560CDAA0">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33C52289">
            <w:pPr>
              <w:rPr>
                <w:rFonts w:ascii="宋体" w:hAnsi="宋体" w:cs="宋体"/>
                <w:color w:val="auto"/>
                <w:kern w:val="0"/>
              </w:rPr>
            </w:pPr>
            <w:r>
              <w:rPr>
                <w:rFonts w:hint="eastAsia" w:ascii="宋体" w:hAnsi="宋体" w:cs="宋体"/>
                <w:color w:val="auto"/>
                <w:kern w:val="0"/>
              </w:rPr>
              <w:t xml:space="preserve">甲方考核评价小组成员签字：                  </w:t>
            </w:r>
          </w:p>
          <w:p w14:paraId="76578968">
            <w:pPr>
              <w:rPr>
                <w:rFonts w:ascii="宋体" w:hAnsi="宋体" w:cs="宋体"/>
                <w:color w:val="auto"/>
                <w:kern w:val="0"/>
              </w:rPr>
            </w:pPr>
            <w:r>
              <w:rPr>
                <w:rFonts w:hint="eastAsia" w:ascii="宋体" w:hAnsi="宋体" w:cs="宋体"/>
                <w:color w:val="auto"/>
                <w:kern w:val="0"/>
              </w:rPr>
              <w:t xml:space="preserve">甲方考核评价小组负责人签字： </w:t>
            </w:r>
          </w:p>
          <w:p w14:paraId="7A6E5066">
            <w:pPr>
              <w:rPr>
                <w:rFonts w:ascii="宋体" w:hAnsi="宋体" w:cs="宋体"/>
                <w:color w:val="auto"/>
                <w:kern w:val="0"/>
              </w:rPr>
            </w:pPr>
            <w:r>
              <w:rPr>
                <w:rFonts w:hint="eastAsia" w:ascii="宋体" w:hAnsi="宋体" w:cs="宋体"/>
                <w:color w:val="auto"/>
                <w:kern w:val="0"/>
              </w:rPr>
              <w:t>甲方考核评价部门负责人签字：</w:t>
            </w:r>
          </w:p>
          <w:p w14:paraId="2A0636B2">
            <w:pPr>
              <w:ind w:firstLine="4830" w:firstLineChars="2300"/>
              <w:rPr>
                <w:rFonts w:ascii="宋体" w:hAnsi="宋体" w:cs="宋体"/>
                <w:color w:val="auto"/>
                <w:kern w:val="0"/>
              </w:rPr>
            </w:pPr>
            <w:r>
              <w:rPr>
                <w:rFonts w:hint="eastAsia" w:ascii="宋体" w:hAnsi="宋体" w:cs="宋体"/>
                <w:color w:val="auto"/>
                <w:kern w:val="0"/>
              </w:rPr>
              <w:t>年    月    日</w:t>
            </w:r>
          </w:p>
        </w:tc>
      </w:tr>
      <w:tr w14:paraId="7053B01F">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293E44D4">
            <w:pPr>
              <w:rPr>
                <w:rFonts w:ascii="宋体" w:hAnsi="宋体" w:cs="宋体"/>
                <w:color w:val="auto"/>
                <w:kern w:val="0"/>
              </w:rPr>
            </w:pPr>
            <w:r>
              <w:rPr>
                <w:rFonts w:ascii="宋体" w:hAnsi="宋体" w:cs="宋体"/>
                <w:color w:val="auto"/>
                <w:kern w:val="0"/>
              </w:rPr>
              <w:t>注：</w:t>
            </w:r>
          </w:p>
          <w:p w14:paraId="1DBB0FE6">
            <w:pPr>
              <w:rPr>
                <w:rFonts w:ascii="宋体" w:hAnsi="宋体" w:cs="宋体"/>
                <w:color w:val="auto"/>
                <w:kern w:val="0"/>
              </w:rPr>
            </w:pPr>
            <w:r>
              <w:rPr>
                <w:rFonts w:ascii="宋体" w:hAnsi="宋体" w:cs="宋体"/>
                <w:color w:val="auto"/>
                <w:kern w:val="0"/>
              </w:rPr>
              <w:t>1.本表一式两联，甲方留存一联；乙方留存一联。</w:t>
            </w:r>
          </w:p>
          <w:p w14:paraId="55FD500C">
            <w:pPr>
              <w:rPr>
                <w:rFonts w:ascii="宋体" w:hAnsi="宋体" w:cs="宋体"/>
                <w:color w:val="auto"/>
                <w:kern w:val="0"/>
              </w:rPr>
            </w:pPr>
            <w:r>
              <w:rPr>
                <w:rFonts w:ascii="宋体" w:hAnsi="宋体" w:cs="宋体"/>
                <w:color w:val="auto"/>
                <w:kern w:val="0"/>
              </w:rPr>
              <w:t>2.A级指考核得分在90分（含）以上的供应商;B级指考核得分在80分（含）至89分的供应商;C级指考核得分在80分以下的供应商。</w:t>
            </w:r>
          </w:p>
          <w:p w14:paraId="1E35A54B">
            <w:pPr>
              <w:rPr>
                <w:rFonts w:ascii="宋体" w:hAnsi="宋体" w:cs="宋体"/>
                <w:color w:val="auto"/>
                <w:kern w:val="0"/>
              </w:rPr>
            </w:pPr>
            <w:r>
              <w:rPr>
                <w:rFonts w:ascii="宋体" w:hAnsi="宋体" w:cs="宋体"/>
                <w:color w:val="auto"/>
                <w:kern w:val="0"/>
              </w:rPr>
              <w:t>采购人根据供应商的服务情况，结合实际调查和用户信息反馈，按照合同及各项服务要求，根据《</w:t>
            </w:r>
            <w:r>
              <w:rPr>
                <w:rFonts w:hint="eastAsia" w:ascii="宋体" w:hAnsi="宋体" w:cs="宋体"/>
                <w:color w:val="auto"/>
                <w:kern w:val="0"/>
                <w:lang w:val="en-US" w:eastAsia="zh-CN"/>
              </w:rPr>
              <w:t>考核标准</w:t>
            </w:r>
            <w:r>
              <w:rPr>
                <w:rFonts w:ascii="宋体" w:hAnsi="宋体" w:cs="宋体"/>
                <w:color w:val="auto"/>
                <w:kern w:val="0"/>
              </w:rPr>
              <w:t>》的内容进行打分，得分≥90分即为合格。</w:t>
            </w:r>
          </w:p>
        </w:tc>
      </w:tr>
    </w:tbl>
    <w:p w14:paraId="22F75E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color w:val="auto"/>
          <w:kern w:val="0"/>
          <w:sz w:val="21"/>
          <w:szCs w:val="21"/>
          <w:lang w:val="en-US" w:eastAsia="zh-CN"/>
        </w:rPr>
      </w:pPr>
      <w:r>
        <w:rPr>
          <w:rFonts w:hint="eastAsia" w:ascii="宋体" w:hAnsi="宋体" w:cs="宋体"/>
          <w:b/>
          <w:color w:val="auto"/>
          <w:kern w:val="0"/>
          <w:sz w:val="21"/>
          <w:szCs w:val="21"/>
          <w:lang w:val="en-US" w:eastAsia="zh-CN"/>
        </w:rPr>
        <w:t>三、</w:t>
      </w:r>
      <w:r>
        <w:rPr>
          <w:rFonts w:hint="eastAsia" w:ascii="宋体" w:hAnsi="宋体" w:eastAsia="宋体" w:cs="宋体"/>
          <w:b/>
          <w:color w:val="auto"/>
          <w:kern w:val="0"/>
          <w:sz w:val="21"/>
          <w:szCs w:val="21"/>
          <w:lang w:val="en-US" w:eastAsia="zh-CN"/>
        </w:rPr>
        <w:t>商务要求（除“▲”和“★”条款外，按序号</w:t>
      </w:r>
      <w:r>
        <w:rPr>
          <w:rFonts w:hint="eastAsia" w:ascii="宋体" w:hAnsi="宋体" w:cs="宋体"/>
          <w:b/>
          <w:color w:val="auto"/>
          <w:kern w:val="0"/>
          <w:sz w:val="21"/>
          <w:szCs w:val="21"/>
          <w:lang w:val="en-US" w:eastAsia="zh-CN"/>
        </w:rPr>
        <w:t>（一）</w:t>
      </w:r>
      <w:r>
        <w:rPr>
          <w:rFonts w:hint="eastAsia" w:ascii="宋体" w:hAnsi="宋体" w:eastAsia="宋体" w:cs="宋体"/>
          <w:b/>
          <w:color w:val="auto"/>
          <w:kern w:val="0"/>
          <w:sz w:val="21"/>
          <w:szCs w:val="21"/>
          <w:lang w:val="en-US" w:eastAsia="zh-CN"/>
        </w:rPr>
        <w:t>-</w:t>
      </w:r>
      <w:r>
        <w:rPr>
          <w:rFonts w:hint="eastAsia" w:ascii="宋体" w:hAnsi="宋体" w:cs="宋体"/>
          <w:b/>
          <w:color w:val="auto"/>
          <w:kern w:val="0"/>
          <w:sz w:val="21"/>
          <w:szCs w:val="21"/>
          <w:lang w:val="en-US" w:eastAsia="zh-CN"/>
        </w:rPr>
        <w:t>（六）</w:t>
      </w:r>
      <w:r>
        <w:rPr>
          <w:rFonts w:hint="eastAsia" w:ascii="宋体" w:hAnsi="宋体" w:eastAsia="宋体" w:cs="宋体"/>
          <w:b/>
          <w:color w:val="auto"/>
          <w:kern w:val="0"/>
          <w:sz w:val="21"/>
          <w:szCs w:val="21"/>
          <w:lang w:val="en-US" w:eastAsia="zh-CN"/>
        </w:rPr>
        <w:t>计</w:t>
      </w:r>
      <w:r>
        <w:rPr>
          <w:rFonts w:hint="eastAsia" w:ascii="宋体" w:hAnsi="宋体" w:cs="宋体"/>
          <w:b/>
          <w:color w:val="auto"/>
          <w:kern w:val="0"/>
          <w:sz w:val="21"/>
          <w:szCs w:val="21"/>
          <w:lang w:val="en-US" w:eastAsia="zh-CN"/>
        </w:rPr>
        <w:t>6</w:t>
      </w:r>
      <w:r>
        <w:rPr>
          <w:rFonts w:hint="eastAsia" w:ascii="宋体" w:hAnsi="宋体" w:eastAsia="宋体" w:cs="宋体"/>
          <w:b/>
          <w:color w:val="auto"/>
          <w:kern w:val="0"/>
          <w:sz w:val="21"/>
          <w:szCs w:val="21"/>
          <w:lang w:val="en-US" w:eastAsia="zh-CN"/>
        </w:rPr>
        <w:t>条一般性条款）</w:t>
      </w:r>
    </w:p>
    <w:p w14:paraId="6114F3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（一）</w:t>
      </w:r>
      <w:r>
        <w:rPr>
          <w:rFonts w:hint="eastAsia" w:ascii="宋体" w:hAnsi="宋体" w:eastAsia="宋体" w:cs="宋体"/>
          <w:b w:val="0"/>
          <w:bCs/>
          <w:color w:val="auto"/>
          <w:kern w:val="0"/>
          <w:sz w:val="21"/>
          <w:szCs w:val="21"/>
          <w:lang w:val="en-US" w:eastAsia="zh-CN"/>
        </w:rPr>
        <w:t>付款进度和方式</w:t>
      </w:r>
    </w:p>
    <w:p w14:paraId="6BAB9F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 xml:space="preserve">1.预付款：合同签订并收到供应商开具的合规等额发票，经采购人核对无误后，15个工作日内向供应商支付合同总额的50%； </w:t>
      </w:r>
    </w:p>
    <w:p w14:paraId="07C9E7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2.尾款：服务期满后，项目验收合格并收到供应商开具的合规等额发票，经采购人核对无误后，60日内向供应商支付合同总额的50%；</w:t>
      </w:r>
    </w:p>
    <w:p w14:paraId="64C73C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3.供应商应于采购人支付款项之前向采购人开具合规等额发票，否则，采购人有权拒绝支付相应款项直</w:t>
      </w:r>
      <w:r>
        <w:rPr>
          <w:rFonts w:hint="eastAsia" w:ascii="宋体" w:hAnsi="宋体" w:eastAsia="宋体" w:cs="宋体"/>
          <w:b w:val="0"/>
          <w:bCs/>
          <w:color w:val="auto"/>
          <w:kern w:val="0"/>
          <w:sz w:val="21"/>
          <w:szCs w:val="21"/>
          <w:lang w:val="en-US" w:eastAsia="zh-CN"/>
        </w:rPr>
        <w:t>至供应商履行完毕开票义务为止，且采购人的拒付行为不被视为违约。</w:t>
      </w:r>
    </w:p>
    <w:p w14:paraId="298A78CB">
      <w:pPr>
        <w:pStyle w:val="2"/>
        <w:keepNext w:val="0"/>
        <w:keepLines w:val="0"/>
        <w:pageBreakBefore w:val="0"/>
        <w:widowControl/>
        <w:kinsoku/>
        <w:wordWrap/>
        <w:overflowPunct/>
        <w:topLinePunct w:val="0"/>
        <w:autoSpaceDE w:val="0"/>
        <w:autoSpaceDN w:val="0"/>
        <w:bidi w:val="0"/>
        <w:adjustRightInd w:val="0"/>
        <w:snapToGrid/>
        <w:spacing w:line="360" w:lineRule="auto"/>
        <w:textAlignment w:val="auto"/>
        <w:rPr>
          <w:rFonts w:hint="default" w:ascii="宋体" w:hAnsi="宋体" w:eastAsia="宋体" w:cs="宋体"/>
          <w:lang w:val="en-US" w:eastAsia="zh-CN"/>
        </w:rPr>
      </w:pPr>
      <w:r>
        <w:rPr>
          <w:rFonts w:hint="eastAsia" w:ascii="宋体" w:hAnsi="宋体" w:eastAsia="宋体" w:cs="宋体"/>
          <w:b w:val="0"/>
          <w:bCs/>
          <w:color w:val="auto"/>
          <w:kern w:val="0"/>
          <w:sz w:val="21"/>
          <w:szCs w:val="21"/>
          <w:lang w:val="en-US" w:eastAsia="zh-CN"/>
        </w:rPr>
        <w:t>4.若供应商为中小企业的，按照中小企业相关政策执行。</w:t>
      </w:r>
    </w:p>
    <w:p w14:paraId="46AE42F1">
      <w:pPr>
        <w:keepNext w:val="0"/>
        <w:keepLines w:val="0"/>
        <w:pageBreakBefore w:val="0"/>
        <w:widowControl/>
        <w:numPr>
          <w:ilvl w:val="0"/>
          <w:numId w:val="0"/>
        </w:numPr>
        <w:kinsoku/>
        <w:wordWrap/>
        <w:overflowPunct/>
        <w:topLinePunct w:val="0"/>
        <w:autoSpaceDE/>
        <w:autoSpaceDN/>
        <w:bidi w:val="0"/>
        <w:adjustRightInd/>
        <w:snapToGrid/>
        <w:spacing w:line="360" w:lineRule="auto"/>
        <w:ind w:right="0" w:rightChars="0" w:firstLine="420" w:firstLineChars="200"/>
        <w:jc w:val="left"/>
        <w:textAlignment w:val="auto"/>
        <w:rPr>
          <w:rFonts w:hint="eastAsia" w:ascii="宋体" w:hAnsi="宋体" w:cs="宋体"/>
          <w:color w:val="auto"/>
          <w:kern w:val="0"/>
          <w:sz w:val="21"/>
          <w:szCs w:val="21"/>
          <w:highlight w:val="none"/>
          <w:lang w:val="en-US" w:eastAsia="zh-CN"/>
        </w:rPr>
      </w:pPr>
      <w:r>
        <w:rPr>
          <w:rFonts w:hint="eastAsia" w:ascii="宋体" w:hAnsi="宋体" w:cs="宋体"/>
          <w:b w:val="0"/>
          <w:bCs/>
          <w:color w:val="auto"/>
          <w:kern w:val="0"/>
          <w:sz w:val="21"/>
          <w:szCs w:val="21"/>
          <w:lang w:val="en-US" w:eastAsia="zh-CN"/>
        </w:rPr>
        <w:t>5.若因供应商原因，导致延迟付款的，后果由供应商承担，采购人不承担任何逾期付款的责任。</w:t>
      </w:r>
    </w:p>
    <w:p w14:paraId="205161A4">
      <w:pPr>
        <w:keepNext w:val="0"/>
        <w:keepLines w:val="0"/>
        <w:pageBreakBefore w:val="0"/>
        <w:widowControl/>
        <w:numPr>
          <w:ilvl w:val="0"/>
          <w:numId w:val="0"/>
        </w:numPr>
        <w:kinsoku/>
        <w:wordWrap/>
        <w:overflowPunct/>
        <w:topLinePunct w:val="0"/>
        <w:autoSpaceDE/>
        <w:autoSpaceDN/>
        <w:bidi w:val="0"/>
        <w:adjustRightInd/>
        <w:snapToGrid/>
        <w:spacing w:line="360" w:lineRule="auto"/>
        <w:ind w:right="0" w:rightChars="0" w:firstLine="420" w:firstLineChars="200"/>
        <w:jc w:val="left"/>
        <w:textAlignment w:val="auto"/>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6.如遇节假日或不可抗力原因，支付日期可顺延。</w:t>
      </w:r>
    </w:p>
    <w:p w14:paraId="56471C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（二）报价要求</w:t>
      </w:r>
    </w:p>
    <w:p w14:paraId="17EEF8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报价为全包价，以人民币为结算单位，包括但不限于安装费、调试费、技术服务费（含联络费、培训费、保修费）、各项税费及不可预见费等完成本采购内容所需的一切费用。</w:t>
      </w:r>
    </w:p>
    <w:p w14:paraId="067576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（三）项目投入技术团队人员要求</w:t>
      </w:r>
    </w:p>
    <w:p w14:paraId="4FFE74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供应商要成立项目实施团队，投入本项目的项目经理（1名），服务团队人员（2名及以上），项目经理与服务团队人员不能为同一人，并要求有相应资质证书。</w:t>
      </w:r>
    </w:p>
    <w:p w14:paraId="338167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（1）项目经理要求：</w:t>
      </w:r>
    </w:p>
    <w:p w14:paraId="59F498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微软雅黑" w:hAnsi="微软雅黑" w:eastAsia="微软雅黑" w:cs="微软雅黑"/>
          <w:b w:val="0"/>
          <w:bCs w:val="0"/>
          <w:color w:val="auto"/>
          <w:kern w:val="0"/>
          <w:sz w:val="21"/>
          <w:szCs w:val="21"/>
          <w:highlight w:val="none"/>
          <w:lang w:val="en-US" w:eastAsia="zh-CN"/>
        </w:rPr>
        <w:t>①</w:t>
      </w:r>
      <w:r>
        <w:rPr>
          <w:rFonts w:hint="eastAsia" w:ascii="宋体" w:hAnsi="宋体" w:cs="宋体"/>
          <w:b w:val="0"/>
          <w:bCs w:val="0"/>
          <w:color w:val="auto"/>
          <w:kern w:val="0"/>
          <w:sz w:val="21"/>
          <w:szCs w:val="21"/>
          <w:highlight w:val="none"/>
          <w:lang w:val="en-US" w:eastAsia="zh-CN"/>
        </w:rPr>
        <w:t>本科或以上学历；</w:t>
      </w:r>
    </w:p>
    <w:p w14:paraId="3DEB7B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微软雅黑" w:hAnsi="微软雅黑" w:eastAsia="微软雅黑" w:cs="微软雅黑"/>
          <w:b w:val="0"/>
          <w:bCs w:val="0"/>
          <w:color w:val="auto"/>
          <w:kern w:val="0"/>
          <w:sz w:val="21"/>
          <w:szCs w:val="21"/>
          <w:highlight w:val="none"/>
          <w:lang w:val="en-US" w:eastAsia="zh-CN"/>
        </w:rPr>
        <w:t>②</w:t>
      </w:r>
      <w:r>
        <w:rPr>
          <w:rFonts w:hint="eastAsia" w:ascii="宋体" w:hAnsi="宋体" w:cs="宋体"/>
          <w:b w:val="0"/>
          <w:bCs w:val="0"/>
          <w:color w:val="auto"/>
          <w:kern w:val="0"/>
          <w:sz w:val="21"/>
          <w:szCs w:val="21"/>
          <w:highlight w:val="none"/>
          <w:lang w:val="en-US" w:eastAsia="zh-CN"/>
        </w:rPr>
        <w:t>须具有网络空间安全技术应用高级工程师证书或信息系统项目管理师证书或系统架构设计师证书或注册信息安全专业人员证书。</w:t>
      </w:r>
    </w:p>
    <w:p w14:paraId="498FB3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（2）服务团队人员要求：</w:t>
      </w:r>
    </w:p>
    <w:p w14:paraId="71EAF5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微软雅黑" w:hAnsi="微软雅黑" w:eastAsia="微软雅黑" w:cs="微软雅黑"/>
          <w:b w:val="0"/>
          <w:bCs w:val="0"/>
          <w:color w:val="auto"/>
          <w:kern w:val="0"/>
          <w:sz w:val="21"/>
          <w:szCs w:val="21"/>
          <w:highlight w:val="none"/>
          <w:lang w:val="en-US" w:eastAsia="zh-CN"/>
        </w:rPr>
        <w:t>①</w:t>
      </w:r>
      <w:r>
        <w:rPr>
          <w:rFonts w:hint="eastAsia" w:ascii="宋体" w:hAnsi="宋体" w:cs="宋体"/>
          <w:b w:val="0"/>
          <w:bCs w:val="0"/>
          <w:color w:val="auto"/>
          <w:kern w:val="0"/>
          <w:sz w:val="21"/>
          <w:szCs w:val="21"/>
          <w:highlight w:val="none"/>
          <w:lang w:val="en-US" w:eastAsia="zh-CN"/>
        </w:rPr>
        <w:t>服务团队人员不少于2人，须具有Vmware虚拟化认证证书或Oracle数据库认证证书或信息安全工程师证书或网络工程师证书或系统架构设计师证书。</w:t>
      </w:r>
    </w:p>
    <w:p w14:paraId="505109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微软雅黑" w:hAnsi="微软雅黑" w:eastAsia="微软雅黑" w:cs="微软雅黑"/>
          <w:b w:val="0"/>
          <w:bCs w:val="0"/>
          <w:color w:val="auto"/>
          <w:kern w:val="0"/>
          <w:sz w:val="21"/>
          <w:szCs w:val="21"/>
          <w:highlight w:val="none"/>
          <w:lang w:val="en-US" w:eastAsia="zh-CN"/>
        </w:rPr>
        <w:t>②</w:t>
      </w:r>
      <w:r>
        <w:rPr>
          <w:rFonts w:hint="eastAsia" w:ascii="宋体" w:hAnsi="宋体" w:cs="宋体"/>
          <w:b w:val="0"/>
          <w:bCs w:val="0"/>
          <w:color w:val="auto"/>
          <w:kern w:val="0"/>
          <w:sz w:val="21"/>
          <w:szCs w:val="21"/>
          <w:highlight w:val="none"/>
          <w:lang w:val="en-US" w:eastAsia="zh-CN"/>
        </w:rPr>
        <w:t>现场服务人员的运维电脑需配置终端安全管理系统，运维工具要求如下：</w:t>
      </w:r>
    </w:p>
    <w:p w14:paraId="058514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▲a.为实现终端无感安全，终端安全管理系统须独立于终端设备之外，不占用终端计算资源，能做到有线网络访问控制，以实现对运维电脑的网络权限管控（出具白皮书的相关部署截图）；</w:t>
      </w:r>
    </w:p>
    <w:p w14:paraId="14BE0E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b.终端安全管理系统采用分布式部署，管控节点部署在终端设备前；</w:t>
      </w:r>
    </w:p>
    <w:p w14:paraId="6E15EB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▲c.为保障管控节点安全，管控节点能实现网络不可见，无需配置IP地址（出具相关技术证明材料）；</w:t>
      </w:r>
    </w:p>
    <w:p w14:paraId="0808D5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d.为保障管控节点安全，管控节点可以脱离管控中心独立运行，并执行管控策略；</w:t>
      </w:r>
    </w:p>
    <w:p w14:paraId="5728EA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▲e.终端安全管理系统管控中心能实时监控终端设备的网络访问行为（出具功能截图）。</w:t>
      </w:r>
    </w:p>
    <w:p w14:paraId="01027F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（四）</w:t>
      </w:r>
      <w:r>
        <w:rPr>
          <w:rFonts w:hint="default" w:ascii="宋体" w:hAnsi="宋体" w:cs="宋体"/>
          <w:b w:val="0"/>
          <w:bCs/>
          <w:color w:val="auto"/>
          <w:kern w:val="0"/>
          <w:sz w:val="21"/>
          <w:szCs w:val="21"/>
          <w:lang w:val="en-US" w:eastAsia="zh-CN"/>
        </w:rPr>
        <w:t>软件产权说明</w:t>
      </w:r>
    </w:p>
    <w:p w14:paraId="79F178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采购人对服务成果拥有所有权及全部、完整的知识产权（包括但不限于著作权、专利权、商标权以及知识产权申请权等）。</w:t>
      </w:r>
    </w:p>
    <w:p w14:paraId="0B9D06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本项目</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须保证为采购人所提供的成果，产品、服务中所包含任何项目的著作权（或版权）等知识产权为</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合法拥有或经第三方同意合法使用并可被采购人合法使用，不存在侵犯任何第三方的知识产权以及其他任何合法权利，因使用未被授权使用的技术、组件等知识产权问题引起的纠纷由</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自行承担，采购人不承担因此产生的任何责任。</w:t>
      </w:r>
    </w:p>
    <w:p w14:paraId="1FD962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w:t>
      </w:r>
      <w:r>
        <w:rPr>
          <w:rFonts w:hint="default" w:ascii="宋体" w:hAnsi="宋体" w:cs="宋体"/>
          <w:b w:val="0"/>
          <w:bCs/>
          <w:color w:val="auto"/>
          <w:kern w:val="0"/>
          <w:sz w:val="21"/>
          <w:szCs w:val="21"/>
          <w:lang w:val="en-US" w:eastAsia="zh-CN"/>
        </w:rPr>
        <w:t>本项目研究成果及其技术文档等所有权由采购人享有，</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有义务将相关的全部技术文档等完整资料交付采购人，未经采购人许可，</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不得将相关采购人资料提供给第三方。报价应包含所有应向所有权人支付的专利权、商标权或其它知识产权的一切相关费用。如采购人需要对相关知识产权办理申请、登记手续的，</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应当提供协助，包括但不限于提供相关数据，资料和文件。</w:t>
      </w:r>
    </w:p>
    <w:p w14:paraId="636484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（五）</w:t>
      </w:r>
      <w:r>
        <w:rPr>
          <w:rFonts w:hint="default" w:ascii="宋体" w:hAnsi="宋体" w:cs="宋体"/>
          <w:b w:val="0"/>
          <w:bCs/>
          <w:color w:val="auto"/>
          <w:kern w:val="0"/>
          <w:sz w:val="21"/>
          <w:szCs w:val="21"/>
          <w:lang w:val="en-US" w:eastAsia="zh-CN"/>
        </w:rPr>
        <w:t>保密要求</w:t>
      </w:r>
    </w:p>
    <w:p w14:paraId="2CE954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w:t>
      </w: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本次项目所涉及有关</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的所有资料必须保密，供应商须提供</w:t>
      </w:r>
      <w:r>
        <w:rPr>
          <w:rFonts w:hint="eastAsia" w:ascii="宋体" w:hAnsi="宋体" w:eastAsia="宋体" w:cs="宋体"/>
          <w:color w:val="auto"/>
          <w:szCs w:val="21"/>
        </w:rPr>
        <w:t>承诺</w:t>
      </w:r>
      <w:r>
        <w:rPr>
          <w:rFonts w:hint="eastAsia" w:ascii="宋体" w:hAnsi="宋体" w:cs="宋体"/>
          <w:color w:val="auto"/>
          <w:szCs w:val="21"/>
          <w:lang w:val="en-US" w:eastAsia="zh-CN"/>
        </w:rPr>
        <w:t>函</w:t>
      </w:r>
      <w:r>
        <w:rPr>
          <w:rFonts w:hint="default" w:ascii="宋体" w:hAnsi="宋体" w:cs="宋体"/>
          <w:b w:val="0"/>
          <w:bCs/>
          <w:color w:val="auto"/>
          <w:kern w:val="0"/>
          <w:sz w:val="21"/>
          <w:szCs w:val="21"/>
          <w:lang w:val="en-US" w:eastAsia="zh-CN"/>
        </w:rPr>
        <w:t>（格式自拟）</w:t>
      </w:r>
    </w:p>
    <w:p w14:paraId="7ACF70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要求在项目建设实施过程中，对所获得的有关采购人服务的各类数据、资料负有保密义务，未经许可，不得向第三方泄露。供应商应遵循如下要求：</w:t>
      </w:r>
    </w:p>
    <w:p w14:paraId="07552E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技术支持人员保证遵守</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有关的政策、法律、法规和制度；</w:t>
      </w:r>
    </w:p>
    <w:p w14:paraId="0A2C9E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技术支持人员保证按照</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规范开展工作，凡接收到的重大服务请求在未经客户同意的情况下不做任何处理；</w:t>
      </w:r>
    </w:p>
    <w:p w14:paraId="096D57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w:t>
      </w:r>
      <w:r>
        <w:rPr>
          <w:rFonts w:hint="default" w:ascii="宋体" w:hAnsi="宋体" w:cs="宋体"/>
          <w:b w:val="0"/>
          <w:bCs/>
          <w:color w:val="auto"/>
          <w:kern w:val="0"/>
          <w:sz w:val="21"/>
          <w:szCs w:val="21"/>
          <w:lang w:val="en-US" w:eastAsia="zh-CN"/>
        </w:rPr>
        <w:t>技术支持人员保证不向外（指用户规定范围以外）泄漏任何业务和技术相关数据。</w:t>
      </w:r>
    </w:p>
    <w:p w14:paraId="531F53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（六）</w:t>
      </w:r>
      <w:r>
        <w:rPr>
          <w:rFonts w:hint="default" w:ascii="宋体" w:hAnsi="宋体" w:cs="宋体"/>
          <w:b w:val="0"/>
          <w:bCs/>
          <w:color w:val="auto"/>
          <w:kern w:val="0"/>
          <w:sz w:val="21"/>
          <w:szCs w:val="21"/>
          <w:lang w:val="en-US" w:eastAsia="zh-CN"/>
        </w:rPr>
        <w:t>培训要求</w:t>
      </w:r>
    </w:p>
    <w:p w14:paraId="522FD3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培训对象：本项目培训对象包括业务人员和系统维护人员。</w:t>
      </w:r>
    </w:p>
    <w:p w14:paraId="5F2C56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培训地点：医院内培训。</w:t>
      </w:r>
    </w:p>
    <w:p w14:paraId="27D36E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w:t>
      </w:r>
      <w:r>
        <w:rPr>
          <w:rFonts w:hint="default" w:ascii="宋体" w:hAnsi="宋体" w:cs="宋体"/>
          <w:b w:val="0"/>
          <w:bCs/>
          <w:color w:val="auto"/>
          <w:kern w:val="0"/>
          <w:sz w:val="21"/>
          <w:szCs w:val="21"/>
          <w:lang w:val="en-US" w:eastAsia="zh-CN"/>
        </w:rPr>
        <w:t>培训目标：</w:t>
      </w:r>
    </w:p>
    <w:p w14:paraId="3ACCDB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w:t>
      </w:r>
      <w:r>
        <w:rPr>
          <w:rFonts w:hint="default" w:ascii="宋体" w:hAnsi="宋体" w:cs="宋体"/>
          <w:b w:val="0"/>
          <w:bCs/>
          <w:color w:val="auto"/>
          <w:kern w:val="0"/>
          <w:sz w:val="21"/>
          <w:szCs w:val="21"/>
          <w:lang w:val="en-US" w:eastAsia="zh-CN"/>
        </w:rPr>
        <w:t>1）业务人员：经过培训将能熟练地使用软件的所有应用功能。</w:t>
      </w:r>
    </w:p>
    <w:p w14:paraId="355091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系统维护人员：掌握系统安装、管理和系统维护方法；能够独立进行系统的日常维护和管理。</w:t>
      </w:r>
    </w:p>
    <w:p w14:paraId="596BD2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4.</w:t>
      </w:r>
      <w:r>
        <w:rPr>
          <w:rFonts w:hint="default" w:ascii="宋体" w:hAnsi="宋体" w:cs="宋体"/>
          <w:b w:val="0"/>
          <w:bCs/>
          <w:color w:val="auto"/>
          <w:kern w:val="0"/>
          <w:sz w:val="21"/>
          <w:szCs w:val="21"/>
          <w:lang w:val="en-US" w:eastAsia="zh-CN"/>
        </w:rPr>
        <w:t>培训内容：对系统的使用，操作，维护进行培训</w:t>
      </w:r>
    </w:p>
    <w:p w14:paraId="4FC598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5.</w:t>
      </w:r>
      <w:r>
        <w:rPr>
          <w:rFonts w:hint="default" w:ascii="宋体" w:hAnsi="宋体" w:cs="宋体"/>
          <w:b w:val="0"/>
          <w:bCs/>
          <w:color w:val="auto"/>
          <w:kern w:val="0"/>
          <w:sz w:val="21"/>
          <w:szCs w:val="21"/>
          <w:lang w:val="en-US" w:eastAsia="zh-CN"/>
        </w:rPr>
        <w:t>培训资料</w:t>
      </w:r>
    </w:p>
    <w:p w14:paraId="6E8093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w:t>
      </w:r>
      <w:r>
        <w:rPr>
          <w:rFonts w:hint="default" w:ascii="宋体" w:hAnsi="宋体" w:cs="宋体"/>
          <w:b w:val="0"/>
          <w:bCs/>
          <w:color w:val="auto"/>
          <w:kern w:val="0"/>
          <w:sz w:val="21"/>
          <w:szCs w:val="21"/>
          <w:lang w:val="en-US" w:eastAsia="zh-CN"/>
        </w:rPr>
        <w:t>1）需负责准备所有的培训资料，培训资料必须是中文书写，主要包括产品说明文档、产品安装使用维护说明书、培训文档、培训签到表、培训考核表等；</w:t>
      </w:r>
    </w:p>
    <w:p w14:paraId="2CF3D9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w:t>
      </w:r>
      <w:r>
        <w:rPr>
          <w:rFonts w:hint="default" w:ascii="宋体" w:hAnsi="宋体" w:cs="宋体"/>
          <w:b w:val="0"/>
          <w:bCs/>
          <w:color w:val="auto"/>
          <w:kern w:val="0"/>
          <w:sz w:val="21"/>
          <w:szCs w:val="21"/>
          <w:lang w:val="en-US" w:eastAsia="zh-CN"/>
        </w:rPr>
        <w:t>2）结合培训过程中常见的操作问题及处理方法编制的操作指南；</w:t>
      </w:r>
    </w:p>
    <w:p w14:paraId="103CAD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w:t>
      </w:r>
      <w:r>
        <w:rPr>
          <w:rFonts w:hint="default" w:ascii="宋体" w:hAnsi="宋体" w:cs="宋体"/>
          <w:b w:val="0"/>
          <w:bCs/>
          <w:color w:val="auto"/>
          <w:kern w:val="0"/>
          <w:sz w:val="21"/>
          <w:szCs w:val="21"/>
          <w:lang w:val="en-US" w:eastAsia="zh-CN"/>
        </w:rPr>
        <w:t>3）同时培训过程中提出的问题和需求，需跟踪处理。</w:t>
      </w:r>
    </w:p>
    <w:p w14:paraId="57E996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6.</w:t>
      </w:r>
      <w:r>
        <w:rPr>
          <w:rFonts w:hint="default" w:ascii="宋体" w:hAnsi="宋体" w:cs="宋体"/>
          <w:b w:val="0"/>
          <w:bCs/>
          <w:color w:val="auto"/>
          <w:kern w:val="0"/>
          <w:sz w:val="21"/>
          <w:szCs w:val="21"/>
          <w:lang w:val="en-US" w:eastAsia="zh-CN"/>
        </w:rPr>
        <w:t>培训费用</w:t>
      </w:r>
    </w:p>
    <w:p w14:paraId="4BE72D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培训过程中所发生的一切费用（含培训教材费）均包含在报价内。</w:t>
      </w:r>
    </w:p>
    <w:bookmarkEnd w:id="45"/>
    <w:bookmarkEnd w:id="46"/>
    <w:bookmarkEnd w:id="47"/>
    <w:bookmarkEnd w:id="48"/>
    <w:p w14:paraId="293905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p>
    <w:p w14:paraId="46D1C30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p w14:paraId="5B255D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如</w:t>
      </w:r>
      <w:r>
        <w:rPr>
          <w:rFonts w:hint="eastAsia" w:ascii="宋体" w:hAnsi="宋体" w:eastAsia="宋体" w:cs="宋体"/>
          <w:color w:val="auto"/>
          <w:sz w:val="21"/>
          <w:szCs w:val="21"/>
          <w:highlight w:val="none"/>
        </w:rPr>
        <w:t>标有“★”的条款均为必须完全满足指标，报价人须进行实质性响应，报价人若有一项带“★”的条款未响应或不满足，将</w:t>
      </w:r>
      <w:r>
        <w:rPr>
          <w:rFonts w:hint="eastAsia" w:ascii="宋体" w:hAnsi="宋体" w:eastAsia="宋体" w:cs="宋体"/>
          <w:color w:val="auto"/>
          <w:sz w:val="21"/>
          <w:szCs w:val="21"/>
          <w:highlight w:val="none"/>
          <w:lang w:val="en-US" w:eastAsia="zh-CN"/>
        </w:rPr>
        <w:t>按无效投标处理。</w:t>
      </w:r>
    </w:p>
    <w:p w14:paraId="67D10D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2.如标有“▲”的条款均为评审的重要评分指标，报价人若有部分“▲”条款未响应或不满足，将导致其响应性评审严重扣分。</w:t>
      </w:r>
      <w:bookmarkEnd w:id="49"/>
      <w:bookmarkEnd w:id="50"/>
      <w:bookmarkEnd w:id="51"/>
      <w:bookmarkEnd w:id="52"/>
      <w:bookmarkEnd w:id="53"/>
      <w:bookmarkEnd w:id="54"/>
      <w:bookmarkEnd w:id="55"/>
      <w:bookmarkStart w:id="56" w:name="_Toc4075"/>
      <w:bookmarkStart w:id="57" w:name="_Toc3222"/>
    </w:p>
    <w:p w14:paraId="268A8FA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val="0"/>
          <w:bCs w:val="0"/>
          <w:color w:val="auto"/>
          <w:sz w:val="21"/>
          <w:szCs w:val="21"/>
          <w:highlight w:val="none"/>
          <w:lang w:val="en-US" w:eastAsia="zh-CN"/>
        </w:rPr>
      </w:pPr>
      <w:bookmarkStart w:id="58" w:name="_Toc11917"/>
      <w:r>
        <w:rPr>
          <w:rFonts w:hint="eastAsia" w:ascii="宋体" w:hAnsi="宋体" w:eastAsia="宋体" w:cs="宋体"/>
          <w:b/>
          <w:bCs/>
          <w:color w:val="auto"/>
          <w:sz w:val="21"/>
          <w:szCs w:val="21"/>
          <w:highlight w:val="none"/>
          <w:lang w:val="en-US" w:eastAsia="zh-CN"/>
        </w:rPr>
        <w:t>3.成交原则：</w:t>
      </w:r>
      <w:r>
        <w:rPr>
          <w:rFonts w:hint="eastAsia" w:ascii="宋体" w:hAnsi="宋体" w:eastAsia="宋体" w:cs="宋体"/>
          <w:b w:val="0"/>
          <w:bCs w:val="0"/>
          <w:color w:val="auto"/>
          <w:sz w:val="21"/>
          <w:szCs w:val="21"/>
          <w:highlight w:val="none"/>
          <w:lang w:val="en-US" w:eastAsia="zh-CN"/>
        </w:rPr>
        <w:t>根据评审标准按综合评分法进行评审，按其评审总得分由高到低顺序排列评分情况，排名第一的供应商为第一成交候选人。采购结果报医院同意后在医院官网公布。</w:t>
      </w:r>
    </w:p>
    <w:p w14:paraId="383FA91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4.报价方式：</w:t>
      </w:r>
      <w:r>
        <w:rPr>
          <w:rFonts w:hint="eastAsia" w:ascii="宋体" w:hAnsi="宋体" w:eastAsia="宋体" w:cs="宋体"/>
          <w:b w:val="0"/>
          <w:bCs w:val="0"/>
          <w:color w:val="auto"/>
          <w:sz w:val="21"/>
          <w:szCs w:val="21"/>
          <w:highlight w:val="none"/>
          <w:lang w:val="en-US" w:eastAsia="zh-CN"/>
        </w:rPr>
        <w:t>本项目需进行再次报价，各供应商现场再次填写报价表。</w:t>
      </w:r>
    </w:p>
    <w:p w14:paraId="4C273BC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5.特别说明</w:t>
      </w:r>
    </w:p>
    <w:p w14:paraId="6506B3D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（1）供应商有下列情形之一的，将列入我院黑名单管理，在此后的三年内不得参与我院任何采买活动：</w:t>
      </w:r>
    </w:p>
    <w:p w14:paraId="75FFA1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1）提供虚假材料谋取中标、成交的；</w:t>
      </w:r>
    </w:p>
    <w:p w14:paraId="21B70E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2）采取不正当手段诋毁、排挤</w:t>
      </w:r>
      <w:r>
        <w:rPr>
          <w:rFonts w:hint="eastAsia" w:ascii="宋体" w:hAnsi="宋体" w:cs="宋体"/>
          <w:b w:val="0"/>
          <w:bCs w:val="0"/>
          <w:color w:val="auto"/>
          <w:sz w:val="21"/>
          <w:szCs w:val="21"/>
          <w:highlight w:val="none"/>
          <w:lang w:val="en-US" w:eastAsia="zh-CN"/>
        </w:rPr>
        <w:t>其他</w:t>
      </w:r>
      <w:r>
        <w:rPr>
          <w:rFonts w:hint="eastAsia" w:ascii="宋体" w:hAnsi="宋体" w:eastAsia="宋体" w:cs="宋体"/>
          <w:b w:val="0"/>
          <w:bCs w:val="0"/>
          <w:color w:val="auto"/>
          <w:sz w:val="21"/>
          <w:szCs w:val="21"/>
          <w:highlight w:val="none"/>
          <w:lang w:val="en-US" w:eastAsia="zh-CN"/>
        </w:rPr>
        <w:t>供应商的；</w:t>
      </w:r>
    </w:p>
    <w:p w14:paraId="7CDC88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3）与其他供应商或者采购机构恶意串通围标的；</w:t>
      </w:r>
    </w:p>
    <w:p w14:paraId="7B5B6B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4）随意申请撤换或放弃中标/成交结果的；</w:t>
      </w:r>
    </w:p>
    <w:p w14:paraId="5CDD25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5）中标、成交后无正当理由拒绝或迟迟不签订采购合同的；</w:t>
      </w:r>
    </w:p>
    <w:p w14:paraId="3230F8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6）无正当理由拒绝履行合同和有关承诺，或擅自变更、中止（终止）采购合同的；</w:t>
      </w:r>
    </w:p>
    <w:p w14:paraId="327E02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7）一年内有一次以上投诉查无实据、捏造事实或者提供虚假投诉材料的；</w:t>
      </w:r>
    </w:p>
    <w:p w14:paraId="7C95AF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8）实际提供的有关产品性能指标和技术服务能力明显低于采购响应文件或磋商、询价时的承诺的或提供假冒伪劣产品的；</w:t>
      </w:r>
    </w:p>
    <w:p w14:paraId="03790B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9）中标/成交后，擅自将采购合同转包或分包给其他供应商的；</w:t>
      </w:r>
    </w:p>
    <w:p w14:paraId="3D4299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10）向</w:t>
      </w:r>
      <w:r>
        <w:rPr>
          <w:rFonts w:hint="eastAsia" w:ascii="宋体" w:hAnsi="宋体" w:cs="宋体"/>
          <w:b w:val="0"/>
          <w:bCs w:val="0"/>
          <w:color w:val="auto"/>
          <w:sz w:val="21"/>
          <w:szCs w:val="21"/>
          <w:highlight w:val="none"/>
          <w:lang w:val="en-US" w:eastAsia="zh-CN"/>
        </w:rPr>
        <w:t>采购人</w:t>
      </w:r>
      <w:r>
        <w:rPr>
          <w:rFonts w:hint="eastAsia" w:ascii="宋体" w:hAnsi="宋体" w:eastAsia="宋体" w:cs="宋体"/>
          <w:b w:val="0"/>
          <w:bCs w:val="0"/>
          <w:color w:val="auto"/>
          <w:sz w:val="21"/>
          <w:szCs w:val="21"/>
          <w:highlight w:val="none"/>
          <w:lang w:val="en-US" w:eastAsia="zh-CN"/>
        </w:rPr>
        <w:t>、采购机构行贿或者提供</w:t>
      </w:r>
      <w:r>
        <w:rPr>
          <w:rFonts w:hint="eastAsia" w:ascii="宋体" w:hAnsi="宋体" w:cs="宋体"/>
          <w:b w:val="0"/>
          <w:bCs w:val="0"/>
          <w:color w:val="auto"/>
          <w:sz w:val="21"/>
          <w:szCs w:val="21"/>
          <w:highlight w:val="none"/>
          <w:lang w:val="en-US" w:eastAsia="zh-CN"/>
        </w:rPr>
        <w:t>其他不正当</w:t>
      </w:r>
      <w:r>
        <w:rPr>
          <w:rFonts w:hint="eastAsia" w:ascii="宋体" w:hAnsi="宋体" w:eastAsia="宋体" w:cs="宋体"/>
          <w:b w:val="0"/>
          <w:bCs w:val="0"/>
          <w:color w:val="auto"/>
          <w:sz w:val="21"/>
          <w:szCs w:val="21"/>
          <w:highlight w:val="none"/>
          <w:lang w:val="en-US" w:eastAsia="zh-CN"/>
        </w:rPr>
        <w:t>利益的；</w:t>
      </w:r>
    </w:p>
    <w:p w14:paraId="3C0CDF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11）拒绝有关部门监督检查或者提供虚假情况的。</w:t>
      </w:r>
    </w:p>
    <w:p w14:paraId="7F1E977C">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（2）有下列情形之一的，将视为供应商互相串通报价，响应报价无效</w:t>
      </w:r>
      <w:r>
        <w:rPr>
          <w:rFonts w:hint="eastAsia" w:ascii="宋体" w:hAnsi="宋体" w:cs="宋体"/>
          <w:b w:val="0"/>
          <w:bCs w:val="0"/>
          <w:color w:val="auto"/>
          <w:sz w:val="21"/>
          <w:szCs w:val="21"/>
          <w:highlight w:val="none"/>
          <w:lang w:val="en-US" w:eastAsia="zh-CN"/>
        </w:rPr>
        <w:t>：</w:t>
      </w:r>
    </w:p>
    <w:p w14:paraId="24D51F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1）不同供应商委托同一单位或个人办理响应报价事宜；</w:t>
      </w:r>
    </w:p>
    <w:p w14:paraId="39B888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2）不同供应商的响应文件由同一单位或个人编制；</w:t>
      </w:r>
    </w:p>
    <w:p w14:paraId="33D8C8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3）不同供应商的响应文件异常一致或者报价呈规律性差异；</w:t>
      </w:r>
    </w:p>
    <w:p w14:paraId="348DDA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4）不同供应商的响应文件相互混装。</w:t>
      </w:r>
    </w:p>
    <w:p w14:paraId="54C97C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（3）有下列情形之一的，响应报价无效</w:t>
      </w:r>
      <w:r>
        <w:rPr>
          <w:rFonts w:hint="eastAsia" w:ascii="宋体" w:hAnsi="宋体" w:cs="宋体"/>
          <w:b w:val="0"/>
          <w:bCs w:val="0"/>
          <w:color w:val="auto"/>
          <w:sz w:val="21"/>
          <w:szCs w:val="21"/>
          <w:highlight w:val="none"/>
          <w:lang w:val="en-US" w:eastAsia="zh-CN"/>
        </w:rPr>
        <w:t>：</w:t>
      </w:r>
    </w:p>
    <w:p w14:paraId="0F94B7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不具备采购文件中规定的资格要求的；</w:t>
      </w:r>
    </w:p>
    <w:p w14:paraId="4498E3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报价超过采购文件中规定的预算金额或者最高限价的（采购文件另有说明的除外）；</w:t>
      </w:r>
    </w:p>
    <w:p w14:paraId="03DF8F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响应文件含有我院不能接受的附加条件的；</w:t>
      </w:r>
    </w:p>
    <w:p w14:paraId="6F2AF1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4）法律法规</w:t>
      </w:r>
      <w:r>
        <w:rPr>
          <w:rFonts w:hint="eastAsia" w:ascii="宋体" w:hAnsi="宋体" w:eastAsia="宋体" w:cs="宋体"/>
          <w:b w:val="0"/>
          <w:bCs w:val="0"/>
          <w:color w:val="auto"/>
          <w:sz w:val="21"/>
          <w:szCs w:val="21"/>
          <w:highlight w:val="none"/>
          <w:lang w:val="en-US" w:eastAsia="zh-CN"/>
        </w:rPr>
        <w:t>和采购文件规定的其他无效情形。</w:t>
      </w:r>
    </w:p>
    <w:p w14:paraId="4CACFF0F">
      <w:pPr>
        <w:numPr>
          <w:ilvl w:val="0"/>
          <w:numId w:val="0"/>
        </w:numPr>
        <w:jc w:val="both"/>
        <w:outlineLvl w:val="0"/>
        <w:rPr>
          <w:rFonts w:hint="eastAsia"/>
          <w:b/>
          <w:bCs/>
          <w:color w:val="auto"/>
          <w:kern w:val="0"/>
          <w:sz w:val="28"/>
          <w:szCs w:val="28"/>
          <w:highlight w:val="none"/>
          <w:lang w:val="en-US" w:eastAsia="zh-CN"/>
        </w:rPr>
        <w:sectPr>
          <w:footerReference r:id="rId11" w:type="default"/>
          <w:pgSz w:w="12240" w:h="15840"/>
          <w:pgMar w:top="1440" w:right="1418" w:bottom="1440" w:left="1418" w:header="720" w:footer="720" w:gutter="0"/>
          <w:pgBorders>
            <w:top w:val="none" w:sz="0" w:space="0"/>
            <w:left w:val="none" w:sz="0" w:space="0"/>
            <w:bottom w:val="none" w:sz="0" w:space="0"/>
            <w:right w:val="none" w:sz="0" w:space="0"/>
          </w:pgBorders>
          <w:pgNumType w:fmt="decimal"/>
          <w:cols w:space="720" w:num="1"/>
        </w:sectPr>
      </w:pPr>
      <w:bookmarkStart w:id="59" w:name="_Toc18355"/>
      <w:bookmarkStart w:id="60" w:name="_Toc11319"/>
      <w:bookmarkStart w:id="61" w:name="_Toc28409"/>
    </w:p>
    <w:p w14:paraId="05D0032E">
      <w:pPr>
        <w:numPr>
          <w:ilvl w:val="0"/>
          <w:numId w:val="0"/>
        </w:numPr>
        <w:jc w:val="center"/>
        <w:outlineLvl w:val="0"/>
        <w:rPr>
          <w:rFonts w:hint="eastAsia"/>
          <w:b/>
          <w:bCs/>
          <w:color w:val="auto"/>
          <w:highlight w:val="none"/>
        </w:rPr>
      </w:pPr>
      <w:bookmarkStart w:id="62" w:name="_Toc27027"/>
      <w:r>
        <w:rPr>
          <w:rFonts w:hint="eastAsia"/>
          <w:b/>
          <w:bCs/>
          <w:color w:val="auto"/>
          <w:kern w:val="0"/>
          <w:sz w:val="28"/>
          <w:szCs w:val="28"/>
          <w:highlight w:val="none"/>
          <w:lang w:val="en-US" w:eastAsia="zh-CN"/>
        </w:rPr>
        <w:t>第三部分</w:t>
      </w:r>
      <w:r>
        <w:rPr>
          <w:rFonts w:hint="eastAsia"/>
          <w:b/>
          <w:bCs/>
          <w:color w:val="auto"/>
          <w:kern w:val="0"/>
          <w:sz w:val="28"/>
          <w:szCs w:val="28"/>
          <w:highlight w:val="none"/>
        </w:rPr>
        <w:t xml:space="preserve"> </w:t>
      </w:r>
      <w:bookmarkStart w:id="63" w:name="_Toc270"/>
      <w:r>
        <w:rPr>
          <w:rFonts w:hint="eastAsia"/>
          <w:b/>
          <w:bCs/>
          <w:color w:val="auto"/>
          <w:kern w:val="0"/>
          <w:sz w:val="28"/>
          <w:szCs w:val="28"/>
          <w:highlight w:val="none"/>
        </w:rPr>
        <w:t>评分标准</w:t>
      </w:r>
      <w:bookmarkEnd w:id="59"/>
      <w:bookmarkEnd w:id="60"/>
      <w:bookmarkEnd w:id="61"/>
      <w:bookmarkEnd w:id="62"/>
    </w:p>
    <w:p w14:paraId="2D80F55B">
      <w:pPr>
        <w:jc w:val="center"/>
        <w:rPr>
          <w:rFonts w:hint="eastAsia"/>
          <w:b/>
          <w:bCs/>
          <w:color w:val="auto"/>
          <w:sz w:val="28"/>
          <w:szCs w:val="28"/>
          <w:highlight w:val="none"/>
          <w:lang w:eastAsia="zh-CN"/>
        </w:rPr>
      </w:pPr>
      <w:r>
        <w:rPr>
          <w:rFonts w:hint="eastAsia" w:ascii="宋体" w:hAnsi="宋体"/>
          <w:b/>
          <w:bCs/>
          <w:color w:val="auto"/>
          <w:sz w:val="28"/>
          <w:szCs w:val="28"/>
          <w:highlight w:val="none"/>
        </w:rPr>
        <w:t>南方医科大学第五附属医院</w:t>
      </w:r>
      <w:r>
        <w:rPr>
          <w:rFonts w:hint="eastAsia" w:ascii="宋体" w:hAnsi="宋体"/>
          <w:b/>
          <w:bCs/>
          <w:color w:val="auto"/>
          <w:kern w:val="2"/>
          <w:sz w:val="28"/>
          <w:szCs w:val="28"/>
          <w:highlight w:val="none"/>
          <w:lang w:val="en-US" w:eastAsia="zh-CN"/>
        </w:rPr>
        <w:t>数据库及虚拟平台安全运维项目</w:t>
      </w:r>
      <w:r>
        <w:rPr>
          <w:rFonts w:hint="eastAsia"/>
          <w:b/>
          <w:bCs/>
          <w:color w:val="auto"/>
          <w:sz w:val="28"/>
          <w:szCs w:val="28"/>
          <w:highlight w:val="none"/>
        </w:rPr>
        <w:t>评分表</w:t>
      </w:r>
    </w:p>
    <w:tbl>
      <w:tblPr>
        <w:tblStyle w:val="23"/>
        <w:tblW w:w="10320" w:type="dxa"/>
        <w:jc w:val="center"/>
        <w:tblLayout w:type="fixed"/>
        <w:tblCellMar>
          <w:top w:w="0" w:type="dxa"/>
          <w:left w:w="0" w:type="dxa"/>
          <w:bottom w:w="0" w:type="dxa"/>
          <w:right w:w="0" w:type="dxa"/>
        </w:tblCellMar>
      </w:tblPr>
      <w:tblGrid>
        <w:gridCol w:w="416"/>
        <w:gridCol w:w="930"/>
        <w:gridCol w:w="8310"/>
        <w:gridCol w:w="664"/>
      </w:tblGrid>
      <w:tr w14:paraId="49574961">
        <w:tblPrEx>
          <w:tblCellMar>
            <w:top w:w="0" w:type="dxa"/>
            <w:left w:w="0" w:type="dxa"/>
            <w:bottom w:w="0" w:type="dxa"/>
            <w:right w:w="0" w:type="dxa"/>
          </w:tblCellMar>
        </w:tblPrEx>
        <w:trPr>
          <w:trHeight w:val="31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A3D6B5">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序号</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7F038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评审内容</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1C57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评审细则</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44303">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分值</w:t>
            </w:r>
          </w:p>
        </w:tc>
      </w:tr>
      <w:tr w14:paraId="795A9223">
        <w:tblPrEx>
          <w:tblCellMar>
            <w:top w:w="0" w:type="dxa"/>
            <w:left w:w="0" w:type="dxa"/>
            <w:bottom w:w="0" w:type="dxa"/>
            <w:right w:w="0" w:type="dxa"/>
          </w:tblCellMar>
        </w:tblPrEx>
        <w:trPr>
          <w:trHeight w:val="215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82620">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1</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A5402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sz w:val="20"/>
                <w:szCs w:val="20"/>
                <w:lang w:val="en-US" w:eastAsia="zh-CN"/>
              </w:rPr>
            </w:pPr>
            <w:r>
              <w:rPr>
                <w:rFonts w:hint="eastAsia" w:ascii="宋体" w:hAnsi="宋体" w:eastAsia="宋体" w:cs="宋体"/>
                <w:b/>
                <w:bCs/>
                <w:color w:val="auto"/>
                <w:sz w:val="20"/>
                <w:szCs w:val="20"/>
                <w:lang w:val="en-US" w:eastAsia="zh-CN"/>
              </w:rPr>
              <w:t xml:space="preserve">重要性条款响应（标注“▲”号条款） </w:t>
            </w:r>
          </w:p>
          <w:p w14:paraId="132E0B3D">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2"/>
                <w:sz w:val="20"/>
                <w:szCs w:val="20"/>
                <w:lang w:val="en-US" w:eastAsia="zh-CN" w:bidi="ar-SA"/>
              </w:rPr>
            </w:pPr>
            <w:r>
              <w:rPr>
                <w:rFonts w:hint="eastAsia" w:ascii="宋体" w:hAnsi="宋体" w:eastAsia="宋体" w:cs="宋体"/>
                <w:b/>
                <w:bCs/>
                <w:color w:val="auto"/>
                <w:sz w:val="20"/>
                <w:szCs w:val="20"/>
                <w:lang w:val="en-US" w:eastAsia="zh-CN"/>
              </w:rPr>
              <w:t>（</w:t>
            </w:r>
            <w:r>
              <w:rPr>
                <w:rFonts w:hint="eastAsia" w:ascii="宋体" w:hAnsi="宋体" w:cs="宋体"/>
                <w:b/>
                <w:bCs/>
                <w:color w:val="auto"/>
                <w:sz w:val="20"/>
                <w:szCs w:val="20"/>
                <w:lang w:val="en-US" w:eastAsia="zh-CN"/>
              </w:rPr>
              <w:t>24</w:t>
            </w:r>
            <w:r>
              <w:rPr>
                <w:rFonts w:hint="eastAsia" w:ascii="宋体" w:hAnsi="宋体" w:eastAsia="宋体" w:cs="宋体"/>
                <w:b/>
                <w:bCs/>
                <w:color w:val="auto"/>
                <w:sz w:val="20"/>
                <w:szCs w:val="20"/>
                <w:lang w:val="en-US" w:eastAsia="zh-CN"/>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AF3436">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根据</w:t>
            </w: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的</w:t>
            </w:r>
            <w:r>
              <w:rPr>
                <w:rFonts w:hint="eastAsia" w:ascii="宋体" w:hAnsi="宋体" w:cs="宋体"/>
                <w:b w:val="0"/>
                <w:bCs w:val="0"/>
                <w:color w:val="auto"/>
                <w:sz w:val="20"/>
                <w:szCs w:val="20"/>
                <w:lang w:val="en-US" w:eastAsia="zh-CN"/>
              </w:rPr>
              <w:t>响应</w:t>
            </w:r>
            <w:r>
              <w:rPr>
                <w:rFonts w:hint="eastAsia" w:ascii="宋体" w:hAnsi="宋体" w:eastAsia="宋体" w:cs="宋体"/>
                <w:b w:val="0"/>
                <w:bCs w:val="0"/>
                <w:color w:val="auto"/>
                <w:sz w:val="20"/>
                <w:szCs w:val="20"/>
                <w:lang w:val="en-US" w:eastAsia="zh-CN"/>
              </w:rPr>
              <w:t>文件对“第二</w:t>
            </w:r>
            <w:r>
              <w:rPr>
                <w:rFonts w:hint="eastAsia" w:ascii="宋体" w:hAnsi="宋体" w:cs="宋体"/>
                <w:b w:val="0"/>
                <w:bCs w:val="0"/>
                <w:color w:val="auto"/>
                <w:sz w:val="20"/>
                <w:szCs w:val="20"/>
                <w:lang w:val="en-US" w:eastAsia="zh-CN"/>
              </w:rPr>
              <w:t>部分</w:t>
            </w:r>
            <w:r>
              <w:rPr>
                <w:rFonts w:hint="eastAsia" w:ascii="宋体" w:hAnsi="宋体" w:eastAsia="宋体" w:cs="宋体"/>
                <w:b w:val="0"/>
                <w:bCs w:val="0"/>
                <w:color w:val="auto"/>
                <w:sz w:val="20"/>
                <w:szCs w:val="20"/>
                <w:lang w:val="en-US" w:eastAsia="zh-CN"/>
              </w:rPr>
              <w:t xml:space="preserve"> 采购需求</w:t>
            </w:r>
            <w:r>
              <w:rPr>
                <w:rFonts w:hint="eastAsia" w:ascii="宋体" w:hAnsi="宋体" w:cs="宋体"/>
                <w:b w:val="0"/>
                <w:bCs w:val="0"/>
                <w:color w:val="auto"/>
                <w:sz w:val="20"/>
                <w:szCs w:val="20"/>
                <w:lang w:val="en-US" w:eastAsia="zh-CN"/>
              </w:rPr>
              <w:t>--</w:t>
            </w:r>
            <w:r>
              <w:rPr>
                <w:rFonts w:hint="eastAsia" w:ascii="宋体" w:hAnsi="宋体" w:eastAsia="宋体" w:cs="宋体"/>
                <w:b w:val="0"/>
                <w:bCs w:val="0"/>
                <w:color w:val="auto"/>
                <w:sz w:val="20"/>
                <w:szCs w:val="20"/>
                <w:lang w:val="en-US" w:eastAsia="zh-CN"/>
              </w:rPr>
              <w:t>二、</w:t>
            </w:r>
            <w:r>
              <w:rPr>
                <w:rFonts w:hint="eastAsia" w:ascii="宋体" w:hAnsi="宋体" w:cs="宋体"/>
                <w:b w:val="0"/>
                <w:bCs w:val="0"/>
                <w:color w:val="auto"/>
                <w:sz w:val="20"/>
                <w:szCs w:val="20"/>
                <w:lang w:val="en-US" w:eastAsia="zh-CN"/>
              </w:rPr>
              <w:t>技术</w:t>
            </w:r>
            <w:r>
              <w:rPr>
                <w:rFonts w:hint="eastAsia" w:ascii="宋体" w:hAnsi="宋体" w:eastAsia="宋体" w:cs="宋体"/>
                <w:b w:val="0"/>
                <w:bCs w:val="0"/>
                <w:color w:val="auto"/>
                <w:sz w:val="20"/>
                <w:szCs w:val="20"/>
                <w:lang w:val="en-US" w:eastAsia="zh-CN"/>
              </w:rPr>
              <w:t>要求</w:t>
            </w:r>
            <w:r>
              <w:rPr>
                <w:rFonts w:hint="eastAsia" w:ascii="宋体" w:hAnsi="宋体" w:cs="宋体"/>
                <w:b w:val="0"/>
                <w:bCs w:val="0"/>
                <w:color w:val="auto"/>
                <w:sz w:val="20"/>
                <w:szCs w:val="20"/>
                <w:lang w:val="en-US" w:eastAsia="zh-CN"/>
              </w:rPr>
              <w:t>以及三、商务要求</w:t>
            </w:r>
            <w:r>
              <w:rPr>
                <w:rFonts w:hint="eastAsia" w:ascii="宋体" w:hAnsi="宋体" w:eastAsia="宋体" w:cs="宋体"/>
                <w:b w:val="0"/>
                <w:bCs w:val="0"/>
                <w:color w:val="auto"/>
                <w:sz w:val="20"/>
                <w:szCs w:val="20"/>
                <w:lang w:val="en-US" w:eastAsia="zh-CN"/>
              </w:rPr>
              <w:t>”条款中标注“▲”的重要性条款的响应情况进行评审（共</w:t>
            </w:r>
            <w:r>
              <w:rPr>
                <w:rFonts w:hint="eastAsia" w:ascii="宋体" w:hAnsi="宋体" w:cs="宋体"/>
                <w:b w:val="0"/>
                <w:bCs w:val="0"/>
                <w:color w:val="auto"/>
                <w:sz w:val="20"/>
                <w:szCs w:val="20"/>
                <w:lang w:val="en-US" w:eastAsia="zh-CN"/>
              </w:rPr>
              <w:t>8</w:t>
            </w:r>
            <w:r>
              <w:rPr>
                <w:rFonts w:hint="eastAsia" w:ascii="宋体" w:hAnsi="宋体" w:eastAsia="宋体" w:cs="宋体"/>
                <w:b w:val="0"/>
                <w:bCs w:val="0"/>
                <w:color w:val="auto"/>
                <w:sz w:val="20"/>
                <w:szCs w:val="20"/>
                <w:lang w:val="en-US" w:eastAsia="zh-CN"/>
              </w:rPr>
              <w:t>项），每一项重要性条款的响应情况为“正偏离”或“无偏离”的，得</w:t>
            </w:r>
            <w:r>
              <w:rPr>
                <w:rFonts w:hint="eastAsia" w:ascii="宋体" w:hAnsi="宋体" w:cs="宋体"/>
                <w:b w:val="0"/>
                <w:bCs w:val="0"/>
                <w:color w:val="auto"/>
                <w:sz w:val="20"/>
                <w:szCs w:val="20"/>
                <w:lang w:val="en-US" w:eastAsia="zh-CN"/>
              </w:rPr>
              <w:t>3</w:t>
            </w:r>
            <w:r>
              <w:rPr>
                <w:rFonts w:hint="eastAsia" w:ascii="宋体" w:hAnsi="宋体" w:eastAsia="宋体" w:cs="宋体"/>
                <w:b w:val="0"/>
                <w:bCs w:val="0"/>
                <w:color w:val="auto"/>
                <w:sz w:val="20"/>
                <w:szCs w:val="20"/>
                <w:lang w:val="en-US" w:eastAsia="zh-CN"/>
              </w:rPr>
              <w:t>分，最高得2</w:t>
            </w:r>
            <w:r>
              <w:rPr>
                <w:rFonts w:hint="eastAsia" w:ascii="宋体" w:hAnsi="宋体" w:cs="宋体"/>
                <w:b w:val="0"/>
                <w:bCs w:val="0"/>
                <w:color w:val="auto"/>
                <w:sz w:val="20"/>
                <w:szCs w:val="20"/>
                <w:lang w:val="en-US" w:eastAsia="zh-CN"/>
              </w:rPr>
              <w:t>4</w:t>
            </w:r>
            <w:r>
              <w:rPr>
                <w:rFonts w:hint="eastAsia" w:ascii="宋体" w:hAnsi="宋体" w:eastAsia="宋体" w:cs="宋体"/>
                <w:b w:val="0"/>
                <w:bCs w:val="0"/>
                <w:color w:val="auto"/>
                <w:sz w:val="20"/>
                <w:szCs w:val="20"/>
                <w:lang w:val="en-US" w:eastAsia="zh-CN"/>
              </w:rPr>
              <w:t>分。</w:t>
            </w:r>
          </w:p>
          <w:p w14:paraId="68DA97DA">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color w:val="auto"/>
                <w:sz w:val="20"/>
                <w:szCs w:val="20"/>
                <w:lang w:val="en-US" w:eastAsia="zh-CN"/>
              </w:rPr>
            </w:pPr>
            <w:r>
              <w:rPr>
                <w:rFonts w:hint="eastAsia" w:ascii="宋体" w:hAnsi="宋体" w:cs="宋体"/>
                <w:b/>
                <w:bCs/>
                <w:color w:val="auto"/>
                <w:sz w:val="20"/>
                <w:szCs w:val="20"/>
                <w:lang w:val="en-US" w:eastAsia="zh-CN"/>
              </w:rPr>
              <w:t>注：</w:t>
            </w:r>
            <w:r>
              <w:rPr>
                <w:rFonts w:hint="eastAsia" w:ascii="宋体" w:hAnsi="宋体" w:eastAsia="宋体" w:cs="宋体"/>
                <w:b/>
                <w:bCs/>
                <w:color w:val="auto"/>
                <w:sz w:val="20"/>
                <w:szCs w:val="20"/>
                <w:lang w:val="en-US" w:eastAsia="zh-CN"/>
              </w:rPr>
              <w:t>①填写《采购需求偏离表》，若采购需求有要求提供证明材料的，需提供符合要求的证明材料，否则视为负偏离，采购需求偏离表需备注证明文件页码。为方便评审，建议在证明材料能体现</w:t>
            </w:r>
            <w:r>
              <w:rPr>
                <w:rFonts w:hint="eastAsia" w:ascii="宋体" w:hAnsi="宋体" w:cs="宋体"/>
                <w:b/>
                <w:bCs/>
                <w:color w:val="auto"/>
                <w:sz w:val="20"/>
                <w:szCs w:val="20"/>
                <w:lang w:val="en-US" w:eastAsia="zh-CN"/>
              </w:rPr>
              <w:t>需求条款</w:t>
            </w:r>
            <w:r>
              <w:rPr>
                <w:rFonts w:hint="eastAsia" w:ascii="宋体" w:hAnsi="宋体" w:eastAsia="宋体" w:cs="宋体"/>
                <w:b/>
                <w:bCs/>
                <w:color w:val="auto"/>
                <w:sz w:val="20"/>
                <w:szCs w:val="20"/>
                <w:lang w:val="en-US" w:eastAsia="zh-CN"/>
              </w:rPr>
              <w:t>处进行标识（如增加红色方框并写明对应的条款名称或条款序号）</w:t>
            </w:r>
            <w:r>
              <w:rPr>
                <w:rFonts w:hint="eastAsia" w:ascii="宋体" w:hAnsi="宋体" w:cs="宋体"/>
                <w:b/>
                <w:bCs/>
                <w:color w:val="auto"/>
                <w:sz w:val="20"/>
                <w:szCs w:val="20"/>
                <w:lang w:val="en-US" w:eastAsia="zh-CN"/>
              </w:rPr>
              <w:t>；若</w:t>
            </w:r>
            <w:r>
              <w:rPr>
                <w:rFonts w:hint="eastAsia" w:ascii="宋体" w:hAnsi="宋体" w:eastAsia="宋体" w:cs="宋体"/>
                <w:b/>
                <w:bCs/>
                <w:color w:val="auto"/>
                <w:sz w:val="20"/>
                <w:szCs w:val="20"/>
                <w:lang w:val="en-US" w:eastAsia="zh-CN"/>
              </w:rPr>
              <w:t>采购需求</w:t>
            </w:r>
            <w:r>
              <w:rPr>
                <w:rFonts w:hint="eastAsia" w:ascii="宋体" w:hAnsi="宋体" w:cs="宋体"/>
                <w:b/>
                <w:bCs/>
                <w:color w:val="auto"/>
                <w:sz w:val="20"/>
                <w:szCs w:val="20"/>
                <w:lang w:val="en-US" w:eastAsia="zh-CN"/>
              </w:rPr>
              <w:t>无要求提供证明材料的，则以供应商响应文件中的《</w:t>
            </w:r>
            <w:r>
              <w:rPr>
                <w:rFonts w:hint="eastAsia" w:ascii="宋体" w:hAnsi="宋体" w:eastAsia="宋体" w:cs="宋体"/>
                <w:b/>
                <w:bCs/>
                <w:color w:val="auto"/>
                <w:sz w:val="20"/>
                <w:szCs w:val="20"/>
                <w:lang w:val="en-US" w:eastAsia="zh-CN"/>
              </w:rPr>
              <w:t>采购需求偏离表</w:t>
            </w:r>
            <w:r>
              <w:rPr>
                <w:rFonts w:hint="eastAsia" w:ascii="宋体" w:hAnsi="宋体" w:cs="宋体"/>
                <w:b/>
                <w:bCs/>
                <w:color w:val="auto"/>
                <w:sz w:val="20"/>
                <w:szCs w:val="20"/>
                <w:lang w:val="en-US" w:eastAsia="zh-CN"/>
              </w:rPr>
              <w:t>》中的响应情况进行评审。</w:t>
            </w:r>
            <w:r>
              <w:rPr>
                <w:rFonts w:hint="eastAsia" w:ascii="宋体" w:hAnsi="宋体" w:eastAsia="宋体" w:cs="宋体"/>
                <w:b/>
                <w:bCs/>
                <w:color w:val="auto"/>
                <w:sz w:val="20"/>
                <w:szCs w:val="20"/>
                <w:lang w:val="en-US" w:eastAsia="zh-CN"/>
              </w:rPr>
              <w:t>②不按要求提供采购需求偏离表或提供</w:t>
            </w:r>
            <w:r>
              <w:rPr>
                <w:rFonts w:hint="eastAsia" w:ascii="宋体" w:hAnsi="宋体" w:cs="宋体"/>
                <w:b/>
                <w:bCs/>
                <w:color w:val="auto"/>
                <w:sz w:val="20"/>
                <w:szCs w:val="20"/>
                <w:lang w:val="en-US" w:eastAsia="zh-CN"/>
              </w:rPr>
              <w:t>证明资料</w:t>
            </w:r>
            <w:r>
              <w:rPr>
                <w:rFonts w:hint="eastAsia" w:ascii="宋体" w:hAnsi="宋体" w:eastAsia="宋体" w:cs="宋体"/>
                <w:b/>
                <w:bCs/>
                <w:color w:val="auto"/>
                <w:sz w:val="20"/>
                <w:szCs w:val="20"/>
                <w:lang w:val="en-US" w:eastAsia="zh-CN"/>
              </w:rPr>
              <w:t>不符的视为负偏离。</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B54C78">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24</w:t>
            </w:r>
            <w:r>
              <w:rPr>
                <w:rFonts w:hint="eastAsia" w:ascii="宋体" w:hAnsi="宋体" w:eastAsia="宋体" w:cs="宋体"/>
                <w:color w:val="auto"/>
                <w:kern w:val="0"/>
                <w:sz w:val="20"/>
                <w:szCs w:val="20"/>
                <w:highlight w:val="none"/>
                <w:lang w:val="en-US" w:eastAsia="zh-CN"/>
              </w:rPr>
              <w:t>分</w:t>
            </w:r>
          </w:p>
        </w:tc>
      </w:tr>
      <w:tr w14:paraId="4A16A113">
        <w:tblPrEx>
          <w:tblCellMar>
            <w:top w:w="0" w:type="dxa"/>
            <w:left w:w="0" w:type="dxa"/>
            <w:bottom w:w="0" w:type="dxa"/>
            <w:right w:w="0" w:type="dxa"/>
          </w:tblCellMar>
        </w:tblPrEx>
        <w:trPr>
          <w:trHeight w:val="215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63D006">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2</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541B0">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sz w:val="20"/>
                <w:szCs w:val="20"/>
                <w:lang w:val="en-US" w:eastAsia="zh-CN"/>
              </w:rPr>
            </w:pPr>
            <w:r>
              <w:rPr>
                <w:rFonts w:hint="eastAsia" w:ascii="宋体" w:hAnsi="宋体" w:eastAsia="宋体" w:cs="宋体"/>
                <w:b/>
                <w:bCs/>
                <w:color w:val="auto"/>
                <w:sz w:val="20"/>
                <w:szCs w:val="20"/>
                <w:lang w:val="en-US" w:eastAsia="zh-CN"/>
              </w:rPr>
              <w:t>一般性条款（非“★”、“▲”号条款）响应 (</w:t>
            </w:r>
            <w:r>
              <w:rPr>
                <w:rFonts w:hint="eastAsia" w:ascii="宋体" w:hAnsi="宋体" w:cs="宋体"/>
                <w:b/>
                <w:bCs/>
                <w:color w:val="auto"/>
                <w:sz w:val="20"/>
                <w:szCs w:val="20"/>
                <w:lang w:val="en-US" w:eastAsia="zh-CN"/>
              </w:rPr>
              <w:t>16.5</w:t>
            </w:r>
            <w:r>
              <w:rPr>
                <w:rFonts w:hint="eastAsia" w:ascii="宋体" w:hAnsi="宋体" w:eastAsia="宋体" w:cs="宋体"/>
                <w:b/>
                <w:bCs/>
                <w:color w:val="auto"/>
                <w:sz w:val="20"/>
                <w:szCs w:val="20"/>
                <w:lang w:val="en-US" w:eastAsia="zh-CN"/>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1B373">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根据</w:t>
            </w: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的</w:t>
            </w:r>
            <w:r>
              <w:rPr>
                <w:rFonts w:hint="eastAsia" w:ascii="宋体" w:hAnsi="宋体" w:cs="宋体"/>
                <w:b w:val="0"/>
                <w:bCs w:val="0"/>
                <w:color w:val="auto"/>
                <w:sz w:val="20"/>
                <w:szCs w:val="20"/>
                <w:lang w:val="en-US" w:eastAsia="zh-CN"/>
              </w:rPr>
              <w:t>响应</w:t>
            </w:r>
            <w:r>
              <w:rPr>
                <w:rFonts w:hint="eastAsia" w:ascii="宋体" w:hAnsi="宋体" w:eastAsia="宋体" w:cs="宋体"/>
                <w:b w:val="0"/>
                <w:bCs w:val="0"/>
                <w:color w:val="auto"/>
                <w:sz w:val="20"/>
                <w:szCs w:val="20"/>
                <w:lang w:val="en-US" w:eastAsia="zh-CN"/>
              </w:rPr>
              <w:t>文件对“第二部分 采购需求--二、</w:t>
            </w:r>
            <w:r>
              <w:rPr>
                <w:rFonts w:hint="eastAsia" w:ascii="宋体" w:hAnsi="宋体" w:cs="宋体"/>
                <w:b w:val="0"/>
                <w:bCs w:val="0"/>
                <w:color w:val="auto"/>
                <w:sz w:val="20"/>
                <w:szCs w:val="20"/>
                <w:lang w:val="en-US" w:eastAsia="zh-CN"/>
              </w:rPr>
              <w:t>技术</w:t>
            </w:r>
            <w:r>
              <w:rPr>
                <w:rFonts w:hint="eastAsia" w:ascii="宋体" w:hAnsi="宋体" w:eastAsia="宋体" w:cs="宋体"/>
                <w:b w:val="0"/>
                <w:bCs w:val="0"/>
                <w:color w:val="auto"/>
                <w:sz w:val="20"/>
                <w:szCs w:val="20"/>
                <w:lang w:val="en-US" w:eastAsia="zh-CN"/>
              </w:rPr>
              <w:t>要求以及三、商务要求”的一般性条款（非“★”、“▲”号）的响应情况进行评审（共</w:t>
            </w:r>
            <w:r>
              <w:rPr>
                <w:rFonts w:hint="eastAsia" w:ascii="宋体" w:hAnsi="宋体" w:cs="宋体"/>
                <w:b w:val="0"/>
                <w:bCs w:val="0"/>
                <w:color w:val="auto"/>
                <w:sz w:val="20"/>
                <w:szCs w:val="20"/>
                <w:shd w:val="clear"/>
                <w:lang w:val="en-US" w:eastAsia="zh-CN"/>
              </w:rPr>
              <w:t>33</w:t>
            </w:r>
            <w:r>
              <w:rPr>
                <w:rFonts w:hint="eastAsia" w:ascii="宋体" w:hAnsi="宋体" w:eastAsia="宋体" w:cs="宋体"/>
                <w:b w:val="0"/>
                <w:bCs w:val="0"/>
                <w:color w:val="auto"/>
                <w:sz w:val="20"/>
                <w:szCs w:val="20"/>
                <w:lang w:val="en-US" w:eastAsia="zh-CN"/>
              </w:rPr>
              <w:t>项）。每一项一般性条款的响应情况为“正偏离”或“符合”或“无偏离”的，得</w:t>
            </w:r>
            <w:r>
              <w:rPr>
                <w:rFonts w:hint="eastAsia" w:ascii="宋体" w:hAnsi="宋体" w:cs="宋体"/>
                <w:b w:val="0"/>
                <w:bCs w:val="0"/>
                <w:color w:val="auto"/>
                <w:sz w:val="20"/>
                <w:szCs w:val="20"/>
                <w:lang w:val="en-US" w:eastAsia="zh-CN"/>
              </w:rPr>
              <w:t>0.5</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16.5</w:t>
            </w:r>
            <w:r>
              <w:rPr>
                <w:rFonts w:hint="eastAsia" w:ascii="宋体" w:hAnsi="宋体" w:eastAsia="宋体" w:cs="宋体"/>
                <w:b w:val="0"/>
                <w:bCs w:val="0"/>
                <w:color w:val="auto"/>
                <w:sz w:val="20"/>
                <w:szCs w:val="20"/>
                <w:lang w:val="en-US" w:eastAsia="zh-CN"/>
              </w:rPr>
              <w:t>分。</w:t>
            </w:r>
          </w:p>
          <w:p w14:paraId="2BCD36BA">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bCs/>
                <w:color w:val="auto"/>
                <w:sz w:val="20"/>
                <w:szCs w:val="20"/>
                <w:lang w:val="en-US" w:eastAsia="zh-CN"/>
              </w:rPr>
              <w:t>注：①填写《技术和服务要求响应表》，若采购需求有要求提供证明材料的，需提供符合要求的证明材料，否则视为负偏离，响应情况表需备注证明文件页码。为方便评审，建议在证明材料能体现技术条款处进行标识（如增加红色方框并写明对应的条款名称或条款序号）</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②不按要求提供或提供不符的视为负偏离。③如采购需求书中有要求证明资料的，以采购需求书要求为准。</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575FC">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16.5分</w:t>
            </w:r>
          </w:p>
        </w:tc>
      </w:tr>
      <w:tr w14:paraId="111BF207">
        <w:tblPrEx>
          <w:tblCellMar>
            <w:top w:w="0" w:type="dxa"/>
            <w:left w:w="0" w:type="dxa"/>
            <w:bottom w:w="0" w:type="dxa"/>
            <w:right w:w="0" w:type="dxa"/>
          </w:tblCellMar>
        </w:tblPrEx>
        <w:trPr>
          <w:trHeight w:val="9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52772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3</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0D39D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同类</w:t>
            </w:r>
            <w:r>
              <w:rPr>
                <w:rFonts w:hint="eastAsia" w:ascii="宋体" w:hAnsi="宋体" w:cs="宋体"/>
                <w:b/>
                <w:bCs/>
                <w:color w:val="auto"/>
                <w:kern w:val="0"/>
                <w:sz w:val="20"/>
                <w:szCs w:val="20"/>
                <w:highlight w:val="none"/>
                <w:lang w:val="en-US" w:eastAsia="zh-CN"/>
              </w:rPr>
              <w:t>项目</w:t>
            </w:r>
            <w:r>
              <w:rPr>
                <w:rFonts w:hint="eastAsia" w:ascii="宋体" w:hAnsi="宋体" w:eastAsia="宋体" w:cs="宋体"/>
                <w:b/>
                <w:bCs/>
                <w:color w:val="auto"/>
                <w:kern w:val="0"/>
                <w:sz w:val="20"/>
                <w:szCs w:val="20"/>
                <w:highlight w:val="none"/>
              </w:rPr>
              <w:t>业绩</w:t>
            </w:r>
          </w:p>
          <w:p w14:paraId="1C6C247C">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lang w:val="en-US" w:eastAsia="zh-CN" w:bidi="ar-SA"/>
              </w:rPr>
            </w:pPr>
            <w:r>
              <w:rPr>
                <w:rFonts w:hint="eastAsia" w:ascii="宋体" w:hAnsi="宋体" w:eastAsia="宋体" w:cs="宋体"/>
                <w:b/>
                <w:bCs/>
                <w:color w:val="auto"/>
                <w:kern w:val="0"/>
                <w:sz w:val="20"/>
                <w:szCs w:val="20"/>
                <w:highlight w:val="none"/>
                <w:lang w:val="en-US" w:eastAsia="zh-CN"/>
              </w:rPr>
              <w:t>（10</w:t>
            </w:r>
            <w:r>
              <w:rPr>
                <w:rFonts w:hint="eastAsia" w:ascii="宋体" w:hAnsi="宋体" w:eastAsia="宋体" w:cs="宋体"/>
                <w:b/>
                <w:bCs/>
                <w:color w:val="auto"/>
                <w:kern w:val="0"/>
                <w:sz w:val="20"/>
                <w:szCs w:val="20"/>
                <w:highlight w:val="none"/>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EE6B2">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具有自2023年1月1日至今同类项目业绩（至少包含数据库运维或虚拟平台运维等）的，每提供一个合同得</w:t>
            </w:r>
            <w:r>
              <w:rPr>
                <w:rFonts w:hint="eastAsia" w:ascii="宋体" w:hAnsi="宋体" w:cs="宋体"/>
                <w:b w:val="0"/>
                <w:bCs w:val="0"/>
                <w:color w:val="auto"/>
                <w:sz w:val="20"/>
                <w:szCs w:val="20"/>
                <w:lang w:val="en-US" w:eastAsia="zh-CN"/>
              </w:rPr>
              <w:t>2</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10</w:t>
            </w:r>
            <w:r>
              <w:rPr>
                <w:rFonts w:hint="eastAsia" w:ascii="宋体" w:hAnsi="宋体" w:eastAsia="宋体" w:cs="宋体"/>
                <w:b w:val="0"/>
                <w:bCs w:val="0"/>
                <w:color w:val="auto"/>
                <w:sz w:val="20"/>
                <w:szCs w:val="20"/>
                <w:lang w:val="en-US" w:eastAsia="zh-CN"/>
              </w:rPr>
              <w:t>分。</w:t>
            </w:r>
          </w:p>
          <w:p w14:paraId="75C0C2DC">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color w:val="auto"/>
                <w:sz w:val="20"/>
                <w:szCs w:val="20"/>
                <w:lang w:val="en-US" w:eastAsia="zh-CN"/>
              </w:rPr>
            </w:pPr>
            <w:r>
              <w:rPr>
                <w:rFonts w:hint="eastAsia" w:ascii="宋体" w:hAnsi="宋体" w:eastAsia="宋体" w:cs="宋体"/>
                <w:b/>
                <w:bCs/>
                <w:color w:val="auto"/>
                <w:sz w:val="20"/>
                <w:szCs w:val="20"/>
                <w:lang w:val="en-US" w:eastAsia="zh-CN"/>
              </w:rPr>
              <w:t>注：①以合同签订时间为准，与同一用户单位签订的多份同类项目业绩不累计计分</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②附合同关键页</w:t>
            </w:r>
            <w:r>
              <w:rPr>
                <w:rFonts w:hint="eastAsia" w:ascii="宋体" w:hAnsi="宋体" w:cs="宋体"/>
                <w:b/>
                <w:bCs/>
                <w:color w:val="auto"/>
                <w:sz w:val="20"/>
                <w:szCs w:val="20"/>
                <w:lang w:val="en-US" w:eastAsia="zh-CN"/>
              </w:rPr>
              <w:t>复印件</w:t>
            </w:r>
            <w:r>
              <w:rPr>
                <w:rFonts w:hint="eastAsia" w:ascii="宋体" w:hAnsi="宋体" w:eastAsia="宋体" w:cs="宋体"/>
                <w:b/>
                <w:bCs/>
                <w:color w:val="auto"/>
                <w:sz w:val="20"/>
                <w:szCs w:val="20"/>
                <w:lang w:val="en-US" w:eastAsia="zh-CN"/>
              </w:rPr>
              <w:t>作为证明材料（含签订合同双方的单位名称、合同项目名称、合同内容、签订合同双方的落款盖章、签订日期等的关键页）。</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4CDDF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10分</w:t>
            </w:r>
          </w:p>
        </w:tc>
      </w:tr>
      <w:tr w14:paraId="0D381188">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5A99D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4</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068D4">
            <w:pPr>
              <w:keepNext w:val="0"/>
              <w:keepLines w:val="0"/>
              <w:widowControl/>
              <w:suppressLineNumbers w:val="0"/>
              <w:jc w:val="center"/>
              <w:textAlignment w:val="center"/>
              <w:rPr>
                <w:rFonts w:hint="eastAsia" w:ascii="宋体" w:hAnsi="宋体" w:eastAsia="宋体" w:cs="宋体"/>
                <w:b/>
                <w:bCs/>
                <w:color w:val="auto"/>
                <w:sz w:val="20"/>
                <w:szCs w:val="20"/>
                <w:lang w:val="en-US" w:eastAsia="zh-CN"/>
              </w:rPr>
            </w:pPr>
            <w:r>
              <w:rPr>
                <w:rFonts w:hint="eastAsia" w:ascii="宋体" w:hAnsi="宋体" w:cs="宋体"/>
                <w:b/>
                <w:bCs/>
                <w:i w:val="0"/>
                <w:iCs w:val="0"/>
                <w:color w:val="auto"/>
                <w:kern w:val="0"/>
                <w:sz w:val="20"/>
                <w:szCs w:val="20"/>
                <w:u w:val="none"/>
                <w:lang w:val="en-US" w:eastAsia="zh-CN" w:bidi="ar"/>
              </w:rPr>
              <w:t>用户</w:t>
            </w:r>
            <w:r>
              <w:rPr>
                <w:rFonts w:hint="eastAsia" w:ascii="宋体" w:hAnsi="宋体" w:eastAsia="宋体" w:cs="宋体"/>
                <w:b/>
                <w:bCs/>
                <w:i w:val="0"/>
                <w:iCs w:val="0"/>
                <w:color w:val="auto"/>
                <w:kern w:val="0"/>
                <w:sz w:val="20"/>
                <w:szCs w:val="20"/>
                <w:u w:val="none"/>
                <w:lang w:val="en-US" w:eastAsia="zh-CN" w:bidi="ar"/>
              </w:rPr>
              <w:t>评价</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b/>
                <w:bCs/>
                <w:i w:val="0"/>
                <w:iCs w:val="0"/>
                <w:color w:val="auto"/>
                <w:kern w:val="0"/>
                <w:sz w:val="20"/>
                <w:szCs w:val="20"/>
                <w:u w:val="none"/>
                <w:lang w:val="en-US" w:eastAsia="zh-CN" w:bidi="ar"/>
              </w:rPr>
              <w:t>（</w:t>
            </w:r>
            <w:r>
              <w:rPr>
                <w:rFonts w:hint="eastAsia" w:ascii="宋体" w:hAnsi="宋体" w:cs="宋体"/>
                <w:b/>
                <w:bCs/>
                <w:i w:val="0"/>
                <w:iCs w:val="0"/>
                <w:color w:val="auto"/>
                <w:kern w:val="0"/>
                <w:sz w:val="20"/>
                <w:szCs w:val="20"/>
                <w:u w:val="none"/>
                <w:lang w:val="en-US" w:eastAsia="zh-CN" w:bidi="ar"/>
              </w:rPr>
              <w:t>3</w:t>
            </w:r>
            <w:r>
              <w:rPr>
                <w:rFonts w:hint="eastAsia" w:ascii="宋体" w:hAnsi="宋体" w:eastAsia="宋体" w:cs="宋体"/>
                <w:b/>
                <w:bCs/>
                <w:i w:val="0"/>
                <w:iCs w:val="0"/>
                <w:color w:val="auto"/>
                <w:kern w:val="0"/>
                <w:sz w:val="20"/>
                <w:szCs w:val="20"/>
                <w:u w:val="none"/>
                <w:lang w:val="en-US" w:eastAsia="zh-CN" w:bidi="ar"/>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031DE">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供应商提供与上述同类项目业绩对应的用户评价，用户评价须为良好或以上（含同等意义的评价，如85分或以上、满意或以上等），每提供一项得1分，最高得</w:t>
            </w:r>
            <w:r>
              <w:rPr>
                <w:rFonts w:hint="eastAsia" w:ascii="宋体" w:hAnsi="宋体" w:cs="宋体"/>
                <w:color w:val="auto"/>
                <w:sz w:val="20"/>
                <w:szCs w:val="20"/>
                <w:lang w:val="en-US" w:eastAsia="zh-CN"/>
              </w:rPr>
              <w:t>3</w:t>
            </w:r>
            <w:r>
              <w:rPr>
                <w:rFonts w:hint="eastAsia" w:ascii="宋体" w:hAnsi="宋体" w:eastAsia="宋体" w:cs="宋体"/>
                <w:color w:val="auto"/>
                <w:sz w:val="20"/>
                <w:szCs w:val="20"/>
                <w:lang w:val="en-US" w:eastAsia="zh-CN"/>
              </w:rPr>
              <w:t>分。</w:t>
            </w:r>
            <w:r>
              <w:rPr>
                <w:rFonts w:hint="eastAsia" w:ascii="宋体" w:hAnsi="宋体" w:eastAsia="宋体" w:cs="宋体"/>
                <w:color w:val="auto"/>
                <w:sz w:val="20"/>
                <w:szCs w:val="20"/>
                <w:lang w:val="en-US" w:eastAsia="zh-CN"/>
              </w:rPr>
              <w:br w:type="textWrapping"/>
            </w:r>
            <w:r>
              <w:rPr>
                <w:rFonts w:hint="eastAsia" w:ascii="宋体" w:hAnsi="宋体" w:eastAsia="宋体" w:cs="宋体"/>
                <w:b/>
                <w:bCs/>
                <w:color w:val="auto"/>
                <w:sz w:val="20"/>
                <w:szCs w:val="20"/>
                <w:lang w:val="en-US" w:eastAsia="zh-CN"/>
              </w:rPr>
              <w:t>注：提供加盖用户单位公章或</w:t>
            </w:r>
            <w:r>
              <w:rPr>
                <w:rFonts w:hint="eastAsia" w:ascii="宋体" w:hAnsi="宋体" w:cs="宋体"/>
                <w:b/>
                <w:bCs/>
                <w:color w:val="auto"/>
                <w:sz w:val="20"/>
                <w:szCs w:val="20"/>
                <w:lang w:val="en-US" w:eastAsia="zh-CN"/>
              </w:rPr>
              <w:t>单位</w:t>
            </w:r>
            <w:r>
              <w:rPr>
                <w:rFonts w:hint="eastAsia" w:ascii="宋体" w:hAnsi="宋体" w:eastAsia="宋体" w:cs="宋体"/>
                <w:b/>
                <w:bCs/>
                <w:color w:val="auto"/>
                <w:sz w:val="20"/>
                <w:szCs w:val="20"/>
                <w:lang w:val="en-US" w:eastAsia="zh-CN"/>
              </w:rPr>
              <w:t>使用部门章的评价证明材料复印件，不满足要求或所提供材料无法体现用户评价的不得分。</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D13BC6">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i w:val="0"/>
                <w:iCs w:val="0"/>
                <w:color w:val="auto"/>
                <w:kern w:val="0"/>
                <w:sz w:val="20"/>
                <w:szCs w:val="20"/>
                <w:u w:val="none"/>
                <w:lang w:val="en-US" w:eastAsia="zh-CN" w:bidi="ar"/>
              </w:rPr>
              <w:t>3</w:t>
            </w:r>
            <w:r>
              <w:rPr>
                <w:rFonts w:hint="eastAsia" w:ascii="宋体" w:hAnsi="宋体" w:eastAsia="宋体" w:cs="宋体"/>
                <w:i w:val="0"/>
                <w:iCs w:val="0"/>
                <w:color w:val="auto"/>
                <w:kern w:val="0"/>
                <w:sz w:val="20"/>
                <w:szCs w:val="20"/>
                <w:u w:val="none"/>
                <w:lang w:val="en-US" w:eastAsia="zh-CN" w:bidi="ar"/>
              </w:rPr>
              <w:t>分</w:t>
            </w:r>
          </w:p>
        </w:tc>
      </w:tr>
      <w:tr w14:paraId="7DAD962C">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E5D500">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5</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BEB32D">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认证证书 (2分)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C46BE5">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具有质量管理体系认证证书，得2分</w:t>
            </w:r>
            <w:r>
              <w:rPr>
                <w:rFonts w:hint="eastAsia" w:ascii="宋体" w:hAnsi="宋体" w:cs="宋体"/>
                <w:color w:val="auto"/>
                <w:sz w:val="20"/>
                <w:szCs w:val="20"/>
                <w:lang w:val="en-US" w:eastAsia="zh-CN"/>
              </w:rPr>
              <w:t>。</w:t>
            </w:r>
          </w:p>
          <w:p w14:paraId="7F546E7A">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auto"/>
                <w:sz w:val="20"/>
                <w:szCs w:val="20"/>
                <w:lang w:val="en-US" w:eastAsia="zh-CN"/>
              </w:rPr>
            </w:pPr>
            <w:r>
              <w:rPr>
                <w:rFonts w:hint="eastAsia" w:ascii="宋体" w:hAnsi="宋体" w:eastAsia="宋体" w:cs="宋体"/>
                <w:b/>
                <w:bCs/>
                <w:color w:val="auto"/>
                <w:sz w:val="20"/>
                <w:szCs w:val="20"/>
                <w:lang w:val="en-US" w:eastAsia="zh-CN"/>
              </w:rPr>
              <w:t>注:需提供</w:t>
            </w:r>
            <w:r>
              <w:rPr>
                <w:rFonts w:hint="eastAsia" w:ascii="宋体" w:hAnsi="宋体" w:cs="宋体"/>
                <w:b/>
                <w:bCs/>
                <w:color w:val="auto"/>
                <w:sz w:val="20"/>
                <w:szCs w:val="20"/>
                <w:lang w:val="en-US" w:eastAsia="zh-CN"/>
              </w:rPr>
              <w:t>有效</w:t>
            </w:r>
            <w:r>
              <w:rPr>
                <w:rFonts w:hint="eastAsia" w:ascii="宋体" w:hAnsi="宋体" w:eastAsia="宋体" w:cs="宋体"/>
                <w:b/>
                <w:bCs/>
                <w:color w:val="auto"/>
                <w:sz w:val="20"/>
                <w:szCs w:val="20"/>
                <w:lang w:val="en-US" w:eastAsia="zh-CN"/>
              </w:rPr>
              <w:t>证书</w:t>
            </w:r>
            <w:r>
              <w:rPr>
                <w:rFonts w:hint="eastAsia" w:ascii="宋体" w:hAnsi="宋体" w:cs="宋体"/>
                <w:b/>
                <w:bCs/>
                <w:color w:val="auto"/>
                <w:sz w:val="20"/>
                <w:szCs w:val="20"/>
                <w:lang w:val="en-US" w:eastAsia="zh-CN"/>
              </w:rPr>
              <w:t>的</w:t>
            </w:r>
            <w:r>
              <w:rPr>
                <w:rFonts w:hint="eastAsia" w:ascii="宋体" w:hAnsi="宋体" w:eastAsia="宋体" w:cs="宋体"/>
                <w:b/>
                <w:bCs/>
                <w:color w:val="auto"/>
                <w:sz w:val="20"/>
                <w:szCs w:val="20"/>
                <w:lang w:val="en-US" w:eastAsia="zh-CN"/>
              </w:rPr>
              <w:t>复印件并加盖供应商公章</w:t>
            </w:r>
            <w:r>
              <w:rPr>
                <w:rFonts w:hint="eastAsia" w:ascii="宋体" w:hAnsi="宋体" w:cs="宋体"/>
                <w:b/>
                <w:bCs/>
                <w:color w:val="auto"/>
                <w:sz w:val="20"/>
                <w:szCs w:val="20"/>
                <w:lang w:val="en-US" w:eastAsia="zh-CN"/>
              </w:rPr>
              <w:t>，未提供不得分。</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FB777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2分</w:t>
            </w:r>
          </w:p>
        </w:tc>
      </w:tr>
      <w:tr w14:paraId="26F7CA0F">
        <w:tblPrEx>
          <w:tblCellMar>
            <w:top w:w="0" w:type="dxa"/>
            <w:left w:w="0" w:type="dxa"/>
            <w:bottom w:w="0" w:type="dxa"/>
            <w:right w:w="0" w:type="dxa"/>
          </w:tblCellMar>
        </w:tblPrEx>
        <w:trPr>
          <w:trHeight w:val="889"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93A2FF">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6</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D47463">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项目经理（5分）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C90A1">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 xml:space="preserve">项目经理（仅限1人）： </w:t>
            </w:r>
          </w:p>
          <w:p w14:paraId="4037B4BD">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1.</w:t>
            </w:r>
            <w:r>
              <w:rPr>
                <w:rFonts w:hint="eastAsia" w:ascii="宋体" w:hAnsi="宋体" w:eastAsia="宋体" w:cs="宋体"/>
                <w:b w:val="0"/>
                <w:bCs w:val="0"/>
                <w:color w:val="auto"/>
                <w:sz w:val="20"/>
                <w:szCs w:val="20"/>
                <w:lang w:val="en-US" w:eastAsia="zh-CN"/>
              </w:rPr>
              <w:t>项目经理的学历为本科或以上的得1分。</w:t>
            </w:r>
          </w:p>
          <w:p w14:paraId="79FC31D2">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2.项目经理具有网络空间安全技术应用高级工程师证书，得1分。</w:t>
            </w:r>
          </w:p>
          <w:p w14:paraId="51346D9F">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3.</w:t>
            </w:r>
            <w:r>
              <w:rPr>
                <w:rFonts w:hint="eastAsia" w:ascii="宋体" w:hAnsi="宋体" w:eastAsia="宋体" w:cs="宋体"/>
                <w:b w:val="0"/>
                <w:bCs w:val="0"/>
                <w:color w:val="auto"/>
                <w:sz w:val="20"/>
                <w:szCs w:val="20"/>
                <w:lang w:val="en-US" w:eastAsia="zh-CN"/>
              </w:rPr>
              <w:t>项目经理具有信息系统项目管理师证书</w:t>
            </w:r>
            <w:r>
              <w:rPr>
                <w:rFonts w:hint="eastAsia" w:ascii="宋体" w:hAnsi="宋体" w:cs="宋体"/>
                <w:b w:val="0"/>
                <w:bCs w:val="0"/>
                <w:color w:val="auto"/>
                <w:sz w:val="20"/>
                <w:szCs w:val="20"/>
                <w:lang w:val="en-US" w:eastAsia="zh-CN"/>
              </w:rPr>
              <w:t>，得1分。</w:t>
            </w:r>
          </w:p>
          <w:p w14:paraId="5EA2B87B">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4.项目经理具有</w:t>
            </w:r>
            <w:r>
              <w:rPr>
                <w:rFonts w:hint="eastAsia" w:ascii="宋体" w:hAnsi="宋体" w:eastAsia="宋体" w:cs="宋体"/>
                <w:b w:val="0"/>
                <w:bCs w:val="0"/>
                <w:color w:val="auto"/>
                <w:sz w:val="20"/>
                <w:szCs w:val="20"/>
                <w:lang w:val="en-US" w:eastAsia="zh-CN"/>
              </w:rPr>
              <w:t>系统架构设计师</w:t>
            </w:r>
            <w:r>
              <w:rPr>
                <w:rFonts w:hint="eastAsia" w:ascii="宋体" w:hAnsi="宋体" w:cs="宋体"/>
                <w:b w:val="0"/>
                <w:bCs w:val="0"/>
                <w:color w:val="auto"/>
                <w:sz w:val="20"/>
                <w:szCs w:val="20"/>
                <w:lang w:val="en-US" w:eastAsia="zh-CN"/>
              </w:rPr>
              <w:t>证书，得1分。</w:t>
            </w:r>
          </w:p>
          <w:p w14:paraId="008AEF0B">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5.项目经理具有</w:t>
            </w:r>
            <w:r>
              <w:rPr>
                <w:rFonts w:hint="eastAsia" w:ascii="宋体" w:hAnsi="宋体" w:eastAsia="宋体" w:cs="宋体"/>
                <w:b w:val="0"/>
                <w:bCs w:val="0"/>
                <w:color w:val="auto"/>
                <w:sz w:val="20"/>
                <w:szCs w:val="20"/>
                <w:lang w:val="en-US" w:eastAsia="zh-CN"/>
              </w:rPr>
              <w:t>注册信息安全专业人员证书，得</w:t>
            </w:r>
            <w:r>
              <w:rPr>
                <w:rFonts w:hint="eastAsia" w:ascii="宋体" w:hAnsi="宋体" w:cs="宋体"/>
                <w:b w:val="0"/>
                <w:bCs w:val="0"/>
                <w:color w:val="auto"/>
                <w:sz w:val="20"/>
                <w:szCs w:val="20"/>
                <w:lang w:val="en-US" w:eastAsia="zh-CN"/>
              </w:rPr>
              <w:t>1</w:t>
            </w:r>
            <w:r>
              <w:rPr>
                <w:rFonts w:hint="eastAsia" w:ascii="宋体" w:hAnsi="宋体" w:eastAsia="宋体" w:cs="宋体"/>
                <w:b w:val="0"/>
                <w:bCs w:val="0"/>
                <w:color w:val="auto"/>
                <w:sz w:val="20"/>
                <w:szCs w:val="20"/>
                <w:lang w:val="en-US" w:eastAsia="zh-CN"/>
              </w:rPr>
              <w:t>分。</w:t>
            </w:r>
          </w:p>
          <w:p w14:paraId="4F34C1DB">
            <w:pPr>
              <w:keepNext w:val="0"/>
              <w:keepLines w:val="0"/>
              <w:pageBreakBefore w:val="0"/>
              <w:kinsoku/>
              <w:wordWrap/>
              <w:overflowPunct/>
              <w:topLinePunct w:val="0"/>
              <w:autoSpaceDE/>
              <w:autoSpaceDN/>
              <w:bidi w:val="0"/>
              <w:adjustRightInd/>
              <w:snapToGrid/>
              <w:spacing w:line="240" w:lineRule="exact"/>
              <w:jc w:val="left"/>
              <w:textAlignment w:val="center"/>
              <w:rPr>
                <w:color w:val="auto"/>
                <w:sz w:val="20"/>
                <w:szCs w:val="20"/>
              </w:rPr>
            </w:pPr>
            <w:r>
              <w:rPr>
                <w:rFonts w:hint="eastAsia" w:ascii="宋体" w:hAnsi="宋体" w:eastAsia="宋体" w:cs="宋体"/>
                <w:b/>
                <w:bCs/>
                <w:color w:val="auto"/>
                <w:sz w:val="20"/>
                <w:szCs w:val="20"/>
                <w:lang w:val="en-US" w:eastAsia="zh-CN"/>
              </w:rPr>
              <w:t>注：①本项最高得</w:t>
            </w:r>
            <w:r>
              <w:rPr>
                <w:rFonts w:hint="eastAsia" w:ascii="宋体" w:hAnsi="宋体" w:cs="宋体"/>
                <w:b/>
                <w:bCs/>
                <w:color w:val="auto"/>
                <w:sz w:val="20"/>
                <w:szCs w:val="20"/>
                <w:lang w:val="en-US" w:eastAsia="zh-CN"/>
              </w:rPr>
              <w:t>5</w:t>
            </w:r>
            <w:r>
              <w:rPr>
                <w:rFonts w:hint="eastAsia" w:ascii="宋体" w:hAnsi="宋体" w:eastAsia="宋体" w:cs="宋体"/>
                <w:b/>
                <w:bCs/>
                <w:color w:val="auto"/>
                <w:sz w:val="20"/>
                <w:szCs w:val="20"/>
                <w:lang w:val="en-US" w:eastAsia="zh-CN"/>
              </w:rPr>
              <w:t>分。提供</w:t>
            </w:r>
            <w:r>
              <w:rPr>
                <w:rFonts w:hint="eastAsia" w:ascii="宋体" w:hAnsi="宋体" w:cs="宋体"/>
                <w:b/>
                <w:bCs/>
                <w:color w:val="auto"/>
                <w:sz w:val="20"/>
                <w:szCs w:val="20"/>
                <w:lang w:val="en-US" w:eastAsia="zh-CN"/>
              </w:rPr>
              <w:t>毕业证书复印件、</w:t>
            </w:r>
            <w:r>
              <w:rPr>
                <w:rFonts w:hint="eastAsia" w:ascii="宋体" w:hAnsi="宋体" w:eastAsia="宋体" w:cs="宋体"/>
                <w:b/>
                <w:bCs/>
                <w:color w:val="auto"/>
                <w:sz w:val="20"/>
                <w:szCs w:val="20"/>
                <w:lang w:val="en-US" w:eastAsia="zh-CN"/>
              </w:rPr>
              <w:t>有效的证书复印件。②须提供</w:t>
            </w:r>
            <w:r>
              <w:rPr>
                <w:rFonts w:hint="eastAsia" w:ascii="宋体" w:hAnsi="宋体" w:cs="宋体"/>
                <w:b/>
                <w:bCs/>
                <w:color w:val="auto"/>
                <w:sz w:val="20"/>
                <w:szCs w:val="20"/>
                <w:lang w:val="en-US" w:eastAsia="zh-CN"/>
              </w:rPr>
              <w:t>供应商</w:t>
            </w:r>
            <w:r>
              <w:rPr>
                <w:rFonts w:hint="eastAsia" w:ascii="宋体" w:hAnsi="宋体" w:eastAsia="宋体" w:cs="宋体"/>
                <w:b/>
                <w:bCs/>
                <w:color w:val="auto"/>
                <w:sz w:val="20"/>
                <w:szCs w:val="20"/>
                <w:lang w:val="en-US" w:eastAsia="zh-CN"/>
              </w:rPr>
              <w:t>在</w:t>
            </w:r>
            <w:r>
              <w:rPr>
                <w:rFonts w:hint="eastAsia" w:ascii="宋体" w:hAnsi="宋体" w:cs="宋体"/>
                <w:b/>
                <w:bCs/>
                <w:color w:val="auto"/>
                <w:sz w:val="20"/>
                <w:szCs w:val="20"/>
                <w:lang w:val="en-US" w:eastAsia="zh-CN"/>
              </w:rPr>
              <w:t>评审当天</w:t>
            </w:r>
            <w:r>
              <w:rPr>
                <w:rFonts w:hint="eastAsia" w:ascii="宋体" w:hAnsi="宋体" w:eastAsia="宋体" w:cs="宋体"/>
                <w:b/>
                <w:bCs/>
                <w:color w:val="auto"/>
                <w:sz w:val="20"/>
                <w:szCs w:val="20"/>
                <w:lang w:val="en-US" w:eastAsia="zh-CN"/>
              </w:rPr>
              <w:t>前六个月内任意一个月为其购买社保的证明材料</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③如证明资料不齐全的，视为无效，不得分。</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F7EB1">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5分</w:t>
            </w:r>
          </w:p>
        </w:tc>
      </w:tr>
      <w:tr w14:paraId="2B40A891">
        <w:tblPrEx>
          <w:tblCellMar>
            <w:top w:w="0" w:type="dxa"/>
            <w:left w:w="0" w:type="dxa"/>
            <w:bottom w:w="0" w:type="dxa"/>
            <w:right w:w="0" w:type="dxa"/>
          </w:tblCellMar>
        </w:tblPrEx>
        <w:trPr>
          <w:trHeight w:val="889"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912A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7</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757D4">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i w:val="0"/>
                <w:iCs w:val="0"/>
                <w:color w:val="auto"/>
                <w:kern w:val="0"/>
                <w:sz w:val="20"/>
                <w:szCs w:val="20"/>
                <w:u w:val="none"/>
                <w:lang w:val="en-US" w:eastAsia="zh-CN" w:bidi="ar"/>
              </w:rPr>
              <w:t>项目</w:t>
            </w:r>
            <w:r>
              <w:rPr>
                <w:rFonts w:hint="eastAsia" w:ascii="宋体" w:hAnsi="宋体" w:eastAsia="宋体" w:cs="宋体"/>
                <w:b/>
                <w:bCs/>
                <w:i w:val="0"/>
                <w:iCs w:val="0"/>
                <w:color w:val="auto"/>
                <w:kern w:val="0"/>
                <w:sz w:val="20"/>
                <w:szCs w:val="20"/>
                <w:u w:val="none"/>
                <w:lang w:val="en-US" w:eastAsia="zh-CN" w:bidi="ar"/>
              </w:rPr>
              <w:t>团队人员（</w:t>
            </w:r>
            <w:r>
              <w:rPr>
                <w:rFonts w:hint="eastAsia" w:ascii="宋体" w:hAnsi="宋体" w:cs="宋体"/>
                <w:b/>
                <w:bCs/>
                <w:i w:val="0"/>
                <w:iCs w:val="0"/>
                <w:color w:val="auto"/>
                <w:kern w:val="0"/>
                <w:sz w:val="20"/>
                <w:szCs w:val="20"/>
                <w:u w:val="none"/>
                <w:lang w:val="en-US" w:eastAsia="zh-CN" w:bidi="ar"/>
              </w:rPr>
              <w:t>6</w:t>
            </w:r>
            <w:r>
              <w:rPr>
                <w:rFonts w:hint="eastAsia" w:ascii="宋体" w:hAnsi="宋体" w:eastAsia="宋体" w:cs="宋体"/>
                <w:b/>
                <w:bCs/>
                <w:i w:val="0"/>
                <w:iCs w:val="0"/>
                <w:color w:val="auto"/>
                <w:kern w:val="0"/>
                <w:sz w:val="20"/>
                <w:szCs w:val="20"/>
                <w:u w:val="none"/>
                <w:lang w:val="en-US" w:eastAsia="zh-CN" w:bidi="ar"/>
              </w:rPr>
              <w:t>分</w:t>
            </w:r>
            <w:r>
              <w:rPr>
                <w:rFonts w:hint="eastAsia" w:ascii="宋体" w:hAnsi="宋体" w:eastAsia="宋体" w:cs="宋体"/>
                <w:b/>
                <w:bCs/>
                <w:color w:val="auto"/>
                <w:kern w:val="0"/>
                <w:sz w:val="20"/>
                <w:szCs w:val="20"/>
                <w:highlight w:val="none"/>
                <w:lang w:val="en-US" w:eastAsia="zh-CN"/>
              </w:rPr>
              <w:t>）</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E74E7">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项目团队</w:t>
            </w:r>
            <w:r>
              <w:rPr>
                <w:rFonts w:hint="eastAsia" w:ascii="宋体" w:hAnsi="宋体" w:cs="宋体"/>
                <w:b w:val="0"/>
                <w:bCs w:val="0"/>
                <w:color w:val="auto"/>
                <w:sz w:val="20"/>
                <w:szCs w:val="20"/>
                <w:lang w:val="en-US" w:eastAsia="zh-CN"/>
              </w:rPr>
              <w:t>人员</w:t>
            </w:r>
            <w:r>
              <w:rPr>
                <w:rFonts w:hint="eastAsia" w:ascii="宋体" w:hAnsi="宋体" w:eastAsia="宋体" w:cs="宋体"/>
                <w:b w:val="0"/>
                <w:bCs w:val="0"/>
                <w:color w:val="auto"/>
                <w:sz w:val="20"/>
                <w:szCs w:val="20"/>
                <w:lang w:val="en-US" w:eastAsia="zh-CN"/>
              </w:rPr>
              <w:t>（不含项目经理）：</w:t>
            </w:r>
          </w:p>
          <w:p w14:paraId="1F0712AC">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kern w:val="0"/>
                <w:sz w:val="20"/>
                <w:szCs w:val="20"/>
                <w:highlight w:val="none"/>
                <w:lang w:val="en-US" w:eastAsia="zh-CN"/>
              </w:rPr>
              <w:t>团队人员具有Vmware虚拟化认证证书或Oracle数据库认证证书或信息安全工程师证书或网络工程师证书或系统架构设计师证书，每提供一个得1分。</w:t>
            </w:r>
          </w:p>
          <w:p w14:paraId="3EFC2C04">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color w:val="auto"/>
                <w:sz w:val="20"/>
                <w:szCs w:val="20"/>
                <w:lang w:val="en-US" w:eastAsia="zh-CN"/>
              </w:rPr>
            </w:pPr>
            <w:r>
              <w:rPr>
                <w:b/>
                <w:bCs/>
                <w:color w:val="auto"/>
                <w:sz w:val="20"/>
                <w:szCs w:val="20"/>
              </w:rPr>
              <w:t>注：①本项最高得</w:t>
            </w:r>
            <w:r>
              <w:rPr>
                <w:rFonts w:hint="eastAsia"/>
                <w:b/>
                <w:bCs/>
                <w:color w:val="auto"/>
                <w:sz w:val="20"/>
                <w:szCs w:val="20"/>
                <w:lang w:val="en-US" w:eastAsia="zh-CN"/>
              </w:rPr>
              <w:t>6</w:t>
            </w:r>
            <w:r>
              <w:rPr>
                <w:b/>
                <w:bCs/>
                <w:color w:val="auto"/>
                <w:sz w:val="20"/>
                <w:szCs w:val="20"/>
              </w:rPr>
              <w:t>分。提供有效的证书复印件，如一人同时具有多个证书的，只计</w:t>
            </w:r>
            <w:r>
              <w:rPr>
                <w:rFonts w:hint="eastAsia"/>
                <w:b/>
                <w:bCs/>
                <w:color w:val="auto"/>
                <w:sz w:val="20"/>
                <w:szCs w:val="20"/>
                <w:lang w:val="en-US" w:eastAsia="zh-CN"/>
              </w:rPr>
              <w:t>1.5</w:t>
            </w:r>
            <w:r>
              <w:rPr>
                <w:b/>
                <w:bCs/>
                <w:color w:val="auto"/>
                <w:sz w:val="20"/>
                <w:szCs w:val="20"/>
              </w:rPr>
              <w:t>分。②须提供</w:t>
            </w:r>
            <w:r>
              <w:rPr>
                <w:rFonts w:hint="eastAsia"/>
                <w:b/>
                <w:bCs/>
                <w:color w:val="auto"/>
                <w:sz w:val="20"/>
                <w:szCs w:val="20"/>
                <w:lang w:val="en-US" w:eastAsia="zh-CN"/>
              </w:rPr>
              <w:t>提供供应商在评审当天前</w:t>
            </w:r>
            <w:r>
              <w:rPr>
                <w:b/>
                <w:bCs/>
                <w:color w:val="auto"/>
                <w:sz w:val="20"/>
                <w:szCs w:val="20"/>
              </w:rPr>
              <w:t>六个月内任意一个月为其购买社保的证明材料</w:t>
            </w:r>
            <w:r>
              <w:rPr>
                <w:rFonts w:hint="eastAsia"/>
                <w:b/>
                <w:bCs/>
                <w:color w:val="auto"/>
                <w:sz w:val="20"/>
                <w:szCs w:val="20"/>
                <w:lang w:eastAsia="zh-CN"/>
              </w:rPr>
              <w:t>。</w:t>
            </w:r>
            <w:r>
              <w:rPr>
                <w:b/>
                <w:bCs/>
                <w:color w:val="auto"/>
                <w:sz w:val="20"/>
                <w:szCs w:val="20"/>
              </w:rPr>
              <w:t>③如证明资料不齐全的，视为无效，不得分</w:t>
            </w:r>
            <w:r>
              <w:rPr>
                <w:rFonts w:hint="eastAsia"/>
                <w:b/>
                <w:bCs/>
                <w:color w:val="auto"/>
                <w:sz w:val="20"/>
                <w:szCs w:val="20"/>
                <w:lang w:eastAsia="zh-CN"/>
              </w:rPr>
              <w:t>。</w:t>
            </w:r>
            <w:r>
              <w:rPr>
                <w:b/>
                <w:bCs/>
                <w:color w:val="auto"/>
                <w:sz w:val="20"/>
                <w:szCs w:val="20"/>
              </w:rPr>
              <w:t>④项目经理与服务团队人员不得兼任。</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B0A87">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6</w:t>
            </w:r>
            <w:r>
              <w:rPr>
                <w:rFonts w:hint="eastAsia" w:ascii="宋体" w:hAnsi="宋体" w:eastAsia="宋体" w:cs="宋体"/>
                <w:color w:val="auto"/>
                <w:kern w:val="0"/>
                <w:sz w:val="20"/>
                <w:szCs w:val="20"/>
                <w:highlight w:val="none"/>
                <w:lang w:val="en-US" w:eastAsia="zh-CN"/>
              </w:rPr>
              <w:t>分</w:t>
            </w:r>
          </w:p>
        </w:tc>
      </w:tr>
      <w:tr w14:paraId="78BC9CF1">
        <w:tblPrEx>
          <w:tblCellMar>
            <w:top w:w="0" w:type="dxa"/>
            <w:left w:w="0" w:type="dxa"/>
            <w:bottom w:w="0" w:type="dxa"/>
            <w:right w:w="0" w:type="dxa"/>
          </w:tblCellMar>
        </w:tblPrEx>
        <w:trPr>
          <w:trHeight w:val="9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7E840">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8</w:t>
            </w:r>
          </w:p>
        </w:tc>
        <w:tc>
          <w:tcPr>
            <w:tcW w:w="930"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F410759">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运维服务响应方案</w:t>
            </w:r>
          </w:p>
          <w:p w14:paraId="0685C297">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color w:val="auto"/>
                <w:sz w:val="20"/>
                <w:szCs w:val="20"/>
              </w:rPr>
            </w:pPr>
            <w:r>
              <w:rPr>
                <w:rFonts w:hint="eastAsia" w:ascii="宋体" w:hAnsi="宋体" w:eastAsia="宋体" w:cs="宋体"/>
                <w:b/>
                <w:bCs/>
                <w:i w:val="0"/>
                <w:iCs w:val="0"/>
                <w:color w:val="auto"/>
                <w:kern w:val="0"/>
                <w:sz w:val="20"/>
                <w:szCs w:val="20"/>
                <w:u w:val="none"/>
                <w:lang w:val="en-US" w:eastAsia="zh-CN" w:bidi="ar"/>
              </w:rPr>
              <w:t>（</w:t>
            </w:r>
            <w:r>
              <w:rPr>
                <w:rFonts w:hint="eastAsia" w:ascii="宋体" w:hAnsi="宋体" w:cs="宋体"/>
                <w:b/>
                <w:bCs/>
                <w:i w:val="0"/>
                <w:iCs w:val="0"/>
                <w:color w:val="auto"/>
                <w:kern w:val="0"/>
                <w:sz w:val="20"/>
                <w:szCs w:val="20"/>
                <w:u w:val="none"/>
                <w:lang w:val="en-US" w:eastAsia="zh-CN" w:bidi="ar"/>
              </w:rPr>
              <w:t>9.5</w:t>
            </w:r>
            <w:r>
              <w:rPr>
                <w:rFonts w:hint="eastAsia" w:ascii="宋体" w:hAnsi="宋体" w:eastAsia="宋体" w:cs="宋体"/>
                <w:b/>
                <w:bCs/>
                <w:i w:val="0"/>
                <w:iCs w:val="0"/>
                <w:color w:val="auto"/>
                <w:kern w:val="0"/>
                <w:sz w:val="20"/>
                <w:szCs w:val="20"/>
                <w:u w:val="none"/>
                <w:lang w:val="en-US" w:eastAsia="zh-CN" w:bidi="ar"/>
              </w:rPr>
              <w:t>分）</w:t>
            </w:r>
          </w:p>
        </w:tc>
        <w:tc>
          <w:tcPr>
            <w:tcW w:w="83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5FF5978">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lang w:eastAsia="zh-CN"/>
              </w:rPr>
            </w:pPr>
            <w:r>
              <w:rPr>
                <w:rFonts w:ascii="新宋体" w:hAnsi="新宋体" w:eastAsia="新宋体" w:cs="Arial"/>
                <w:color w:val="auto"/>
                <w:sz w:val="20"/>
                <w:szCs w:val="20"/>
              </w:rPr>
              <w:t>根据</w:t>
            </w:r>
            <w:r>
              <w:rPr>
                <w:rFonts w:hint="eastAsia" w:ascii="新宋体" w:hAnsi="新宋体" w:eastAsia="新宋体" w:cs="Arial"/>
                <w:color w:val="auto"/>
                <w:sz w:val="20"/>
                <w:szCs w:val="20"/>
                <w:lang w:val="en-US" w:eastAsia="zh-CN"/>
              </w:rPr>
              <w:t>供应商</w:t>
            </w:r>
            <w:r>
              <w:rPr>
                <w:rFonts w:ascii="新宋体" w:hAnsi="新宋体" w:eastAsia="新宋体" w:cs="Arial"/>
                <w:color w:val="auto"/>
                <w:sz w:val="20"/>
                <w:szCs w:val="20"/>
              </w:rPr>
              <w:t>的</w:t>
            </w:r>
            <w:r>
              <w:rPr>
                <w:rFonts w:hint="eastAsia" w:ascii="新宋体" w:hAnsi="新宋体" w:eastAsia="新宋体" w:cs="Arial"/>
                <w:color w:val="auto"/>
                <w:sz w:val="20"/>
                <w:szCs w:val="20"/>
                <w:lang w:val="en-US" w:eastAsia="zh-CN"/>
              </w:rPr>
              <w:t>虚拟化和</w:t>
            </w:r>
            <w:r>
              <w:rPr>
                <w:rFonts w:ascii="新宋体" w:hAnsi="新宋体" w:eastAsia="新宋体" w:cs="Arial"/>
                <w:color w:val="auto"/>
                <w:sz w:val="20"/>
                <w:szCs w:val="20"/>
              </w:rPr>
              <w:t>数据库运维方案内容进行评分，方案包括但不限</w:t>
            </w:r>
            <w:r>
              <w:rPr>
                <w:rFonts w:hint="eastAsia" w:ascii="新宋体" w:hAnsi="新宋体" w:eastAsia="新宋体" w:cs="Arial"/>
                <w:color w:val="auto"/>
                <w:sz w:val="20"/>
                <w:szCs w:val="20"/>
                <w:lang w:val="en-US" w:eastAsia="zh-CN"/>
              </w:rPr>
              <w:t>于虚拟化平台优化方案、数据库优化方案、数据库备份与恢复方案、故障处理方案</w:t>
            </w:r>
            <w:r>
              <w:rPr>
                <w:rFonts w:ascii="新宋体" w:hAnsi="新宋体" w:eastAsia="新宋体" w:cs="Arial"/>
                <w:color w:val="auto"/>
                <w:sz w:val="20"/>
                <w:szCs w:val="20"/>
              </w:rPr>
              <w:t>等</w:t>
            </w:r>
            <w:r>
              <w:rPr>
                <w:rFonts w:hint="eastAsia" w:ascii="新宋体" w:hAnsi="新宋体" w:eastAsia="新宋体" w:cs="Arial"/>
                <w:color w:val="auto"/>
                <w:sz w:val="20"/>
                <w:szCs w:val="20"/>
                <w:lang w:eastAsia="zh-CN"/>
              </w:rPr>
              <w:t>。</w:t>
            </w:r>
          </w:p>
          <w:p w14:paraId="4F2773B3">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1.方案清晰明了，内容全部满足或优于采购需求的，得</w:t>
            </w:r>
            <w:r>
              <w:rPr>
                <w:rFonts w:hint="eastAsia" w:ascii="宋体" w:hAnsi="宋体" w:cs="宋体"/>
                <w:color w:val="auto"/>
                <w:sz w:val="20"/>
                <w:szCs w:val="20"/>
                <w:lang w:val="en-US" w:eastAsia="zh-CN"/>
              </w:rPr>
              <w:t>9.5</w:t>
            </w:r>
            <w:r>
              <w:rPr>
                <w:rFonts w:hint="eastAsia" w:ascii="宋体" w:hAnsi="宋体" w:eastAsia="宋体" w:cs="宋体"/>
                <w:color w:val="auto"/>
                <w:sz w:val="20"/>
                <w:szCs w:val="20"/>
                <w:lang w:val="en-US" w:eastAsia="zh-CN"/>
              </w:rPr>
              <w:t>分；</w:t>
            </w:r>
          </w:p>
          <w:p w14:paraId="0F1D7DCE">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2.方案一般，内容基本满足采购需求的，得</w:t>
            </w:r>
            <w:r>
              <w:rPr>
                <w:rFonts w:hint="eastAsia" w:ascii="宋体" w:hAnsi="宋体" w:cs="宋体"/>
                <w:color w:val="auto"/>
                <w:sz w:val="20"/>
                <w:szCs w:val="20"/>
                <w:lang w:val="en-US" w:eastAsia="zh-CN"/>
              </w:rPr>
              <w:t>6.5</w:t>
            </w:r>
            <w:r>
              <w:rPr>
                <w:rFonts w:hint="eastAsia" w:ascii="宋体" w:hAnsi="宋体" w:eastAsia="宋体" w:cs="宋体"/>
                <w:color w:val="auto"/>
                <w:sz w:val="20"/>
                <w:szCs w:val="20"/>
                <w:lang w:val="en-US" w:eastAsia="zh-CN"/>
              </w:rPr>
              <w:t>分；</w:t>
            </w:r>
          </w:p>
          <w:p w14:paraId="3CB75D23">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3.方案较差，内容不全的，部分满足采购需求的，得</w:t>
            </w:r>
            <w:r>
              <w:rPr>
                <w:rFonts w:hint="eastAsia" w:ascii="宋体" w:hAnsi="宋体" w:cs="宋体"/>
                <w:color w:val="auto"/>
                <w:sz w:val="20"/>
                <w:szCs w:val="20"/>
                <w:lang w:val="en-US" w:eastAsia="zh-CN"/>
              </w:rPr>
              <w:t>3.5</w:t>
            </w:r>
            <w:r>
              <w:rPr>
                <w:rFonts w:hint="eastAsia" w:ascii="宋体" w:hAnsi="宋体" w:eastAsia="宋体" w:cs="宋体"/>
                <w:color w:val="auto"/>
                <w:sz w:val="20"/>
                <w:szCs w:val="20"/>
                <w:lang w:val="en-US" w:eastAsia="zh-CN"/>
              </w:rPr>
              <w:t>分；</w:t>
            </w:r>
          </w:p>
          <w:p w14:paraId="5BC25F5F">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4.无相关方案的得0分。</w:t>
            </w:r>
          </w:p>
        </w:tc>
        <w:tc>
          <w:tcPr>
            <w:tcW w:w="66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B83534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lang w:val="en-US" w:eastAsia="zh-CN"/>
              </w:rPr>
            </w:pPr>
            <w:r>
              <w:rPr>
                <w:rFonts w:hint="eastAsia" w:ascii="宋体" w:hAnsi="宋体" w:cs="宋体"/>
                <w:color w:val="auto"/>
                <w:sz w:val="20"/>
                <w:szCs w:val="20"/>
                <w:lang w:val="en-US" w:eastAsia="zh-CN"/>
              </w:rPr>
              <w:t>9.5</w:t>
            </w:r>
            <w:r>
              <w:rPr>
                <w:rFonts w:hint="eastAsia" w:ascii="宋体" w:hAnsi="宋体" w:eastAsia="宋体" w:cs="宋体"/>
                <w:color w:val="auto"/>
                <w:sz w:val="20"/>
                <w:szCs w:val="20"/>
                <w:lang w:val="en-US" w:eastAsia="zh-CN"/>
              </w:rPr>
              <w:t>分</w:t>
            </w:r>
          </w:p>
        </w:tc>
      </w:tr>
      <w:tr w14:paraId="4433A815">
        <w:tblPrEx>
          <w:tblCellMar>
            <w:top w:w="0" w:type="dxa"/>
            <w:left w:w="0" w:type="dxa"/>
            <w:bottom w:w="0" w:type="dxa"/>
            <w:right w:w="0" w:type="dxa"/>
          </w:tblCellMar>
        </w:tblPrEx>
        <w:trPr>
          <w:trHeight w:val="383" w:hRule="atLeast"/>
          <w:jc w:val="center"/>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C5EE546">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bidi="ar-SA"/>
              </w:rPr>
            </w:pPr>
            <w:r>
              <w:rPr>
                <w:rFonts w:hint="eastAsia" w:ascii="宋体" w:hAnsi="宋体" w:cs="宋体"/>
                <w:b/>
                <w:bCs/>
                <w:color w:val="auto"/>
                <w:kern w:val="0"/>
                <w:sz w:val="20"/>
                <w:szCs w:val="20"/>
                <w:highlight w:val="none"/>
                <w:lang w:val="en-US" w:eastAsia="zh-CN"/>
              </w:rPr>
              <w:t>9</w:t>
            </w:r>
          </w:p>
        </w:tc>
        <w:tc>
          <w:tcPr>
            <w:tcW w:w="930" w:type="dxa"/>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45FCAF6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lang w:val="en-US" w:eastAsia="zh-CN"/>
              </w:rPr>
            </w:pPr>
            <w:r>
              <w:rPr>
                <w:rFonts w:hint="eastAsia" w:ascii="宋体" w:hAnsi="宋体" w:eastAsia="宋体" w:cs="宋体"/>
                <w:b/>
                <w:bCs/>
                <w:i w:val="0"/>
                <w:iCs w:val="0"/>
                <w:color w:val="auto"/>
                <w:kern w:val="0"/>
                <w:sz w:val="20"/>
                <w:szCs w:val="20"/>
                <w:u w:val="none"/>
                <w:lang w:val="en-US" w:eastAsia="zh-CN" w:bidi="ar"/>
              </w:rPr>
              <w:t>售后服务方案 (</w:t>
            </w:r>
            <w:r>
              <w:rPr>
                <w:rFonts w:hint="eastAsia" w:ascii="宋体" w:hAnsi="宋体" w:cs="宋体"/>
                <w:b/>
                <w:bCs/>
                <w:i w:val="0"/>
                <w:iCs w:val="0"/>
                <w:color w:val="auto"/>
                <w:kern w:val="0"/>
                <w:sz w:val="20"/>
                <w:szCs w:val="20"/>
                <w:u w:val="none"/>
                <w:lang w:val="en-US" w:eastAsia="zh-CN" w:bidi="ar"/>
              </w:rPr>
              <w:t>9</w:t>
            </w:r>
            <w:r>
              <w:rPr>
                <w:rFonts w:hint="eastAsia" w:ascii="宋体" w:hAnsi="宋体" w:eastAsia="宋体" w:cs="宋体"/>
                <w:b/>
                <w:bCs/>
                <w:i w:val="0"/>
                <w:iCs w:val="0"/>
                <w:color w:val="auto"/>
                <w:kern w:val="0"/>
                <w:sz w:val="20"/>
                <w:szCs w:val="20"/>
                <w:u w:val="none"/>
                <w:lang w:val="en-US" w:eastAsia="zh-CN" w:bidi="ar"/>
              </w:rPr>
              <w:t>分)</w:t>
            </w:r>
          </w:p>
        </w:tc>
        <w:tc>
          <w:tcPr>
            <w:tcW w:w="8310" w:type="dxa"/>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top"/>
          </w:tcPr>
          <w:p w14:paraId="5DD9A36C">
            <w:pPr>
              <w:pStyle w:val="53"/>
              <w:jc w:val="left"/>
              <w:rPr>
                <w:color w:val="auto"/>
                <w:sz w:val="20"/>
                <w:szCs w:val="20"/>
              </w:rPr>
            </w:pPr>
            <w:r>
              <w:rPr>
                <w:color w:val="auto"/>
                <w:sz w:val="20"/>
                <w:szCs w:val="20"/>
              </w:rPr>
              <w:t>根据供应商售后服务方案</w:t>
            </w:r>
            <w:r>
              <w:rPr>
                <w:rFonts w:hint="eastAsia"/>
                <w:color w:val="auto"/>
                <w:sz w:val="20"/>
                <w:szCs w:val="20"/>
                <w:lang w:val="en-US" w:eastAsia="zh-CN"/>
              </w:rPr>
              <w:t>内容</w:t>
            </w:r>
            <w:r>
              <w:rPr>
                <w:color w:val="auto"/>
                <w:sz w:val="20"/>
                <w:szCs w:val="20"/>
              </w:rPr>
              <w:t>进行</w:t>
            </w:r>
            <w:r>
              <w:rPr>
                <w:rFonts w:hint="eastAsia"/>
                <w:color w:val="auto"/>
                <w:sz w:val="20"/>
                <w:szCs w:val="20"/>
                <w:lang w:val="en-US" w:eastAsia="zh-CN"/>
              </w:rPr>
              <w:t>评分</w:t>
            </w:r>
            <w:r>
              <w:rPr>
                <w:color w:val="auto"/>
                <w:sz w:val="20"/>
                <w:szCs w:val="20"/>
              </w:rPr>
              <w:t>：</w:t>
            </w:r>
            <w:r>
              <w:rPr>
                <w:rFonts w:hint="eastAsia"/>
                <w:color w:val="auto"/>
                <w:sz w:val="20"/>
                <w:szCs w:val="20"/>
                <w:lang w:val="en-US" w:eastAsia="zh-CN"/>
              </w:rPr>
              <w:t>方案</w:t>
            </w:r>
            <w:r>
              <w:rPr>
                <w:color w:val="auto"/>
                <w:sz w:val="20"/>
                <w:szCs w:val="20"/>
              </w:rPr>
              <w:t>包括但不限于供应商售后服务能力、售后服务流程、售后服务方式、服务响应时间、应急预案、售后服务点的技术力量等。</w:t>
            </w:r>
          </w:p>
          <w:p w14:paraId="1A4C153B">
            <w:pPr>
              <w:pStyle w:val="53"/>
              <w:jc w:val="left"/>
              <w:rPr>
                <w:color w:val="auto"/>
                <w:sz w:val="20"/>
                <w:szCs w:val="20"/>
              </w:rPr>
            </w:pPr>
            <w:r>
              <w:rPr>
                <w:color w:val="auto"/>
                <w:sz w:val="20"/>
                <w:szCs w:val="20"/>
              </w:rPr>
              <w:t>1.方案清晰、完善，可行性高，优于或完全满足采购需求的，得</w:t>
            </w:r>
            <w:r>
              <w:rPr>
                <w:rFonts w:hint="eastAsia"/>
                <w:color w:val="auto"/>
                <w:sz w:val="20"/>
                <w:szCs w:val="20"/>
                <w:lang w:val="en-US" w:eastAsia="zh-CN"/>
              </w:rPr>
              <w:t>9</w:t>
            </w:r>
            <w:r>
              <w:rPr>
                <w:color w:val="auto"/>
                <w:sz w:val="20"/>
                <w:szCs w:val="20"/>
              </w:rPr>
              <w:t>分；</w:t>
            </w:r>
          </w:p>
          <w:p w14:paraId="60B43D22">
            <w:pPr>
              <w:pStyle w:val="53"/>
              <w:jc w:val="left"/>
              <w:rPr>
                <w:color w:val="auto"/>
                <w:sz w:val="20"/>
                <w:szCs w:val="20"/>
              </w:rPr>
            </w:pPr>
            <w:r>
              <w:rPr>
                <w:color w:val="auto"/>
                <w:sz w:val="20"/>
                <w:szCs w:val="20"/>
              </w:rPr>
              <w:t>2.方案完善，可行性高，基本符合采购需求，得</w:t>
            </w:r>
            <w:r>
              <w:rPr>
                <w:rFonts w:hint="eastAsia"/>
                <w:color w:val="auto"/>
                <w:sz w:val="20"/>
                <w:szCs w:val="20"/>
                <w:lang w:val="en-US" w:eastAsia="zh-CN"/>
              </w:rPr>
              <w:t>6</w:t>
            </w:r>
            <w:r>
              <w:rPr>
                <w:color w:val="auto"/>
                <w:sz w:val="20"/>
                <w:szCs w:val="20"/>
              </w:rPr>
              <w:t>分；</w:t>
            </w:r>
          </w:p>
          <w:p w14:paraId="09F871D2">
            <w:pPr>
              <w:pStyle w:val="53"/>
              <w:jc w:val="left"/>
              <w:rPr>
                <w:color w:val="auto"/>
                <w:sz w:val="20"/>
                <w:szCs w:val="20"/>
              </w:rPr>
            </w:pPr>
            <w:r>
              <w:rPr>
                <w:color w:val="auto"/>
                <w:sz w:val="20"/>
                <w:szCs w:val="20"/>
              </w:rPr>
              <w:t>3.方案基本完整，具备一定可行性，部分符合项目需求，得</w:t>
            </w:r>
            <w:r>
              <w:rPr>
                <w:rFonts w:hint="eastAsia"/>
                <w:color w:val="auto"/>
                <w:sz w:val="20"/>
                <w:szCs w:val="20"/>
                <w:lang w:val="en-US" w:eastAsia="zh-CN"/>
              </w:rPr>
              <w:t>3</w:t>
            </w:r>
            <w:r>
              <w:rPr>
                <w:color w:val="auto"/>
                <w:sz w:val="20"/>
                <w:szCs w:val="20"/>
              </w:rPr>
              <w:t>分；</w:t>
            </w:r>
          </w:p>
          <w:p w14:paraId="10C8F8B7">
            <w:pPr>
              <w:pStyle w:val="53"/>
              <w:jc w:val="left"/>
              <w:rPr>
                <w:rFonts w:hint="eastAsia" w:ascii="宋体" w:hAnsi="宋体" w:eastAsia="宋体" w:cs="宋体"/>
                <w:color w:val="auto"/>
                <w:sz w:val="20"/>
                <w:szCs w:val="20"/>
                <w:lang w:val="en-US" w:eastAsia="zh-CN"/>
              </w:rPr>
            </w:pPr>
            <w:r>
              <w:rPr>
                <w:color w:val="auto"/>
                <w:sz w:val="20"/>
                <w:szCs w:val="20"/>
              </w:rPr>
              <w:t>4.方案不完整，可行性较差，不符合项目需求或未提供，得0分。</w:t>
            </w:r>
          </w:p>
        </w:tc>
        <w:tc>
          <w:tcPr>
            <w:tcW w:w="664" w:type="dxa"/>
            <w:tcBorders>
              <w:top w:val="single" w:color="auto"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3465F1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bidi="ar-SA"/>
              </w:rPr>
            </w:pPr>
            <w:r>
              <w:rPr>
                <w:rFonts w:hint="eastAsia" w:ascii="宋体" w:hAnsi="宋体" w:cs="宋体"/>
                <w:color w:val="auto"/>
                <w:kern w:val="0"/>
                <w:sz w:val="20"/>
                <w:szCs w:val="20"/>
                <w:highlight w:val="none"/>
                <w:lang w:val="en-US" w:eastAsia="zh-CN"/>
              </w:rPr>
              <w:t>9</w:t>
            </w:r>
            <w:r>
              <w:rPr>
                <w:rFonts w:hint="eastAsia" w:ascii="宋体" w:hAnsi="宋体" w:eastAsia="宋体" w:cs="宋体"/>
                <w:color w:val="auto"/>
                <w:kern w:val="0"/>
                <w:sz w:val="20"/>
                <w:szCs w:val="20"/>
                <w:highlight w:val="none"/>
                <w:lang w:val="en-US" w:eastAsia="zh-CN"/>
              </w:rPr>
              <w:t>分</w:t>
            </w:r>
          </w:p>
        </w:tc>
      </w:tr>
      <w:tr w14:paraId="00B15057">
        <w:tblPrEx>
          <w:tblCellMar>
            <w:top w:w="0" w:type="dxa"/>
            <w:left w:w="0" w:type="dxa"/>
            <w:bottom w:w="0" w:type="dxa"/>
            <w:right w:w="0" w:type="dxa"/>
          </w:tblCellMar>
        </w:tblPrEx>
        <w:trPr>
          <w:trHeight w:val="603" w:hRule="atLeast"/>
          <w:jc w:val="center"/>
        </w:trPr>
        <w:tc>
          <w:tcPr>
            <w:tcW w:w="416"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D2C121">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10</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5684CB">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价格评分</w:t>
            </w:r>
          </w:p>
          <w:p w14:paraId="2240512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15</w:t>
            </w:r>
            <w:r>
              <w:rPr>
                <w:rFonts w:hint="eastAsia" w:ascii="宋体" w:hAnsi="宋体" w:eastAsia="宋体" w:cs="宋体"/>
                <w:b/>
                <w:bCs/>
                <w:color w:val="auto"/>
                <w:kern w:val="0"/>
                <w:sz w:val="20"/>
                <w:szCs w:val="20"/>
                <w:highlight w:val="none"/>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7FD2B3">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本项目的价格分：通过本项目审查且报价最低的报价为评审基准价，其价格分为满分。报价得分 = （评审基准价/最终报价）×价格分值</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1EA3CA">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15</w:t>
            </w:r>
            <w:r>
              <w:rPr>
                <w:rFonts w:hint="eastAsia" w:ascii="宋体" w:hAnsi="宋体" w:eastAsia="宋体" w:cs="宋体"/>
                <w:color w:val="auto"/>
                <w:kern w:val="0"/>
                <w:sz w:val="20"/>
                <w:szCs w:val="20"/>
                <w:highlight w:val="none"/>
                <w:lang w:val="en-US" w:eastAsia="zh-CN"/>
              </w:rPr>
              <w:t>分</w:t>
            </w:r>
          </w:p>
        </w:tc>
      </w:tr>
      <w:tr w14:paraId="74F04C4A">
        <w:tblPrEx>
          <w:tblCellMar>
            <w:top w:w="0" w:type="dxa"/>
            <w:left w:w="0" w:type="dxa"/>
            <w:bottom w:w="0" w:type="dxa"/>
            <w:right w:w="0" w:type="dxa"/>
          </w:tblCellMar>
        </w:tblPrEx>
        <w:trPr>
          <w:trHeight w:val="398" w:hRule="atLeast"/>
          <w:jc w:val="center"/>
        </w:trPr>
        <w:tc>
          <w:tcPr>
            <w:tcW w:w="965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A7439">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color w:val="auto"/>
                <w:kern w:val="0"/>
                <w:sz w:val="20"/>
                <w:szCs w:val="20"/>
                <w:highlight w:val="none"/>
              </w:rPr>
              <w:t>合</w:t>
            </w:r>
            <w:r>
              <w:rPr>
                <w:rFonts w:hint="eastAsia" w:ascii="宋体" w:hAnsi="宋体" w:eastAsia="宋体" w:cs="宋体"/>
                <w:b/>
                <w:bCs/>
                <w:color w:val="auto"/>
                <w:kern w:val="0"/>
                <w:sz w:val="20"/>
                <w:szCs w:val="20"/>
                <w:highlight w:val="none"/>
                <w:lang w:val="en-US" w:eastAsia="zh-CN"/>
              </w:rPr>
              <w:t xml:space="preserve">   </w:t>
            </w:r>
            <w:r>
              <w:rPr>
                <w:rFonts w:hint="eastAsia" w:ascii="宋体" w:hAnsi="宋体" w:eastAsia="宋体" w:cs="宋体"/>
                <w:b/>
                <w:bCs/>
                <w:color w:val="auto"/>
                <w:kern w:val="0"/>
                <w:sz w:val="20"/>
                <w:szCs w:val="20"/>
                <w:highlight w:val="none"/>
              </w:rPr>
              <w:t>计</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6E63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100分</w:t>
            </w:r>
          </w:p>
        </w:tc>
      </w:tr>
    </w:tbl>
    <w:p w14:paraId="454C54E0">
      <w:pPr>
        <w:jc w:val="center"/>
        <w:rPr>
          <w:rFonts w:hint="eastAsia"/>
          <w:b/>
          <w:bCs/>
          <w:color w:val="auto"/>
          <w:sz w:val="24"/>
          <w:szCs w:val="24"/>
          <w:highlight w:val="none"/>
        </w:rPr>
      </w:pPr>
    </w:p>
    <w:p w14:paraId="2156AC7E">
      <w:pPr>
        <w:jc w:val="center"/>
        <w:outlineLvl w:val="0"/>
        <w:rPr>
          <w:rFonts w:hint="eastAsia" w:ascii="宋体" w:hAnsi="宋体" w:eastAsia="宋体" w:cs="Times New Roman"/>
          <w:b/>
          <w:bCs/>
          <w:color w:val="auto"/>
          <w:kern w:val="2"/>
          <w:sz w:val="28"/>
          <w:szCs w:val="28"/>
          <w:highlight w:val="none"/>
          <w:lang w:val="en-US" w:eastAsia="zh-CN" w:bidi="ar-SA"/>
        </w:rPr>
      </w:pPr>
      <w:bookmarkStart w:id="64" w:name="_Toc15131"/>
      <w:bookmarkStart w:id="65" w:name="_Toc18949"/>
      <w:bookmarkStart w:id="66" w:name="_Toc12085"/>
      <w:bookmarkStart w:id="67" w:name="_Toc23471"/>
    </w:p>
    <w:p w14:paraId="4D06210A">
      <w:pPr>
        <w:jc w:val="center"/>
        <w:outlineLvl w:val="0"/>
        <w:rPr>
          <w:rFonts w:hint="eastAsia" w:ascii="宋体" w:hAnsi="宋体" w:eastAsia="宋体" w:cs="Times New Roman"/>
          <w:b/>
          <w:bCs/>
          <w:color w:val="auto"/>
          <w:kern w:val="2"/>
          <w:sz w:val="28"/>
          <w:szCs w:val="28"/>
          <w:highlight w:val="none"/>
          <w:lang w:val="en-US" w:eastAsia="zh-CN" w:bidi="ar-SA"/>
        </w:rPr>
      </w:pPr>
    </w:p>
    <w:p w14:paraId="5B541476">
      <w:pPr>
        <w:jc w:val="center"/>
        <w:outlineLvl w:val="0"/>
        <w:rPr>
          <w:rFonts w:hint="eastAsia" w:ascii="宋体" w:hAnsi="宋体" w:eastAsia="宋体" w:cs="Times New Roman"/>
          <w:b/>
          <w:bCs/>
          <w:color w:val="auto"/>
          <w:kern w:val="2"/>
          <w:sz w:val="28"/>
          <w:szCs w:val="28"/>
          <w:highlight w:val="none"/>
          <w:lang w:val="en-US" w:eastAsia="zh-CN" w:bidi="ar-SA"/>
        </w:rPr>
      </w:pPr>
    </w:p>
    <w:p w14:paraId="3384CAC4">
      <w:pPr>
        <w:jc w:val="center"/>
        <w:outlineLvl w:val="0"/>
        <w:rPr>
          <w:rFonts w:hint="eastAsia" w:ascii="宋体" w:hAnsi="宋体" w:eastAsia="宋体" w:cs="Times New Roman"/>
          <w:b/>
          <w:bCs/>
          <w:color w:val="auto"/>
          <w:kern w:val="2"/>
          <w:sz w:val="28"/>
          <w:szCs w:val="28"/>
          <w:highlight w:val="none"/>
          <w:lang w:val="en-US" w:eastAsia="zh-CN" w:bidi="ar-SA"/>
        </w:rPr>
      </w:pPr>
    </w:p>
    <w:p w14:paraId="26477E1B">
      <w:pPr>
        <w:jc w:val="center"/>
        <w:outlineLvl w:val="0"/>
        <w:rPr>
          <w:rFonts w:hint="eastAsia" w:ascii="宋体" w:hAnsi="宋体" w:eastAsia="宋体" w:cs="Times New Roman"/>
          <w:b/>
          <w:bCs/>
          <w:color w:val="auto"/>
          <w:kern w:val="2"/>
          <w:sz w:val="28"/>
          <w:szCs w:val="28"/>
          <w:highlight w:val="none"/>
          <w:lang w:val="en-US" w:eastAsia="zh-CN" w:bidi="ar-SA"/>
        </w:rPr>
        <w:sectPr>
          <w:pgSz w:w="12240" w:h="15840"/>
          <w:pgMar w:top="1440" w:right="1418" w:bottom="1440" w:left="1418" w:header="720" w:footer="720" w:gutter="0"/>
          <w:pgBorders>
            <w:top w:val="none" w:sz="0" w:space="0"/>
            <w:left w:val="none" w:sz="0" w:space="0"/>
            <w:bottom w:val="none" w:sz="0" w:space="0"/>
            <w:right w:val="none" w:sz="0" w:space="0"/>
          </w:pgBorders>
          <w:pgNumType w:fmt="decimal"/>
          <w:cols w:space="720" w:num="1"/>
        </w:sectPr>
      </w:pPr>
    </w:p>
    <w:p w14:paraId="6578A15A">
      <w:pPr>
        <w:jc w:val="center"/>
        <w:outlineLvl w:val="0"/>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第四部分 合同模板</w:t>
      </w:r>
      <w:bookmarkEnd w:id="64"/>
      <w:bookmarkEnd w:id="65"/>
      <w:bookmarkEnd w:id="66"/>
      <w:bookmarkEnd w:id="67"/>
    </w:p>
    <w:p w14:paraId="26D86ACE">
      <w:pPr>
        <w:rPr>
          <w:rFonts w:hint="eastAsia" w:ascii="宋体" w:hAnsi="宋体" w:eastAsia="宋体" w:cs="Times New Roman"/>
          <w:color w:val="auto"/>
          <w:kern w:val="2"/>
          <w:sz w:val="24"/>
          <w:szCs w:val="24"/>
          <w:highlight w:val="none"/>
          <w:lang w:val="en-US" w:eastAsia="zh-CN" w:bidi="ar-SA"/>
        </w:rPr>
      </w:pPr>
    </w:p>
    <w:p w14:paraId="37B9910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注：本合同仅为合同的参考文本，合同签订双方可根据项目的具体要求进行修订，但不得偏离实质性条款。</w:t>
      </w:r>
    </w:p>
    <w:p w14:paraId="46384B48">
      <w:pPr>
        <w:jc w:val="center"/>
        <w:rPr>
          <w:rFonts w:hint="eastAsia" w:ascii="宋体" w:hAnsi="宋体" w:eastAsia="宋体" w:cs="Times New Roman"/>
          <w:b/>
          <w:color w:val="auto"/>
          <w:sz w:val="30"/>
          <w:szCs w:val="30"/>
          <w:highlight w:val="none"/>
          <w:lang w:val="en-US" w:eastAsia="zh-CN"/>
        </w:rPr>
      </w:pPr>
    </w:p>
    <w:p w14:paraId="173E5547">
      <w:pPr>
        <w:pStyle w:val="53"/>
        <w:keepNext w:val="0"/>
        <w:keepLines w:val="0"/>
        <w:pageBreakBefore w:val="0"/>
        <w:widowControl/>
        <w:kinsoku/>
        <w:wordWrap/>
        <w:overflowPunct/>
        <w:topLinePunct w:val="0"/>
        <w:autoSpaceDE/>
        <w:autoSpaceDN/>
        <w:bidi w:val="0"/>
        <w:adjustRightInd/>
        <w:snapToGrid/>
        <w:spacing w:line="600" w:lineRule="auto"/>
        <w:jc w:val="center"/>
        <w:textAlignment w:val="auto"/>
        <w:rPr>
          <w:b/>
          <w:color w:val="auto"/>
          <w:sz w:val="48"/>
        </w:rPr>
      </w:pPr>
      <w:bookmarkStart w:id="68" w:name="_Toc26597"/>
      <w:bookmarkStart w:id="69" w:name="_Toc28173"/>
    </w:p>
    <w:p w14:paraId="73B57E00">
      <w:pPr>
        <w:pStyle w:val="53"/>
        <w:keepNext w:val="0"/>
        <w:keepLines w:val="0"/>
        <w:pageBreakBefore w:val="0"/>
        <w:widowControl/>
        <w:kinsoku/>
        <w:wordWrap/>
        <w:overflowPunct/>
        <w:topLinePunct w:val="0"/>
        <w:autoSpaceDE/>
        <w:autoSpaceDN/>
        <w:bidi w:val="0"/>
        <w:adjustRightInd/>
        <w:snapToGrid/>
        <w:spacing w:line="600" w:lineRule="auto"/>
        <w:jc w:val="center"/>
        <w:textAlignment w:val="auto"/>
        <w:rPr>
          <w:b/>
          <w:color w:val="auto"/>
          <w:sz w:val="48"/>
        </w:rPr>
      </w:pPr>
    </w:p>
    <w:p w14:paraId="232C51FB">
      <w:pPr>
        <w:pStyle w:val="53"/>
        <w:keepNext w:val="0"/>
        <w:keepLines w:val="0"/>
        <w:pageBreakBefore w:val="0"/>
        <w:widowControl/>
        <w:kinsoku/>
        <w:wordWrap/>
        <w:overflowPunct/>
        <w:topLinePunct w:val="0"/>
        <w:autoSpaceDE/>
        <w:autoSpaceDN/>
        <w:bidi w:val="0"/>
        <w:adjustRightInd/>
        <w:snapToGrid/>
        <w:spacing w:line="600" w:lineRule="auto"/>
        <w:jc w:val="center"/>
        <w:textAlignment w:val="auto"/>
        <w:rPr>
          <w:b/>
          <w:color w:val="auto"/>
          <w:sz w:val="48"/>
        </w:rPr>
      </w:pPr>
      <w:r>
        <w:rPr>
          <w:b/>
          <w:color w:val="auto"/>
          <w:sz w:val="48"/>
        </w:rPr>
        <w:t>南方医科大学第五附属医院</w:t>
      </w:r>
    </w:p>
    <w:p w14:paraId="5470D9CC">
      <w:pPr>
        <w:pStyle w:val="53"/>
        <w:keepNext w:val="0"/>
        <w:keepLines w:val="0"/>
        <w:pageBreakBefore w:val="0"/>
        <w:widowControl/>
        <w:kinsoku/>
        <w:wordWrap/>
        <w:overflowPunct/>
        <w:topLinePunct w:val="0"/>
        <w:autoSpaceDE/>
        <w:autoSpaceDN/>
        <w:bidi w:val="0"/>
        <w:adjustRightInd/>
        <w:snapToGrid/>
        <w:spacing w:line="600" w:lineRule="auto"/>
        <w:jc w:val="center"/>
        <w:textAlignment w:val="auto"/>
        <w:rPr>
          <w:rFonts w:hint="default"/>
          <w:b/>
          <w:color w:val="auto"/>
          <w:sz w:val="48"/>
        </w:rPr>
      </w:pPr>
    </w:p>
    <w:p w14:paraId="51215046">
      <w:pPr>
        <w:pStyle w:val="53"/>
        <w:spacing w:line="360" w:lineRule="auto"/>
        <w:jc w:val="center"/>
        <w:rPr>
          <w:rFonts w:hint="default"/>
          <w:color w:val="auto"/>
        </w:rPr>
      </w:pPr>
      <w:r>
        <w:rPr>
          <w:rFonts w:hint="default"/>
          <w:b/>
          <w:color w:val="auto"/>
          <w:sz w:val="48"/>
          <w:lang w:val="en-US" w:eastAsia="zh-CN"/>
        </w:rPr>
        <w:t>数据库及虚拟平台安全运维采购</w:t>
      </w:r>
      <w:r>
        <w:rPr>
          <w:rFonts w:hint="default"/>
          <w:b/>
          <w:color w:val="auto"/>
          <w:sz w:val="48"/>
        </w:rPr>
        <w:t>合同</w:t>
      </w:r>
    </w:p>
    <w:p w14:paraId="7374D7CF">
      <w:pPr>
        <w:pStyle w:val="53"/>
        <w:spacing w:line="360" w:lineRule="auto"/>
        <w:jc w:val="center"/>
        <w:rPr>
          <w:rFonts w:hint="default"/>
          <w:color w:val="auto"/>
        </w:rPr>
      </w:pPr>
    </w:p>
    <w:p w14:paraId="1A4AFDE2">
      <w:pPr>
        <w:pStyle w:val="53"/>
        <w:spacing w:line="360" w:lineRule="auto"/>
        <w:jc w:val="center"/>
        <w:rPr>
          <w:rFonts w:hint="default"/>
          <w:color w:val="auto"/>
        </w:rPr>
      </w:pPr>
    </w:p>
    <w:p w14:paraId="75434614">
      <w:pPr>
        <w:pStyle w:val="53"/>
        <w:spacing w:line="360" w:lineRule="auto"/>
        <w:jc w:val="center"/>
        <w:rPr>
          <w:rFonts w:hint="default"/>
          <w:color w:val="auto"/>
        </w:rPr>
      </w:pPr>
    </w:p>
    <w:p w14:paraId="4C1D1102">
      <w:pPr>
        <w:pStyle w:val="53"/>
        <w:spacing w:line="360" w:lineRule="auto"/>
        <w:jc w:val="center"/>
        <w:rPr>
          <w:rFonts w:hint="default"/>
          <w:color w:val="auto"/>
        </w:rPr>
      </w:pPr>
    </w:p>
    <w:p w14:paraId="397F909D">
      <w:pPr>
        <w:pStyle w:val="53"/>
        <w:spacing w:line="360" w:lineRule="auto"/>
        <w:jc w:val="center"/>
        <w:rPr>
          <w:rFonts w:hint="default"/>
          <w:color w:val="auto"/>
        </w:rPr>
      </w:pPr>
    </w:p>
    <w:p w14:paraId="1BFDCC01">
      <w:pPr>
        <w:pStyle w:val="53"/>
        <w:spacing w:line="360" w:lineRule="auto"/>
        <w:jc w:val="center"/>
        <w:rPr>
          <w:rFonts w:hint="default"/>
          <w:color w:val="auto"/>
        </w:rPr>
      </w:pPr>
    </w:p>
    <w:p w14:paraId="438E0874">
      <w:pPr>
        <w:pStyle w:val="53"/>
        <w:spacing w:line="360" w:lineRule="auto"/>
        <w:jc w:val="center"/>
        <w:rPr>
          <w:rFonts w:hint="default"/>
          <w:color w:val="auto"/>
        </w:rPr>
      </w:pPr>
    </w:p>
    <w:p w14:paraId="6DEB6DFF">
      <w:pPr>
        <w:pStyle w:val="53"/>
        <w:spacing w:line="360" w:lineRule="auto"/>
        <w:rPr>
          <w:rFonts w:hint="default"/>
          <w:color w:val="auto"/>
        </w:rPr>
      </w:pPr>
      <w:r>
        <w:rPr>
          <w:b/>
          <w:color w:val="auto"/>
          <w:sz w:val="30"/>
        </w:rPr>
        <w:t>合同编号：</w:t>
      </w:r>
    </w:p>
    <w:p w14:paraId="1F446A3B">
      <w:pPr>
        <w:pStyle w:val="53"/>
        <w:spacing w:line="360" w:lineRule="auto"/>
        <w:rPr>
          <w:rFonts w:hint="default"/>
          <w:color w:val="auto"/>
        </w:rPr>
      </w:pPr>
      <w:r>
        <w:rPr>
          <w:b/>
          <w:color w:val="auto"/>
          <w:sz w:val="30"/>
        </w:rPr>
        <w:t>甲方：</w:t>
      </w:r>
    </w:p>
    <w:p w14:paraId="3535E327">
      <w:pPr>
        <w:pStyle w:val="53"/>
        <w:spacing w:line="360" w:lineRule="auto"/>
        <w:rPr>
          <w:rFonts w:hint="default"/>
          <w:color w:val="auto"/>
        </w:rPr>
      </w:pPr>
      <w:r>
        <w:rPr>
          <w:b/>
          <w:color w:val="auto"/>
          <w:sz w:val="30"/>
        </w:rPr>
        <w:t>乙方：</w:t>
      </w:r>
    </w:p>
    <w:p w14:paraId="1EBB76D1">
      <w:pPr>
        <w:pStyle w:val="53"/>
        <w:spacing w:line="360" w:lineRule="auto"/>
        <w:rPr>
          <w:rFonts w:hint="default"/>
          <w:color w:val="auto"/>
          <w:lang w:eastAsia="zh-CN"/>
        </w:rPr>
      </w:pPr>
      <w:r>
        <w:rPr>
          <w:b/>
          <w:color w:val="auto"/>
          <w:sz w:val="30"/>
        </w:rPr>
        <w:t>签署地点：</w:t>
      </w:r>
    </w:p>
    <w:p w14:paraId="656508C5">
      <w:pPr>
        <w:pStyle w:val="53"/>
        <w:spacing w:line="440" w:lineRule="exact"/>
        <w:jc w:val="center"/>
        <w:rPr>
          <w:rFonts w:ascii="宋体" w:hAnsi="宋体" w:cs="宋体"/>
          <w:b/>
          <w:color w:val="auto"/>
          <w:sz w:val="24"/>
          <w:szCs w:val="24"/>
        </w:rPr>
        <w:sectPr>
          <w:pgSz w:w="11906" w:h="16838"/>
          <w:pgMar w:top="1417" w:right="1701" w:bottom="1417" w:left="1701" w:header="851" w:footer="992" w:gutter="0"/>
          <w:pgNumType w:fmt="decimal"/>
          <w:cols w:space="425" w:num="1"/>
          <w:docGrid w:type="lines" w:linePitch="312" w:charSpace="0"/>
        </w:sectPr>
      </w:pPr>
    </w:p>
    <w:p w14:paraId="0A924F6D">
      <w:pPr>
        <w:pStyle w:val="53"/>
        <w:spacing w:line="440" w:lineRule="exact"/>
        <w:jc w:val="center"/>
        <w:rPr>
          <w:rFonts w:ascii="宋体" w:hAnsi="宋体" w:cs="宋体"/>
          <w:color w:val="auto"/>
          <w:sz w:val="22"/>
          <w:szCs w:val="22"/>
        </w:rPr>
      </w:pPr>
      <w:r>
        <w:rPr>
          <w:rFonts w:ascii="宋体" w:hAnsi="宋体" w:cs="宋体"/>
          <w:b/>
          <w:color w:val="auto"/>
          <w:sz w:val="28"/>
          <w:szCs w:val="28"/>
        </w:rPr>
        <w:t>南方医科大学第五附属医院</w:t>
      </w:r>
      <w:r>
        <w:rPr>
          <w:rFonts w:hint="eastAsia" w:ascii="宋体" w:hAnsi="宋体" w:cs="宋体"/>
          <w:b/>
          <w:color w:val="auto"/>
          <w:sz w:val="28"/>
          <w:szCs w:val="28"/>
        </w:rPr>
        <w:t>数据库及虚拟平台安全运维</w:t>
      </w:r>
      <w:r>
        <w:rPr>
          <w:rFonts w:ascii="宋体" w:hAnsi="宋体" w:cs="宋体"/>
          <w:b/>
          <w:color w:val="auto"/>
          <w:sz w:val="28"/>
          <w:szCs w:val="28"/>
        </w:rPr>
        <w:t>采购合同</w:t>
      </w:r>
    </w:p>
    <w:p w14:paraId="03A529FF">
      <w:pPr>
        <w:pStyle w:val="53"/>
        <w:keepNext w:val="0"/>
        <w:keepLines w:val="0"/>
        <w:pageBreakBefore w:val="0"/>
        <w:kinsoku/>
        <w:wordWrap/>
        <w:overflowPunct/>
        <w:topLinePunct w:val="0"/>
        <w:autoSpaceDE/>
        <w:autoSpaceDN/>
        <w:bidi w:val="0"/>
        <w:adjustRightInd/>
        <w:snapToGrid/>
        <w:spacing w:line="300" w:lineRule="auto"/>
        <w:jc w:val="both"/>
        <w:textAlignment w:val="auto"/>
        <w:rPr>
          <w:rFonts w:ascii="宋体" w:hAnsi="宋体" w:cs="宋体"/>
          <w:sz w:val="21"/>
          <w:szCs w:val="21"/>
        </w:rPr>
      </w:pPr>
      <w:r>
        <w:rPr>
          <w:rFonts w:ascii="宋体" w:hAnsi="宋体" w:cs="宋体"/>
          <w:b/>
          <w:sz w:val="21"/>
          <w:szCs w:val="21"/>
        </w:rPr>
        <w:t>甲方：</w:t>
      </w:r>
    </w:p>
    <w:p w14:paraId="502D6AE4">
      <w:pPr>
        <w:pStyle w:val="53"/>
        <w:keepNext w:val="0"/>
        <w:keepLines w:val="0"/>
        <w:pageBreakBefore w:val="0"/>
        <w:kinsoku/>
        <w:wordWrap/>
        <w:overflowPunct/>
        <w:topLinePunct w:val="0"/>
        <w:autoSpaceDE/>
        <w:autoSpaceDN/>
        <w:bidi w:val="0"/>
        <w:adjustRightInd/>
        <w:snapToGrid/>
        <w:spacing w:line="300" w:lineRule="auto"/>
        <w:textAlignment w:val="auto"/>
        <w:rPr>
          <w:rFonts w:ascii="宋体" w:hAnsi="宋体" w:cs="宋体"/>
          <w:sz w:val="21"/>
          <w:szCs w:val="21"/>
        </w:rPr>
      </w:pPr>
      <w:r>
        <w:rPr>
          <w:rFonts w:ascii="宋体" w:hAnsi="宋体" w:cs="宋体"/>
          <w:b/>
          <w:sz w:val="21"/>
          <w:szCs w:val="21"/>
        </w:rPr>
        <w:t>乙方：</w:t>
      </w:r>
    </w:p>
    <w:p w14:paraId="348A6911">
      <w:pPr>
        <w:pStyle w:val="53"/>
        <w:keepNext w:val="0"/>
        <w:keepLines w:val="0"/>
        <w:pageBreakBefore w:val="0"/>
        <w:kinsoku/>
        <w:wordWrap/>
        <w:overflowPunct/>
        <w:topLinePunct w:val="0"/>
        <w:autoSpaceDE/>
        <w:autoSpaceDN/>
        <w:bidi w:val="0"/>
        <w:adjustRightInd/>
        <w:snapToGrid/>
        <w:spacing w:line="300" w:lineRule="auto"/>
        <w:ind w:firstLine="420"/>
        <w:textAlignment w:val="auto"/>
        <w:rPr>
          <w:rFonts w:ascii="宋体" w:hAnsi="宋体" w:cs="宋体"/>
          <w:sz w:val="21"/>
          <w:szCs w:val="21"/>
        </w:rPr>
      </w:pPr>
      <w:bookmarkStart w:id="70" w:name="_Toc8593"/>
      <w:bookmarkStart w:id="71" w:name="_Toc23421"/>
      <w:r>
        <w:rPr>
          <w:rFonts w:ascii="宋体" w:hAnsi="宋体" w:cs="宋体"/>
          <w:sz w:val="21"/>
          <w:szCs w:val="21"/>
        </w:rPr>
        <w:t>依照《中华人民共和国民法典》合同编相关规定及“南方医科大学第五附属医院</w:t>
      </w:r>
      <w:r>
        <w:rPr>
          <w:rFonts w:hint="eastAsia" w:ascii="宋体" w:hAnsi="宋体" w:cs="宋体"/>
          <w:sz w:val="21"/>
          <w:szCs w:val="21"/>
        </w:rPr>
        <w:t>数据库及虚拟平台安全运维</w:t>
      </w:r>
      <w:r>
        <w:rPr>
          <w:rFonts w:ascii="宋体" w:hAnsi="宋体" w:cs="宋体"/>
          <w:sz w:val="21"/>
          <w:szCs w:val="21"/>
        </w:rPr>
        <w:t>项目”（项目编号：</w:t>
      </w:r>
      <w:r>
        <w:rPr>
          <w:rFonts w:hint="eastAsia" w:ascii="宋体" w:hAnsi="宋体" w:cs="宋体"/>
          <w:sz w:val="21"/>
          <w:szCs w:val="21"/>
          <w:lang w:val="en-US" w:eastAsia="zh-CN"/>
        </w:rPr>
        <w:t>***</w:t>
      </w:r>
      <w:r>
        <w:rPr>
          <w:rFonts w:ascii="宋体" w:hAnsi="宋体" w:cs="宋体"/>
          <w:sz w:val="21"/>
          <w:szCs w:val="21"/>
        </w:rPr>
        <w:t>）的采购结果和乙方《</w:t>
      </w:r>
      <w:r>
        <w:rPr>
          <w:rFonts w:ascii="宋体" w:hAnsi="宋体" w:cs="宋体"/>
          <w:sz w:val="21"/>
          <w:szCs w:val="21"/>
          <w:lang w:eastAsia="zh-CN"/>
        </w:rPr>
        <w:t>响应</w:t>
      </w:r>
      <w:r>
        <w:rPr>
          <w:rFonts w:ascii="宋体" w:hAnsi="宋体" w:cs="宋体"/>
          <w:sz w:val="21"/>
          <w:szCs w:val="21"/>
        </w:rPr>
        <w:t>文件》内容，为明确双方权利和义务，保障双方权益，甲、乙双方在自愿、平等、协商、互利的基础上，订立本合同，合同签订后，需共同遵守。具体条款如下：</w:t>
      </w:r>
    </w:p>
    <w:p w14:paraId="77118C12">
      <w:pPr>
        <w:pStyle w:val="53"/>
        <w:keepNext w:val="0"/>
        <w:keepLines w:val="0"/>
        <w:pageBreakBefore w:val="0"/>
        <w:kinsoku/>
        <w:wordWrap/>
        <w:overflowPunct/>
        <w:topLinePunct w:val="0"/>
        <w:autoSpaceDE/>
        <w:autoSpaceDN/>
        <w:bidi w:val="0"/>
        <w:adjustRightInd/>
        <w:snapToGrid/>
        <w:spacing w:line="300" w:lineRule="auto"/>
        <w:ind w:firstLine="482"/>
        <w:jc w:val="both"/>
        <w:textAlignment w:val="auto"/>
        <w:rPr>
          <w:rFonts w:ascii="宋体" w:hAnsi="宋体" w:cs="宋体"/>
          <w:sz w:val="21"/>
          <w:szCs w:val="21"/>
        </w:rPr>
      </w:pPr>
      <w:r>
        <w:rPr>
          <w:rFonts w:ascii="宋体" w:hAnsi="宋体" w:cs="宋体"/>
          <w:b/>
          <w:sz w:val="21"/>
          <w:szCs w:val="21"/>
        </w:rPr>
        <w:t>第一条</w:t>
      </w:r>
      <w:r>
        <w:rPr>
          <w:rFonts w:hint="eastAsia" w:ascii="宋体" w:hAnsi="宋体" w:cs="宋体"/>
          <w:b/>
          <w:sz w:val="21"/>
          <w:szCs w:val="21"/>
          <w:lang w:val="en-US" w:eastAsia="zh-CN"/>
        </w:rPr>
        <w:t xml:space="preserve"> </w:t>
      </w:r>
      <w:r>
        <w:rPr>
          <w:rFonts w:ascii="宋体" w:hAnsi="宋体" w:cs="宋体"/>
          <w:b/>
          <w:sz w:val="21"/>
          <w:szCs w:val="21"/>
        </w:rPr>
        <w:t>合同标的</w:t>
      </w:r>
    </w:p>
    <w:p w14:paraId="283C9EFC">
      <w:pPr>
        <w:pStyle w:val="53"/>
        <w:keepNext w:val="0"/>
        <w:keepLines w:val="0"/>
        <w:pageBreakBefore w:val="0"/>
        <w:numPr>
          <w:ilvl w:val="0"/>
          <w:numId w:val="0"/>
        </w:numPr>
        <w:kinsoku/>
        <w:wordWrap/>
        <w:overflowPunct/>
        <w:topLinePunct w:val="0"/>
        <w:autoSpaceDE/>
        <w:autoSpaceDN/>
        <w:bidi w:val="0"/>
        <w:adjustRightInd/>
        <w:snapToGrid/>
        <w:spacing w:line="300" w:lineRule="auto"/>
        <w:ind w:firstLine="480" w:firstLineChars="0"/>
        <w:jc w:val="both"/>
        <w:textAlignment w:val="auto"/>
        <w:rPr>
          <w:rFonts w:ascii="宋体" w:hAnsi="宋体" w:cs="宋体"/>
          <w:sz w:val="21"/>
          <w:szCs w:val="21"/>
        </w:rPr>
      </w:pPr>
      <w:r>
        <w:rPr>
          <w:rFonts w:hint="eastAsia" w:ascii="宋体" w:hAnsi="宋体" w:eastAsia="宋体" w:cs="宋体"/>
          <w:sz w:val="21"/>
          <w:szCs w:val="21"/>
          <w:lang w:val="en-US" w:eastAsia="zh-Hans" w:bidi="ar-SA"/>
        </w:rPr>
        <w:t>1.</w:t>
      </w:r>
      <w:r>
        <w:rPr>
          <w:rFonts w:ascii="宋体" w:hAnsi="宋体" w:cs="宋体"/>
          <w:sz w:val="21"/>
          <w:szCs w:val="21"/>
        </w:rPr>
        <w:t>乙方接受甲方的委托，作为南方医科大学第五附属医院</w:t>
      </w:r>
      <w:r>
        <w:rPr>
          <w:rFonts w:hint="eastAsia" w:ascii="宋体" w:hAnsi="宋体" w:cs="宋体"/>
          <w:sz w:val="21"/>
          <w:szCs w:val="21"/>
        </w:rPr>
        <w:t>数据库及虚拟平台安全运维</w:t>
      </w:r>
      <w:r>
        <w:rPr>
          <w:rFonts w:hint="eastAsia" w:ascii="宋体" w:hAnsi="宋体" w:cs="宋体"/>
          <w:sz w:val="21"/>
          <w:szCs w:val="21"/>
          <w:lang w:val="en-US" w:eastAsia="zh-CN"/>
        </w:rPr>
        <w:t>服务</w:t>
      </w:r>
      <w:r>
        <w:rPr>
          <w:rFonts w:ascii="宋体" w:hAnsi="宋体" w:cs="宋体"/>
          <w:sz w:val="21"/>
          <w:szCs w:val="21"/>
        </w:rPr>
        <w:t>单位，在合同期内向甲方提供</w:t>
      </w:r>
      <w:r>
        <w:rPr>
          <w:rFonts w:hint="eastAsia" w:ascii="宋体" w:hAnsi="宋体" w:cs="宋体"/>
          <w:sz w:val="21"/>
          <w:szCs w:val="21"/>
        </w:rPr>
        <w:t>数据库及虚拟平台安全运维</w:t>
      </w:r>
      <w:r>
        <w:rPr>
          <w:rFonts w:hint="eastAsia" w:ascii="宋体" w:hAnsi="宋体" w:cs="宋体"/>
          <w:sz w:val="21"/>
          <w:szCs w:val="21"/>
          <w:lang w:val="en-US" w:eastAsia="zh-CN"/>
        </w:rPr>
        <w:t>服务</w:t>
      </w:r>
      <w:r>
        <w:rPr>
          <w:rFonts w:ascii="宋体" w:hAnsi="宋体" w:cs="宋体"/>
          <w:sz w:val="21"/>
          <w:szCs w:val="21"/>
        </w:rPr>
        <w:t>。</w:t>
      </w:r>
    </w:p>
    <w:p w14:paraId="4D7456B8">
      <w:pPr>
        <w:pStyle w:val="53"/>
        <w:keepNext w:val="0"/>
        <w:keepLines w:val="0"/>
        <w:pageBreakBefore w:val="0"/>
        <w:numPr>
          <w:ilvl w:val="0"/>
          <w:numId w:val="0"/>
        </w:numPr>
        <w:kinsoku/>
        <w:wordWrap/>
        <w:overflowPunct/>
        <w:topLinePunct w:val="0"/>
        <w:autoSpaceDE/>
        <w:autoSpaceDN/>
        <w:bidi w:val="0"/>
        <w:adjustRightInd/>
        <w:snapToGrid/>
        <w:spacing w:line="300" w:lineRule="auto"/>
        <w:ind w:firstLine="480" w:firstLineChars="0"/>
        <w:jc w:val="both"/>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2.为有效应对甲方当前存在的运行风险及未来可能发生的未知故障，保障信息系统持续、稳定、安全运行，甲方亟需引入专业第三方运维服务。借助第三方运维机构成熟的技术体系、专业人员与标准化服务能力，全面保障甲方核心数据库、虚拟化平台等关键信息基础设施高可用、高稳定、高效率运行，为甲方日常诊疗、业务管理与信息化建设提供坚实支撑。</w:t>
      </w:r>
    </w:p>
    <w:p w14:paraId="743D92BB">
      <w:pPr>
        <w:pStyle w:val="53"/>
        <w:keepNext w:val="0"/>
        <w:keepLines w:val="0"/>
        <w:pageBreakBefore w:val="0"/>
        <w:widowControl/>
        <w:kinsoku/>
        <w:wordWrap/>
        <w:overflowPunct/>
        <w:topLinePunct w:val="0"/>
        <w:autoSpaceDE/>
        <w:autoSpaceDN/>
        <w:bidi w:val="0"/>
        <w:adjustRightInd/>
        <w:snapToGrid/>
        <w:spacing w:line="300" w:lineRule="auto"/>
        <w:ind w:firstLine="420"/>
        <w:jc w:val="left"/>
        <w:textAlignment w:val="auto"/>
        <w:rPr>
          <w:rFonts w:hint="eastAsia" w:ascii="宋体" w:hAnsi="宋体" w:cs="宋体"/>
          <w:b/>
          <w:sz w:val="21"/>
          <w:szCs w:val="21"/>
          <w:lang w:val="en-US" w:eastAsia="zh-CN"/>
        </w:rPr>
      </w:pPr>
      <w:r>
        <w:rPr>
          <w:rFonts w:hint="eastAsia" w:ascii="宋体" w:hAnsi="宋体" w:cs="宋体"/>
          <w:b/>
          <w:sz w:val="21"/>
          <w:szCs w:val="21"/>
          <w:lang w:val="en-US" w:eastAsia="zh-CN"/>
        </w:rPr>
        <w:t>第二条 服务内容</w:t>
      </w:r>
    </w:p>
    <w:p w14:paraId="3B881DE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1.所需运维清单</w:t>
      </w:r>
    </w:p>
    <w:p w14:paraId="3B623953">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rPr>
      </w:pPr>
      <w:r>
        <w:rPr>
          <w:rFonts w:hint="eastAsia" w:ascii="宋体" w:hAnsi="宋体"/>
          <w:color w:val="000000" w:themeColor="text1"/>
          <w:lang w:val="en-US" w:eastAsia="zh-CN"/>
          <w14:textFill>
            <w14:solidFill>
              <w14:schemeClr w14:val="tx1"/>
            </w14:solidFill>
          </w14:textFill>
        </w:rPr>
        <w:t>1.1</w:t>
      </w:r>
      <w:r>
        <w:rPr>
          <w:rFonts w:hint="eastAsia" w:ascii="宋体" w:hAnsi="宋体"/>
          <w:lang w:val="en-US" w:eastAsia="zh-CN"/>
        </w:rPr>
        <w:t>甲方</w:t>
      </w:r>
      <w:r>
        <w:rPr>
          <w:rFonts w:hint="eastAsia" w:ascii="宋体" w:hAnsi="宋体" w:eastAsia="宋体"/>
        </w:rPr>
        <w:t>当前共有3个虚拟化集群，用于承载各个业务系统应用。分别由14台服务器组成，合计292台虚拟机。基本情况如下：</w:t>
      </w:r>
    </w:p>
    <w:tbl>
      <w:tblPr>
        <w:tblStyle w:val="23"/>
        <w:tblW w:w="8217" w:type="dxa"/>
        <w:jc w:val="center"/>
        <w:tblLayout w:type="autofit"/>
        <w:tblCellMar>
          <w:top w:w="0" w:type="dxa"/>
          <w:left w:w="108" w:type="dxa"/>
          <w:bottom w:w="0" w:type="dxa"/>
          <w:right w:w="108" w:type="dxa"/>
        </w:tblCellMar>
      </w:tblPr>
      <w:tblGrid>
        <w:gridCol w:w="1161"/>
        <w:gridCol w:w="2140"/>
        <w:gridCol w:w="1161"/>
        <w:gridCol w:w="1676"/>
        <w:gridCol w:w="1134"/>
        <w:gridCol w:w="945"/>
      </w:tblGrid>
      <w:tr w14:paraId="4784799C">
        <w:tblPrEx>
          <w:tblCellMar>
            <w:top w:w="0" w:type="dxa"/>
            <w:left w:w="108" w:type="dxa"/>
            <w:bottom w:w="0" w:type="dxa"/>
            <w:right w:w="108" w:type="dxa"/>
          </w:tblCellMar>
        </w:tblPrEx>
        <w:trPr>
          <w:trHeight w:val="255" w:hRule="atLeast"/>
          <w:jc w:val="center"/>
        </w:trPr>
        <w:tc>
          <w:tcPr>
            <w:tcW w:w="1161" w:type="dxa"/>
            <w:tcBorders>
              <w:top w:val="single" w:color="auto" w:sz="4" w:space="0"/>
              <w:left w:val="single" w:color="auto" w:sz="4" w:space="0"/>
              <w:bottom w:val="single" w:color="auto" w:sz="4" w:space="0"/>
              <w:right w:val="single" w:color="auto" w:sz="4" w:space="0"/>
            </w:tcBorders>
            <w:shd w:val="clear" w:color="000000" w:fill="FFFFFF"/>
            <w:vAlign w:val="center"/>
          </w:tcPr>
          <w:p w14:paraId="0C8CBB9C">
            <w:pPr>
              <w:widowControl/>
              <w:jc w:val="center"/>
              <w:rPr>
                <w:rFonts w:hint="eastAsia" w:ascii="宋体" w:hAnsi="宋体" w:eastAsia="宋体" w:cs="宋体"/>
                <w:b/>
                <w:bCs/>
                <w:kern w:val="0"/>
                <w:szCs w:val="21"/>
              </w:rPr>
            </w:pPr>
            <w:r>
              <w:rPr>
                <w:rFonts w:ascii="宋体" w:hAnsi="宋体" w:eastAsia="宋体" w:cs="宋体"/>
                <w:b/>
                <w:bCs/>
                <w:kern w:val="0"/>
                <w:szCs w:val="21"/>
              </w:rPr>
              <w:t>集群</w:t>
            </w:r>
          </w:p>
        </w:tc>
        <w:tc>
          <w:tcPr>
            <w:tcW w:w="2140" w:type="dxa"/>
            <w:tcBorders>
              <w:top w:val="single" w:color="auto" w:sz="4" w:space="0"/>
              <w:left w:val="nil"/>
              <w:bottom w:val="single" w:color="auto" w:sz="4" w:space="0"/>
              <w:right w:val="single" w:color="auto" w:sz="4" w:space="0"/>
            </w:tcBorders>
            <w:shd w:val="clear" w:color="000000" w:fill="FFFFFF"/>
            <w:vAlign w:val="center"/>
          </w:tcPr>
          <w:p w14:paraId="1EC4796F">
            <w:pPr>
              <w:widowControl/>
              <w:jc w:val="center"/>
              <w:rPr>
                <w:rFonts w:hint="eastAsia" w:ascii="宋体" w:hAnsi="宋体" w:eastAsia="宋体" w:cs="宋体"/>
                <w:b/>
                <w:bCs/>
                <w:kern w:val="0"/>
                <w:szCs w:val="21"/>
              </w:rPr>
            </w:pPr>
            <w:r>
              <w:rPr>
                <w:rFonts w:ascii="宋体" w:hAnsi="宋体" w:eastAsia="宋体" w:cs="宋体"/>
                <w:b/>
                <w:bCs/>
                <w:kern w:val="0"/>
                <w:szCs w:val="21"/>
              </w:rPr>
              <w:t>主机操作系统版本</w:t>
            </w:r>
          </w:p>
        </w:tc>
        <w:tc>
          <w:tcPr>
            <w:tcW w:w="1161" w:type="dxa"/>
            <w:tcBorders>
              <w:top w:val="single" w:color="auto" w:sz="4" w:space="0"/>
              <w:left w:val="nil"/>
              <w:bottom w:val="single" w:color="auto" w:sz="4" w:space="0"/>
              <w:right w:val="single" w:color="auto" w:sz="4" w:space="0"/>
            </w:tcBorders>
            <w:shd w:val="clear" w:color="000000" w:fill="FFFFFF"/>
            <w:vAlign w:val="center"/>
          </w:tcPr>
          <w:p w14:paraId="52C5DD9D">
            <w:pPr>
              <w:widowControl/>
              <w:jc w:val="center"/>
              <w:rPr>
                <w:rFonts w:hint="eastAsia" w:ascii="宋体" w:hAnsi="宋体" w:eastAsia="宋体" w:cs="宋体"/>
                <w:b/>
                <w:bCs/>
                <w:kern w:val="0"/>
                <w:szCs w:val="21"/>
              </w:rPr>
            </w:pPr>
            <w:r>
              <w:rPr>
                <w:rFonts w:ascii="宋体" w:hAnsi="宋体" w:eastAsia="宋体" w:cs="宋体"/>
                <w:b/>
                <w:bCs/>
                <w:kern w:val="0"/>
                <w:szCs w:val="21"/>
              </w:rPr>
              <w:t>服务器型号</w:t>
            </w:r>
          </w:p>
        </w:tc>
        <w:tc>
          <w:tcPr>
            <w:tcW w:w="1676" w:type="dxa"/>
            <w:tcBorders>
              <w:top w:val="single" w:color="auto" w:sz="4" w:space="0"/>
              <w:left w:val="nil"/>
              <w:bottom w:val="single" w:color="auto" w:sz="4" w:space="0"/>
              <w:right w:val="single" w:color="auto" w:sz="4" w:space="0"/>
            </w:tcBorders>
            <w:shd w:val="clear" w:color="000000" w:fill="FFFFFF"/>
            <w:vAlign w:val="center"/>
          </w:tcPr>
          <w:p w14:paraId="01F887F7">
            <w:pPr>
              <w:widowControl/>
              <w:jc w:val="center"/>
              <w:rPr>
                <w:rFonts w:hint="eastAsia" w:ascii="宋体" w:hAnsi="宋体" w:eastAsia="宋体" w:cs="宋体"/>
                <w:b/>
                <w:bCs/>
                <w:kern w:val="0"/>
                <w:szCs w:val="21"/>
              </w:rPr>
            </w:pPr>
            <w:r>
              <w:rPr>
                <w:rFonts w:ascii="宋体" w:hAnsi="宋体" w:eastAsia="宋体" w:cs="宋体"/>
                <w:b/>
                <w:bCs/>
                <w:kern w:val="0"/>
                <w:szCs w:val="21"/>
              </w:rPr>
              <w:t>CPU型号</w:t>
            </w:r>
          </w:p>
        </w:tc>
        <w:tc>
          <w:tcPr>
            <w:tcW w:w="1134" w:type="dxa"/>
            <w:tcBorders>
              <w:top w:val="single" w:color="auto" w:sz="4" w:space="0"/>
              <w:left w:val="nil"/>
              <w:bottom w:val="single" w:color="auto" w:sz="4" w:space="0"/>
              <w:right w:val="single" w:color="auto" w:sz="4" w:space="0"/>
            </w:tcBorders>
            <w:shd w:val="clear" w:color="000000" w:fill="FFFFFF"/>
            <w:noWrap/>
            <w:vAlign w:val="center"/>
          </w:tcPr>
          <w:p w14:paraId="25E11198">
            <w:pPr>
              <w:widowControl/>
              <w:jc w:val="center"/>
              <w:rPr>
                <w:rFonts w:hint="eastAsia" w:ascii="宋体" w:hAnsi="宋体" w:eastAsia="宋体" w:cs="宋体"/>
                <w:b/>
                <w:bCs/>
                <w:color w:val="000000"/>
                <w:kern w:val="0"/>
                <w:szCs w:val="21"/>
              </w:rPr>
            </w:pPr>
            <w:r>
              <w:rPr>
                <w:rFonts w:ascii="宋体" w:hAnsi="宋体" w:eastAsia="宋体" w:cs="宋体"/>
                <w:b/>
                <w:bCs/>
                <w:color w:val="000000"/>
                <w:kern w:val="0"/>
                <w:szCs w:val="21"/>
              </w:rPr>
              <w:t>内存容量（GB）</w:t>
            </w:r>
          </w:p>
        </w:tc>
        <w:tc>
          <w:tcPr>
            <w:tcW w:w="945" w:type="dxa"/>
            <w:tcBorders>
              <w:top w:val="single" w:color="auto" w:sz="4" w:space="0"/>
              <w:left w:val="nil"/>
              <w:bottom w:val="single" w:color="auto" w:sz="4" w:space="0"/>
              <w:right w:val="single" w:color="auto" w:sz="4" w:space="0"/>
            </w:tcBorders>
            <w:shd w:val="clear" w:color="000000" w:fill="FFFFFF"/>
            <w:vAlign w:val="center"/>
          </w:tcPr>
          <w:p w14:paraId="1B8F2555">
            <w:pPr>
              <w:widowControl/>
              <w:jc w:val="center"/>
              <w:rPr>
                <w:rFonts w:hint="eastAsia" w:ascii="宋体" w:hAnsi="宋体" w:eastAsia="宋体" w:cs="宋体"/>
                <w:b/>
                <w:bCs/>
                <w:kern w:val="0"/>
                <w:szCs w:val="21"/>
              </w:rPr>
            </w:pPr>
            <w:r>
              <w:rPr>
                <w:rFonts w:ascii="宋体" w:hAnsi="宋体" w:eastAsia="宋体" w:cs="宋体"/>
                <w:b/>
                <w:bCs/>
                <w:kern w:val="0"/>
                <w:szCs w:val="21"/>
              </w:rPr>
              <w:t>虚拟机数量</w:t>
            </w:r>
          </w:p>
        </w:tc>
      </w:tr>
      <w:tr w14:paraId="5106D582">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14:paraId="71727166">
            <w:pPr>
              <w:widowControl/>
              <w:jc w:val="center"/>
              <w:rPr>
                <w:rFonts w:hint="eastAsia" w:ascii="宋体" w:hAnsi="宋体" w:eastAsia="宋体" w:cs="宋体"/>
                <w:kern w:val="0"/>
                <w:szCs w:val="21"/>
              </w:rPr>
            </w:pPr>
            <w:r>
              <w:rPr>
                <w:rFonts w:ascii="宋体" w:hAnsi="宋体" w:eastAsia="宋体" w:cs="宋体"/>
                <w:kern w:val="0"/>
                <w:szCs w:val="21"/>
              </w:rPr>
              <w:t>nywy</w:t>
            </w:r>
          </w:p>
        </w:tc>
        <w:tc>
          <w:tcPr>
            <w:tcW w:w="2140" w:type="dxa"/>
            <w:tcBorders>
              <w:top w:val="nil"/>
              <w:left w:val="nil"/>
              <w:bottom w:val="single" w:color="auto" w:sz="4" w:space="0"/>
              <w:right w:val="single" w:color="auto" w:sz="4" w:space="0"/>
            </w:tcBorders>
            <w:shd w:val="clear" w:color="000000" w:fill="FFFFFF"/>
            <w:noWrap/>
            <w:vAlign w:val="center"/>
          </w:tcPr>
          <w:p w14:paraId="27D226EB">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5F990DE4">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Huawei 5885H V5</w:t>
            </w:r>
          </w:p>
        </w:tc>
        <w:tc>
          <w:tcPr>
            <w:tcW w:w="1676" w:type="dxa"/>
            <w:tcBorders>
              <w:top w:val="nil"/>
              <w:left w:val="nil"/>
              <w:bottom w:val="single" w:color="auto" w:sz="4" w:space="0"/>
              <w:right w:val="single" w:color="auto" w:sz="4" w:space="0"/>
            </w:tcBorders>
            <w:noWrap/>
            <w:vAlign w:val="center"/>
          </w:tcPr>
          <w:p w14:paraId="56CE944D">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5C14CC45">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7452DE34">
            <w:pPr>
              <w:widowControl/>
              <w:jc w:val="center"/>
              <w:rPr>
                <w:rFonts w:hint="eastAsia" w:ascii="宋体" w:hAnsi="宋体" w:eastAsia="宋体" w:cs="宋体"/>
                <w:kern w:val="0"/>
                <w:szCs w:val="21"/>
              </w:rPr>
            </w:pPr>
            <w:r>
              <w:rPr>
                <w:rFonts w:ascii="宋体" w:hAnsi="宋体" w:eastAsia="宋体" w:cs="宋体"/>
                <w:kern w:val="0"/>
                <w:szCs w:val="21"/>
              </w:rPr>
              <w:t>44</w:t>
            </w:r>
          </w:p>
        </w:tc>
      </w:tr>
      <w:tr w14:paraId="59A7A40D">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6B3273B1">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4AC10416">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2AE0937C">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Huawei 5885H V5</w:t>
            </w:r>
          </w:p>
        </w:tc>
        <w:tc>
          <w:tcPr>
            <w:tcW w:w="1676" w:type="dxa"/>
            <w:tcBorders>
              <w:top w:val="nil"/>
              <w:left w:val="nil"/>
              <w:bottom w:val="single" w:color="auto" w:sz="4" w:space="0"/>
              <w:right w:val="single" w:color="auto" w:sz="4" w:space="0"/>
            </w:tcBorders>
            <w:noWrap/>
            <w:vAlign w:val="center"/>
          </w:tcPr>
          <w:p w14:paraId="5BD1D5B0">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76BF9DEF">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51EF54FC">
            <w:pPr>
              <w:widowControl/>
              <w:jc w:val="center"/>
              <w:rPr>
                <w:rFonts w:hint="eastAsia" w:ascii="宋体" w:hAnsi="宋体" w:eastAsia="宋体" w:cs="宋体"/>
                <w:kern w:val="0"/>
                <w:szCs w:val="21"/>
              </w:rPr>
            </w:pPr>
            <w:r>
              <w:rPr>
                <w:rFonts w:ascii="宋体" w:hAnsi="宋体" w:eastAsia="宋体" w:cs="宋体"/>
                <w:kern w:val="0"/>
                <w:szCs w:val="21"/>
              </w:rPr>
              <w:t>21</w:t>
            </w:r>
          </w:p>
        </w:tc>
      </w:tr>
      <w:tr w14:paraId="1CC9AB7C">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294E3EC0">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392E795E">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5C1ED5C8">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Huawei 5885H V5</w:t>
            </w:r>
          </w:p>
        </w:tc>
        <w:tc>
          <w:tcPr>
            <w:tcW w:w="1676" w:type="dxa"/>
            <w:tcBorders>
              <w:top w:val="nil"/>
              <w:left w:val="nil"/>
              <w:bottom w:val="single" w:color="auto" w:sz="4" w:space="0"/>
              <w:right w:val="single" w:color="auto" w:sz="4" w:space="0"/>
            </w:tcBorders>
            <w:noWrap/>
            <w:vAlign w:val="center"/>
          </w:tcPr>
          <w:p w14:paraId="4C602E25">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6874B137">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1DC97A9C">
            <w:pPr>
              <w:widowControl/>
              <w:jc w:val="center"/>
              <w:rPr>
                <w:rFonts w:hint="eastAsia" w:ascii="宋体" w:hAnsi="宋体" w:eastAsia="宋体" w:cs="宋体"/>
                <w:kern w:val="0"/>
                <w:szCs w:val="21"/>
              </w:rPr>
            </w:pPr>
            <w:r>
              <w:rPr>
                <w:rFonts w:ascii="宋体" w:hAnsi="宋体" w:eastAsia="宋体" w:cs="宋体"/>
                <w:kern w:val="0"/>
                <w:szCs w:val="21"/>
              </w:rPr>
              <w:t>38</w:t>
            </w:r>
          </w:p>
        </w:tc>
      </w:tr>
      <w:tr w14:paraId="52EB7E38">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713B30B5">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0DC4134F">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7048DB7E">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Huawei 5885H V5</w:t>
            </w:r>
          </w:p>
        </w:tc>
        <w:tc>
          <w:tcPr>
            <w:tcW w:w="1676" w:type="dxa"/>
            <w:tcBorders>
              <w:top w:val="nil"/>
              <w:left w:val="nil"/>
              <w:bottom w:val="single" w:color="auto" w:sz="4" w:space="0"/>
              <w:right w:val="single" w:color="auto" w:sz="4" w:space="0"/>
            </w:tcBorders>
            <w:noWrap/>
            <w:vAlign w:val="center"/>
          </w:tcPr>
          <w:p w14:paraId="7C1E6307">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6842F984">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1024</w:t>
            </w:r>
          </w:p>
        </w:tc>
        <w:tc>
          <w:tcPr>
            <w:tcW w:w="945" w:type="dxa"/>
            <w:tcBorders>
              <w:top w:val="nil"/>
              <w:left w:val="nil"/>
              <w:bottom w:val="single" w:color="auto" w:sz="4" w:space="0"/>
              <w:right w:val="single" w:color="auto" w:sz="4" w:space="0"/>
            </w:tcBorders>
            <w:shd w:val="clear" w:color="000000" w:fill="FFFFFF"/>
            <w:vAlign w:val="center"/>
          </w:tcPr>
          <w:p w14:paraId="74FE380A">
            <w:pPr>
              <w:widowControl/>
              <w:jc w:val="center"/>
              <w:rPr>
                <w:rFonts w:hint="eastAsia" w:ascii="宋体" w:hAnsi="宋体" w:eastAsia="宋体" w:cs="宋体"/>
                <w:kern w:val="0"/>
                <w:szCs w:val="21"/>
              </w:rPr>
            </w:pPr>
            <w:r>
              <w:rPr>
                <w:rFonts w:ascii="宋体" w:hAnsi="宋体" w:eastAsia="宋体" w:cs="宋体"/>
                <w:kern w:val="0"/>
                <w:szCs w:val="21"/>
              </w:rPr>
              <w:t>36</w:t>
            </w:r>
          </w:p>
        </w:tc>
      </w:tr>
      <w:tr w14:paraId="46698B23">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55AA8B30">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68A5057F">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3BB9D52E">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Huawei 5885H V5</w:t>
            </w:r>
          </w:p>
        </w:tc>
        <w:tc>
          <w:tcPr>
            <w:tcW w:w="1676" w:type="dxa"/>
            <w:tcBorders>
              <w:top w:val="nil"/>
              <w:left w:val="nil"/>
              <w:bottom w:val="single" w:color="auto" w:sz="4" w:space="0"/>
              <w:right w:val="single" w:color="auto" w:sz="4" w:space="0"/>
            </w:tcBorders>
            <w:noWrap/>
            <w:vAlign w:val="center"/>
          </w:tcPr>
          <w:p w14:paraId="26EE6552">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4A0C16E3">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55F05B5C">
            <w:pPr>
              <w:widowControl/>
              <w:jc w:val="center"/>
              <w:rPr>
                <w:rFonts w:hint="eastAsia" w:ascii="宋体" w:hAnsi="宋体" w:eastAsia="宋体" w:cs="宋体"/>
                <w:kern w:val="0"/>
                <w:szCs w:val="21"/>
              </w:rPr>
            </w:pPr>
            <w:r>
              <w:rPr>
                <w:rFonts w:ascii="宋体" w:hAnsi="宋体" w:eastAsia="宋体" w:cs="宋体"/>
                <w:kern w:val="0"/>
                <w:szCs w:val="21"/>
              </w:rPr>
              <w:t>33</w:t>
            </w:r>
          </w:p>
        </w:tc>
      </w:tr>
      <w:tr w14:paraId="289FFFAE">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3AE74F86">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55A9D4F2">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041F31C2">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XFUSION 5885H V6</w:t>
            </w:r>
          </w:p>
        </w:tc>
        <w:tc>
          <w:tcPr>
            <w:tcW w:w="1676" w:type="dxa"/>
            <w:tcBorders>
              <w:top w:val="nil"/>
              <w:left w:val="nil"/>
              <w:bottom w:val="single" w:color="auto" w:sz="4" w:space="0"/>
              <w:right w:val="single" w:color="auto" w:sz="4" w:space="0"/>
            </w:tcBorders>
            <w:noWrap/>
            <w:vAlign w:val="center"/>
          </w:tcPr>
          <w:p w14:paraId="342E3D2D">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5320H CPU @ 2.40GHz</w:t>
            </w:r>
          </w:p>
        </w:tc>
        <w:tc>
          <w:tcPr>
            <w:tcW w:w="1134" w:type="dxa"/>
            <w:tcBorders>
              <w:top w:val="nil"/>
              <w:left w:val="nil"/>
              <w:bottom w:val="single" w:color="auto" w:sz="4" w:space="0"/>
              <w:right w:val="single" w:color="auto" w:sz="4" w:space="0"/>
            </w:tcBorders>
            <w:shd w:val="clear" w:color="000000" w:fill="FFFFFF"/>
            <w:noWrap/>
            <w:vAlign w:val="center"/>
          </w:tcPr>
          <w:p w14:paraId="0FC62EF9">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0E1538CA">
            <w:pPr>
              <w:widowControl/>
              <w:jc w:val="center"/>
              <w:rPr>
                <w:rFonts w:hint="eastAsia" w:ascii="宋体" w:hAnsi="宋体" w:eastAsia="宋体" w:cs="宋体"/>
                <w:kern w:val="0"/>
                <w:szCs w:val="21"/>
              </w:rPr>
            </w:pPr>
            <w:r>
              <w:rPr>
                <w:rFonts w:ascii="宋体" w:hAnsi="宋体" w:eastAsia="宋体" w:cs="宋体"/>
                <w:kern w:val="0"/>
                <w:szCs w:val="21"/>
              </w:rPr>
              <w:t>36</w:t>
            </w:r>
          </w:p>
        </w:tc>
      </w:tr>
      <w:tr w14:paraId="4F71D164">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3951D818">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19DE560C">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2B5A5C8D">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XFUSION 5885H V6</w:t>
            </w:r>
          </w:p>
        </w:tc>
        <w:tc>
          <w:tcPr>
            <w:tcW w:w="1676" w:type="dxa"/>
            <w:tcBorders>
              <w:top w:val="nil"/>
              <w:left w:val="nil"/>
              <w:bottom w:val="single" w:color="auto" w:sz="4" w:space="0"/>
              <w:right w:val="single" w:color="auto" w:sz="4" w:space="0"/>
            </w:tcBorders>
            <w:noWrap/>
            <w:vAlign w:val="center"/>
          </w:tcPr>
          <w:p w14:paraId="2A810022">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5320H CPU @ 2.40GHz</w:t>
            </w:r>
          </w:p>
        </w:tc>
        <w:tc>
          <w:tcPr>
            <w:tcW w:w="1134" w:type="dxa"/>
            <w:tcBorders>
              <w:top w:val="nil"/>
              <w:left w:val="nil"/>
              <w:bottom w:val="single" w:color="auto" w:sz="4" w:space="0"/>
              <w:right w:val="single" w:color="auto" w:sz="4" w:space="0"/>
            </w:tcBorders>
            <w:shd w:val="clear" w:color="000000" w:fill="FFFFFF"/>
            <w:noWrap/>
            <w:vAlign w:val="center"/>
          </w:tcPr>
          <w:p w14:paraId="19206397">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4BE5A691">
            <w:pPr>
              <w:widowControl/>
              <w:jc w:val="center"/>
              <w:rPr>
                <w:rFonts w:hint="eastAsia" w:ascii="宋体" w:hAnsi="宋体" w:eastAsia="宋体" w:cs="宋体"/>
                <w:kern w:val="0"/>
                <w:szCs w:val="21"/>
              </w:rPr>
            </w:pPr>
            <w:r>
              <w:rPr>
                <w:rFonts w:ascii="宋体" w:hAnsi="宋体" w:eastAsia="宋体" w:cs="宋体"/>
                <w:kern w:val="0"/>
                <w:szCs w:val="21"/>
              </w:rPr>
              <w:t>32</w:t>
            </w:r>
          </w:p>
        </w:tc>
      </w:tr>
      <w:tr w14:paraId="420E247A">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543C0A35">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NYWY</w:t>
            </w:r>
          </w:p>
        </w:tc>
        <w:tc>
          <w:tcPr>
            <w:tcW w:w="2140" w:type="dxa"/>
            <w:tcBorders>
              <w:top w:val="nil"/>
              <w:left w:val="nil"/>
              <w:bottom w:val="single" w:color="auto" w:sz="4" w:space="0"/>
              <w:right w:val="single" w:color="auto" w:sz="4" w:space="0"/>
            </w:tcBorders>
            <w:shd w:val="clear" w:color="000000" w:fill="FFFFFF"/>
            <w:noWrap/>
            <w:vAlign w:val="center"/>
          </w:tcPr>
          <w:p w14:paraId="585C9ADA">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6A04C2E6">
            <w:pPr>
              <w:widowControl/>
              <w:jc w:val="center"/>
              <w:rPr>
                <w:rFonts w:hint="eastAsia" w:ascii="宋体" w:hAnsi="宋体" w:eastAsia="宋体" w:cs="宋体"/>
                <w:kern w:val="0"/>
                <w:szCs w:val="21"/>
              </w:rPr>
            </w:pPr>
            <w:r>
              <w:rPr>
                <w:rFonts w:ascii="宋体" w:hAnsi="宋体" w:eastAsia="宋体" w:cs="宋体"/>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6DB45C0D">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06EFB550">
            <w:pPr>
              <w:widowControl/>
              <w:jc w:val="center"/>
              <w:rPr>
                <w:rFonts w:hint="eastAsia" w:ascii="宋体" w:hAnsi="宋体" w:eastAsia="宋体" w:cs="宋体"/>
                <w:kern w:val="0"/>
                <w:szCs w:val="21"/>
              </w:rPr>
            </w:pPr>
            <w:r>
              <w:rPr>
                <w:rFonts w:ascii="宋体" w:hAnsi="宋体" w:eastAsia="宋体" w:cs="宋体"/>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4B9915E4">
            <w:pPr>
              <w:widowControl/>
              <w:jc w:val="center"/>
              <w:rPr>
                <w:rFonts w:hint="eastAsia" w:ascii="宋体" w:hAnsi="宋体" w:eastAsia="宋体" w:cs="宋体"/>
                <w:kern w:val="0"/>
                <w:szCs w:val="21"/>
              </w:rPr>
            </w:pPr>
            <w:r>
              <w:rPr>
                <w:rFonts w:ascii="宋体" w:hAnsi="宋体" w:eastAsia="宋体" w:cs="宋体"/>
                <w:kern w:val="0"/>
                <w:szCs w:val="21"/>
              </w:rPr>
              <w:t>4</w:t>
            </w:r>
          </w:p>
        </w:tc>
      </w:tr>
      <w:tr w14:paraId="2C66EEC0">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16C266EF">
            <w:pPr>
              <w:widowControl/>
              <w:jc w:val="center"/>
              <w:rPr>
                <w:rFonts w:hint="eastAsia" w:ascii="宋体" w:hAnsi="宋体" w:eastAsia="宋体" w:cs="宋体"/>
                <w:color w:val="000000"/>
                <w:kern w:val="0"/>
                <w:szCs w:val="21"/>
              </w:rPr>
            </w:pPr>
          </w:p>
        </w:tc>
        <w:tc>
          <w:tcPr>
            <w:tcW w:w="2140" w:type="dxa"/>
            <w:tcBorders>
              <w:top w:val="nil"/>
              <w:left w:val="nil"/>
              <w:bottom w:val="single" w:color="auto" w:sz="4" w:space="0"/>
              <w:right w:val="single" w:color="auto" w:sz="4" w:space="0"/>
            </w:tcBorders>
            <w:noWrap/>
            <w:vAlign w:val="center"/>
          </w:tcPr>
          <w:p w14:paraId="64C87727">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21120FEE">
            <w:pPr>
              <w:widowControl/>
              <w:jc w:val="center"/>
              <w:rPr>
                <w:rFonts w:hint="eastAsia" w:ascii="宋体" w:hAnsi="宋体" w:eastAsia="宋体" w:cs="宋体"/>
                <w:kern w:val="0"/>
                <w:szCs w:val="21"/>
              </w:rPr>
            </w:pPr>
            <w:r>
              <w:rPr>
                <w:rFonts w:ascii="宋体" w:hAnsi="宋体" w:eastAsia="宋体" w:cs="宋体"/>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69657E11">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41F8337A">
            <w:pPr>
              <w:widowControl/>
              <w:jc w:val="center"/>
              <w:rPr>
                <w:rFonts w:hint="eastAsia" w:ascii="宋体" w:hAnsi="宋体" w:eastAsia="宋体" w:cs="宋体"/>
                <w:kern w:val="0"/>
                <w:szCs w:val="21"/>
              </w:rPr>
            </w:pPr>
            <w:r>
              <w:rPr>
                <w:rFonts w:ascii="宋体" w:hAnsi="宋体" w:eastAsia="宋体" w:cs="宋体"/>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6A2EF289">
            <w:pPr>
              <w:widowControl/>
              <w:jc w:val="center"/>
              <w:rPr>
                <w:rFonts w:hint="eastAsia" w:ascii="宋体" w:hAnsi="宋体" w:eastAsia="宋体" w:cs="宋体"/>
                <w:kern w:val="0"/>
                <w:szCs w:val="21"/>
              </w:rPr>
            </w:pPr>
            <w:r>
              <w:rPr>
                <w:rFonts w:ascii="宋体" w:hAnsi="宋体" w:eastAsia="宋体" w:cs="宋体"/>
                <w:kern w:val="0"/>
                <w:szCs w:val="21"/>
              </w:rPr>
              <w:t>5</w:t>
            </w:r>
          </w:p>
        </w:tc>
      </w:tr>
      <w:tr w14:paraId="2A97350E">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050579BD">
            <w:pPr>
              <w:widowControl/>
              <w:jc w:val="center"/>
              <w:rPr>
                <w:rFonts w:hint="eastAsia" w:ascii="宋体" w:hAnsi="宋体" w:eastAsia="宋体" w:cs="宋体"/>
                <w:color w:val="000000"/>
                <w:kern w:val="0"/>
                <w:szCs w:val="21"/>
              </w:rPr>
            </w:pPr>
          </w:p>
        </w:tc>
        <w:tc>
          <w:tcPr>
            <w:tcW w:w="2140" w:type="dxa"/>
            <w:tcBorders>
              <w:top w:val="nil"/>
              <w:left w:val="nil"/>
              <w:bottom w:val="single" w:color="auto" w:sz="4" w:space="0"/>
              <w:right w:val="single" w:color="auto" w:sz="4" w:space="0"/>
            </w:tcBorders>
            <w:noWrap/>
            <w:vAlign w:val="center"/>
          </w:tcPr>
          <w:p w14:paraId="511732D7">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585EF895">
            <w:pPr>
              <w:widowControl/>
              <w:jc w:val="center"/>
              <w:rPr>
                <w:rFonts w:hint="eastAsia" w:ascii="宋体" w:hAnsi="宋体" w:eastAsia="宋体" w:cs="宋体"/>
                <w:kern w:val="0"/>
                <w:szCs w:val="21"/>
              </w:rPr>
            </w:pPr>
            <w:r>
              <w:rPr>
                <w:rFonts w:ascii="宋体" w:hAnsi="宋体" w:eastAsia="宋体" w:cs="宋体"/>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7DA6D60B">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4DA4A511">
            <w:pPr>
              <w:widowControl/>
              <w:jc w:val="center"/>
              <w:rPr>
                <w:rFonts w:hint="eastAsia" w:ascii="宋体" w:hAnsi="宋体" w:eastAsia="宋体" w:cs="宋体"/>
                <w:kern w:val="0"/>
                <w:szCs w:val="21"/>
              </w:rPr>
            </w:pPr>
            <w:r>
              <w:rPr>
                <w:rFonts w:ascii="宋体" w:hAnsi="宋体" w:eastAsia="宋体" w:cs="宋体"/>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41E90F2A">
            <w:pPr>
              <w:widowControl/>
              <w:jc w:val="center"/>
              <w:rPr>
                <w:rFonts w:hint="eastAsia" w:ascii="宋体" w:hAnsi="宋体" w:eastAsia="宋体" w:cs="宋体"/>
                <w:kern w:val="0"/>
                <w:szCs w:val="21"/>
              </w:rPr>
            </w:pPr>
            <w:r>
              <w:rPr>
                <w:rFonts w:ascii="宋体" w:hAnsi="宋体" w:eastAsia="宋体" w:cs="宋体"/>
                <w:kern w:val="0"/>
                <w:szCs w:val="21"/>
              </w:rPr>
              <w:t>11</w:t>
            </w:r>
          </w:p>
        </w:tc>
      </w:tr>
      <w:tr w14:paraId="2ADF18E0">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35377084">
            <w:pPr>
              <w:widowControl/>
              <w:jc w:val="center"/>
              <w:rPr>
                <w:rFonts w:hint="eastAsia" w:ascii="宋体" w:hAnsi="宋体" w:eastAsia="宋体" w:cs="宋体"/>
                <w:color w:val="000000"/>
                <w:kern w:val="0"/>
                <w:szCs w:val="21"/>
              </w:rPr>
            </w:pPr>
          </w:p>
        </w:tc>
        <w:tc>
          <w:tcPr>
            <w:tcW w:w="2140" w:type="dxa"/>
            <w:tcBorders>
              <w:top w:val="nil"/>
              <w:left w:val="nil"/>
              <w:bottom w:val="single" w:color="auto" w:sz="4" w:space="0"/>
              <w:right w:val="single" w:color="auto" w:sz="4" w:space="0"/>
            </w:tcBorders>
            <w:noWrap/>
            <w:vAlign w:val="center"/>
          </w:tcPr>
          <w:p w14:paraId="1C7E32E9">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58D45F0F">
            <w:pPr>
              <w:widowControl/>
              <w:jc w:val="center"/>
              <w:rPr>
                <w:rFonts w:hint="eastAsia" w:ascii="宋体" w:hAnsi="宋体" w:eastAsia="宋体" w:cs="宋体"/>
                <w:kern w:val="0"/>
                <w:szCs w:val="21"/>
              </w:rPr>
            </w:pPr>
            <w:r>
              <w:rPr>
                <w:rFonts w:ascii="宋体" w:hAnsi="宋体" w:eastAsia="宋体" w:cs="宋体"/>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2D211B76">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324A4A00">
            <w:pPr>
              <w:widowControl/>
              <w:jc w:val="center"/>
              <w:rPr>
                <w:rFonts w:hint="eastAsia" w:ascii="宋体" w:hAnsi="宋体" w:eastAsia="宋体" w:cs="宋体"/>
                <w:kern w:val="0"/>
                <w:szCs w:val="21"/>
              </w:rPr>
            </w:pPr>
            <w:r>
              <w:rPr>
                <w:rFonts w:ascii="宋体" w:hAnsi="宋体" w:eastAsia="宋体" w:cs="宋体"/>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324D67D3">
            <w:pPr>
              <w:widowControl/>
              <w:jc w:val="center"/>
              <w:rPr>
                <w:rFonts w:hint="eastAsia" w:ascii="宋体" w:hAnsi="宋体" w:eastAsia="宋体" w:cs="宋体"/>
                <w:kern w:val="0"/>
                <w:szCs w:val="21"/>
              </w:rPr>
            </w:pPr>
            <w:r>
              <w:rPr>
                <w:rFonts w:ascii="宋体" w:hAnsi="宋体" w:eastAsia="宋体" w:cs="宋体"/>
                <w:kern w:val="0"/>
                <w:szCs w:val="21"/>
              </w:rPr>
              <w:t>9</w:t>
            </w:r>
          </w:p>
        </w:tc>
      </w:tr>
      <w:tr w14:paraId="346130B3">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55E7391B">
            <w:pPr>
              <w:widowControl/>
              <w:jc w:val="center"/>
              <w:rPr>
                <w:rFonts w:hint="eastAsia" w:ascii="宋体" w:hAnsi="宋体" w:eastAsia="宋体" w:cs="宋体"/>
                <w:color w:val="000000"/>
                <w:kern w:val="0"/>
                <w:szCs w:val="21"/>
              </w:rPr>
            </w:pPr>
          </w:p>
        </w:tc>
        <w:tc>
          <w:tcPr>
            <w:tcW w:w="2140" w:type="dxa"/>
            <w:tcBorders>
              <w:top w:val="nil"/>
              <w:left w:val="nil"/>
              <w:bottom w:val="single" w:color="auto" w:sz="4" w:space="0"/>
              <w:right w:val="single" w:color="auto" w:sz="4" w:space="0"/>
            </w:tcBorders>
            <w:noWrap/>
            <w:vAlign w:val="center"/>
          </w:tcPr>
          <w:p w14:paraId="1992CD71">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334ECBB5">
            <w:pPr>
              <w:widowControl/>
              <w:jc w:val="center"/>
              <w:rPr>
                <w:rFonts w:hint="eastAsia" w:ascii="宋体" w:hAnsi="宋体" w:eastAsia="宋体" w:cs="宋体"/>
                <w:kern w:val="0"/>
                <w:szCs w:val="21"/>
              </w:rPr>
            </w:pPr>
            <w:r>
              <w:rPr>
                <w:rFonts w:ascii="宋体" w:hAnsi="宋体" w:eastAsia="宋体" w:cs="宋体"/>
                <w:kern w:val="0"/>
                <w:szCs w:val="21"/>
              </w:rPr>
              <w:t>DELL PowerEdge R740</w:t>
            </w:r>
          </w:p>
        </w:tc>
        <w:tc>
          <w:tcPr>
            <w:tcW w:w="1676" w:type="dxa"/>
            <w:tcBorders>
              <w:top w:val="nil"/>
              <w:left w:val="nil"/>
              <w:bottom w:val="single" w:color="auto" w:sz="4" w:space="0"/>
              <w:right w:val="single" w:color="auto" w:sz="4" w:space="0"/>
            </w:tcBorders>
            <w:shd w:val="clear" w:color="000000" w:fill="FFFFFF"/>
            <w:noWrap/>
            <w:vAlign w:val="center"/>
          </w:tcPr>
          <w:p w14:paraId="08320AF5">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2*Intel(R) Xeon(R) Gold 5120 CPU @ 2.20GHz</w:t>
            </w:r>
          </w:p>
        </w:tc>
        <w:tc>
          <w:tcPr>
            <w:tcW w:w="1134" w:type="dxa"/>
            <w:tcBorders>
              <w:top w:val="nil"/>
              <w:left w:val="nil"/>
              <w:bottom w:val="single" w:color="auto" w:sz="4" w:space="0"/>
              <w:right w:val="single" w:color="auto" w:sz="4" w:space="0"/>
            </w:tcBorders>
            <w:shd w:val="clear" w:color="000000" w:fill="FFFFFF"/>
            <w:vAlign w:val="center"/>
          </w:tcPr>
          <w:p w14:paraId="3DD178A4">
            <w:pPr>
              <w:widowControl/>
              <w:jc w:val="center"/>
              <w:rPr>
                <w:rFonts w:hint="eastAsia" w:ascii="宋体" w:hAnsi="宋体" w:eastAsia="宋体" w:cs="宋体"/>
                <w:kern w:val="0"/>
                <w:szCs w:val="21"/>
              </w:rPr>
            </w:pPr>
            <w:r>
              <w:rPr>
                <w:rFonts w:ascii="宋体" w:hAnsi="宋体" w:eastAsia="宋体" w:cs="宋体"/>
                <w:kern w:val="0"/>
                <w:szCs w:val="21"/>
              </w:rPr>
              <w:t>256</w:t>
            </w:r>
          </w:p>
        </w:tc>
        <w:tc>
          <w:tcPr>
            <w:tcW w:w="945" w:type="dxa"/>
            <w:tcBorders>
              <w:top w:val="nil"/>
              <w:left w:val="nil"/>
              <w:bottom w:val="single" w:color="auto" w:sz="4" w:space="0"/>
              <w:right w:val="single" w:color="auto" w:sz="4" w:space="0"/>
            </w:tcBorders>
            <w:shd w:val="clear" w:color="000000" w:fill="FFFFFF"/>
            <w:vAlign w:val="center"/>
          </w:tcPr>
          <w:p w14:paraId="119BCD4F">
            <w:pPr>
              <w:widowControl/>
              <w:jc w:val="center"/>
              <w:rPr>
                <w:rFonts w:hint="eastAsia" w:ascii="宋体" w:hAnsi="宋体" w:eastAsia="宋体" w:cs="宋体"/>
                <w:kern w:val="0"/>
                <w:szCs w:val="21"/>
              </w:rPr>
            </w:pPr>
            <w:r>
              <w:rPr>
                <w:rFonts w:ascii="宋体" w:hAnsi="宋体" w:eastAsia="宋体" w:cs="宋体"/>
                <w:kern w:val="0"/>
                <w:szCs w:val="21"/>
              </w:rPr>
              <w:t>14</w:t>
            </w:r>
          </w:p>
        </w:tc>
      </w:tr>
      <w:tr w14:paraId="6A4650E8">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14:paraId="7913A4B9">
            <w:pPr>
              <w:widowControl/>
              <w:jc w:val="center"/>
              <w:rPr>
                <w:rFonts w:hint="eastAsia" w:ascii="宋体" w:hAnsi="宋体" w:eastAsia="宋体" w:cs="宋体"/>
                <w:kern w:val="0"/>
                <w:szCs w:val="21"/>
              </w:rPr>
            </w:pPr>
            <w:r>
              <w:rPr>
                <w:rFonts w:ascii="宋体" w:hAnsi="宋体" w:eastAsia="宋体" w:cs="宋体"/>
                <w:kern w:val="0"/>
                <w:szCs w:val="21"/>
              </w:rPr>
              <w:t>nywy_pool</w:t>
            </w:r>
          </w:p>
        </w:tc>
        <w:tc>
          <w:tcPr>
            <w:tcW w:w="2140" w:type="dxa"/>
            <w:tcBorders>
              <w:top w:val="nil"/>
              <w:left w:val="single" w:color="auto" w:sz="4" w:space="0"/>
              <w:bottom w:val="single" w:color="auto" w:sz="4" w:space="0"/>
              <w:right w:val="single" w:color="auto" w:sz="4" w:space="0"/>
            </w:tcBorders>
            <w:shd w:val="clear" w:color="000000" w:fill="FFFFFF"/>
            <w:vAlign w:val="center"/>
          </w:tcPr>
          <w:p w14:paraId="36CDB69A">
            <w:pPr>
              <w:widowControl/>
              <w:jc w:val="center"/>
              <w:rPr>
                <w:rFonts w:hint="eastAsia" w:ascii="宋体" w:hAnsi="宋体" w:eastAsia="宋体" w:cs="宋体"/>
                <w:kern w:val="0"/>
                <w:szCs w:val="21"/>
              </w:rPr>
            </w:pPr>
            <w:r>
              <w:rPr>
                <w:rFonts w:ascii="宋体" w:hAnsi="宋体" w:eastAsia="宋体" w:cs="宋体"/>
                <w:kern w:val="0"/>
                <w:szCs w:val="21"/>
              </w:rPr>
              <w:t>CVK 3.0(E0301)</w:t>
            </w:r>
          </w:p>
        </w:tc>
        <w:tc>
          <w:tcPr>
            <w:tcW w:w="1161" w:type="dxa"/>
            <w:tcBorders>
              <w:top w:val="nil"/>
              <w:left w:val="single" w:color="auto" w:sz="4" w:space="0"/>
              <w:bottom w:val="single" w:color="auto" w:sz="4" w:space="0"/>
              <w:right w:val="single" w:color="auto" w:sz="4" w:space="0"/>
            </w:tcBorders>
            <w:shd w:val="clear" w:color="000000" w:fill="FFFFFF"/>
            <w:vAlign w:val="center"/>
          </w:tcPr>
          <w:p w14:paraId="4D2242D2">
            <w:pPr>
              <w:widowControl/>
              <w:jc w:val="center"/>
              <w:rPr>
                <w:rFonts w:hint="eastAsia" w:ascii="宋体" w:hAnsi="宋体" w:eastAsia="宋体" w:cs="宋体"/>
                <w:kern w:val="0"/>
                <w:szCs w:val="21"/>
              </w:rPr>
            </w:pPr>
            <w:r>
              <w:rPr>
                <w:rFonts w:ascii="宋体" w:hAnsi="宋体" w:eastAsia="宋体" w:cs="宋体"/>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6AD4E6FB">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1CDD3DFA">
            <w:pPr>
              <w:widowControl/>
              <w:jc w:val="center"/>
              <w:rPr>
                <w:rFonts w:hint="eastAsia" w:ascii="宋体" w:hAnsi="宋体" w:eastAsia="宋体" w:cs="宋体"/>
                <w:kern w:val="0"/>
                <w:szCs w:val="21"/>
              </w:rPr>
            </w:pPr>
            <w:r>
              <w:rPr>
                <w:rFonts w:ascii="宋体" w:hAnsi="宋体" w:eastAsia="宋体" w:cs="宋体"/>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5DA6A81D">
            <w:pPr>
              <w:widowControl/>
              <w:jc w:val="center"/>
              <w:rPr>
                <w:rFonts w:hint="eastAsia" w:ascii="宋体" w:hAnsi="宋体" w:eastAsia="宋体" w:cs="宋体"/>
                <w:kern w:val="0"/>
                <w:szCs w:val="21"/>
              </w:rPr>
            </w:pPr>
            <w:r>
              <w:rPr>
                <w:rFonts w:ascii="宋体" w:hAnsi="宋体" w:eastAsia="宋体" w:cs="宋体"/>
                <w:kern w:val="0"/>
                <w:szCs w:val="21"/>
              </w:rPr>
              <w:t>3</w:t>
            </w:r>
          </w:p>
        </w:tc>
      </w:tr>
      <w:tr w14:paraId="31D3643E">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3E1A3E98">
            <w:pPr>
              <w:widowControl/>
              <w:jc w:val="center"/>
              <w:rPr>
                <w:rFonts w:hint="eastAsia" w:ascii="宋体" w:hAnsi="宋体" w:eastAsia="宋体" w:cs="宋体"/>
                <w:kern w:val="0"/>
                <w:szCs w:val="21"/>
              </w:rPr>
            </w:pPr>
          </w:p>
        </w:tc>
        <w:tc>
          <w:tcPr>
            <w:tcW w:w="2140" w:type="dxa"/>
            <w:tcBorders>
              <w:top w:val="nil"/>
              <w:left w:val="single" w:color="auto" w:sz="4" w:space="0"/>
              <w:bottom w:val="single" w:color="auto" w:sz="4" w:space="0"/>
              <w:right w:val="single" w:color="auto" w:sz="4" w:space="0"/>
            </w:tcBorders>
            <w:shd w:val="clear" w:color="000000" w:fill="FFFFFF"/>
            <w:vAlign w:val="center"/>
          </w:tcPr>
          <w:p w14:paraId="69870008">
            <w:pPr>
              <w:widowControl/>
              <w:jc w:val="center"/>
              <w:rPr>
                <w:rFonts w:hint="eastAsia" w:ascii="宋体" w:hAnsi="宋体" w:eastAsia="宋体" w:cs="宋体"/>
                <w:kern w:val="0"/>
                <w:szCs w:val="21"/>
              </w:rPr>
            </w:pPr>
            <w:r>
              <w:rPr>
                <w:rFonts w:ascii="宋体" w:hAnsi="宋体" w:eastAsia="宋体" w:cs="宋体"/>
                <w:kern w:val="0"/>
                <w:szCs w:val="21"/>
              </w:rPr>
              <w:t>CVK 3.0(E0301)</w:t>
            </w:r>
          </w:p>
        </w:tc>
        <w:tc>
          <w:tcPr>
            <w:tcW w:w="1161" w:type="dxa"/>
            <w:tcBorders>
              <w:top w:val="nil"/>
              <w:left w:val="single" w:color="auto" w:sz="4" w:space="0"/>
              <w:bottom w:val="single" w:color="auto" w:sz="4" w:space="0"/>
              <w:right w:val="single" w:color="auto" w:sz="4" w:space="0"/>
            </w:tcBorders>
            <w:shd w:val="clear" w:color="000000" w:fill="FFFFFF"/>
            <w:vAlign w:val="center"/>
          </w:tcPr>
          <w:p w14:paraId="73F44420">
            <w:pPr>
              <w:widowControl/>
              <w:jc w:val="center"/>
              <w:rPr>
                <w:rFonts w:hint="eastAsia" w:ascii="宋体" w:hAnsi="宋体" w:eastAsia="宋体" w:cs="宋体"/>
                <w:kern w:val="0"/>
                <w:szCs w:val="21"/>
              </w:rPr>
            </w:pPr>
            <w:r>
              <w:rPr>
                <w:rFonts w:ascii="宋体" w:hAnsi="宋体" w:eastAsia="宋体" w:cs="宋体"/>
                <w:kern w:val="0"/>
                <w:szCs w:val="21"/>
              </w:rPr>
              <w:t>HP DL580 Gen9</w:t>
            </w:r>
          </w:p>
        </w:tc>
        <w:tc>
          <w:tcPr>
            <w:tcW w:w="1676" w:type="dxa"/>
            <w:tcBorders>
              <w:top w:val="nil"/>
              <w:left w:val="nil"/>
              <w:bottom w:val="single" w:color="auto" w:sz="4" w:space="0"/>
              <w:right w:val="single" w:color="auto" w:sz="4" w:space="0"/>
            </w:tcBorders>
            <w:shd w:val="clear" w:color="000000" w:fill="FFFFFF"/>
            <w:noWrap/>
            <w:vAlign w:val="center"/>
          </w:tcPr>
          <w:p w14:paraId="6805BCF4">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58349BE5">
            <w:pPr>
              <w:widowControl/>
              <w:jc w:val="center"/>
              <w:rPr>
                <w:rFonts w:hint="eastAsia" w:ascii="宋体" w:hAnsi="宋体" w:eastAsia="宋体" w:cs="宋体"/>
                <w:kern w:val="0"/>
                <w:szCs w:val="21"/>
              </w:rPr>
            </w:pPr>
            <w:r>
              <w:rPr>
                <w:rFonts w:ascii="宋体" w:hAnsi="宋体" w:eastAsia="宋体" w:cs="宋体"/>
                <w:kern w:val="0"/>
                <w:szCs w:val="21"/>
              </w:rPr>
              <w:t>256</w:t>
            </w:r>
          </w:p>
        </w:tc>
        <w:tc>
          <w:tcPr>
            <w:tcW w:w="945" w:type="dxa"/>
            <w:tcBorders>
              <w:top w:val="single" w:color="auto" w:sz="4" w:space="0"/>
              <w:left w:val="nil"/>
              <w:bottom w:val="single" w:color="auto" w:sz="4" w:space="0"/>
              <w:right w:val="single" w:color="auto" w:sz="4" w:space="0"/>
            </w:tcBorders>
            <w:shd w:val="clear" w:color="000000" w:fill="FFFFFF"/>
            <w:vAlign w:val="center"/>
          </w:tcPr>
          <w:p w14:paraId="298EB470">
            <w:pPr>
              <w:widowControl/>
              <w:jc w:val="center"/>
              <w:rPr>
                <w:rFonts w:hint="eastAsia" w:ascii="宋体" w:hAnsi="宋体" w:eastAsia="宋体" w:cs="宋体"/>
                <w:kern w:val="0"/>
                <w:szCs w:val="21"/>
              </w:rPr>
            </w:pPr>
            <w:r>
              <w:rPr>
                <w:rFonts w:ascii="宋体" w:hAnsi="宋体" w:eastAsia="宋体" w:cs="宋体"/>
                <w:kern w:val="0"/>
                <w:szCs w:val="21"/>
              </w:rPr>
              <w:t>6</w:t>
            </w:r>
          </w:p>
        </w:tc>
      </w:tr>
    </w:tbl>
    <w:p w14:paraId="7F3567DF">
      <w:pPr>
        <w:keepNext w:val="0"/>
        <w:keepLines w:val="0"/>
        <w:pageBreakBefore w:val="0"/>
        <w:widowControl w:val="0"/>
        <w:kinsoku/>
        <w:wordWrap/>
        <w:overflowPunct/>
        <w:topLinePunct w:val="0"/>
        <w:autoSpaceDE/>
        <w:autoSpaceDN/>
        <w:bidi w:val="0"/>
        <w:adjustRightInd/>
        <w:snapToGrid/>
        <w:spacing w:line="300" w:lineRule="auto"/>
        <w:ind w:firstLine="482"/>
        <w:textAlignment w:val="auto"/>
        <w:rPr>
          <w:rFonts w:ascii="宋体" w:hAnsi="宋体" w:eastAsia="宋体"/>
          <w:color w:val="000000" w:themeColor="text1"/>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1.2</w:t>
      </w:r>
      <w:r>
        <w:rPr>
          <w:rFonts w:ascii="宋体" w:hAnsi="宋体" w:eastAsia="宋体"/>
          <w:color w:val="000000" w:themeColor="text1"/>
          <w14:textFill>
            <w14:solidFill>
              <w14:schemeClr w14:val="tx1"/>
            </w14:solidFill>
          </w14:textFill>
        </w:rPr>
        <w:t>数据库承载</w:t>
      </w:r>
      <w:r>
        <w:rPr>
          <w:rFonts w:hint="eastAsia" w:ascii="宋体" w:hAnsi="宋体"/>
          <w:color w:val="000000" w:themeColor="text1"/>
          <w:lang w:val="en-US" w:eastAsia="zh-CN"/>
          <w14:textFill>
            <w14:solidFill>
              <w14:schemeClr w14:val="tx1"/>
            </w14:solidFill>
          </w14:textFill>
        </w:rPr>
        <w:t>甲方</w:t>
      </w:r>
      <w:r>
        <w:rPr>
          <w:rFonts w:ascii="宋体" w:hAnsi="宋体" w:eastAsia="宋体"/>
          <w:color w:val="000000" w:themeColor="text1"/>
          <w14:textFill>
            <w14:solidFill>
              <w14:schemeClr w14:val="tx1"/>
            </w14:solidFill>
          </w14:textFill>
        </w:rPr>
        <w:t>的</w:t>
      </w:r>
      <w:r>
        <w:rPr>
          <w:rFonts w:hint="eastAsia" w:ascii="宋体" w:hAnsi="宋体" w:eastAsia="宋体"/>
          <w:color w:val="000000" w:themeColor="text1"/>
          <w14:textFill>
            <w14:solidFill>
              <w14:schemeClr w14:val="tx1"/>
            </w14:solidFill>
          </w14:textFill>
        </w:rPr>
        <w:t>HIS、EMR、集成平台、PACS、LIS</w:t>
      </w:r>
      <w:r>
        <w:rPr>
          <w:rFonts w:ascii="宋体" w:hAnsi="宋体" w:eastAsia="宋体"/>
          <w:color w:val="000000" w:themeColor="text1"/>
          <w14:textFill>
            <w14:solidFill>
              <w14:schemeClr w14:val="tx1"/>
            </w14:solidFill>
          </w14:textFill>
        </w:rPr>
        <w:t>等业务系统的重要数据，数据库的稳定运行有力的支撑着</w:t>
      </w:r>
      <w:r>
        <w:rPr>
          <w:rFonts w:hint="eastAsia" w:ascii="宋体" w:hAnsi="宋体"/>
          <w:color w:val="000000" w:themeColor="text1"/>
          <w:lang w:val="en-US" w:eastAsia="zh-CN"/>
          <w14:textFill>
            <w14:solidFill>
              <w14:schemeClr w14:val="tx1"/>
            </w14:solidFill>
          </w14:textFill>
        </w:rPr>
        <w:t>甲方</w:t>
      </w:r>
      <w:r>
        <w:rPr>
          <w:rFonts w:ascii="宋体" w:hAnsi="宋体" w:eastAsia="宋体"/>
          <w:color w:val="000000" w:themeColor="text1"/>
          <w14:textFill>
            <w14:solidFill>
              <w14:schemeClr w14:val="tx1"/>
            </w14:solidFill>
          </w14:textFill>
        </w:rPr>
        <w:t>的各业务系统的正常开展，数据库的基本情况如下：</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931"/>
        <w:gridCol w:w="1733"/>
        <w:gridCol w:w="1243"/>
        <w:gridCol w:w="2631"/>
      </w:tblGrid>
      <w:tr w14:paraId="7083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EAABA49">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序号</w:t>
            </w:r>
          </w:p>
        </w:tc>
        <w:tc>
          <w:tcPr>
            <w:tcW w:w="1931" w:type="dxa"/>
            <w:vAlign w:val="center"/>
          </w:tcPr>
          <w:p w14:paraId="3CD631A1">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数据库</w:t>
            </w:r>
          </w:p>
        </w:tc>
        <w:tc>
          <w:tcPr>
            <w:tcW w:w="1733" w:type="dxa"/>
            <w:vAlign w:val="center"/>
          </w:tcPr>
          <w:p w14:paraId="2487FB9A">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数据库架构</w:t>
            </w:r>
          </w:p>
        </w:tc>
        <w:tc>
          <w:tcPr>
            <w:tcW w:w="1243" w:type="dxa"/>
            <w:vAlign w:val="center"/>
          </w:tcPr>
          <w:p w14:paraId="04D3E988">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应用系统</w:t>
            </w:r>
          </w:p>
        </w:tc>
        <w:tc>
          <w:tcPr>
            <w:tcW w:w="2631" w:type="dxa"/>
            <w:vAlign w:val="center"/>
          </w:tcPr>
          <w:p w14:paraId="2DAB0373">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操作系统</w:t>
            </w:r>
          </w:p>
        </w:tc>
      </w:tr>
      <w:tr w14:paraId="4273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F0DAA0E">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w:t>
            </w:r>
          </w:p>
        </w:tc>
        <w:tc>
          <w:tcPr>
            <w:tcW w:w="1931" w:type="dxa"/>
            <w:vAlign w:val="center"/>
          </w:tcPr>
          <w:p w14:paraId="4EAC528E">
            <w:pPr>
              <w:jc w:val="center"/>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数据库</w:t>
            </w:r>
          </w:p>
        </w:tc>
        <w:tc>
          <w:tcPr>
            <w:tcW w:w="1733" w:type="dxa"/>
            <w:vAlign w:val="center"/>
          </w:tcPr>
          <w:p w14:paraId="51158561">
            <w:pPr>
              <w:jc w:val="center"/>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双机</w:t>
            </w:r>
          </w:p>
        </w:tc>
        <w:tc>
          <w:tcPr>
            <w:tcW w:w="1243" w:type="dxa"/>
            <w:vAlign w:val="center"/>
          </w:tcPr>
          <w:p w14:paraId="21F0FAEC">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HIS</w:t>
            </w:r>
          </w:p>
        </w:tc>
        <w:tc>
          <w:tcPr>
            <w:tcW w:w="2631" w:type="dxa"/>
            <w:vAlign w:val="center"/>
          </w:tcPr>
          <w:p w14:paraId="12272601">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O</w:t>
            </w:r>
            <w:r>
              <w:rPr>
                <w:rFonts w:hint="eastAsia" w:ascii="宋体" w:hAnsi="宋体" w:eastAsia="宋体"/>
                <w:color w:val="000000" w:themeColor="text1"/>
                <w:szCs w:val="21"/>
                <w:lang w:val="en-US" w:eastAsia="zh-CN"/>
                <w14:textFill>
                  <w14:solidFill>
                    <w14:schemeClr w14:val="tx1"/>
                  </w14:solidFill>
                </w14:textFill>
              </w:rPr>
              <w:t>E</w:t>
            </w:r>
            <w:r>
              <w:rPr>
                <w:rFonts w:ascii="宋体" w:hAnsi="宋体" w:eastAsia="宋体"/>
                <w:color w:val="000000" w:themeColor="text1"/>
                <w:szCs w:val="21"/>
                <w14:textFill>
                  <w14:solidFill>
                    <w14:schemeClr w14:val="tx1"/>
                  </w14:solidFill>
                </w14:textFill>
              </w:rPr>
              <w:t>L</w:t>
            </w:r>
            <w:r>
              <w:rPr>
                <w:rFonts w:hint="eastAsia" w:ascii="宋体" w:hAnsi="宋体" w:eastAsia="宋体"/>
                <w:color w:val="000000" w:themeColor="text1"/>
                <w:szCs w:val="21"/>
                <w:lang w:val="en-US" w:eastAsia="zh-CN"/>
                <w14:textFill>
                  <w14:solidFill>
                    <w14:schemeClr w14:val="tx1"/>
                  </w14:solidFill>
                </w14:textFill>
              </w:rPr>
              <w:t xml:space="preserve"> </w:t>
            </w:r>
            <w:r>
              <w:rPr>
                <w:rFonts w:ascii="宋体" w:hAnsi="宋体" w:eastAsia="宋体"/>
                <w:color w:val="000000" w:themeColor="text1"/>
                <w:szCs w:val="21"/>
                <w14:textFill>
                  <w14:solidFill>
                    <w14:schemeClr w14:val="tx1"/>
                  </w14:solidFill>
                </w14:textFill>
              </w:rPr>
              <w:t>7.9</w:t>
            </w:r>
          </w:p>
        </w:tc>
      </w:tr>
      <w:tr w14:paraId="6103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4B9775E">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2</w:t>
            </w:r>
          </w:p>
        </w:tc>
        <w:tc>
          <w:tcPr>
            <w:tcW w:w="1931" w:type="dxa"/>
            <w:vAlign w:val="center"/>
          </w:tcPr>
          <w:p w14:paraId="0367C0FE">
            <w:pPr>
              <w:jc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数据库</w:t>
            </w:r>
          </w:p>
        </w:tc>
        <w:tc>
          <w:tcPr>
            <w:tcW w:w="1733" w:type="dxa"/>
            <w:vAlign w:val="center"/>
          </w:tcPr>
          <w:p w14:paraId="05D27AF6">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单机</w:t>
            </w:r>
          </w:p>
        </w:tc>
        <w:tc>
          <w:tcPr>
            <w:tcW w:w="1243" w:type="dxa"/>
            <w:vAlign w:val="center"/>
          </w:tcPr>
          <w:p w14:paraId="0D873F17">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EMR</w:t>
            </w:r>
          </w:p>
        </w:tc>
        <w:tc>
          <w:tcPr>
            <w:tcW w:w="2631" w:type="dxa"/>
            <w:vAlign w:val="center"/>
          </w:tcPr>
          <w:p w14:paraId="60CFA25B">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Windows Server 2019 Standard</w:t>
            </w:r>
          </w:p>
        </w:tc>
      </w:tr>
      <w:tr w14:paraId="4A90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ED15E43">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3</w:t>
            </w:r>
          </w:p>
        </w:tc>
        <w:tc>
          <w:tcPr>
            <w:tcW w:w="1931" w:type="dxa"/>
            <w:vAlign w:val="center"/>
          </w:tcPr>
          <w:p w14:paraId="12468B5A">
            <w:pPr>
              <w:jc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数据库</w:t>
            </w:r>
          </w:p>
        </w:tc>
        <w:tc>
          <w:tcPr>
            <w:tcW w:w="1733" w:type="dxa"/>
            <w:vAlign w:val="center"/>
          </w:tcPr>
          <w:p w14:paraId="66A46F71">
            <w:pPr>
              <w:jc w:val="center"/>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双机</w:t>
            </w:r>
          </w:p>
        </w:tc>
        <w:tc>
          <w:tcPr>
            <w:tcW w:w="1243" w:type="dxa"/>
            <w:vAlign w:val="center"/>
          </w:tcPr>
          <w:p w14:paraId="2266F3FB">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集成平台</w:t>
            </w:r>
          </w:p>
        </w:tc>
        <w:tc>
          <w:tcPr>
            <w:tcW w:w="2631" w:type="dxa"/>
            <w:vAlign w:val="center"/>
          </w:tcPr>
          <w:p w14:paraId="1D349BE5">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O</w:t>
            </w:r>
            <w:r>
              <w:rPr>
                <w:rFonts w:hint="eastAsia" w:ascii="宋体" w:hAnsi="宋体" w:eastAsia="宋体"/>
                <w:color w:val="000000" w:themeColor="text1"/>
                <w:szCs w:val="21"/>
                <w:lang w:val="en-US" w:eastAsia="zh-CN"/>
                <w14:textFill>
                  <w14:solidFill>
                    <w14:schemeClr w14:val="tx1"/>
                  </w14:solidFill>
                </w14:textFill>
              </w:rPr>
              <w:t>E</w:t>
            </w:r>
            <w:r>
              <w:rPr>
                <w:rFonts w:ascii="宋体" w:hAnsi="宋体" w:eastAsia="宋体"/>
                <w:color w:val="000000" w:themeColor="text1"/>
                <w:szCs w:val="21"/>
                <w14:textFill>
                  <w14:solidFill>
                    <w14:schemeClr w14:val="tx1"/>
                  </w14:solidFill>
                </w14:textFill>
              </w:rPr>
              <w:t>L</w:t>
            </w:r>
            <w:r>
              <w:rPr>
                <w:rFonts w:hint="eastAsia" w:ascii="宋体" w:hAnsi="宋体" w:eastAsia="宋体"/>
                <w:color w:val="000000" w:themeColor="text1"/>
                <w:szCs w:val="21"/>
                <w:lang w:val="en-US" w:eastAsia="zh-CN"/>
                <w14:textFill>
                  <w14:solidFill>
                    <w14:schemeClr w14:val="tx1"/>
                  </w14:solidFill>
                </w14:textFill>
              </w:rPr>
              <w:t xml:space="preserve"> </w:t>
            </w:r>
            <w:r>
              <w:rPr>
                <w:rFonts w:ascii="宋体" w:hAnsi="宋体" w:eastAsia="宋体"/>
                <w:color w:val="000000" w:themeColor="text1"/>
                <w:szCs w:val="21"/>
                <w14:textFill>
                  <w14:solidFill>
                    <w14:schemeClr w14:val="tx1"/>
                  </w14:solidFill>
                </w14:textFill>
              </w:rPr>
              <w:t>7</w:t>
            </w:r>
          </w:p>
        </w:tc>
      </w:tr>
      <w:tr w14:paraId="345D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A45FB50">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4</w:t>
            </w:r>
          </w:p>
        </w:tc>
        <w:tc>
          <w:tcPr>
            <w:tcW w:w="1931" w:type="dxa"/>
            <w:vAlign w:val="center"/>
          </w:tcPr>
          <w:p w14:paraId="0F85ECF7">
            <w:pPr>
              <w:jc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数据库</w:t>
            </w:r>
          </w:p>
        </w:tc>
        <w:tc>
          <w:tcPr>
            <w:tcW w:w="1733" w:type="dxa"/>
            <w:vAlign w:val="center"/>
          </w:tcPr>
          <w:p w14:paraId="4640B4CF">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单机</w:t>
            </w:r>
          </w:p>
        </w:tc>
        <w:tc>
          <w:tcPr>
            <w:tcW w:w="1243" w:type="dxa"/>
            <w:vAlign w:val="center"/>
          </w:tcPr>
          <w:p w14:paraId="6CF5BC87">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PACS</w:t>
            </w:r>
          </w:p>
        </w:tc>
        <w:tc>
          <w:tcPr>
            <w:tcW w:w="2631" w:type="dxa"/>
            <w:vAlign w:val="center"/>
          </w:tcPr>
          <w:p w14:paraId="1979A964">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Windows Server 2019 Standard</w:t>
            </w:r>
          </w:p>
        </w:tc>
      </w:tr>
      <w:tr w14:paraId="7AC9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2BE0520">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5</w:t>
            </w:r>
          </w:p>
        </w:tc>
        <w:tc>
          <w:tcPr>
            <w:tcW w:w="1931" w:type="dxa"/>
            <w:vAlign w:val="center"/>
          </w:tcPr>
          <w:p w14:paraId="3B17C028">
            <w:pPr>
              <w:jc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数据库</w:t>
            </w:r>
          </w:p>
        </w:tc>
        <w:tc>
          <w:tcPr>
            <w:tcW w:w="1733" w:type="dxa"/>
            <w:vAlign w:val="center"/>
          </w:tcPr>
          <w:p w14:paraId="1D348F5A">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单机</w:t>
            </w:r>
          </w:p>
        </w:tc>
        <w:tc>
          <w:tcPr>
            <w:tcW w:w="1243" w:type="dxa"/>
            <w:vAlign w:val="center"/>
          </w:tcPr>
          <w:p w14:paraId="11D5251B">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LIS</w:t>
            </w:r>
          </w:p>
        </w:tc>
        <w:tc>
          <w:tcPr>
            <w:tcW w:w="2631" w:type="dxa"/>
            <w:vAlign w:val="center"/>
          </w:tcPr>
          <w:p w14:paraId="4EC57296">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Windows Server 2019 Standard</w:t>
            </w:r>
          </w:p>
        </w:tc>
      </w:tr>
    </w:tbl>
    <w:p w14:paraId="6CEC674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sz w:val="21"/>
          <w:szCs w:val="21"/>
          <w:lang w:val="en-US" w:eastAsia="zh-CN"/>
        </w:rPr>
        <w:t>2.</w:t>
      </w:r>
      <w:r>
        <w:rPr>
          <w:rFonts w:hint="eastAsia" w:ascii="宋体" w:hAnsi="宋体" w:cs="宋体"/>
          <w:b w:val="0"/>
          <w:bCs/>
          <w:color w:val="auto"/>
          <w:kern w:val="0"/>
          <w:sz w:val="21"/>
          <w:szCs w:val="21"/>
          <w:lang w:val="en-US" w:eastAsia="zh-CN"/>
        </w:rPr>
        <w:t>服务器虚拟化平台服务需求</w:t>
      </w:r>
    </w:p>
    <w:p w14:paraId="4C38A297">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eastAsia="zh-CN"/>
        </w:rPr>
        <w:t>乙方</w:t>
      </w:r>
      <w:r>
        <w:rPr>
          <w:rFonts w:hint="eastAsia" w:ascii="宋体" w:hAnsi="宋体" w:eastAsia="宋体" w:cs="宋体"/>
          <w:sz w:val="21"/>
          <w:szCs w:val="21"/>
        </w:rPr>
        <w:t>对</w:t>
      </w:r>
      <w:r>
        <w:rPr>
          <w:rFonts w:hint="eastAsia" w:ascii="宋体" w:hAnsi="宋体" w:cs="宋体"/>
          <w:sz w:val="21"/>
          <w:szCs w:val="21"/>
          <w:lang w:eastAsia="zh-CN"/>
        </w:rPr>
        <w:t>甲方</w:t>
      </w:r>
      <w:r>
        <w:rPr>
          <w:rFonts w:hint="eastAsia" w:ascii="宋体" w:hAnsi="宋体" w:eastAsia="宋体" w:cs="宋体"/>
          <w:sz w:val="21"/>
          <w:szCs w:val="21"/>
        </w:rPr>
        <w:t>虚拟化平台（包含VMware,虚拟化平台，linux操作系统等）提供维护服务，维护内容根据</w:t>
      </w:r>
      <w:r>
        <w:rPr>
          <w:rFonts w:hint="eastAsia" w:ascii="宋体" w:hAnsi="宋体" w:cs="宋体"/>
          <w:sz w:val="21"/>
          <w:szCs w:val="21"/>
          <w:lang w:eastAsia="zh-CN"/>
        </w:rPr>
        <w:t>甲方</w:t>
      </w:r>
      <w:r>
        <w:rPr>
          <w:rFonts w:hint="eastAsia" w:ascii="宋体" w:hAnsi="宋体" w:eastAsia="宋体" w:cs="宋体"/>
          <w:sz w:val="21"/>
          <w:szCs w:val="21"/>
        </w:rPr>
        <w:t>虚拟化平台的使用的具体情况来确认，维护内容包括但不限于以下内容：</w:t>
      </w:r>
    </w:p>
    <w:p w14:paraId="608489FD">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2.1</w:t>
      </w:r>
      <w:r>
        <w:rPr>
          <w:rFonts w:hint="eastAsia" w:ascii="宋体" w:hAnsi="宋体" w:eastAsia="宋体" w:cs="宋体"/>
          <w:sz w:val="21"/>
          <w:szCs w:val="21"/>
        </w:rPr>
        <w:t>虚拟化平台扩容；</w:t>
      </w:r>
    </w:p>
    <w:p w14:paraId="6457CF32">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2.2</w:t>
      </w:r>
      <w:r>
        <w:rPr>
          <w:rFonts w:hint="eastAsia" w:ascii="宋体" w:hAnsi="宋体" w:eastAsia="宋体" w:cs="宋体"/>
          <w:sz w:val="21"/>
          <w:szCs w:val="21"/>
        </w:rPr>
        <w:t>虚拟机配置调整；</w:t>
      </w:r>
    </w:p>
    <w:p w14:paraId="32D36525">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2.3</w:t>
      </w:r>
      <w:r>
        <w:rPr>
          <w:rFonts w:hint="eastAsia" w:ascii="宋体" w:hAnsi="宋体" w:eastAsia="宋体" w:cs="宋体"/>
          <w:sz w:val="21"/>
          <w:szCs w:val="21"/>
        </w:rPr>
        <w:t>虚拟化平台配置调整</w:t>
      </w:r>
      <w:r>
        <w:rPr>
          <w:rFonts w:hint="eastAsia" w:ascii="宋体" w:hAnsi="宋体" w:eastAsia="宋体" w:cs="宋体"/>
          <w:sz w:val="21"/>
          <w:szCs w:val="21"/>
          <w:lang w:eastAsia="zh-CN"/>
        </w:rPr>
        <w:t>（</w:t>
      </w:r>
      <w:r>
        <w:rPr>
          <w:rFonts w:hint="eastAsia" w:ascii="宋体" w:hAnsi="宋体" w:eastAsia="宋体" w:cs="宋体"/>
          <w:sz w:val="21"/>
          <w:szCs w:val="21"/>
        </w:rPr>
        <w:t>如新虚拟机上线、虚拟机CPU、内存和硬盘配置调整</w:t>
      </w:r>
      <w:r>
        <w:rPr>
          <w:rFonts w:hint="eastAsia" w:ascii="宋体" w:hAnsi="宋体" w:eastAsia="宋体" w:cs="宋体"/>
          <w:sz w:val="21"/>
          <w:szCs w:val="21"/>
          <w:lang w:eastAsia="zh-CN"/>
        </w:rPr>
        <w:t>）</w:t>
      </w:r>
      <w:r>
        <w:rPr>
          <w:rFonts w:hint="eastAsia" w:ascii="宋体" w:hAnsi="宋体" w:eastAsia="宋体" w:cs="宋体"/>
          <w:sz w:val="21"/>
          <w:szCs w:val="21"/>
        </w:rPr>
        <w:t>；</w:t>
      </w:r>
    </w:p>
    <w:p w14:paraId="402A335B">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2.4</w:t>
      </w:r>
      <w:r>
        <w:rPr>
          <w:rFonts w:hint="eastAsia" w:ascii="宋体" w:hAnsi="宋体" w:eastAsia="宋体" w:cs="宋体"/>
          <w:sz w:val="21"/>
          <w:szCs w:val="21"/>
        </w:rPr>
        <w:t>虚拟化平台参数优化；</w:t>
      </w:r>
    </w:p>
    <w:p w14:paraId="1F5E7083">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2.5</w:t>
      </w:r>
      <w:r>
        <w:rPr>
          <w:rFonts w:hint="eastAsia" w:ascii="宋体" w:hAnsi="宋体" w:eastAsia="宋体" w:cs="宋体"/>
          <w:sz w:val="21"/>
          <w:szCs w:val="21"/>
        </w:rPr>
        <w:t>虚拟化平台高可用调整；</w:t>
      </w:r>
    </w:p>
    <w:p w14:paraId="5CC1A1BA">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2.6</w:t>
      </w:r>
      <w:r>
        <w:rPr>
          <w:rFonts w:hint="eastAsia" w:ascii="宋体" w:hAnsi="宋体" w:eastAsia="宋体" w:cs="宋体"/>
          <w:sz w:val="21"/>
          <w:szCs w:val="21"/>
        </w:rPr>
        <w:t>虚拟化平台现场支持服务；</w:t>
      </w:r>
    </w:p>
    <w:p w14:paraId="7970C38C">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2.7</w:t>
      </w:r>
      <w:r>
        <w:rPr>
          <w:rFonts w:hint="eastAsia" w:ascii="宋体" w:hAnsi="宋体" w:eastAsia="宋体" w:cs="宋体"/>
          <w:sz w:val="21"/>
          <w:szCs w:val="21"/>
        </w:rPr>
        <w:t>虚拟化平台的优化服务；</w:t>
      </w:r>
    </w:p>
    <w:p w14:paraId="76A5B648">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2.8</w:t>
      </w:r>
      <w:r>
        <w:rPr>
          <w:rFonts w:hint="eastAsia" w:ascii="宋体" w:hAnsi="宋体" w:eastAsia="宋体" w:cs="宋体"/>
          <w:sz w:val="21"/>
          <w:szCs w:val="21"/>
        </w:rPr>
        <w:t>故障案例分析服务；</w:t>
      </w:r>
    </w:p>
    <w:p w14:paraId="024E305B">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2.9</w:t>
      </w:r>
      <w:r>
        <w:rPr>
          <w:rFonts w:hint="eastAsia" w:ascii="宋体" w:hAnsi="宋体" w:eastAsia="宋体" w:cs="宋体"/>
          <w:sz w:val="21"/>
          <w:szCs w:val="21"/>
        </w:rPr>
        <w:t>关键时间点现场值守服务；</w:t>
      </w:r>
    </w:p>
    <w:p w14:paraId="67222742">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2.10</w:t>
      </w:r>
      <w:r>
        <w:rPr>
          <w:rFonts w:hint="eastAsia" w:ascii="宋体" w:hAnsi="宋体" w:eastAsia="宋体" w:cs="宋体"/>
          <w:sz w:val="21"/>
          <w:szCs w:val="21"/>
        </w:rPr>
        <w:t>辅助性现场支持服务；</w:t>
      </w:r>
    </w:p>
    <w:p w14:paraId="33FE7761">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color w:val="000000" w:themeColor="text1"/>
          <w:sz w:val="21"/>
          <w:szCs w:val="21"/>
          <w:lang w:val="en-US" w:eastAsia="zh-CN"/>
          <w14:textFill>
            <w14:solidFill>
              <w14:schemeClr w14:val="tx1"/>
            </w14:solidFill>
          </w14:textFill>
        </w:rPr>
        <w:t>2.11</w:t>
      </w:r>
      <w:r>
        <w:rPr>
          <w:rFonts w:hint="eastAsia" w:ascii="宋体" w:hAnsi="宋体" w:eastAsia="宋体" w:cs="宋体"/>
          <w:sz w:val="21"/>
          <w:szCs w:val="21"/>
        </w:rPr>
        <w:t>定期巡检服务：每季度1次，提供虚拟化平台健康检查服务。巡检服务包括虚拟化平台运行状态、资源使用和分配情况、虚拟网络状态、高资源消耗虚拟机预警等内容。</w:t>
      </w:r>
    </w:p>
    <w:p w14:paraId="11675277">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color w:val="000000" w:themeColor="text1"/>
          <w:sz w:val="21"/>
          <w:szCs w:val="21"/>
          <w:lang w:val="en-US" w:eastAsia="zh-CN"/>
          <w14:textFill>
            <w14:solidFill>
              <w14:schemeClr w14:val="tx1"/>
            </w14:solidFill>
          </w14:textFill>
        </w:rPr>
        <w:t>2.12</w:t>
      </w:r>
      <w:r>
        <w:rPr>
          <w:rFonts w:hint="eastAsia" w:ascii="宋体" w:hAnsi="宋体" w:eastAsia="宋体" w:cs="宋体"/>
          <w:sz w:val="21"/>
          <w:szCs w:val="21"/>
        </w:rPr>
        <w:t>现场支持服务</w:t>
      </w:r>
    </w:p>
    <w:p w14:paraId="4CEF5577">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2.12.1</w:t>
      </w:r>
      <w:r>
        <w:rPr>
          <w:rFonts w:hint="eastAsia" w:ascii="宋体" w:hAnsi="宋体" w:cs="宋体"/>
          <w:sz w:val="21"/>
          <w:szCs w:val="21"/>
          <w:lang w:val="en-US" w:eastAsia="zh-CN"/>
        </w:rPr>
        <w:t>乙方</w:t>
      </w:r>
      <w:r>
        <w:rPr>
          <w:rFonts w:hint="eastAsia" w:ascii="宋体" w:hAnsi="宋体" w:eastAsia="宋体" w:cs="宋体"/>
          <w:sz w:val="21"/>
          <w:szCs w:val="21"/>
        </w:rPr>
        <w:t>根据维护内容的具体需要提供现场实施服务。服务前需要提供详细的实施文档和风险预防措施，在实施过程中出现意料之外的故障后能将原有配置恢复，不影响软件系统的正常运行。所有的维护操作必须得到</w:t>
      </w:r>
      <w:r>
        <w:rPr>
          <w:rFonts w:hint="eastAsia" w:ascii="宋体" w:hAnsi="宋体" w:cs="宋体"/>
          <w:sz w:val="21"/>
          <w:szCs w:val="21"/>
          <w:lang w:val="en-US" w:eastAsia="zh-CN"/>
        </w:rPr>
        <w:t>甲方</w:t>
      </w:r>
      <w:r>
        <w:rPr>
          <w:rFonts w:hint="eastAsia" w:ascii="宋体" w:hAnsi="宋体" w:eastAsia="宋体" w:cs="宋体"/>
          <w:sz w:val="21"/>
          <w:szCs w:val="21"/>
        </w:rPr>
        <w:t>信息科认可后方可以进行实施。</w:t>
      </w:r>
    </w:p>
    <w:p w14:paraId="392CFD8D">
      <w:pPr>
        <w:pStyle w:val="53"/>
        <w:keepNext w:val="0"/>
        <w:keepLines w:val="0"/>
        <w:pageBreakBefore w:val="0"/>
        <w:widowControl/>
        <w:kinsoku/>
        <w:wordWrap/>
        <w:overflowPunct/>
        <w:topLinePunct w:val="0"/>
        <w:autoSpaceDE/>
        <w:autoSpaceDN/>
        <w:bidi w:val="0"/>
        <w:adjustRightInd/>
        <w:snapToGrid/>
        <w:spacing w:line="300" w:lineRule="auto"/>
        <w:ind w:firstLine="42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2.12.2</w:t>
      </w:r>
      <w:r>
        <w:rPr>
          <w:rFonts w:hint="eastAsia" w:ascii="宋体" w:hAnsi="宋体" w:eastAsia="宋体" w:cs="宋体"/>
          <w:sz w:val="21"/>
          <w:szCs w:val="21"/>
        </w:rPr>
        <w:t>在虚拟化平台出现如虚拟机运行缓慢、资源占用异常、网络波动不稳定等情况的时候，</w:t>
      </w:r>
      <w:r>
        <w:rPr>
          <w:rFonts w:hint="eastAsia" w:ascii="宋体" w:hAnsi="宋体" w:cs="宋体"/>
          <w:sz w:val="21"/>
          <w:szCs w:val="21"/>
          <w:lang w:val="en-US" w:eastAsia="zh-CN"/>
        </w:rPr>
        <w:t>乙方</w:t>
      </w:r>
      <w:r>
        <w:rPr>
          <w:rFonts w:hint="eastAsia" w:ascii="宋体" w:hAnsi="宋体" w:eastAsia="宋体" w:cs="宋体"/>
          <w:sz w:val="21"/>
          <w:szCs w:val="21"/>
        </w:rPr>
        <w:t>需响应院方的优化需求，针对虚拟化平台的现状提出合理的优化解决方案，方案通过</w:t>
      </w:r>
      <w:r>
        <w:rPr>
          <w:rFonts w:hint="eastAsia" w:ascii="宋体" w:hAnsi="宋体" w:cs="宋体"/>
          <w:sz w:val="21"/>
          <w:szCs w:val="21"/>
          <w:lang w:val="en-US" w:eastAsia="zh-CN"/>
        </w:rPr>
        <w:t>甲方</w:t>
      </w:r>
      <w:r>
        <w:rPr>
          <w:rFonts w:hint="eastAsia" w:ascii="宋体" w:hAnsi="宋体" w:eastAsia="宋体" w:cs="宋体"/>
          <w:sz w:val="21"/>
          <w:szCs w:val="21"/>
        </w:rPr>
        <w:t>信息科审核后方可在虚拟化平台上实施，使得虚拟化平台整体的性能表现符合</w:t>
      </w:r>
      <w:r>
        <w:rPr>
          <w:rFonts w:hint="eastAsia" w:ascii="宋体" w:hAnsi="宋体" w:cs="宋体"/>
          <w:sz w:val="21"/>
          <w:szCs w:val="21"/>
          <w:lang w:val="en-US" w:eastAsia="zh-CN"/>
        </w:rPr>
        <w:t>甲方</w:t>
      </w:r>
      <w:r>
        <w:rPr>
          <w:rFonts w:hint="eastAsia" w:ascii="宋体" w:hAnsi="宋体" w:eastAsia="宋体" w:cs="宋体"/>
          <w:sz w:val="21"/>
          <w:szCs w:val="21"/>
        </w:rPr>
        <w:t>的预期要求，保持</w:t>
      </w:r>
      <w:r>
        <w:rPr>
          <w:rFonts w:hint="eastAsia" w:ascii="宋体" w:hAnsi="宋体" w:cs="宋体"/>
          <w:sz w:val="21"/>
          <w:szCs w:val="21"/>
          <w:lang w:val="en-US" w:eastAsia="zh-CN"/>
        </w:rPr>
        <w:t>甲方</w:t>
      </w:r>
      <w:r>
        <w:rPr>
          <w:rFonts w:hint="eastAsia" w:ascii="宋体" w:hAnsi="宋体" w:eastAsia="宋体" w:cs="宋体"/>
          <w:sz w:val="21"/>
          <w:szCs w:val="21"/>
        </w:rPr>
        <w:t>相关业务的稳定运行。</w:t>
      </w:r>
    </w:p>
    <w:p w14:paraId="728E462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3.数据库维护服务要求</w:t>
      </w:r>
    </w:p>
    <w:p w14:paraId="72DDA38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对</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数据库系统、（以下简称：数据库）提供维护服务，维护内容根据</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数据库系统的使用的具体情况来确认，维护内容包括但不限于以下内容：</w:t>
      </w:r>
    </w:p>
    <w:p w14:paraId="7354895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w:t>
      </w:r>
      <w:r>
        <w:rPr>
          <w:rFonts w:hint="default" w:ascii="宋体" w:hAnsi="宋体" w:cs="宋体"/>
          <w:b w:val="0"/>
          <w:bCs/>
          <w:color w:val="auto"/>
          <w:kern w:val="0"/>
          <w:sz w:val="21"/>
          <w:szCs w:val="21"/>
          <w:lang w:val="en-US" w:eastAsia="zh-CN"/>
        </w:rPr>
        <w:t>数据库备份与恢复方案设计</w:t>
      </w:r>
    </w:p>
    <w:p w14:paraId="799DEDAA">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提供数据库的备份与恢复的方案设计、操作培训和具体实施。数据库在线备份和恢复解决方案是采用专业数据库备份软件完成数据库的在线备份和恢复，满足系统自动、快速的备份和恢复要求，使得数据库系统能更好的满足7×24小时的业务要求。具体内容如下：</w:t>
      </w:r>
    </w:p>
    <w:p w14:paraId="3EDABB1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3.1.1</w:t>
      </w:r>
      <w:r>
        <w:rPr>
          <w:rFonts w:hint="default" w:ascii="宋体" w:hAnsi="宋体" w:cs="宋体"/>
          <w:b w:val="0"/>
          <w:bCs/>
          <w:color w:val="auto"/>
          <w:kern w:val="0"/>
          <w:sz w:val="21"/>
          <w:szCs w:val="21"/>
          <w:lang w:val="en-US" w:eastAsia="zh-CN"/>
        </w:rPr>
        <w:t>系统数据在线数据备份和恢复规划；</w:t>
      </w:r>
    </w:p>
    <w:p w14:paraId="7CCAD7B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3.1.2</w:t>
      </w:r>
      <w:r>
        <w:rPr>
          <w:rFonts w:hint="default" w:ascii="宋体" w:hAnsi="宋体" w:cs="宋体"/>
          <w:b w:val="0"/>
          <w:bCs/>
          <w:color w:val="auto"/>
          <w:kern w:val="0"/>
          <w:sz w:val="21"/>
          <w:szCs w:val="21"/>
          <w:lang w:val="en-US" w:eastAsia="zh-CN"/>
        </w:rPr>
        <w:t>系统数据在线数据备份和恢复方案的实施；</w:t>
      </w:r>
    </w:p>
    <w:p w14:paraId="32E7739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3.1.3</w:t>
      </w:r>
      <w:r>
        <w:rPr>
          <w:rFonts w:hint="default" w:ascii="宋体" w:hAnsi="宋体" w:cs="宋体"/>
          <w:b w:val="0"/>
          <w:bCs/>
          <w:color w:val="auto"/>
          <w:kern w:val="0"/>
          <w:sz w:val="21"/>
          <w:szCs w:val="21"/>
          <w:lang w:val="en-US" w:eastAsia="zh-CN"/>
        </w:rPr>
        <w:t>系统数据在线数据备份和恢复方案的测试；</w:t>
      </w:r>
    </w:p>
    <w:p w14:paraId="39AFC16F">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3.1.4</w:t>
      </w:r>
      <w:r>
        <w:rPr>
          <w:rFonts w:hint="default" w:ascii="宋体" w:hAnsi="宋体" w:cs="宋体"/>
          <w:b w:val="0"/>
          <w:bCs/>
          <w:color w:val="auto"/>
          <w:kern w:val="0"/>
          <w:sz w:val="21"/>
          <w:szCs w:val="21"/>
          <w:lang w:val="en-US" w:eastAsia="zh-CN"/>
        </w:rPr>
        <w:t>系统数据备份和恢复方案的培训</w:t>
      </w:r>
      <w:r>
        <w:rPr>
          <w:rFonts w:hint="eastAsia" w:ascii="宋体" w:hAnsi="宋体" w:cs="宋体"/>
          <w:b w:val="0"/>
          <w:bCs/>
          <w:color w:val="auto"/>
          <w:kern w:val="0"/>
          <w:sz w:val="21"/>
          <w:szCs w:val="21"/>
          <w:lang w:val="en-US" w:eastAsia="zh-CN"/>
        </w:rPr>
        <w:t>。</w:t>
      </w:r>
    </w:p>
    <w:p w14:paraId="243459A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3.2</w:t>
      </w:r>
      <w:r>
        <w:rPr>
          <w:rFonts w:hint="default" w:ascii="宋体" w:hAnsi="宋体" w:cs="宋体"/>
          <w:b w:val="0"/>
          <w:bCs/>
          <w:color w:val="auto"/>
          <w:kern w:val="0"/>
          <w:sz w:val="21"/>
          <w:szCs w:val="21"/>
          <w:lang w:val="en-US" w:eastAsia="zh-CN"/>
        </w:rPr>
        <w:t>数据库可靠性服务（性能调优、性能诊断）</w:t>
      </w:r>
    </w:p>
    <w:p w14:paraId="2813F37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的数据库进行性能方面的分析、评估、调整，以提高数据库系统的整体性能。</w:t>
      </w:r>
    </w:p>
    <w:p w14:paraId="16476E4A">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w:t>
      </w:r>
      <w:r>
        <w:rPr>
          <w:rFonts w:hint="default" w:ascii="宋体" w:hAnsi="宋体" w:cs="宋体"/>
          <w:b w:val="0"/>
          <w:bCs/>
          <w:color w:val="auto"/>
          <w:kern w:val="0"/>
          <w:sz w:val="21"/>
          <w:szCs w:val="21"/>
          <w:lang w:val="en-US" w:eastAsia="zh-CN"/>
        </w:rPr>
        <w:t>数据库容灾系统维护服务</w:t>
      </w:r>
    </w:p>
    <w:p w14:paraId="7C49C4D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对维护范围内的容灾数据库提供维护服务，包括但不限于以下服务内容：</w:t>
      </w:r>
    </w:p>
    <w:p w14:paraId="4294C3B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3.3.1</w:t>
      </w:r>
      <w:r>
        <w:rPr>
          <w:rFonts w:hint="default" w:ascii="宋体" w:hAnsi="宋体" w:cs="宋体"/>
          <w:b w:val="0"/>
          <w:bCs/>
          <w:color w:val="auto"/>
          <w:kern w:val="0"/>
          <w:sz w:val="21"/>
          <w:szCs w:val="21"/>
          <w:lang w:val="en-US" w:eastAsia="zh-CN"/>
        </w:rPr>
        <w:t>运行状态检查，包含是否正常接收和应用归档日志文件；</w:t>
      </w:r>
    </w:p>
    <w:p w14:paraId="065F33F5">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3.3.2</w:t>
      </w:r>
      <w:r>
        <w:rPr>
          <w:rFonts w:hint="default" w:ascii="宋体" w:hAnsi="宋体" w:cs="宋体"/>
          <w:b w:val="0"/>
          <w:bCs/>
          <w:color w:val="auto"/>
          <w:kern w:val="0"/>
          <w:sz w:val="21"/>
          <w:szCs w:val="21"/>
          <w:lang w:val="en-US" w:eastAsia="zh-CN"/>
        </w:rPr>
        <w:t>监听状态检查；</w:t>
      </w:r>
    </w:p>
    <w:p w14:paraId="07583BA9">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3.3.3</w:t>
      </w:r>
      <w:r>
        <w:rPr>
          <w:rFonts w:hint="default" w:ascii="宋体" w:hAnsi="宋体" w:cs="宋体"/>
          <w:b w:val="0"/>
          <w:bCs/>
          <w:color w:val="auto"/>
          <w:kern w:val="0"/>
          <w:sz w:val="21"/>
          <w:szCs w:val="21"/>
          <w:lang w:val="en-US" w:eastAsia="zh-CN"/>
        </w:rPr>
        <w:t>归档路径状态检查；</w:t>
      </w:r>
    </w:p>
    <w:p w14:paraId="3EA20A6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3.3.4</w:t>
      </w:r>
      <w:r>
        <w:rPr>
          <w:rFonts w:hint="default" w:ascii="宋体" w:hAnsi="宋体" w:cs="宋体"/>
          <w:b w:val="0"/>
          <w:bCs/>
          <w:color w:val="auto"/>
          <w:kern w:val="0"/>
          <w:sz w:val="21"/>
          <w:szCs w:val="21"/>
          <w:lang w:val="en-US" w:eastAsia="zh-CN"/>
        </w:rPr>
        <w:t>日志传输模式检查和配置；</w:t>
      </w:r>
    </w:p>
    <w:p w14:paraId="1E81142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3.3.5</w:t>
      </w:r>
      <w:r>
        <w:rPr>
          <w:rFonts w:hint="default" w:ascii="宋体" w:hAnsi="宋体" w:cs="宋体"/>
          <w:b w:val="0"/>
          <w:bCs/>
          <w:color w:val="auto"/>
          <w:kern w:val="0"/>
          <w:sz w:val="21"/>
          <w:szCs w:val="21"/>
          <w:lang w:val="en-US" w:eastAsia="zh-CN"/>
        </w:rPr>
        <w:t>在生产数据库出现故障的情况下，提供紧急容灾数据库切换服务，在接到</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通知后，以最快速度启动容灾数据库并恢复业务正常运行。</w:t>
      </w:r>
    </w:p>
    <w:p w14:paraId="3D0FC2A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3.4</w:t>
      </w:r>
      <w:r>
        <w:rPr>
          <w:rFonts w:hint="default" w:ascii="宋体" w:hAnsi="宋体" w:cs="宋体"/>
          <w:b w:val="0"/>
          <w:bCs/>
          <w:color w:val="auto"/>
          <w:kern w:val="0"/>
          <w:sz w:val="21"/>
          <w:szCs w:val="21"/>
          <w:lang w:val="en-US" w:eastAsia="zh-CN"/>
        </w:rPr>
        <w:t>数据库定期系统巡检服务</w:t>
      </w:r>
    </w:p>
    <w:p w14:paraId="0EF403A5">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3.4.1</w:t>
      </w:r>
      <w:r>
        <w:rPr>
          <w:rFonts w:hint="default" w:ascii="宋体" w:hAnsi="宋体" w:cs="宋体"/>
          <w:b w:val="0"/>
          <w:bCs/>
          <w:color w:val="auto"/>
          <w:kern w:val="0"/>
          <w:sz w:val="21"/>
          <w:szCs w:val="21"/>
          <w:lang w:val="en-US" w:eastAsia="zh-CN"/>
        </w:rPr>
        <w:t>每季度一次,由资深工程师对</w:t>
      </w:r>
      <w:r>
        <w:rPr>
          <w:rFonts w:hint="eastAsia" w:ascii="宋体" w:hAnsi="宋体" w:cs="宋体"/>
          <w:b w:val="0"/>
          <w:bCs/>
          <w:color w:val="auto"/>
          <w:kern w:val="0"/>
          <w:sz w:val="21"/>
          <w:szCs w:val="21"/>
          <w:lang w:val="en-US" w:eastAsia="zh-CN"/>
        </w:rPr>
        <w:t>运维</w:t>
      </w:r>
      <w:r>
        <w:rPr>
          <w:rFonts w:hint="default" w:ascii="宋体" w:hAnsi="宋体" w:cs="宋体"/>
          <w:b w:val="0"/>
          <w:bCs/>
          <w:color w:val="auto"/>
          <w:kern w:val="0"/>
          <w:sz w:val="21"/>
          <w:szCs w:val="21"/>
          <w:lang w:val="en-US" w:eastAsia="zh-CN"/>
        </w:rPr>
        <w:t>范围内的数据库和其主机、存储硬件系统，操作系统和容灾数据库的可用性、完整性及其性能进行检查。</w:t>
      </w:r>
    </w:p>
    <w:p w14:paraId="73A4F69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3.4.2</w:t>
      </w:r>
      <w:r>
        <w:rPr>
          <w:rFonts w:hint="default" w:ascii="宋体" w:hAnsi="宋体" w:cs="宋体"/>
          <w:b w:val="0"/>
          <w:bCs/>
          <w:color w:val="auto"/>
          <w:kern w:val="0"/>
          <w:sz w:val="21"/>
          <w:szCs w:val="21"/>
          <w:lang w:val="en-US" w:eastAsia="zh-CN"/>
        </w:rPr>
        <w:t>对系统结构框架、运作基础、运作过程和标准进行高层面的评估，以定位系统运作流程潜在的风险区域，确定系统可提高的地方和资源需求，从优化系统整体运作水平的角度和系统的配置及运行维护方面提出专家书面意见报告，并根据</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的要求具体实施，以改善运行环境，避免出现数据丢失和安全漏洞，降低潜在的宕机、系统崩溃等风险。</w:t>
      </w:r>
    </w:p>
    <w:p w14:paraId="2488894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3.5</w:t>
      </w:r>
      <w:r>
        <w:rPr>
          <w:rFonts w:hint="default" w:ascii="宋体" w:hAnsi="宋体" w:cs="宋体"/>
          <w:b w:val="0"/>
          <w:bCs/>
          <w:color w:val="auto"/>
          <w:kern w:val="0"/>
          <w:sz w:val="21"/>
          <w:szCs w:val="21"/>
          <w:lang w:val="en-US" w:eastAsia="zh-CN"/>
        </w:rPr>
        <w:t>数据库测试平台搭建服务</w:t>
      </w:r>
    </w:p>
    <w:p w14:paraId="36D9EAD5">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提供搭建测试平台服务，供系统测试使用。提供测试数据库软件安装及相关补丁实施，根据测试流程需求建立临时的测试数据库，负责按照测试业务需求将生产数据抽取到测试数据库中，按照业务要求建立相应的数据库对象（包括但不限于索引、存储过程、触发器等），最终交付出可执行测试任务的完整数据库系统。</w:t>
      </w:r>
    </w:p>
    <w:p w14:paraId="61E3B7CF">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3.6</w:t>
      </w:r>
      <w:r>
        <w:rPr>
          <w:rFonts w:hint="default" w:ascii="宋体" w:hAnsi="宋体" w:cs="宋体"/>
          <w:b w:val="0"/>
          <w:bCs/>
          <w:color w:val="auto"/>
          <w:kern w:val="0"/>
          <w:sz w:val="21"/>
          <w:szCs w:val="21"/>
          <w:lang w:val="en-US" w:eastAsia="zh-CN"/>
        </w:rPr>
        <w:t>数据库灾难恢复演练</w:t>
      </w:r>
    </w:p>
    <w:p w14:paraId="613CFD8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在维护期内，每年提供2次数据库的容灾数据库灾难恢复演练服务，包括：</w:t>
      </w:r>
    </w:p>
    <w:p w14:paraId="6044211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3.6.1制定容灾数据库灾难恢复演练实施文档；</w:t>
      </w:r>
    </w:p>
    <w:p w14:paraId="16E708C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3.6.2定期协助客户共同实施灾难恢复演练；</w:t>
      </w:r>
    </w:p>
    <w:p w14:paraId="3667FB5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3.6.3对</w:t>
      </w:r>
      <w:r>
        <w:rPr>
          <w:rFonts w:hint="default" w:ascii="宋体" w:hAnsi="宋体" w:cs="宋体"/>
          <w:b w:val="0"/>
          <w:bCs/>
          <w:color w:val="auto"/>
          <w:kern w:val="0"/>
          <w:sz w:val="21"/>
          <w:szCs w:val="21"/>
          <w:lang w:val="en-US" w:eastAsia="zh-CN"/>
        </w:rPr>
        <w:t>灾难恢复演练进行总结，为下次演练做好准备。</w:t>
      </w:r>
    </w:p>
    <w:p w14:paraId="24B87CE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3.7</w:t>
      </w:r>
      <w:r>
        <w:rPr>
          <w:rFonts w:hint="default" w:ascii="宋体" w:hAnsi="宋体" w:cs="宋体"/>
          <w:b w:val="0"/>
          <w:bCs/>
          <w:color w:val="auto"/>
          <w:kern w:val="0"/>
          <w:sz w:val="21"/>
          <w:szCs w:val="21"/>
          <w:lang w:val="en-US" w:eastAsia="zh-CN"/>
        </w:rPr>
        <w:t>数据库现场响应服务</w:t>
      </w:r>
    </w:p>
    <w:p w14:paraId="69F5A60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根据数据库运维服务的具体需求，提供现场响应服务，主要用于数据库配置变更、数据库架构调整、数据库问题现场分析等工作。</w:t>
      </w:r>
    </w:p>
    <w:p w14:paraId="7773ABE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3.8</w:t>
      </w:r>
      <w:r>
        <w:rPr>
          <w:rFonts w:hint="default" w:ascii="宋体" w:hAnsi="宋体" w:cs="宋体"/>
          <w:b w:val="0"/>
          <w:bCs/>
          <w:color w:val="auto"/>
          <w:kern w:val="0"/>
          <w:sz w:val="21"/>
          <w:szCs w:val="21"/>
          <w:lang w:val="en-US" w:eastAsia="zh-CN"/>
        </w:rPr>
        <w:t>故障案例分析服务</w:t>
      </w:r>
    </w:p>
    <w:p w14:paraId="575074D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对于维护期内出现的疑难（或重大）故障，</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将在故障发生后1周内向</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提交《故障案例分析报告》，并现场讲解</w:t>
      </w:r>
      <w:r>
        <w:rPr>
          <w:rFonts w:hint="eastAsia" w:ascii="宋体" w:hAnsi="宋体" w:cs="宋体"/>
          <w:b w:val="0"/>
          <w:bCs/>
          <w:color w:val="auto"/>
          <w:kern w:val="0"/>
          <w:sz w:val="21"/>
          <w:szCs w:val="21"/>
          <w:lang w:val="en-US" w:eastAsia="zh-CN"/>
        </w:rPr>
        <w:t>故</w:t>
      </w:r>
      <w:r>
        <w:rPr>
          <w:rFonts w:hint="default" w:ascii="宋体" w:hAnsi="宋体" w:cs="宋体"/>
          <w:b w:val="0"/>
          <w:bCs/>
          <w:color w:val="auto"/>
          <w:kern w:val="0"/>
          <w:sz w:val="21"/>
          <w:szCs w:val="21"/>
          <w:lang w:val="en-US" w:eastAsia="zh-CN"/>
        </w:rPr>
        <w:t>障的起因及故障解决方案，提供预防类似故障再次发生的专家建议。</w:t>
      </w:r>
    </w:p>
    <w:p w14:paraId="42F6101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3.9</w:t>
      </w:r>
      <w:r>
        <w:rPr>
          <w:rFonts w:hint="default" w:ascii="宋体" w:hAnsi="宋体" w:cs="宋体"/>
          <w:b w:val="0"/>
          <w:bCs/>
          <w:color w:val="auto"/>
          <w:kern w:val="0"/>
          <w:sz w:val="21"/>
          <w:szCs w:val="21"/>
          <w:lang w:val="en-US" w:eastAsia="zh-CN"/>
        </w:rPr>
        <w:t>数据库运维总结服务</w:t>
      </w:r>
    </w:p>
    <w:p w14:paraId="7A62647A">
      <w:pPr>
        <w:pStyle w:val="53"/>
        <w:keepNext w:val="0"/>
        <w:keepLines w:val="0"/>
        <w:pageBreakBefore w:val="0"/>
        <w:widowControl/>
        <w:kinsoku/>
        <w:wordWrap/>
        <w:overflowPunct/>
        <w:topLinePunct w:val="0"/>
        <w:autoSpaceDE/>
        <w:autoSpaceDN/>
        <w:bidi w:val="0"/>
        <w:adjustRightInd/>
        <w:snapToGrid/>
        <w:spacing w:line="300" w:lineRule="auto"/>
        <w:ind w:firstLine="420"/>
        <w:jc w:val="left"/>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在维护期内，每年向</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提供1次数据库运维年度总结服务，说明本年度内</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数据库的运行情况、优化情况、后续数据库优化建议及来年运维服务工作计划。</w:t>
      </w:r>
    </w:p>
    <w:p w14:paraId="021CE432">
      <w:pPr>
        <w:pStyle w:val="31"/>
        <w:keepNext w:val="0"/>
        <w:keepLines w:val="0"/>
        <w:pageBreakBefore w:val="0"/>
        <w:widowControl w:val="0"/>
        <w:kinsoku/>
        <w:wordWrap/>
        <w:overflowPunct/>
        <w:topLinePunct w:val="0"/>
        <w:autoSpaceDE/>
        <w:autoSpaceDN/>
        <w:bidi w:val="0"/>
        <w:adjustRightInd/>
        <w:snapToGrid/>
        <w:spacing w:line="300" w:lineRule="auto"/>
        <w:ind w:left="0" w:firstLine="420" w:firstLineChars="200"/>
        <w:textAlignment w:val="auto"/>
        <w:rPr>
          <w:rFonts w:hint="eastAsia" w:ascii="宋体" w:hAnsi="宋体" w:eastAsia="宋体" w:cs="宋体"/>
          <w:b w:val="0"/>
          <w:bCs/>
          <w:sz w:val="21"/>
          <w:szCs w:val="21"/>
          <w:lang w:val="en-GB"/>
        </w:rPr>
      </w:pPr>
      <w:r>
        <w:rPr>
          <w:rFonts w:hint="eastAsia" w:ascii="宋体" w:hAnsi="宋体" w:cs="宋体"/>
          <w:b w:val="0"/>
          <w:bCs/>
          <w:sz w:val="21"/>
          <w:szCs w:val="21"/>
          <w:lang w:val="en-US" w:eastAsia="zh-CN"/>
        </w:rPr>
        <w:t>4.</w:t>
      </w:r>
      <w:r>
        <w:rPr>
          <w:rFonts w:hint="eastAsia" w:ascii="宋体" w:hAnsi="宋体" w:eastAsia="宋体" w:cs="宋体"/>
          <w:b w:val="0"/>
          <w:bCs/>
          <w:sz w:val="21"/>
          <w:szCs w:val="21"/>
        </w:rPr>
        <w:t>服务其他要求</w:t>
      </w:r>
    </w:p>
    <w:p w14:paraId="5476989C">
      <w:pPr>
        <w:pStyle w:val="34"/>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kern w:val="2"/>
          <w:sz w:val="21"/>
          <w:szCs w:val="21"/>
          <w:lang w:val="en-US" w:eastAsia="zh-CN" w:bidi="ar-SA"/>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项目专人接口服务</w:t>
      </w:r>
    </w:p>
    <w:p w14:paraId="6722D934">
      <w:pPr>
        <w:keepNext w:val="0"/>
        <w:keepLines w:val="0"/>
        <w:pageBreakBefore w:val="0"/>
        <w:widowControl w:val="0"/>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指派单一项目接口人,负责</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cs="宋体"/>
          <w:color w:val="000000" w:themeColor="text1"/>
          <w:sz w:val="21"/>
          <w:szCs w:val="21"/>
          <w:lang w:val="en-US" w:eastAsia="zh-CN"/>
          <w14:textFill>
            <w14:solidFill>
              <w14:schemeClr w14:val="tx1"/>
            </w14:solidFill>
          </w14:textFill>
        </w:rPr>
        <w:t>运维</w:t>
      </w:r>
      <w:r>
        <w:rPr>
          <w:rFonts w:hint="eastAsia" w:ascii="宋体" w:hAnsi="宋体" w:eastAsia="宋体" w:cs="宋体"/>
          <w:color w:val="000000" w:themeColor="text1"/>
          <w:sz w:val="21"/>
          <w:szCs w:val="21"/>
          <w14:textFill>
            <w14:solidFill>
              <w14:schemeClr w14:val="tx1"/>
            </w14:solidFill>
          </w14:textFill>
        </w:rPr>
        <w:t>项目的所有的维护接口的工作,并定期提供服务报告。</w:t>
      </w:r>
    </w:p>
    <w:p w14:paraId="76F18C89">
      <w:pPr>
        <w:pStyle w:val="34"/>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电话支持服务</w:t>
      </w:r>
    </w:p>
    <w:p w14:paraId="079EA723">
      <w:pPr>
        <w:keepNext w:val="0"/>
        <w:keepLines w:val="0"/>
        <w:pageBreakBefore w:val="0"/>
        <w:widowControl w:val="0"/>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可以通过</w:t>
      </w: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的全国统一400服务热线进行故障报修或提出技术支持请求。</w:t>
      </w:r>
    </w:p>
    <w:p w14:paraId="3D0E6C45">
      <w:pPr>
        <w:pStyle w:val="34"/>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kern w:val="2"/>
          <w:sz w:val="21"/>
          <w:szCs w:val="21"/>
          <w:lang w:val="en-US" w:eastAsia="zh-CN" w:bidi="ar-SA"/>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电子邮件支持服务</w:t>
      </w:r>
    </w:p>
    <w:p w14:paraId="59A21FC3">
      <w:pPr>
        <w:pStyle w:val="34"/>
        <w:keepNext w:val="0"/>
        <w:keepLines w:val="0"/>
        <w:pageBreakBefore w:val="0"/>
        <w:widowControl w:val="0"/>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将为</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提供全年5×8小时的电子邮件支持服务，</w:t>
      </w:r>
      <w:r>
        <w:rPr>
          <w:rFonts w:hint="eastAsia" w:ascii="宋体" w:hAnsi="宋体" w:cs="宋体"/>
          <w:color w:val="000000" w:themeColor="text1"/>
          <w:sz w:val="21"/>
          <w:szCs w:val="21"/>
          <w:lang w:val="en-US" w:eastAsia="zh-CN"/>
          <w14:textFill>
            <w14:solidFill>
              <w14:schemeClr w14:val="tx1"/>
            </w14:solidFill>
          </w14:textFill>
        </w:rPr>
        <w:t>甲方</w:t>
      </w:r>
      <w:r>
        <w:rPr>
          <w:rFonts w:hint="eastAsia" w:ascii="宋体" w:hAnsi="宋体" w:eastAsia="宋体" w:cs="宋体"/>
          <w:color w:val="000000" w:themeColor="text1"/>
          <w:sz w:val="21"/>
          <w:szCs w:val="21"/>
          <w:lang w:val="en-US" w:eastAsia="zh-CN"/>
          <w14:textFill>
            <w14:solidFill>
              <w14:schemeClr w14:val="tx1"/>
            </w14:solidFill>
          </w14:textFill>
        </w:rPr>
        <w:t>发出邮件</w:t>
      </w:r>
      <w:r>
        <w:rPr>
          <w:rFonts w:hint="eastAsia" w:ascii="宋体" w:hAnsi="宋体" w:eastAsia="宋体" w:cs="宋体"/>
          <w:color w:val="000000" w:themeColor="text1"/>
          <w:sz w:val="21"/>
          <w:szCs w:val="21"/>
          <w14:textFill>
            <w14:solidFill>
              <w14:schemeClr w14:val="tx1"/>
            </w14:solidFill>
          </w14:textFill>
        </w:rPr>
        <w:t>第二个工作日内回复</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相关咨询的邮件。</w:t>
      </w:r>
    </w:p>
    <w:p w14:paraId="7EC65E16">
      <w:pPr>
        <w:pStyle w:val="34"/>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远程技术支持服务</w:t>
      </w:r>
    </w:p>
    <w:p w14:paraId="7AF8B23C">
      <w:pPr>
        <w:keepNext w:val="0"/>
        <w:keepLines w:val="0"/>
        <w:pageBreakBefore w:val="0"/>
        <w:widowControl w:val="0"/>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为了更好提高故障解决速度，</w:t>
      </w: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为</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提供远程技术支持服务，以快速响应</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的服务需求，远程连接方式由</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提供，包括但不限于VPN、QQ远程协助、远程桌面等。</w:t>
      </w:r>
    </w:p>
    <w:p w14:paraId="7F391A9B">
      <w:pPr>
        <w:pStyle w:val="34"/>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现场支持服务</w:t>
      </w:r>
    </w:p>
    <w:p w14:paraId="0FEB896B">
      <w:pPr>
        <w:pStyle w:val="34"/>
        <w:keepNext w:val="0"/>
        <w:keepLines w:val="0"/>
        <w:pageBreakBefore w:val="0"/>
        <w:widowControl w:val="0"/>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①</w:t>
      </w: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将为</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提供7×24专人技术支持小组，以保障</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cs="宋体"/>
          <w:color w:val="000000" w:themeColor="text1"/>
          <w:sz w:val="21"/>
          <w:szCs w:val="21"/>
          <w:lang w:val="en-US" w:eastAsia="zh-CN"/>
          <w14:textFill>
            <w14:solidFill>
              <w14:schemeClr w14:val="tx1"/>
            </w14:solidFill>
          </w14:textFill>
        </w:rPr>
        <w:t>虚拟化平台和</w:t>
      </w:r>
      <w:r>
        <w:rPr>
          <w:rFonts w:hint="eastAsia" w:ascii="宋体" w:hAnsi="宋体" w:eastAsia="宋体" w:cs="宋体"/>
          <w:color w:val="000000" w:themeColor="text1"/>
          <w:sz w:val="21"/>
          <w:szCs w:val="21"/>
          <w14:textFill>
            <w14:solidFill>
              <w14:schemeClr w14:val="tx1"/>
            </w14:solidFill>
          </w14:textFill>
        </w:rPr>
        <w:t>数据库系统稳定运行。</w:t>
      </w: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工程师到现场时间严格按照</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定义的服务级别来执行。系统恢复正常后，</w:t>
      </w: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技术支持工程师将对系统进行持续跟踪。</w:t>
      </w:r>
    </w:p>
    <w:p w14:paraId="09B83EA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②</w:t>
      </w:r>
      <w:r>
        <w:rPr>
          <w:rFonts w:hint="eastAsia" w:ascii="宋体" w:hAnsi="宋体" w:eastAsia="宋体" w:cs="宋体"/>
          <w:color w:val="000000" w:themeColor="text1"/>
          <w:sz w:val="21"/>
          <w:szCs w:val="21"/>
          <w14:textFill>
            <w14:solidFill>
              <w14:schemeClr w14:val="tx1"/>
            </w14:solidFill>
          </w14:textFill>
        </w:rPr>
        <w:t>在维护期内，现场维护支持服务根据</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要求定制提供，不限维护次数和天数。</w:t>
      </w:r>
    </w:p>
    <w:p w14:paraId="1315FD30">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sz w:val="21"/>
          <w:szCs w:val="21"/>
        </w:rPr>
        <w:t>提供服务期间以下各类服务输出文件：</w:t>
      </w:r>
    </w:p>
    <w:p w14:paraId="2B9E26BD">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设备升级服务报告；</w:t>
      </w:r>
    </w:p>
    <w:p w14:paraId="7084E3A5">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软件更新服务报告；</w:t>
      </w:r>
    </w:p>
    <w:p w14:paraId="1398705F">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故障处理报告；</w:t>
      </w:r>
    </w:p>
    <w:p w14:paraId="7855A40E">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产品巡检报告</w:t>
      </w:r>
      <w:r>
        <w:rPr>
          <w:rFonts w:hint="eastAsia" w:ascii="宋体" w:hAnsi="宋体" w:cs="宋体"/>
          <w:sz w:val="21"/>
          <w:szCs w:val="21"/>
          <w:lang w:eastAsia="zh-CN"/>
        </w:rPr>
        <w:t>；</w:t>
      </w:r>
    </w:p>
    <w:p w14:paraId="5893B6BB">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培训记录</w:t>
      </w:r>
      <w:r>
        <w:rPr>
          <w:rFonts w:hint="eastAsia" w:ascii="宋体" w:hAnsi="宋体" w:cs="宋体"/>
          <w:sz w:val="21"/>
          <w:szCs w:val="21"/>
          <w:lang w:eastAsia="zh-CN"/>
        </w:rPr>
        <w:t>；</w:t>
      </w:r>
    </w:p>
    <w:p w14:paraId="06ADDE0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阶段性验收报告。</w:t>
      </w:r>
    </w:p>
    <w:p w14:paraId="6816C3C7">
      <w:pPr>
        <w:pStyle w:val="53"/>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三</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合同价格</w:t>
      </w:r>
    </w:p>
    <w:p w14:paraId="74D5C9D0">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1.合同总价以人民币核算，本合同金额大写人民币</w:t>
      </w:r>
      <w:r>
        <w:rPr>
          <w:rFonts w:hint="eastAsia" w:ascii="宋体" w:hAnsi="宋体" w:eastAsia="宋体" w:cs="宋体"/>
          <w:sz w:val="21"/>
          <w:szCs w:val="21"/>
          <w:u w:val="single"/>
        </w:rPr>
        <w:t xml:space="preserve">     </w:t>
      </w:r>
      <w:r>
        <w:rPr>
          <w:rFonts w:hint="eastAsia" w:ascii="宋体" w:hAnsi="宋体" w:cs="宋体"/>
          <w:sz w:val="21"/>
          <w:szCs w:val="21"/>
          <w:u w:val="none"/>
          <w:lang w:val="en-US" w:eastAsia="zh-CN"/>
        </w:rPr>
        <w:t>元整</w:t>
      </w:r>
      <w:r>
        <w:rPr>
          <w:rFonts w:hint="eastAsia" w:ascii="宋体" w:hAnsi="宋体" w:eastAsia="宋体" w:cs="宋体"/>
          <w:sz w:val="21"/>
          <w:szCs w:val="21"/>
        </w:rPr>
        <w:t>（</w:t>
      </w:r>
      <w:r>
        <w:rPr>
          <w:rFonts w:hint="default" w:ascii="Arial" w:hAnsi="Arial" w:eastAsia="宋体" w:cs="Arial"/>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）。本合同总价包</w:t>
      </w:r>
      <w:r>
        <w:rPr>
          <w:rFonts w:hint="eastAsia" w:ascii="宋体" w:hAnsi="宋体" w:cs="宋体"/>
          <w:sz w:val="21"/>
          <w:szCs w:val="21"/>
          <w:lang w:val="en-US" w:eastAsia="zh-CN"/>
        </w:rPr>
        <w:t>括</w:t>
      </w:r>
      <w:r>
        <w:rPr>
          <w:rFonts w:hint="eastAsia" w:ascii="Calibri" w:hAnsi="Calibri" w:cs="Calibri"/>
          <w:b w:val="0"/>
          <w:bCs/>
          <w:color w:val="000000"/>
          <w:kern w:val="0"/>
          <w:sz w:val="21"/>
          <w:szCs w:val="21"/>
          <w:highlight w:val="none"/>
          <w:lang w:val="en-US" w:eastAsia="zh-CN" w:bidi="ar-SA"/>
        </w:rPr>
        <w:t>但不限于安装费、调试费、技术服务费（含联络费、培训费、保修费）、各项税费及不可预见费等完成本采购内容所需的一切费用。</w:t>
      </w:r>
      <w:r>
        <w:rPr>
          <w:rFonts w:hint="eastAsia" w:ascii="宋体" w:hAnsi="宋体" w:eastAsia="宋体" w:cs="宋体"/>
          <w:sz w:val="21"/>
          <w:szCs w:val="21"/>
        </w:rPr>
        <w:t>。</w:t>
      </w:r>
    </w:p>
    <w:p w14:paraId="4F8DA341">
      <w:pPr>
        <w:pStyle w:val="53"/>
        <w:keepNext w:val="0"/>
        <w:keepLines w:val="0"/>
        <w:pageBreakBefore w:val="0"/>
        <w:widowControl/>
        <w:kinsoku/>
        <w:wordWrap/>
        <w:overflowPunct/>
        <w:topLinePunct w:val="0"/>
        <w:autoSpaceDE/>
        <w:autoSpaceDN/>
        <w:bidi w:val="0"/>
        <w:adjustRightInd/>
        <w:snapToGrid/>
        <w:spacing w:line="300" w:lineRule="auto"/>
        <w:ind w:firstLine="422"/>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四</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付款方式</w:t>
      </w:r>
    </w:p>
    <w:p w14:paraId="4839C7E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 xml:space="preserve">1.预付款：合同签订并收到乙方开具的合规等额发票，经甲方核对无误后，15个工作日内向乙方支付合同总额的50%； </w:t>
      </w:r>
    </w:p>
    <w:p w14:paraId="2DB0B4B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2.尾款：服务期满后，项目验收合格并收到乙方开具的合规等额发票，经甲方核对无误后，60日内向乙方支付合同总额的50%；</w:t>
      </w:r>
    </w:p>
    <w:p w14:paraId="138E44D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3.乙方应于甲方支付款项之前向甲方开具合规等额发票，否则，甲方有权拒绝支付相应款项直至乙方履行完毕开票义务为止，且甲方的拒付行为不被视为违约。</w:t>
      </w:r>
    </w:p>
    <w:p w14:paraId="33CCFAD9">
      <w:pPr>
        <w:pStyle w:val="2"/>
        <w:keepNext w:val="0"/>
        <w:keepLines w:val="0"/>
        <w:pageBreakBefore w:val="0"/>
        <w:widowControl/>
        <w:kinsoku/>
        <w:wordWrap/>
        <w:overflowPunct/>
        <w:topLinePunct w:val="0"/>
        <w:autoSpaceDE w:val="0"/>
        <w:autoSpaceDN w:val="0"/>
        <w:bidi w:val="0"/>
        <w:adjustRightInd w:val="0"/>
        <w:snapToGrid/>
        <w:spacing w:line="360" w:lineRule="auto"/>
        <w:textAlignment w:val="auto"/>
        <w:rPr>
          <w:rFonts w:hint="eastAsia"/>
          <w:lang w:val="en-US" w:eastAsia="zh-CN"/>
        </w:rPr>
      </w:pPr>
      <w:r>
        <w:rPr>
          <w:rFonts w:hint="eastAsia" w:ascii="宋体" w:hAnsi="宋体" w:eastAsia="宋体" w:cs="宋体"/>
          <w:b w:val="0"/>
          <w:bCs/>
          <w:color w:val="auto"/>
          <w:kern w:val="0"/>
          <w:sz w:val="21"/>
          <w:szCs w:val="21"/>
          <w:lang w:val="en-US" w:eastAsia="zh-CN"/>
        </w:rPr>
        <w:t>4.若供应商为中小企业的，按照中小企业相关政策执行。</w:t>
      </w:r>
    </w:p>
    <w:p w14:paraId="59AC6B40">
      <w:pPr>
        <w:keepNext w:val="0"/>
        <w:keepLines w:val="0"/>
        <w:pageBreakBefore w:val="0"/>
        <w:widowControl/>
        <w:numPr>
          <w:ilvl w:val="0"/>
          <w:numId w:val="0"/>
        </w:numPr>
        <w:kinsoku/>
        <w:wordWrap/>
        <w:overflowPunct/>
        <w:topLinePunct w:val="0"/>
        <w:autoSpaceDE/>
        <w:autoSpaceDN/>
        <w:bidi w:val="0"/>
        <w:adjustRightInd/>
        <w:snapToGrid/>
        <w:spacing w:line="300" w:lineRule="auto"/>
        <w:ind w:right="0" w:rightChars="0" w:firstLine="420" w:firstLineChars="200"/>
        <w:jc w:val="left"/>
        <w:textAlignment w:val="auto"/>
        <w:rPr>
          <w:rFonts w:hint="eastAsia" w:ascii="宋体" w:hAnsi="宋体" w:cs="宋体"/>
          <w:color w:val="auto"/>
          <w:kern w:val="0"/>
          <w:sz w:val="21"/>
          <w:szCs w:val="21"/>
          <w:highlight w:val="none"/>
          <w:lang w:val="en-US" w:eastAsia="zh-CN"/>
        </w:rPr>
      </w:pPr>
      <w:r>
        <w:rPr>
          <w:rFonts w:hint="eastAsia" w:ascii="宋体" w:hAnsi="宋体" w:cs="宋体"/>
          <w:b w:val="0"/>
          <w:bCs/>
          <w:color w:val="auto"/>
          <w:kern w:val="0"/>
          <w:sz w:val="21"/>
          <w:szCs w:val="21"/>
          <w:lang w:val="en-US" w:eastAsia="zh-CN"/>
        </w:rPr>
        <w:t>5.若因乙方原因，导致延迟付款的，后果由乙方承担，甲方不承担任何逾期付款的责任。</w:t>
      </w:r>
    </w:p>
    <w:p w14:paraId="7B33124A">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cs="宋体"/>
          <w:color w:val="auto"/>
          <w:kern w:val="0"/>
          <w:sz w:val="21"/>
          <w:szCs w:val="21"/>
          <w:highlight w:val="none"/>
          <w:lang w:val="en-US" w:eastAsia="zh-CN"/>
        </w:rPr>
        <w:t>6.如遇节假日或不可抗力原因，支付日期可顺延。</w:t>
      </w:r>
    </w:p>
    <w:p w14:paraId="61C79FB2">
      <w:pPr>
        <w:pStyle w:val="53"/>
        <w:keepNext w:val="0"/>
        <w:keepLines w:val="0"/>
        <w:pageBreakBefore w:val="0"/>
        <w:widowControl/>
        <w:kinsoku/>
        <w:wordWrap/>
        <w:overflowPunct/>
        <w:topLinePunct w:val="0"/>
        <w:autoSpaceDE/>
        <w:autoSpaceDN/>
        <w:bidi w:val="0"/>
        <w:adjustRightInd/>
        <w:snapToGrid/>
        <w:spacing w:line="300" w:lineRule="auto"/>
        <w:ind w:firstLine="422"/>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五</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服务期和服务地点</w:t>
      </w:r>
    </w:p>
    <w:p w14:paraId="0E3E4C11">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1.服务</w:t>
      </w:r>
      <w:r>
        <w:rPr>
          <w:rFonts w:hint="eastAsia" w:ascii="宋体" w:hAnsi="宋体" w:cs="宋体"/>
          <w:sz w:val="21"/>
          <w:szCs w:val="21"/>
          <w:lang w:val="en-US" w:eastAsia="zh-CN"/>
        </w:rPr>
        <w:t>期</w:t>
      </w:r>
      <w:r>
        <w:rPr>
          <w:rFonts w:hint="eastAsia" w:ascii="宋体" w:hAnsi="宋体" w:eastAsia="宋体" w:cs="宋体"/>
          <w:sz w:val="21"/>
          <w:szCs w:val="21"/>
        </w:rPr>
        <w:t>：</w:t>
      </w:r>
      <w:r>
        <w:rPr>
          <w:rFonts w:hint="eastAsia" w:ascii="宋体" w:hAnsi="宋体" w:eastAsia="宋体" w:cs="宋体"/>
          <w:sz w:val="21"/>
          <w:szCs w:val="21"/>
          <w:lang w:val="en-US" w:eastAsia="zh-CN"/>
        </w:rPr>
        <w:t>自合同签订之日起开始计算1年</w:t>
      </w:r>
      <w:r>
        <w:rPr>
          <w:rFonts w:hint="eastAsia" w:ascii="宋体" w:hAnsi="宋体" w:cs="宋体"/>
          <w:sz w:val="21"/>
          <w:szCs w:val="21"/>
          <w:lang w:val="en-US" w:eastAsia="zh-CN"/>
        </w:rPr>
        <w:t>。</w:t>
      </w:r>
    </w:p>
    <w:p w14:paraId="062EA3D8">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2.服务地点：南方医科大学第五附属医院。</w:t>
      </w:r>
    </w:p>
    <w:p w14:paraId="4A6E8F50">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cs="宋体"/>
          <w:b/>
          <w:bCs w:val="0"/>
          <w:sz w:val="21"/>
          <w:szCs w:val="21"/>
          <w:highlight w:val="none"/>
          <w:lang w:val="en-US" w:eastAsia="zh-CN"/>
        </w:rPr>
      </w:pPr>
      <w:r>
        <w:rPr>
          <w:rFonts w:hint="eastAsia" w:ascii="宋体" w:hAnsi="宋体" w:cs="宋体"/>
          <w:b/>
          <w:bCs w:val="0"/>
          <w:sz w:val="21"/>
          <w:szCs w:val="21"/>
          <w:highlight w:val="none"/>
          <w:lang w:val="en-US" w:eastAsia="zh-CN"/>
        </w:rPr>
        <w:t>第六条 验收要求</w:t>
      </w:r>
    </w:p>
    <w:p w14:paraId="1BB2B351">
      <w:pPr>
        <w:keepNext w:val="0"/>
        <w:keepLines w:val="0"/>
        <w:pageBreakBefore w:val="0"/>
        <w:widowControl w:val="0"/>
        <w:kinsoku/>
        <w:wordWrap/>
        <w:overflowPunct/>
        <w:topLinePunct w:val="0"/>
        <w:autoSpaceDE/>
        <w:autoSpaceDN/>
        <w:bidi w:val="0"/>
        <w:adjustRightInd/>
        <w:snapToGrid/>
        <w:spacing w:line="300" w:lineRule="auto"/>
        <w:ind w:left="0" w:firstLine="420" w:firstLineChars="200"/>
        <w:textAlignment w:val="auto"/>
        <w:rPr>
          <w:rFonts w:hint="eastAsia" w:ascii="宋体" w:hAnsi="宋体" w:eastAsia="宋体" w:cs="宋体"/>
          <w:bCs/>
          <w:sz w:val="21"/>
          <w:szCs w:val="21"/>
          <w:lang w:eastAsia="zh-CN"/>
        </w:rPr>
      </w:pPr>
      <w:r>
        <w:rPr>
          <w:rFonts w:hint="eastAsia" w:ascii="宋体" w:hAnsi="宋体" w:cs="宋体"/>
          <w:sz w:val="21"/>
          <w:szCs w:val="21"/>
          <w:lang w:val="en-US" w:eastAsia="zh-CN"/>
        </w:rPr>
        <w:t>1.</w:t>
      </w:r>
      <w:r>
        <w:rPr>
          <w:rFonts w:hint="eastAsia" w:ascii="宋体" w:hAnsi="宋体" w:eastAsia="宋体" w:cs="宋体"/>
          <w:sz w:val="21"/>
          <w:szCs w:val="21"/>
        </w:rPr>
        <w:t>验收将根据有关国家、地区、行业所列标准及规范、规定、</w:t>
      </w:r>
      <w:r>
        <w:rPr>
          <w:rFonts w:hint="eastAsia" w:ascii="宋体" w:hAnsi="宋体" w:cs="宋体"/>
          <w:sz w:val="21"/>
          <w:szCs w:val="21"/>
          <w:lang w:eastAsia="zh-CN"/>
        </w:rPr>
        <w:t>甲方</w:t>
      </w:r>
      <w:r>
        <w:rPr>
          <w:rFonts w:hint="eastAsia" w:ascii="宋体" w:hAnsi="宋体" w:eastAsia="宋体" w:cs="宋体"/>
          <w:sz w:val="21"/>
          <w:szCs w:val="21"/>
        </w:rPr>
        <w:t>考核标准等有关规定和有关条款进行</w:t>
      </w:r>
      <w:r>
        <w:rPr>
          <w:rFonts w:hint="eastAsia" w:ascii="宋体" w:hAnsi="宋体" w:eastAsia="宋体" w:cs="宋体"/>
          <w:sz w:val="21"/>
          <w:szCs w:val="21"/>
          <w:lang w:eastAsia="zh-CN"/>
        </w:rPr>
        <w:t>，</w:t>
      </w:r>
      <w:r>
        <w:rPr>
          <w:rFonts w:hint="eastAsia" w:ascii="宋体" w:hAnsi="宋体" w:eastAsia="宋体" w:cs="宋体"/>
          <w:sz w:val="21"/>
          <w:szCs w:val="21"/>
        </w:rPr>
        <w:t>由</w:t>
      </w:r>
      <w:r>
        <w:rPr>
          <w:rFonts w:hint="eastAsia" w:ascii="宋体" w:hAnsi="宋体" w:cs="宋体"/>
          <w:sz w:val="21"/>
          <w:szCs w:val="21"/>
          <w:lang w:val="en-US" w:eastAsia="zh-CN"/>
        </w:rPr>
        <w:t>乙方</w:t>
      </w:r>
      <w:r>
        <w:rPr>
          <w:rFonts w:hint="eastAsia" w:ascii="宋体" w:hAnsi="宋体" w:eastAsia="宋体" w:cs="宋体"/>
          <w:sz w:val="21"/>
          <w:szCs w:val="21"/>
        </w:rPr>
        <w:t>向</w:t>
      </w:r>
      <w:r>
        <w:rPr>
          <w:rFonts w:hint="eastAsia" w:ascii="宋体" w:hAnsi="宋体" w:cs="宋体"/>
          <w:sz w:val="21"/>
          <w:szCs w:val="21"/>
          <w:lang w:val="en-US" w:eastAsia="zh-CN"/>
        </w:rPr>
        <w:t>甲方</w:t>
      </w:r>
      <w:r>
        <w:rPr>
          <w:rFonts w:hint="eastAsia" w:ascii="宋体" w:hAnsi="宋体" w:eastAsia="宋体" w:cs="宋体"/>
          <w:sz w:val="21"/>
          <w:szCs w:val="21"/>
        </w:rPr>
        <w:t>提交验收材料（验收服务报告），供</w:t>
      </w:r>
      <w:r>
        <w:rPr>
          <w:rFonts w:hint="eastAsia" w:ascii="宋体" w:hAnsi="宋体" w:cs="宋体"/>
          <w:sz w:val="21"/>
          <w:szCs w:val="21"/>
          <w:lang w:val="en-US" w:eastAsia="zh-CN"/>
        </w:rPr>
        <w:t>甲方</w:t>
      </w:r>
      <w:r>
        <w:rPr>
          <w:rFonts w:hint="eastAsia" w:ascii="宋体" w:hAnsi="宋体" w:eastAsia="宋体" w:cs="宋体"/>
          <w:sz w:val="21"/>
          <w:szCs w:val="21"/>
        </w:rPr>
        <w:t>验收</w:t>
      </w:r>
      <w:r>
        <w:rPr>
          <w:rFonts w:hint="eastAsia" w:ascii="宋体" w:hAnsi="宋体" w:eastAsia="宋体" w:cs="宋体"/>
          <w:sz w:val="21"/>
          <w:szCs w:val="21"/>
          <w:lang w:eastAsia="zh-CN"/>
        </w:rPr>
        <w:t>，</w:t>
      </w:r>
      <w:r>
        <w:rPr>
          <w:rFonts w:hint="eastAsia" w:ascii="宋体" w:hAnsi="宋体" w:eastAsia="宋体" w:cs="宋体"/>
          <w:bCs/>
          <w:sz w:val="21"/>
          <w:szCs w:val="21"/>
        </w:rPr>
        <w:t>服务期满</w:t>
      </w:r>
      <w:r>
        <w:rPr>
          <w:rFonts w:hint="eastAsia" w:ascii="宋体" w:hAnsi="宋体" w:eastAsia="宋体" w:cs="宋体"/>
          <w:bCs/>
          <w:sz w:val="21"/>
          <w:szCs w:val="21"/>
          <w:lang w:val="en-US" w:eastAsia="zh-CN"/>
        </w:rPr>
        <w:t>前</w:t>
      </w:r>
      <w:r>
        <w:rPr>
          <w:rFonts w:hint="eastAsia" w:ascii="宋体" w:hAnsi="宋体" w:eastAsia="宋体" w:cs="宋体"/>
          <w:bCs/>
          <w:sz w:val="21"/>
          <w:szCs w:val="21"/>
        </w:rPr>
        <w:t>，</w:t>
      </w:r>
      <w:r>
        <w:rPr>
          <w:rFonts w:hint="eastAsia" w:ascii="宋体" w:hAnsi="宋体" w:cs="宋体"/>
          <w:bCs/>
          <w:sz w:val="21"/>
          <w:szCs w:val="21"/>
          <w:lang w:val="en-US" w:eastAsia="zh-CN"/>
        </w:rPr>
        <w:t>甲方</w:t>
      </w:r>
      <w:r>
        <w:rPr>
          <w:rFonts w:hint="eastAsia" w:ascii="宋体" w:hAnsi="宋体" w:eastAsia="宋体" w:cs="宋体"/>
          <w:bCs/>
          <w:sz w:val="21"/>
          <w:szCs w:val="21"/>
          <w:lang w:val="en-US" w:eastAsia="zh-CN"/>
        </w:rPr>
        <w:t>对</w:t>
      </w:r>
      <w:r>
        <w:rPr>
          <w:rFonts w:hint="eastAsia" w:ascii="宋体" w:hAnsi="宋体" w:cs="宋体"/>
          <w:bCs/>
          <w:sz w:val="21"/>
          <w:szCs w:val="21"/>
          <w:lang w:eastAsia="zh-CN"/>
        </w:rPr>
        <w:t>乙方</w:t>
      </w:r>
      <w:r>
        <w:rPr>
          <w:rFonts w:hint="eastAsia" w:ascii="宋体" w:hAnsi="宋体" w:eastAsia="宋体" w:cs="宋体"/>
          <w:bCs/>
          <w:sz w:val="21"/>
          <w:szCs w:val="21"/>
          <w:lang w:val="en-US" w:eastAsia="zh-CN"/>
        </w:rPr>
        <w:t>进行</w:t>
      </w:r>
      <w:r>
        <w:rPr>
          <w:rFonts w:hint="eastAsia" w:ascii="宋体" w:hAnsi="宋体" w:eastAsia="宋体" w:cs="宋体"/>
          <w:bCs/>
          <w:sz w:val="21"/>
          <w:szCs w:val="21"/>
        </w:rPr>
        <w:t>考核</w:t>
      </w:r>
      <w:r>
        <w:rPr>
          <w:rFonts w:hint="eastAsia" w:ascii="宋体" w:hAnsi="宋体" w:eastAsia="宋体" w:cs="宋体"/>
          <w:bCs/>
          <w:sz w:val="21"/>
          <w:szCs w:val="21"/>
          <w:shd w:val="clear"/>
          <w:lang w:eastAsia="zh-CN"/>
        </w:rPr>
        <w:t>（</w:t>
      </w:r>
      <w:r>
        <w:rPr>
          <w:rFonts w:hint="eastAsia" w:ascii="宋体" w:hAnsi="宋体" w:eastAsia="宋体" w:cs="宋体"/>
          <w:bCs/>
          <w:sz w:val="21"/>
          <w:szCs w:val="21"/>
          <w:shd w:val="clear"/>
          <w:lang w:val="en-US" w:eastAsia="zh-CN"/>
        </w:rPr>
        <w:t>详见</w:t>
      </w:r>
      <w:r>
        <w:rPr>
          <w:rFonts w:hint="eastAsia" w:ascii="宋体" w:hAnsi="宋体" w:cs="宋体"/>
          <w:bCs/>
          <w:sz w:val="21"/>
          <w:szCs w:val="21"/>
          <w:shd w:val="clear"/>
          <w:lang w:val="en-US" w:eastAsia="zh-CN"/>
        </w:rPr>
        <w:t>附件：</w:t>
      </w:r>
      <w:r>
        <w:rPr>
          <w:rFonts w:hint="eastAsia" w:ascii="宋体" w:hAnsi="宋体" w:eastAsia="宋体" w:cs="宋体"/>
          <w:bCs/>
          <w:sz w:val="21"/>
          <w:szCs w:val="21"/>
          <w:shd w:val="clear"/>
          <w:lang w:val="en-US" w:eastAsia="zh-CN"/>
        </w:rPr>
        <w:t>考核标准）</w:t>
      </w:r>
      <w:r>
        <w:rPr>
          <w:rFonts w:hint="eastAsia" w:ascii="宋体" w:hAnsi="宋体" w:eastAsia="宋体" w:cs="宋体"/>
          <w:bCs/>
          <w:sz w:val="21"/>
          <w:szCs w:val="21"/>
          <w:lang w:eastAsia="zh-CN"/>
        </w:rPr>
        <w:t>。</w:t>
      </w:r>
    </w:p>
    <w:p w14:paraId="1DAD6D2B">
      <w:pPr>
        <w:pStyle w:val="2"/>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2.年度考核不合格违约责任</w:t>
      </w:r>
    </w:p>
    <w:p w14:paraId="624FCA32">
      <w:pPr>
        <w:pStyle w:val="2"/>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2.1得分80-89分(B级):扣除20%尾款。</w:t>
      </w:r>
    </w:p>
    <w:p w14:paraId="28C7464A">
      <w:pPr>
        <w:pStyle w:val="2"/>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2.2得分低于80分(C级):扣除50%尾款。</w:t>
      </w:r>
    </w:p>
    <w:p w14:paraId="22B888C7">
      <w:pPr>
        <w:keepNext w:val="0"/>
        <w:keepLines w:val="0"/>
        <w:pageBreakBefore w:val="0"/>
        <w:widowControl w:val="0"/>
        <w:kinsoku/>
        <w:wordWrap/>
        <w:overflowPunct/>
        <w:topLinePunct w:val="0"/>
        <w:autoSpaceDE/>
        <w:autoSpaceDN/>
        <w:bidi w:val="0"/>
        <w:adjustRightInd/>
        <w:snapToGrid/>
        <w:spacing w:line="300" w:lineRule="auto"/>
        <w:ind w:left="0" w:firstLine="422" w:firstLineChars="200"/>
        <w:textAlignment w:val="auto"/>
        <w:rPr>
          <w:rFonts w:hint="default" w:ascii="宋体" w:hAnsi="宋体" w:eastAsia="宋体" w:cs="宋体"/>
          <w:b/>
          <w:bCs w:val="0"/>
          <w:kern w:val="0"/>
          <w:sz w:val="21"/>
          <w:szCs w:val="21"/>
          <w:highlight w:val="none"/>
          <w:lang w:val="en-US" w:eastAsia="zh-CN" w:bidi="ar-SA"/>
        </w:rPr>
      </w:pPr>
      <w:r>
        <w:rPr>
          <w:rFonts w:hint="eastAsia" w:ascii="宋体" w:hAnsi="宋体" w:eastAsia="宋体" w:cs="宋体"/>
          <w:b/>
          <w:bCs w:val="0"/>
          <w:kern w:val="0"/>
          <w:sz w:val="21"/>
          <w:szCs w:val="21"/>
          <w:highlight w:val="none"/>
          <w:lang w:val="en-US" w:eastAsia="zh-CN" w:bidi="ar-SA"/>
        </w:rPr>
        <w:t>第七条 项目投入技术团队人员要求</w:t>
      </w:r>
    </w:p>
    <w:p w14:paraId="6D36DE39">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乙方要成立项目实施团队，投入本项目的项目经理（1名），服务团队人员（2名及以上），项目经理与服务团队人员不能为同一人，并要求有相应资质证书。</w:t>
      </w:r>
    </w:p>
    <w:p w14:paraId="6E8B3E5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1.项目经理要求：</w:t>
      </w:r>
    </w:p>
    <w:p w14:paraId="0E6BFD1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1.1本科或以上学历；</w:t>
      </w:r>
    </w:p>
    <w:p w14:paraId="6808081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1.2须具有网络空间安全技术应用高级工程师证书或信息系统项目管理师证书或系统架构设计师证书或注册信息安全专业人员证书。</w:t>
      </w:r>
    </w:p>
    <w:p w14:paraId="48EC2B7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2.服务团队人员要求：</w:t>
      </w:r>
    </w:p>
    <w:p w14:paraId="1341693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2.1服务团队人员不少于2人，</w:t>
      </w:r>
      <w:r>
        <w:rPr>
          <w:rFonts w:hint="eastAsia" w:ascii="宋体" w:hAnsi="宋体" w:cs="宋体"/>
          <w:b w:val="0"/>
          <w:bCs w:val="0"/>
          <w:color w:val="auto"/>
          <w:kern w:val="0"/>
          <w:sz w:val="21"/>
          <w:szCs w:val="21"/>
          <w:highlight w:val="none"/>
          <w:lang w:val="en-US" w:eastAsia="zh-CN"/>
        </w:rPr>
        <w:t>须具有Vmware虚拟化认证证书或Oracle数据库认证证书或信息安全工程师证书或网络工程师证书或系统架构设计师证书。</w:t>
      </w:r>
    </w:p>
    <w:p w14:paraId="57C72B25">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2.2现场服务人员的运维电脑需配置终端安全管理系统，运维工具要求如下：</w:t>
      </w:r>
    </w:p>
    <w:p w14:paraId="2D4AED2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2.2.1为实现终端无感安全，终端安全管理系统须独立于终端设备之外，不占用终端计算资源，能做到有线网络访问控制，以实现对运维电脑的网络权限管控；</w:t>
      </w:r>
    </w:p>
    <w:p w14:paraId="6B0A7E0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2.2.2终端安全管理系统采用分布式部署，管控节点部署在终端设备前；</w:t>
      </w:r>
    </w:p>
    <w:p w14:paraId="58EDD19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2.2.3为保障管控节点安全，管控节点能实现网络不可见，无需配置IP地址；</w:t>
      </w:r>
    </w:p>
    <w:p w14:paraId="424BF26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2.2.4为保障管控节点安全，管控节点可以脱离管控中心独立运行，并执行管控策略；</w:t>
      </w:r>
    </w:p>
    <w:p w14:paraId="14BD12D7">
      <w:pPr>
        <w:keepNext w:val="0"/>
        <w:keepLines w:val="0"/>
        <w:pageBreakBefore w:val="0"/>
        <w:widowControl w:val="0"/>
        <w:kinsoku/>
        <w:wordWrap/>
        <w:overflowPunct/>
        <w:topLinePunct w:val="0"/>
        <w:autoSpaceDE/>
        <w:autoSpaceDN/>
        <w:bidi w:val="0"/>
        <w:adjustRightInd/>
        <w:snapToGrid/>
        <w:spacing w:line="300" w:lineRule="auto"/>
        <w:ind w:left="0" w:firstLine="420" w:firstLineChars="200"/>
        <w:textAlignment w:val="auto"/>
        <w:rPr>
          <w:rFonts w:hint="eastAsia" w:ascii="宋体" w:hAnsi="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2.2.5终端</w:t>
      </w:r>
      <w:r>
        <w:rPr>
          <w:rFonts w:hint="eastAsia" w:ascii="宋体" w:hAnsi="宋体" w:cs="宋体"/>
          <w:b w:val="0"/>
          <w:bCs w:val="0"/>
          <w:color w:val="auto"/>
          <w:kern w:val="0"/>
          <w:sz w:val="21"/>
          <w:szCs w:val="21"/>
          <w:highlight w:val="none"/>
          <w:lang w:val="en-US" w:eastAsia="zh-CN"/>
        </w:rPr>
        <w:t>安全管理系统管控中心能实时监控终端设备的网络访问行为。</w:t>
      </w:r>
    </w:p>
    <w:p w14:paraId="1EA5DB3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2" w:firstLineChars="200"/>
        <w:jc w:val="both"/>
        <w:textAlignment w:val="auto"/>
        <w:rPr>
          <w:rFonts w:hint="default" w:ascii="宋体" w:hAnsi="宋体" w:cs="宋体"/>
          <w:b/>
          <w:bCs w:val="0"/>
          <w:color w:val="auto"/>
          <w:kern w:val="0"/>
          <w:sz w:val="21"/>
          <w:szCs w:val="21"/>
          <w:lang w:val="en-US" w:eastAsia="zh-CN"/>
        </w:rPr>
      </w:pPr>
      <w:r>
        <w:rPr>
          <w:rFonts w:hint="eastAsia" w:ascii="宋体" w:hAnsi="宋体" w:cs="宋体"/>
          <w:b/>
          <w:bCs w:val="0"/>
          <w:color w:val="auto"/>
          <w:kern w:val="0"/>
          <w:sz w:val="21"/>
          <w:szCs w:val="21"/>
          <w:lang w:val="en-US" w:eastAsia="zh-CN"/>
        </w:rPr>
        <w:t xml:space="preserve">第八条 </w:t>
      </w:r>
      <w:r>
        <w:rPr>
          <w:rFonts w:hint="default" w:ascii="宋体" w:hAnsi="宋体" w:cs="宋体"/>
          <w:b/>
          <w:bCs w:val="0"/>
          <w:color w:val="auto"/>
          <w:kern w:val="0"/>
          <w:sz w:val="21"/>
          <w:szCs w:val="21"/>
          <w:lang w:val="en-US" w:eastAsia="zh-CN"/>
        </w:rPr>
        <w:t>软件产权说明</w:t>
      </w:r>
    </w:p>
    <w:p w14:paraId="18F5FB8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1.甲方</w:t>
      </w:r>
      <w:r>
        <w:rPr>
          <w:rFonts w:hint="default" w:ascii="宋体" w:hAnsi="宋体" w:cs="宋体"/>
          <w:b w:val="0"/>
          <w:bCs/>
          <w:color w:val="auto"/>
          <w:kern w:val="0"/>
          <w:sz w:val="21"/>
          <w:szCs w:val="21"/>
          <w:lang w:val="en-US" w:eastAsia="zh-CN"/>
        </w:rPr>
        <w:t>对服务成果拥有所有权及全部、完整的知识产权（包括但不限于著作权、专利权、商标权以及知识产权申请权等）。</w:t>
      </w:r>
    </w:p>
    <w:p w14:paraId="6279A8D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本项目</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须保证为</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所提供的成果，产品、服务中所包含任何项目的著作权（或版权）等知识产权为</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合法拥有或经第三方同意合法使用并可被</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合法使用，不存在侵犯任何第三方的知识产权以及其他任何合法权利，因使用未被授权使用的技术、组件等知识产权问题引起的纠纷由</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自行承担，</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不承担因此产生的任何责任。</w:t>
      </w:r>
    </w:p>
    <w:p w14:paraId="2FC0AE3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w:t>
      </w:r>
      <w:r>
        <w:rPr>
          <w:rFonts w:hint="default" w:ascii="宋体" w:hAnsi="宋体" w:cs="宋体"/>
          <w:b w:val="0"/>
          <w:bCs/>
          <w:color w:val="auto"/>
          <w:kern w:val="0"/>
          <w:sz w:val="21"/>
          <w:szCs w:val="21"/>
          <w:lang w:val="en-US" w:eastAsia="zh-CN"/>
        </w:rPr>
        <w:t>本项目研究成果及其技术文档等所有权由</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享有，</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有义务将相关的全部技术文档等完整资料交付</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，未经</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许可，</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不得将相关</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资料提供给第三方。报价应包含所有应向所有权人支付的专利权、商标权或其它知识产权的一切相关费用。如</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需要对相关知识产权办理申请、登记手续的，</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应当提供协助，包括但不限于提供相关数据，资料和文件。</w:t>
      </w:r>
    </w:p>
    <w:p w14:paraId="6417600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2" w:firstLineChars="200"/>
        <w:jc w:val="both"/>
        <w:textAlignment w:val="auto"/>
        <w:rPr>
          <w:rFonts w:hint="default" w:ascii="宋体" w:hAnsi="宋体" w:cs="宋体"/>
          <w:b/>
          <w:bCs w:val="0"/>
          <w:color w:val="auto"/>
          <w:kern w:val="0"/>
          <w:sz w:val="21"/>
          <w:szCs w:val="21"/>
          <w:lang w:val="en-US" w:eastAsia="zh-CN"/>
        </w:rPr>
      </w:pPr>
      <w:r>
        <w:rPr>
          <w:rFonts w:hint="eastAsia" w:ascii="宋体" w:hAnsi="宋体" w:cs="宋体"/>
          <w:b/>
          <w:bCs w:val="0"/>
          <w:color w:val="auto"/>
          <w:kern w:val="0"/>
          <w:sz w:val="21"/>
          <w:szCs w:val="21"/>
          <w:lang w:val="en-US" w:eastAsia="zh-CN"/>
        </w:rPr>
        <w:t xml:space="preserve">第九条 </w:t>
      </w:r>
      <w:r>
        <w:rPr>
          <w:rFonts w:hint="default" w:ascii="宋体" w:hAnsi="宋体" w:cs="宋体"/>
          <w:b/>
          <w:bCs w:val="0"/>
          <w:color w:val="auto"/>
          <w:kern w:val="0"/>
          <w:sz w:val="21"/>
          <w:szCs w:val="21"/>
          <w:lang w:val="en-US" w:eastAsia="zh-CN"/>
        </w:rPr>
        <w:t>保密要求</w:t>
      </w:r>
    </w:p>
    <w:p w14:paraId="515EF5E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本次项目所涉及有关</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的所有资料必须保密，</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须提供</w:t>
      </w:r>
      <w:r>
        <w:rPr>
          <w:rFonts w:hint="eastAsia" w:ascii="宋体" w:hAnsi="宋体" w:eastAsia="宋体" w:cs="宋体"/>
          <w:sz w:val="21"/>
          <w:szCs w:val="21"/>
        </w:rPr>
        <w:t>承诺</w:t>
      </w:r>
      <w:r>
        <w:rPr>
          <w:rFonts w:hint="eastAsia" w:ascii="宋体" w:hAnsi="宋体" w:cs="宋体"/>
          <w:sz w:val="21"/>
          <w:szCs w:val="21"/>
          <w:lang w:val="en-US" w:eastAsia="zh-CN"/>
        </w:rPr>
        <w:t>函。</w:t>
      </w:r>
    </w:p>
    <w:p w14:paraId="6BC5089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要求在项目建设实施过程中，对所获得的有关</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服务的各类数据、资料负有保密义务，未经许可，不得向第三方泄露。</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应遵循如下要求：</w:t>
      </w:r>
    </w:p>
    <w:p w14:paraId="5DF96BC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2.1</w:t>
      </w:r>
      <w:r>
        <w:rPr>
          <w:rFonts w:hint="default" w:ascii="宋体" w:hAnsi="宋体" w:cs="宋体"/>
          <w:b w:val="0"/>
          <w:bCs/>
          <w:color w:val="auto"/>
          <w:kern w:val="0"/>
          <w:sz w:val="21"/>
          <w:szCs w:val="21"/>
          <w:lang w:val="en-US" w:eastAsia="zh-CN"/>
        </w:rPr>
        <w:t>技术支持人员保证遵守</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有关的政策、法律、法规和制度；</w:t>
      </w:r>
    </w:p>
    <w:p w14:paraId="12BB63A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2.2</w:t>
      </w:r>
      <w:r>
        <w:rPr>
          <w:rFonts w:hint="default" w:ascii="宋体" w:hAnsi="宋体" w:cs="宋体"/>
          <w:b w:val="0"/>
          <w:bCs/>
          <w:color w:val="auto"/>
          <w:kern w:val="0"/>
          <w:sz w:val="21"/>
          <w:szCs w:val="21"/>
          <w:lang w:val="en-US" w:eastAsia="zh-CN"/>
        </w:rPr>
        <w:t>技术支持人员保证按照</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规范开展工作，凡接收到的重大服务请求在未经客户同意的情况下不做任何处理；</w:t>
      </w:r>
    </w:p>
    <w:p w14:paraId="238CCE2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2.3</w:t>
      </w:r>
      <w:r>
        <w:rPr>
          <w:rFonts w:hint="default" w:ascii="宋体" w:hAnsi="宋体" w:cs="宋体"/>
          <w:b w:val="0"/>
          <w:bCs/>
          <w:color w:val="auto"/>
          <w:kern w:val="0"/>
          <w:sz w:val="21"/>
          <w:szCs w:val="21"/>
          <w:lang w:val="en-US" w:eastAsia="zh-CN"/>
        </w:rPr>
        <w:t>技术支持人员保证不向外（指用户规定范围以外）泄漏任何业务和技术相关数据。</w:t>
      </w:r>
    </w:p>
    <w:p w14:paraId="5727EBA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2" w:firstLineChars="200"/>
        <w:jc w:val="both"/>
        <w:textAlignment w:val="auto"/>
        <w:rPr>
          <w:rFonts w:hint="default" w:ascii="宋体" w:hAnsi="宋体" w:cs="宋体"/>
          <w:b/>
          <w:bCs w:val="0"/>
          <w:color w:val="auto"/>
          <w:kern w:val="0"/>
          <w:sz w:val="21"/>
          <w:szCs w:val="21"/>
          <w:lang w:val="en-US" w:eastAsia="zh-CN"/>
        </w:rPr>
      </w:pPr>
      <w:r>
        <w:rPr>
          <w:rFonts w:hint="eastAsia" w:ascii="宋体" w:hAnsi="宋体" w:cs="宋体"/>
          <w:b/>
          <w:bCs w:val="0"/>
          <w:color w:val="auto"/>
          <w:kern w:val="0"/>
          <w:sz w:val="21"/>
          <w:szCs w:val="21"/>
          <w:lang w:val="en-US" w:eastAsia="zh-CN"/>
        </w:rPr>
        <w:t xml:space="preserve">第十条 </w:t>
      </w:r>
      <w:r>
        <w:rPr>
          <w:rFonts w:hint="default" w:ascii="宋体" w:hAnsi="宋体" w:cs="宋体"/>
          <w:b/>
          <w:bCs w:val="0"/>
          <w:color w:val="auto"/>
          <w:kern w:val="0"/>
          <w:sz w:val="21"/>
          <w:szCs w:val="21"/>
          <w:lang w:val="en-US" w:eastAsia="zh-CN"/>
        </w:rPr>
        <w:t>培训要求</w:t>
      </w:r>
    </w:p>
    <w:p w14:paraId="5A4413D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培训对象：本项目培训对象包括业务人员和系统维护人员。</w:t>
      </w:r>
    </w:p>
    <w:p w14:paraId="5357F90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培训地点：医院内培训。</w:t>
      </w:r>
    </w:p>
    <w:p w14:paraId="0556508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w:t>
      </w:r>
      <w:r>
        <w:rPr>
          <w:rFonts w:hint="default" w:ascii="宋体" w:hAnsi="宋体" w:cs="宋体"/>
          <w:b w:val="0"/>
          <w:bCs/>
          <w:color w:val="auto"/>
          <w:kern w:val="0"/>
          <w:sz w:val="21"/>
          <w:szCs w:val="21"/>
          <w:lang w:val="en-US" w:eastAsia="zh-CN"/>
        </w:rPr>
        <w:t>培训目标：</w:t>
      </w:r>
    </w:p>
    <w:p w14:paraId="431FB31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w:t>
      </w:r>
      <w:r>
        <w:rPr>
          <w:rFonts w:hint="default" w:ascii="宋体" w:hAnsi="宋体" w:cs="宋体"/>
          <w:b w:val="0"/>
          <w:bCs/>
          <w:color w:val="auto"/>
          <w:kern w:val="0"/>
          <w:sz w:val="21"/>
          <w:szCs w:val="21"/>
          <w:lang w:val="en-US" w:eastAsia="zh-CN"/>
        </w:rPr>
        <w:t>业务人员：经过培训将能熟练地使用软件的所有应用功能。</w:t>
      </w:r>
    </w:p>
    <w:p w14:paraId="04B62AF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3.2</w:t>
      </w:r>
      <w:r>
        <w:rPr>
          <w:rFonts w:hint="default" w:ascii="宋体" w:hAnsi="宋体" w:cs="宋体"/>
          <w:b w:val="0"/>
          <w:bCs/>
          <w:color w:val="auto"/>
          <w:kern w:val="0"/>
          <w:sz w:val="21"/>
          <w:szCs w:val="21"/>
          <w:lang w:val="en-US" w:eastAsia="zh-CN"/>
        </w:rPr>
        <w:t>系统维护人员：掌握系统安装、管理和系统维护方法；能够独立进行系统的日常维护和管理。</w:t>
      </w:r>
    </w:p>
    <w:p w14:paraId="5A085B1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4.</w:t>
      </w:r>
      <w:r>
        <w:rPr>
          <w:rFonts w:hint="default" w:ascii="宋体" w:hAnsi="宋体" w:cs="宋体"/>
          <w:b w:val="0"/>
          <w:bCs/>
          <w:color w:val="auto"/>
          <w:kern w:val="0"/>
          <w:sz w:val="21"/>
          <w:szCs w:val="21"/>
          <w:lang w:val="en-US" w:eastAsia="zh-CN"/>
        </w:rPr>
        <w:t>培训内容：对系统的使用，操作，维护进行培训</w:t>
      </w:r>
    </w:p>
    <w:p w14:paraId="6B79B98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5.</w:t>
      </w:r>
      <w:r>
        <w:rPr>
          <w:rFonts w:hint="default" w:ascii="宋体" w:hAnsi="宋体" w:cs="宋体"/>
          <w:b w:val="0"/>
          <w:bCs/>
          <w:color w:val="auto"/>
          <w:kern w:val="0"/>
          <w:sz w:val="21"/>
          <w:szCs w:val="21"/>
          <w:lang w:val="en-US" w:eastAsia="zh-CN"/>
        </w:rPr>
        <w:t>培训资料</w:t>
      </w:r>
    </w:p>
    <w:p w14:paraId="7C525AEA">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5.1</w:t>
      </w:r>
      <w:r>
        <w:rPr>
          <w:rFonts w:hint="default" w:ascii="宋体" w:hAnsi="宋体" w:cs="宋体"/>
          <w:b w:val="0"/>
          <w:bCs/>
          <w:color w:val="auto"/>
          <w:kern w:val="0"/>
          <w:sz w:val="21"/>
          <w:szCs w:val="21"/>
          <w:lang w:val="en-US" w:eastAsia="zh-CN"/>
        </w:rPr>
        <w:t>需负责准备所有的培训资料，培训资料必须是中文书写，主要包括产品说明文档、产品安装使用维护说明书、培训文档、培训签到表、培训考核表等；</w:t>
      </w:r>
    </w:p>
    <w:p w14:paraId="1E6C8AA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5.2</w:t>
      </w:r>
      <w:r>
        <w:rPr>
          <w:rFonts w:hint="default" w:ascii="宋体" w:hAnsi="宋体" w:cs="宋体"/>
          <w:b w:val="0"/>
          <w:bCs/>
          <w:color w:val="auto"/>
          <w:kern w:val="0"/>
          <w:sz w:val="21"/>
          <w:szCs w:val="21"/>
          <w:lang w:val="en-US" w:eastAsia="zh-CN"/>
        </w:rPr>
        <w:t>结合培训过程中常见的操作问题及处理方法编制的操作指南；</w:t>
      </w:r>
    </w:p>
    <w:p w14:paraId="5169D15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5.3</w:t>
      </w:r>
      <w:r>
        <w:rPr>
          <w:rFonts w:hint="default" w:ascii="宋体" w:hAnsi="宋体" w:cs="宋体"/>
          <w:b w:val="0"/>
          <w:bCs/>
          <w:color w:val="auto"/>
          <w:kern w:val="0"/>
          <w:sz w:val="21"/>
          <w:szCs w:val="21"/>
          <w:lang w:val="en-US" w:eastAsia="zh-CN"/>
        </w:rPr>
        <w:t>同时培训过程中提出的问题和需求，需跟踪处理。</w:t>
      </w:r>
    </w:p>
    <w:p w14:paraId="4B8C390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6.</w:t>
      </w:r>
      <w:r>
        <w:rPr>
          <w:rFonts w:hint="default" w:ascii="宋体" w:hAnsi="宋体" w:cs="宋体"/>
          <w:b w:val="0"/>
          <w:bCs/>
          <w:color w:val="auto"/>
          <w:kern w:val="0"/>
          <w:sz w:val="21"/>
          <w:szCs w:val="21"/>
          <w:lang w:val="en-US" w:eastAsia="zh-CN"/>
        </w:rPr>
        <w:t>培训费用</w:t>
      </w:r>
    </w:p>
    <w:p w14:paraId="36DDC8C1">
      <w:pPr>
        <w:keepNext w:val="0"/>
        <w:keepLines w:val="0"/>
        <w:pageBreakBefore w:val="0"/>
        <w:widowControl w:val="0"/>
        <w:kinsoku/>
        <w:wordWrap/>
        <w:overflowPunct/>
        <w:topLinePunct w:val="0"/>
        <w:autoSpaceDE/>
        <w:autoSpaceDN/>
        <w:bidi w:val="0"/>
        <w:adjustRightInd/>
        <w:snapToGrid/>
        <w:spacing w:line="300" w:lineRule="auto"/>
        <w:ind w:left="0" w:firstLine="420" w:firstLineChars="200"/>
        <w:textAlignment w:val="auto"/>
        <w:rPr>
          <w:rFonts w:hint="eastAsia" w:ascii="宋体" w:hAnsi="宋体" w:cs="宋体"/>
          <w:b w:val="0"/>
          <w:bCs w:val="0"/>
          <w:color w:val="auto"/>
          <w:kern w:val="0"/>
          <w:sz w:val="21"/>
          <w:szCs w:val="21"/>
          <w:highlight w:val="none"/>
          <w:lang w:val="en-US" w:eastAsia="zh-CN"/>
        </w:rPr>
      </w:pPr>
      <w:r>
        <w:rPr>
          <w:rFonts w:hint="default" w:ascii="宋体" w:hAnsi="宋体" w:cs="宋体"/>
          <w:b w:val="0"/>
          <w:bCs/>
          <w:color w:val="auto"/>
          <w:kern w:val="0"/>
          <w:sz w:val="21"/>
          <w:szCs w:val="21"/>
          <w:lang w:val="en-US" w:eastAsia="zh-CN"/>
        </w:rPr>
        <w:t>培训过程中所发生的一切费用（含培训教材费）均包含在</w:t>
      </w:r>
      <w:r>
        <w:rPr>
          <w:rFonts w:hint="eastAsia" w:ascii="宋体" w:hAnsi="宋体" w:cs="宋体"/>
          <w:b w:val="0"/>
          <w:bCs/>
          <w:color w:val="auto"/>
          <w:kern w:val="0"/>
          <w:sz w:val="21"/>
          <w:szCs w:val="21"/>
          <w:lang w:val="en-US" w:eastAsia="zh-CN"/>
        </w:rPr>
        <w:t>合同总价</w:t>
      </w:r>
      <w:r>
        <w:rPr>
          <w:rFonts w:hint="default" w:ascii="宋体" w:hAnsi="宋体" w:cs="宋体"/>
          <w:b w:val="0"/>
          <w:bCs/>
          <w:color w:val="auto"/>
          <w:kern w:val="0"/>
          <w:sz w:val="21"/>
          <w:szCs w:val="21"/>
          <w:lang w:val="en-US" w:eastAsia="zh-CN"/>
        </w:rPr>
        <w:t>内。</w:t>
      </w:r>
    </w:p>
    <w:p w14:paraId="0D2ED272">
      <w:pPr>
        <w:pStyle w:val="53"/>
        <w:keepNext w:val="0"/>
        <w:keepLines w:val="0"/>
        <w:pageBreakBefore w:val="0"/>
        <w:widowControl/>
        <w:kinsoku/>
        <w:wordWrap/>
        <w:overflowPunct/>
        <w:topLinePunct w:val="0"/>
        <w:autoSpaceDE/>
        <w:autoSpaceDN/>
        <w:bidi w:val="0"/>
        <w:adjustRightInd/>
        <w:snapToGrid/>
        <w:spacing w:line="300" w:lineRule="auto"/>
        <w:ind w:firstLine="422"/>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十一</w:t>
      </w:r>
      <w:r>
        <w:rPr>
          <w:rFonts w:hint="eastAsia" w:ascii="宋体" w:hAnsi="宋体" w:eastAsia="宋体" w:cs="宋体"/>
          <w:b/>
          <w:sz w:val="21"/>
          <w:szCs w:val="21"/>
        </w:rPr>
        <w:t>条 双方的权利和义务</w:t>
      </w:r>
    </w:p>
    <w:p w14:paraId="7FBB26EB">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1.甲方的权利和义务</w:t>
      </w:r>
    </w:p>
    <w:p w14:paraId="11E521C6">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1.1 甲方应按合同约定的时间及金额付款。</w:t>
      </w:r>
    </w:p>
    <w:p w14:paraId="431DF706">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1.2 甲方有权对乙方的</w:t>
      </w:r>
      <w:r>
        <w:rPr>
          <w:rFonts w:hint="eastAsia" w:ascii="宋体" w:hAnsi="宋体" w:cs="宋体"/>
          <w:sz w:val="21"/>
          <w:szCs w:val="21"/>
          <w:lang w:val="en-US" w:eastAsia="zh-CN"/>
        </w:rPr>
        <w:t>运维</w:t>
      </w:r>
      <w:r>
        <w:rPr>
          <w:rFonts w:hint="eastAsia" w:ascii="宋体" w:hAnsi="宋体" w:eastAsia="宋体" w:cs="宋体"/>
          <w:sz w:val="21"/>
          <w:szCs w:val="21"/>
        </w:rPr>
        <w:t>工作进行监督和检查，并提出合理的意见和建议。</w:t>
      </w:r>
    </w:p>
    <w:p w14:paraId="3EF6F7A4">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1.3 甲方由于不可抗力等原因，延长、修改、暂停合作业务相关工作，应提前通知乙方，此种情形不视为甲方违约，不承担任何违约责任。</w:t>
      </w:r>
    </w:p>
    <w:p w14:paraId="1051FD69">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 乙方的权利和义务</w:t>
      </w:r>
    </w:p>
    <w:p w14:paraId="550C73A8">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2.1 乙方按照本合同约定的服务范围、内容和标准，认真履行</w:t>
      </w:r>
      <w:r>
        <w:rPr>
          <w:rFonts w:hint="eastAsia" w:ascii="宋体" w:hAnsi="宋体" w:cs="宋体"/>
          <w:sz w:val="21"/>
          <w:szCs w:val="21"/>
          <w:lang w:val="en-US" w:eastAsia="zh-CN"/>
        </w:rPr>
        <w:t>运维</w:t>
      </w:r>
      <w:r>
        <w:rPr>
          <w:rFonts w:hint="eastAsia" w:ascii="宋体" w:hAnsi="宋体" w:eastAsia="宋体" w:cs="宋体"/>
          <w:sz w:val="21"/>
          <w:szCs w:val="21"/>
        </w:rPr>
        <w:t>职责，确保系统正常运行。</w:t>
      </w:r>
    </w:p>
    <w:p w14:paraId="0F71088D">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2.2 乙方应提供专业的</w:t>
      </w:r>
      <w:r>
        <w:rPr>
          <w:rFonts w:hint="eastAsia" w:ascii="宋体" w:hAnsi="宋体" w:cs="宋体"/>
          <w:sz w:val="21"/>
          <w:szCs w:val="21"/>
          <w:lang w:val="en-US" w:eastAsia="zh-CN"/>
        </w:rPr>
        <w:t>运维</w:t>
      </w:r>
      <w:r>
        <w:rPr>
          <w:rFonts w:hint="eastAsia" w:ascii="宋体" w:hAnsi="宋体" w:eastAsia="宋体" w:cs="宋体"/>
          <w:sz w:val="21"/>
          <w:szCs w:val="21"/>
        </w:rPr>
        <w:t>服务，确保</w:t>
      </w:r>
      <w:r>
        <w:rPr>
          <w:rFonts w:hint="eastAsia" w:ascii="宋体" w:hAnsi="宋体" w:cs="宋体"/>
          <w:sz w:val="21"/>
          <w:szCs w:val="21"/>
          <w:lang w:val="en-US" w:eastAsia="zh-CN"/>
        </w:rPr>
        <w:t>运维</w:t>
      </w:r>
      <w:r>
        <w:rPr>
          <w:rFonts w:hint="eastAsia" w:ascii="宋体" w:hAnsi="宋体" w:eastAsia="宋体" w:cs="宋体"/>
          <w:sz w:val="21"/>
          <w:szCs w:val="21"/>
        </w:rPr>
        <w:t>工作的质量和效果。</w:t>
      </w:r>
    </w:p>
    <w:p w14:paraId="5B7B9A52">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2.3 乙方应配备专业的技术人员和必要的</w:t>
      </w:r>
      <w:r>
        <w:rPr>
          <w:rFonts w:hint="eastAsia" w:ascii="宋体" w:hAnsi="宋体" w:cs="宋体"/>
          <w:sz w:val="21"/>
          <w:szCs w:val="21"/>
          <w:lang w:val="en-US" w:eastAsia="zh-CN"/>
        </w:rPr>
        <w:t>运维</w:t>
      </w:r>
      <w:r>
        <w:rPr>
          <w:rFonts w:hint="eastAsia" w:ascii="宋体" w:hAnsi="宋体" w:eastAsia="宋体" w:cs="宋体"/>
          <w:sz w:val="21"/>
          <w:szCs w:val="21"/>
        </w:rPr>
        <w:t>工具、设备，确保能够及时有效地处理系统的各种故障。技术人员应具备相关的专业资质和丰富的实践经验。</w:t>
      </w:r>
    </w:p>
    <w:p w14:paraId="774A5B8D">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2.4 在</w:t>
      </w:r>
      <w:r>
        <w:rPr>
          <w:rFonts w:hint="eastAsia" w:ascii="宋体" w:hAnsi="宋体" w:cs="宋体"/>
          <w:sz w:val="21"/>
          <w:szCs w:val="21"/>
          <w:lang w:val="en-US" w:eastAsia="zh-CN"/>
        </w:rPr>
        <w:t>运维</w:t>
      </w:r>
      <w:r>
        <w:rPr>
          <w:rFonts w:hint="eastAsia" w:ascii="宋体" w:hAnsi="宋体" w:eastAsia="宋体" w:cs="宋体"/>
          <w:sz w:val="21"/>
          <w:szCs w:val="21"/>
        </w:rPr>
        <w:t>过程中，乙方应遵守甲方的各项规章制度，爱护甲方的财物，服从甲方的管理，如因乙方原因造成甲方财物损坏或丢失，乙方应负责赔偿。</w:t>
      </w:r>
    </w:p>
    <w:p w14:paraId="5D669085">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2.5</w:t>
      </w:r>
      <w:r>
        <w:rPr>
          <w:rFonts w:hint="eastAsia" w:ascii="宋体" w:hAnsi="宋体" w:cs="宋体"/>
          <w:sz w:val="21"/>
          <w:szCs w:val="21"/>
          <w:lang w:val="en-US" w:eastAsia="zh-CN"/>
        </w:rPr>
        <w:t>运维</w:t>
      </w:r>
      <w:r>
        <w:rPr>
          <w:rFonts w:hint="eastAsia" w:ascii="宋体" w:hAnsi="宋体" w:eastAsia="宋体" w:cs="宋体"/>
          <w:sz w:val="21"/>
          <w:szCs w:val="21"/>
        </w:rPr>
        <w:t>人员在工作过程中发生的一切人身事故，由乙方承担全部责任。</w:t>
      </w:r>
    </w:p>
    <w:p w14:paraId="5992C8FB">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2.6乙方履行本合同的指定联系人及授权代表为</w:t>
      </w:r>
      <w:r>
        <w:rPr>
          <w:rFonts w:hint="eastAsia" w:ascii="宋体" w:hAnsi="宋体" w:eastAsia="宋体" w:cs="宋体"/>
          <w:sz w:val="21"/>
          <w:szCs w:val="21"/>
          <w:u w:val="single"/>
        </w:rPr>
        <w:t xml:space="preserve">    </w:t>
      </w:r>
      <w:r>
        <w:rPr>
          <w:rFonts w:hint="eastAsia" w:ascii="宋体" w:hAnsi="宋体" w:eastAsia="宋体" w:cs="宋体"/>
          <w:sz w:val="21"/>
          <w:szCs w:val="21"/>
        </w:rPr>
        <w:t>，职务：</w:t>
      </w:r>
      <w:r>
        <w:rPr>
          <w:rFonts w:hint="eastAsia" w:ascii="宋体" w:hAnsi="宋体" w:eastAsia="宋体" w:cs="宋体"/>
          <w:sz w:val="21"/>
          <w:szCs w:val="21"/>
          <w:u w:val="single"/>
        </w:rPr>
        <w:t xml:space="preserve">      </w:t>
      </w:r>
      <w:r>
        <w:rPr>
          <w:rFonts w:hint="eastAsia" w:ascii="宋体" w:hAnsi="宋体" w:eastAsia="宋体" w:cs="宋体"/>
          <w:sz w:val="21"/>
          <w:szCs w:val="21"/>
        </w:rPr>
        <w:t>；身份证件号码：</w:t>
      </w:r>
      <w:r>
        <w:rPr>
          <w:rFonts w:hint="eastAsia" w:ascii="宋体" w:hAnsi="宋体" w:eastAsia="宋体" w:cs="宋体"/>
          <w:sz w:val="21"/>
          <w:szCs w:val="21"/>
          <w:u w:val="single"/>
        </w:rPr>
        <w:t xml:space="preserve">     </w:t>
      </w:r>
      <w:r>
        <w:rPr>
          <w:rFonts w:hint="eastAsia" w:ascii="宋体" w:hAnsi="宋体" w:eastAsia="宋体" w:cs="宋体"/>
          <w:sz w:val="21"/>
          <w:szCs w:val="21"/>
        </w:rPr>
        <w:t>；联系电话：</w:t>
      </w:r>
      <w:r>
        <w:rPr>
          <w:rFonts w:hint="eastAsia" w:ascii="宋体" w:hAnsi="宋体" w:eastAsia="宋体" w:cs="宋体"/>
          <w:sz w:val="21"/>
          <w:szCs w:val="21"/>
          <w:u w:val="single"/>
        </w:rPr>
        <w:t xml:space="preserve">      </w:t>
      </w:r>
      <w:r>
        <w:rPr>
          <w:rFonts w:hint="eastAsia" w:ascii="宋体" w:hAnsi="宋体" w:eastAsia="宋体" w:cs="宋体"/>
          <w:sz w:val="21"/>
          <w:szCs w:val="21"/>
        </w:rPr>
        <w:t>。在履行合同过程中，该指定联系人及授权代表的行为、意思表示及对甲方所作的任何承诺、通知等，都对乙方直接具有约束力；甲方通知送达该联系人及授权代表时，即视为通知送达乙方。</w:t>
      </w:r>
    </w:p>
    <w:p w14:paraId="33A56B03">
      <w:pPr>
        <w:pStyle w:val="53"/>
        <w:keepNext w:val="0"/>
        <w:keepLines w:val="0"/>
        <w:pageBreakBefore w:val="0"/>
        <w:widowControl/>
        <w:kinsoku/>
        <w:wordWrap/>
        <w:overflowPunct/>
        <w:topLinePunct w:val="0"/>
        <w:autoSpaceDE/>
        <w:autoSpaceDN/>
        <w:bidi w:val="0"/>
        <w:adjustRightInd/>
        <w:snapToGrid/>
        <w:spacing w:line="300" w:lineRule="auto"/>
        <w:ind w:left="420"/>
        <w:jc w:val="both"/>
        <w:textAlignment w:val="auto"/>
        <w:rPr>
          <w:rFonts w:hint="eastAsia" w:ascii="宋体" w:hAnsi="宋体" w:eastAsia="宋体" w:cs="宋体"/>
          <w:sz w:val="21"/>
          <w:szCs w:val="21"/>
        </w:rPr>
      </w:pPr>
      <w:r>
        <w:rPr>
          <w:rFonts w:hint="eastAsia" w:ascii="宋体" w:hAnsi="宋体" w:eastAsia="宋体" w:cs="宋体"/>
          <w:sz w:val="21"/>
          <w:szCs w:val="21"/>
        </w:rPr>
        <w:t>2.7乙方须接受甲方履约诚信评价。</w:t>
      </w:r>
    </w:p>
    <w:p w14:paraId="356DBFE0">
      <w:pPr>
        <w:pStyle w:val="53"/>
        <w:keepNext w:val="0"/>
        <w:keepLines w:val="0"/>
        <w:pageBreakBefore w:val="0"/>
        <w:widowControl/>
        <w:kinsoku/>
        <w:wordWrap/>
        <w:overflowPunct/>
        <w:topLinePunct w:val="0"/>
        <w:autoSpaceDE/>
        <w:autoSpaceDN/>
        <w:bidi w:val="0"/>
        <w:adjustRightInd/>
        <w:snapToGrid/>
        <w:spacing w:line="300" w:lineRule="auto"/>
        <w:ind w:left="420"/>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十二</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违约责任及处罚</w:t>
      </w:r>
    </w:p>
    <w:p w14:paraId="19641D92">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1.乙方违约责任及处罚</w:t>
      </w:r>
    </w:p>
    <w:p w14:paraId="3B3BA070">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1.1除依本合同约定外，乙方单方面解除合同，应向甲方支付合同总价20%的违约金。</w:t>
      </w:r>
    </w:p>
    <w:p w14:paraId="1414417D">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1.2乙方违反本合同中任何条款，即构成违约，应向甲方支付合同总价20%的违约金，并赔偿因此给甲方造成的损失。</w:t>
      </w:r>
    </w:p>
    <w:p w14:paraId="700351B8">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1.3乙方</w:t>
      </w:r>
      <w:r>
        <w:rPr>
          <w:rFonts w:hint="eastAsia" w:ascii="宋体" w:hAnsi="宋体" w:cs="宋体"/>
          <w:sz w:val="21"/>
          <w:szCs w:val="21"/>
          <w:lang w:eastAsia="zh-CN"/>
        </w:rPr>
        <w:t>运维</w:t>
      </w:r>
      <w:r>
        <w:rPr>
          <w:rFonts w:hint="eastAsia" w:ascii="宋体" w:hAnsi="宋体" w:eastAsia="宋体" w:cs="宋体"/>
          <w:sz w:val="21"/>
          <w:szCs w:val="21"/>
        </w:rPr>
        <w:t>人员在</w:t>
      </w:r>
      <w:r>
        <w:rPr>
          <w:rFonts w:hint="eastAsia" w:ascii="宋体" w:hAnsi="宋体" w:cs="宋体"/>
          <w:sz w:val="21"/>
          <w:szCs w:val="21"/>
          <w:lang w:eastAsia="zh-CN"/>
        </w:rPr>
        <w:t>运维</w:t>
      </w:r>
      <w:r>
        <w:rPr>
          <w:rFonts w:hint="eastAsia" w:ascii="宋体" w:hAnsi="宋体" w:eastAsia="宋体" w:cs="宋体"/>
          <w:sz w:val="21"/>
          <w:szCs w:val="21"/>
        </w:rPr>
        <w:t>过程中因操作不当导致设施故障，所出现的任何费用及由此造成的所有损失，乙方无条件负责承担。</w:t>
      </w:r>
    </w:p>
    <w:p w14:paraId="4C2604F2">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1.4乙方</w:t>
      </w:r>
      <w:r>
        <w:rPr>
          <w:rFonts w:hint="eastAsia" w:ascii="宋体" w:hAnsi="宋体" w:cs="宋体"/>
          <w:sz w:val="21"/>
          <w:szCs w:val="21"/>
          <w:lang w:eastAsia="zh-CN"/>
        </w:rPr>
        <w:t>运维</w:t>
      </w:r>
      <w:r>
        <w:rPr>
          <w:rFonts w:hint="eastAsia" w:ascii="宋体" w:hAnsi="宋体" w:eastAsia="宋体" w:cs="宋体"/>
          <w:sz w:val="21"/>
          <w:szCs w:val="21"/>
        </w:rPr>
        <w:t>人员在</w:t>
      </w:r>
      <w:r>
        <w:rPr>
          <w:rFonts w:hint="eastAsia" w:ascii="宋体" w:hAnsi="宋体" w:cs="宋体"/>
          <w:sz w:val="21"/>
          <w:szCs w:val="21"/>
          <w:lang w:eastAsia="zh-CN"/>
        </w:rPr>
        <w:t>运维</w:t>
      </w:r>
      <w:r>
        <w:rPr>
          <w:rFonts w:hint="eastAsia" w:ascii="宋体" w:hAnsi="宋体" w:eastAsia="宋体" w:cs="宋体"/>
          <w:sz w:val="21"/>
          <w:szCs w:val="21"/>
        </w:rPr>
        <w:t>过程中因操作不当导致出现安全事故的，乙方应承担相应的赔偿责任，甲方有权解除合同。</w:t>
      </w:r>
    </w:p>
    <w:p w14:paraId="08E489FC">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default" w:ascii="宋体" w:hAnsi="宋体" w:cs="宋体"/>
          <w:sz w:val="21"/>
          <w:szCs w:val="21"/>
          <w:lang w:val="en-US" w:eastAsia="zh-CN"/>
        </w:rPr>
      </w:pPr>
      <w:r>
        <w:rPr>
          <w:rFonts w:hint="eastAsia" w:ascii="宋体" w:hAnsi="宋体" w:cs="宋体"/>
          <w:sz w:val="21"/>
          <w:szCs w:val="21"/>
          <w:lang w:val="en-US" w:eastAsia="zh-CN"/>
        </w:rPr>
        <w:t>1.5乙方履行义务不符合约定或年度考核不合格，经甲方提出后在合理期限内仍未改正的，应向甲方支付合同总价20%的违约金。甲方有权解除合同，并不承担解除合同的后果，由此造成的甲方经济损失由乙方承担。</w:t>
      </w:r>
    </w:p>
    <w:p w14:paraId="66A83F96">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default" w:ascii="宋体" w:hAnsi="宋体" w:cs="宋体"/>
          <w:sz w:val="21"/>
          <w:szCs w:val="21"/>
          <w:lang w:val="en-US" w:eastAsia="zh-CN"/>
        </w:rPr>
      </w:pPr>
      <w:r>
        <w:rPr>
          <w:rFonts w:hint="eastAsia" w:ascii="宋体" w:hAnsi="宋体" w:cs="宋体"/>
          <w:sz w:val="21"/>
          <w:szCs w:val="21"/>
          <w:lang w:val="en-US" w:eastAsia="zh-CN"/>
        </w:rPr>
        <w:t>1.6</w:t>
      </w:r>
      <w:r>
        <w:rPr>
          <w:rFonts w:hint="default" w:ascii="宋体" w:hAnsi="宋体" w:cs="宋体"/>
          <w:sz w:val="21"/>
          <w:szCs w:val="21"/>
          <w:lang w:val="en-US" w:eastAsia="zh-CN"/>
        </w:rPr>
        <w:t>乙方擅自更换项目经理、</w:t>
      </w:r>
      <w:r>
        <w:rPr>
          <w:rFonts w:hint="eastAsia" w:ascii="宋体" w:hAnsi="宋体" w:cs="宋体"/>
          <w:sz w:val="21"/>
          <w:szCs w:val="21"/>
          <w:lang w:val="en-US" w:eastAsia="zh-CN"/>
        </w:rPr>
        <w:t>服务团队人员</w:t>
      </w:r>
      <w:r>
        <w:rPr>
          <w:rFonts w:hint="default" w:ascii="宋体" w:hAnsi="宋体" w:cs="宋体"/>
          <w:sz w:val="21"/>
          <w:szCs w:val="21"/>
          <w:lang w:val="en-US" w:eastAsia="zh-CN"/>
        </w:rPr>
        <w:t>，未提前书面通知甲方并造成业务故障/服务脱节的，承担对应损失赔偿责任。</w:t>
      </w:r>
    </w:p>
    <w:p w14:paraId="47362826">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1.7乙方及项目人员泄露甲方医院各类数据、资料等涉密信息，单次向甲方支付合同总价20%违约金。</w:t>
      </w:r>
    </w:p>
    <w:p w14:paraId="1BAEE00A">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1.8乙方未按期提供虚拟化平台健康检查服务或数据库定期系统巡检服务，单次向甲方支付合同总价的5%。</w:t>
      </w:r>
    </w:p>
    <w:p w14:paraId="5F8EB903">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1.9乙方未提供数据库容灾数据库灾难恢复演练服务、数据库运维总结服务，单次向甲方支付合同总价的5%。</w:t>
      </w:r>
    </w:p>
    <w:p w14:paraId="319D0C86">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1.10乙方未能按合同约定时间向甲方提交《故障案例分析报告》，每逾期一日按合同总金额5‰向甲方支付违约金；逾期满30日，甲方有权单方解除合同，乙方赔偿甲方全部经济损失。</w:t>
      </w:r>
    </w:p>
    <w:p w14:paraId="32927BDC">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default" w:ascii="宋体" w:hAnsi="宋体" w:cs="宋体"/>
          <w:sz w:val="21"/>
          <w:szCs w:val="21"/>
          <w:lang w:val="en-US" w:eastAsia="zh-CN"/>
        </w:rPr>
      </w:pPr>
      <w:r>
        <w:rPr>
          <w:rFonts w:hint="eastAsia" w:ascii="宋体" w:hAnsi="宋体" w:cs="宋体"/>
          <w:sz w:val="21"/>
          <w:szCs w:val="21"/>
          <w:lang w:val="en-US" w:eastAsia="zh-CN"/>
        </w:rPr>
        <w:t>1.11乙方工程师到现场时间未能按照甲方定义的服务级别来执行，单次向甲方支付合同总价的5%。</w:t>
      </w:r>
    </w:p>
    <w:p w14:paraId="22F8AEB3">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2.甲方违约责任及处罚</w:t>
      </w:r>
    </w:p>
    <w:p w14:paraId="1DE853C3">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2.1 除依本合同约定外，甲方单方面无故解除合同，应向乙方支付合同总价20%的违约金。</w:t>
      </w:r>
    </w:p>
    <w:p w14:paraId="05FC10F1">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4.本合同生效后，如任何一方违约，守约方为维护权益，向违约方追偿的一切费用，包括但不限于律师费、诉讼费、财产保全费、保全担保费、鉴定费、差旅费等由违约方承担</w:t>
      </w:r>
      <w:r>
        <w:rPr>
          <w:rFonts w:hint="eastAsia" w:ascii="宋体" w:hAnsi="宋体" w:eastAsia="宋体" w:cs="宋体"/>
          <w:sz w:val="21"/>
          <w:szCs w:val="21"/>
          <w:lang w:val="en-US" w:eastAsia="zh-CN"/>
        </w:rPr>
        <w:t>。</w:t>
      </w:r>
    </w:p>
    <w:p w14:paraId="0DEDDED6">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由于乙方违约所产生的违约金或赔偿金，甲方有权在应付未付给乙方的合同款项中直接扣除，同时甲方有权根据本合同的相关约定向乙方提出不足部分的赔偿。</w:t>
      </w:r>
    </w:p>
    <w:p w14:paraId="5C833600">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.其它违约责任按《中华人民共和国民法典》合同编相关规定处理。</w:t>
      </w:r>
    </w:p>
    <w:p w14:paraId="20A6D7E2">
      <w:pPr>
        <w:pStyle w:val="53"/>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十三</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不可抗力</w:t>
      </w:r>
    </w:p>
    <w:p w14:paraId="35133042">
      <w:pPr>
        <w:pStyle w:val="53"/>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任何一方由于不可抗力原因不能履行合同时，应在不可抗力事件结束后一日内向对方通报，以减轻可能给对方造成的损失，在取得有关机构的不可抗力证明或双方谅解确认后，允许延期履行或修订合同，并根据情况可部分或全部免于承担违约责任。</w:t>
      </w:r>
    </w:p>
    <w:p w14:paraId="131E625B">
      <w:pPr>
        <w:pStyle w:val="53"/>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十四</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纠纷的解决方式</w:t>
      </w:r>
    </w:p>
    <w:p w14:paraId="223A2A10">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color w:val="auto"/>
          <w:sz w:val="21"/>
          <w:szCs w:val="21"/>
        </w:rPr>
      </w:pPr>
      <w:r>
        <w:rPr>
          <w:rFonts w:hint="eastAsia" w:ascii="宋体" w:hAnsi="宋体" w:cs="宋体"/>
          <w:color w:val="auto"/>
          <w:sz w:val="21"/>
          <w:szCs w:val="21"/>
        </w:rPr>
        <w:t>签约双方在履约中发生争执和分歧，双方应通过友好协商解决;若经协商不能达成协议时，应向甲方所在地有管辖权的法院提起诉讼。受理期间，双方应继续执行合同其余部分。</w:t>
      </w:r>
    </w:p>
    <w:p w14:paraId="2C19BA1D">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十五</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合同组成</w:t>
      </w:r>
    </w:p>
    <w:p w14:paraId="605026D8">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1.合同文件组成内容包括：本合同书、</w:t>
      </w:r>
      <w:r>
        <w:rPr>
          <w:rFonts w:hint="eastAsia" w:ascii="宋体" w:hAnsi="宋体" w:cs="宋体"/>
          <w:sz w:val="21"/>
          <w:szCs w:val="21"/>
          <w:lang w:val="en-US" w:eastAsia="zh-CN"/>
        </w:rPr>
        <w:t>采购</w:t>
      </w:r>
      <w:r>
        <w:rPr>
          <w:rFonts w:hint="eastAsia" w:ascii="宋体" w:hAnsi="宋体" w:eastAsia="宋体" w:cs="宋体"/>
          <w:sz w:val="21"/>
          <w:szCs w:val="21"/>
        </w:rPr>
        <w:t>文件、</w:t>
      </w:r>
      <w:r>
        <w:rPr>
          <w:rFonts w:hint="eastAsia" w:ascii="宋体" w:hAnsi="宋体" w:eastAsia="宋体" w:cs="宋体"/>
          <w:sz w:val="21"/>
          <w:szCs w:val="21"/>
          <w:lang w:val="en-US" w:eastAsia="zh-CN"/>
        </w:rPr>
        <w:t>响应</w:t>
      </w:r>
      <w:r>
        <w:rPr>
          <w:rFonts w:hint="eastAsia" w:ascii="宋体" w:hAnsi="宋体" w:eastAsia="宋体" w:cs="宋体"/>
          <w:sz w:val="21"/>
          <w:szCs w:val="21"/>
        </w:rPr>
        <w:t>文件等均为合同的有效组成部分，并纳入本合同条款内容，与本合同具有同等法律效力。</w:t>
      </w:r>
    </w:p>
    <w:p w14:paraId="062541F1">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2.在协商和执行本合同的过程中，所有经双方签署确认的文件（包括会议纪要、补充协议、往来信函）也可成为本合同的有效组成部分。</w:t>
      </w:r>
    </w:p>
    <w:p w14:paraId="2E7C63DA">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3.以上若不同文件之间有冲突的，适用有利于甲方的条款。</w:t>
      </w:r>
    </w:p>
    <w:p w14:paraId="00D63D22">
      <w:pPr>
        <w:pStyle w:val="53"/>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十六</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其它</w:t>
      </w:r>
    </w:p>
    <w:p w14:paraId="6DAFE012">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1.如一方地址、电话有变更，应在变更当日内书面通知对方，否则，应承担相应责任。</w:t>
      </w:r>
    </w:p>
    <w:p w14:paraId="2230754C">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2.本合同未尽事宜，由双方协商处理,另行签订《补充协议》。</w:t>
      </w:r>
    </w:p>
    <w:p w14:paraId="63C24768">
      <w:pPr>
        <w:pStyle w:val="53"/>
        <w:keepNext w:val="0"/>
        <w:keepLines w:val="0"/>
        <w:pageBreakBefore w:val="0"/>
        <w:widowControl/>
        <w:kinsoku/>
        <w:wordWrap/>
        <w:overflowPunct/>
        <w:topLinePunct w:val="0"/>
        <w:autoSpaceDE/>
        <w:autoSpaceDN/>
        <w:bidi w:val="0"/>
        <w:adjustRightInd/>
        <w:snapToGrid/>
        <w:spacing w:line="300" w:lineRule="auto"/>
        <w:ind w:firstLine="42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十七</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合同生效</w:t>
      </w:r>
    </w:p>
    <w:p w14:paraId="34A1CAF7">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1.本合同在甲乙双方法定代表人或其授权代表签字并加盖公章后生效。</w:t>
      </w:r>
    </w:p>
    <w:p w14:paraId="37D46362">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2.本合同一式</w:t>
      </w:r>
      <w:r>
        <w:rPr>
          <w:rFonts w:hint="eastAsia" w:ascii="宋体" w:hAnsi="宋体" w:eastAsia="宋体" w:cs="宋体"/>
          <w:sz w:val="21"/>
          <w:szCs w:val="21"/>
          <w:u w:val="single"/>
        </w:rPr>
        <w:t xml:space="preserve">  </w:t>
      </w:r>
      <w:r>
        <w:rPr>
          <w:rFonts w:hint="eastAsia" w:ascii="宋体" w:hAnsi="宋体" w:eastAsia="宋体" w:cs="宋体"/>
          <w:sz w:val="21"/>
          <w:szCs w:val="21"/>
        </w:rPr>
        <w:t>份，甲方执</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份，乙方执</w:t>
      </w:r>
      <w:r>
        <w:rPr>
          <w:rFonts w:hint="eastAsia" w:ascii="宋体" w:hAnsi="宋体" w:eastAsia="宋体" w:cs="宋体"/>
          <w:sz w:val="21"/>
          <w:szCs w:val="21"/>
          <w:u w:val="single"/>
        </w:rPr>
        <w:t xml:space="preserve">  </w:t>
      </w:r>
      <w:r>
        <w:rPr>
          <w:rFonts w:hint="eastAsia" w:ascii="宋体" w:hAnsi="宋体" w:eastAsia="宋体" w:cs="宋体"/>
          <w:sz w:val="21"/>
          <w:szCs w:val="21"/>
        </w:rPr>
        <w:t>份。各份合同具有同等法律效力。</w:t>
      </w:r>
    </w:p>
    <w:p w14:paraId="4C895B9D">
      <w:pPr>
        <w:pStyle w:val="53"/>
        <w:keepNext w:val="0"/>
        <w:keepLines w:val="0"/>
        <w:pageBreakBefore w:val="0"/>
        <w:widowControl/>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b/>
          <w:sz w:val="21"/>
          <w:szCs w:val="21"/>
        </w:rPr>
        <w:t>(以下无正文)</w:t>
      </w:r>
    </w:p>
    <w:p w14:paraId="03F7DCBB">
      <w:pPr>
        <w:pStyle w:val="53"/>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宋体" w:hAnsi="宋体" w:eastAsia="宋体" w:cs="宋体"/>
          <w:sz w:val="21"/>
          <w:szCs w:val="21"/>
        </w:rPr>
        <w:sectPr>
          <w:pgSz w:w="11906" w:h="16838"/>
          <w:pgMar w:top="1417" w:right="1701" w:bottom="1417" w:left="1701" w:header="851" w:footer="992" w:gutter="0"/>
          <w:cols w:space="425" w:num="1"/>
          <w:docGrid w:type="lines" w:linePitch="312" w:charSpace="0"/>
        </w:sectPr>
      </w:pPr>
    </w:p>
    <w:p w14:paraId="65619CC7">
      <w:pPr>
        <w:jc w:val="both"/>
        <w:rPr>
          <w:rFonts w:hint="default"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附件：</w:t>
      </w:r>
    </w:p>
    <w:p w14:paraId="278395C9">
      <w:pPr>
        <w:jc w:val="center"/>
        <w:rPr>
          <w:rFonts w:ascii="宋体" w:hAnsi="宋体" w:eastAsia="黑体" w:cs="宋体"/>
          <w:color w:val="000000"/>
        </w:rPr>
      </w:pPr>
      <w:r>
        <w:rPr>
          <w:rFonts w:hint="eastAsia" w:ascii="黑体" w:hAnsi="黑体" w:eastAsia="黑体" w:cs="黑体"/>
          <w:color w:val="000000"/>
          <w:sz w:val="28"/>
          <w:szCs w:val="28"/>
        </w:rPr>
        <w:t>考核标准</w:t>
      </w:r>
    </w:p>
    <w:tbl>
      <w:tblPr>
        <w:tblStyle w:val="23"/>
        <w:tblW w:w="8897" w:type="dxa"/>
        <w:jc w:val="center"/>
        <w:tblLayout w:type="fixed"/>
        <w:tblCellMar>
          <w:top w:w="0" w:type="dxa"/>
          <w:left w:w="108" w:type="dxa"/>
          <w:bottom w:w="0" w:type="dxa"/>
          <w:right w:w="108" w:type="dxa"/>
        </w:tblCellMar>
      </w:tblPr>
      <w:tblGrid>
        <w:gridCol w:w="3227"/>
        <w:gridCol w:w="992"/>
        <w:gridCol w:w="425"/>
        <w:gridCol w:w="3119"/>
        <w:gridCol w:w="1134"/>
      </w:tblGrid>
      <w:tr w14:paraId="67524246">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4527D62D">
            <w:pPr>
              <w:jc w:val="left"/>
              <w:rPr>
                <w:rFonts w:ascii="宋体" w:hAnsi="宋体" w:cs="宋体"/>
                <w:bCs/>
                <w:color w:val="000000"/>
              </w:rPr>
            </w:pPr>
            <w:r>
              <w:rPr>
                <w:rFonts w:hint="eastAsia" w:ascii="宋体" w:hAnsi="宋体" w:cs="宋体"/>
                <w:bCs/>
                <w:color w:val="000000"/>
              </w:rPr>
              <w:t>合同名称：</w:t>
            </w:r>
            <w:r>
              <w:rPr>
                <w:rFonts w:ascii="宋体" w:hAnsi="宋体" w:cs="宋体"/>
                <w:bCs/>
                <w:color w:val="000000"/>
              </w:rPr>
              <w:t xml:space="preserve"> </w:t>
            </w:r>
          </w:p>
        </w:tc>
        <w:tc>
          <w:tcPr>
            <w:tcW w:w="4678" w:type="dxa"/>
            <w:gridSpan w:val="3"/>
            <w:tcBorders>
              <w:top w:val="single" w:color="auto" w:sz="6" w:space="0"/>
              <w:left w:val="single" w:color="auto" w:sz="6" w:space="0"/>
              <w:bottom w:val="single" w:color="auto" w:sz="6" w:space="0"/>
              <w:right w:val="single" w:color="auto" w:sz="6" w:space="0"/>
            </w:tcBorders>
            <w:vAlign w:val="center"/>
          </w:tcPr>
          <w:p w14:paraId="76F9EA88">
            <w:pPr>
              <w:jc w:val="left"/>
              <w:rPr>
                <w:rFonts w:ascii="宋体" w:hAnsi="宋体" w:cs="宋体"/>
                <w:bCs/>
                <w:color w:val="000000"/>
              </w:rPr>
            </w:pPr>
            <w:r>
              <w:rPr>
                <w:rFonts w:hint="eastAsia" w:ascii="宋体" w:hAnsi="宋体" w:cs="宋体"/>
                <w:color w:val="000000"/>
              </w:rPr>
              <w:t>合同编号：</w:t>
            </w:r>
          </w:p>
        </w:tc>
      </w:tr>
      <w:tr w14:paraId="6A1C0A46">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5E17A40C">
            <w:pPr>
              <w:jc w:val="left"/>
              <w:rPr>
                <w:rFonts w:ascii="宋体" w:hAnsi="宋体" w:cs="宋体"/>
                <w:bCs/>
                <w:color w:val="000000"/>
              </w:rPr>
            </w:pPr>
            <w:r>
              <w:rPr>
                <w:rFonts w:hint="eastAsia" w:ascii="宋体" w:hAnsi="宋体" w:cs="宋体"/>
                <w:bCs/>
                <w:color w:val="000000"/>
              </w:rPr>
              <w:t>供应商：</w:t>
            </w:r>
            <w:r>
              <w:rPr>
                <w:rFonts w:ascii="宋体" w:hAnsi="宋体" w:cs="宋体"/>
                <w:bCs/>
                <w:color w:val="000000"/>
              </w:rPr>
              <w:t xml:space="preserve"> </w:t>
            </w:r>
          </w:p>
        </w:tc>
        <w:tc>
          <w:tcPr>
            <w:tcW w:w="4678" w:type="dxa"/>
            <w:gridSpan w:val="3"/>
            <w:tcBorders>
              <w:top w:val="single" w:color="auto" w:sz="6" w:space="0"/>
              <w:left w:val="single" w:color="auto" w:sz="6" w:space="0"/>
              <w:bottom w:val="single" w:color="auto" w:sz="6" w:space="0"/>
              <w:right w:val="single" w:color="auto" w:sz="4" w:space="0"/>
            </w:tcBorders>
            <w:vAlign w:val="center"/>
          </w:tcPr>
          <w:p w14:paraId="137094B4">
            <w:pPr>
              <w:jc w:val="left"/>
              <w:rPr>
                <w:rFonts w:ascii="宋体" w:hAnsi="宋体" w:cs="宋体"/>
                <w:bCs/>
                <w:color w:val="000000"/>
              </w:rPr>
            </w:pPr>
            <w:r>
              <w:rPr>
                <w:rFonts w:hint="eastAsia" w:ascii="宋体" w:hAnsi="宋体" w:cs="宋体"/>
                <w:color w:val="000000"/>
                <w:kern w:val="0"/>
              </w:rPr>
              <w:t>服务联系电话：</w:t>
            </w:r>
          </w:p>
        </w:tc>
      </w:tr>
      <w:tr w14:paraId="30EBA5AE">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4" w:space="0"/>
              <w:left w:val="single" w:color="auto" w:sz="6" w:space="0"/>
              <w:bottom w:val="single" w:color="auto" w:sz="6" w:space="0"/>
              <w:right w:val="single" w:color="auto" w:sz="6" w:space="0"/>
            </w:tcBorders>
            <w:vAlign w:val="center"/>
          </w:tcPr>
          <w:p w14:paraId="3016D79B">
            <w:pPr>
              <w:jc w:val="left"/>
              <w:rPr>
                <w:rFonts w:ascii="宋体" w:hAnsi="宋体" w:cs="宋体"/>
                <w:bCs/>
                <w:color w:val="000000"/>
              </w:rPr>
            </w:pPr>
            <w:r>
              <w:rPr>
                <w:rFonts w:hint="eastAsia" w:ascii="宋体" w:hAnsi="宋体" w:cs="宋体"/>
                <w:bCs/>
                <w:color w:val="000000"/>
              </w:rPr>
              <w:t>考核评价部门：</w:t>
            </w:r>
          </w:p>
        </w:tc>
        <w:tc>
          <w:tcPr>
            <w:tcW w:w="4678" w:type="dxa"/>
            <w:gridSpan w:val="3"/>
            <w:tcBorders>
              <w:top w:val="single" w:color="auto" w:sz="4" w:space="0"/>
              <w:left w:val="single" w:color="auto" w:sz="6" w:space="0"/>
              <w:bottom w:val="single" w:color="auto" w:sz="6" w:space="0"/>
              <w:right w:val="single" w:color="auto" w:sz="6" w:space="0"/>
            </w:tcBorders>
            <w:vAlign w:val="center"/>
          </w:tcPr>
          <w:p w14:paraId="5567E4F8">
            <w:pPr>
              <w:jc w:val="left"/>
              <w:rPr>
                <w:rFonts w:ascii="宋体" w:hAnsi="宋体" w:cs="宋体"/>
                <w:bCs/>
                <w:color w:val="000000"/>
              </w:rPr>
            </w:pPr>
            <w:r>
              <w:rPr>
                <w:rFonts w:hint="eastAsia" w:ascii="宋体" w:hAnsi="宋体" w:cs="宋体"/>
                <w:bCs/>
                <w:color w:val="000000"/>
              </w:rPr>
              <w:t>考核评价阶段或周期：</w:t>
            </w:r>
          </w:p>
        </w:tc>
      </w:tr>
      <w:tr w14:paraId="3DF1F0DF">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21CE4EE2">
            <w:pPr>
              <w:ind w:firstLine="480"/>
              <w:jc w:val="left"/>
              <w:rPr>
                <w:rFonts w:ascii="宋体" w:hAnsi="宋体" w:cs="宋体"/>
                <w:bCs/>
                <w:color w:val="000000"/>
              </w:rPr>
            </w:pPr>
            <w:r>
              <w:rPr>
                <w:rFonts w:hint="eastAsia" w:ascii="宋体" w:hAnsi="宋体" w:cs="宋体"/>
                <w:bCs/>
                <w:color w:val="000000"/>
              </w:rPr>
              <w:t>考核评价指标</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63B3FBDB">
            <w:pPr>
              <w:jc w:val="center"/>
              <w:rPr>
                <w:rFonts w:ascii="宋体" w:hAnsi="宋体" w:cs="宋体"/>
                <w:bCs/>
                <w:color w:val="000000"/>
              </w:rPr>
            </w:pPr>
            <w:r>
              <w:rPr>
                <w:rFonts w:hint="eastAsia" w:ascii="宋体" w:hAnsi="宋体" w:cs="宋体"/>
                <w:bCs/>
                <w:color w:val="000000"/>
              </w:rPr>
              <w:t>分值/权重</w:t>
            </w:r>
          </w:p>
        </w:tc>
        <w:tc>
          <w:tcPr>
            <w:tcW w:w="3119" w:type="dxa"/>
            <w:tcBorders>
              <w:top w:val="single" w:color="auto" w:sz="6" w:space="0"/>
              <w:left w:val="single" w:color="auto" w:sz="6" w:space="0"/>
              <w:bottom w:val="single" w:color="auto" w:sz="6" w:space="0"/>
              <w:right w:val="single" w:color="auto" w:sz="6" w:space="0"/>
            </w:tcBorders>
            <w:vAlign w:val="center"/>
          </w:tcPr>
          <w:p w14:paraId="02C794F8">
            <w:pPr>
              <w:jc w:val="left"/>
              <w:rPr>
                <w:rFonts w:ascii="宋体" w:hAnsi="宋体" w:cs="宋体"/>
                <w:bCs/>
                <w:color w:val="000000"/>
              </w:rPr>
            </w:pPr>
            <w:r>
              <w:rPr>
                <w:rFonts w:hint="eastAsia" w:ascii="宋体" w:hAnsi="宋体" w:cs="宋体"/>
                <w:bCs/>
                <w:color w:val="000000"/>
              </w:rPr>
              <w:t>评分标准</w:t>
            </w:r>
          </w:p>
        </w:tc>
        <w:tc>
          <w:tcPr>
            <w:tcW w:w="1134" w:type="dxa"/>
            <w:tcBorders>
              <w:top w:val="single" w:color="auto" w:sz="6" w:space="0"/>
              <w:left w:val="single" w:color="auto" w:sz="6" w:space="0"/>
              <w:bottom w:val="single" w:color="auto" w:sz="6" w:space="0"/>
              <w:right w:val="single" w:color="auto" w:sz="6" w:space="0"/>
            </w:tcBorders>
            <w:vAlign w:val="center"/>
          </w:tcPr>
          <w:p w14:paraId="4E924D33">
            <w:pPr>
              <w:jc w:val="left"/>
              <w:rPr>
                <w:rFonts w:ascii="宋体" w:hAnsi="宋体" w:cs="宋体"/>
                <w:bCs/>
                <w:color w:val="000000"/>
              </w:rPr>
            </w:pPr>
            <w:r>
              <w:rPr>
                <w:rFonts w:hint="eastAsia" w:ascii="宋体" w:hAnsi="宋体" w:cs="宋体"/>
                <w:bCs/>
                <w:color w:val="000000"/>
              </w:rPr>
              <w:t>得分</w:t>
            </w:r>
          </w:p>
        </w:tc>
      </w:tr>
      <w:tr w14:paraId="6487A4ED">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47FD632F">
            <w:pPr>
              <w:rPr>
                <w:rFonts w:ascii="宋体" w:hAnsi="宋体" w:cs="宋体"/>
                <w:bCs/>
                <w:color w:val="000000"/>
              </w:rPr>
            </w:pPr>
            <w:r>
              <w:rPr>
                <w:rFonts w:hint="eastAsia" w:ascii="宋体" w:hAnsi="宋体" w:cs="宋体"/>
                <w:bCs/>
                <w:color w:val="000000"/>
              </w:rPr>
              <w:t>运行期间服务质量</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3D4FDB17">
            <w:pPr>
              <w:jc w:val="center"/>
              <w:rPr>
                <w:rFonts w:ascii="宋体" w:hAnsi="宋体" w:cs="宋体"/>
                <w:bCs/>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vAlign w:val="center"/>
          </w:tcPr>
          <w:p w14:paraId="0D19A309">
            <w:pPr>
              <w:jc w:val="left"/>
              <w:rPr>
                <w:rFonts w:ascii="宋体" w:hAnsi="宋体" w:cs="宋体"/>
                <w:bCs/>
                <w:color w:val="000000"/>
              </w:rPr>
            </w:pPr>
            <w:r>
              <w:rPr>
                <w:rFonts w:hint="eastAsia" w:ascii="宋体" w:hAnsi="宋体" w:cs="宋体"/>
                <w:bCs/>
                <w:color w:val="000000"/>
              </w:rPr>
              <w:t>运行期间整体服务情况</w:t>
            </w:r>
          </w:p>
        </w:tc>
        <w:tc>
          <w:tcPr>
            <w:tcW w:w="1134" w:type="dxa"/>
            <w:tcBorders>
              <w:top w:val="single" w:color="auto" w:sz="6" w:space="0"/>
              <w:left w:val="single" w:color="auto" w:sz="6" w:space="0"/>
              <w:bottom w:val="single" w:color="auto" w:sz="6" w:space="0"/>
              <w:right w:val="single" w:color="auto" w:sz="6" w:space="0"/>
            </w:tcBorders>
            <w:vAlign w:val="center"/>
          </w:tcPr>
          <w:p w14:paraId="181E78A7">
            <w:pPr>
              <w:jc w:val="left"/>
              <w:rPr>
                <w:rFonts w:ascii="宋体" w:hAnsi="宋体" w:cs="宋体"/>
                <w:bCs/>
                <w:color w:val="000000"/>
              </w:rPr>
            </w:pPr>
          </w:p>
        </w:tc>
      </w:tr>
      <w:tr w14:paraId="614BD3BE">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3E8B22B0">
            <w:pPr>
              <w:jc w:val="left"/>
              <w:rPr>
                <w:rFonts w:ascii="宋体" w:hAnsi="宋体" w:cs="宋体"/>
                <w:bCs/>
                <w:color w:val="000000"/>
              </w:rPr>
            </w:pPr>
            <w:r>
              <w:rPr>
                <w:rFonts w:hint="eastAsia" w:ascii="宋体" w:hAnsi="宋体" w:cs="宋体"/>
                <w:bCs/>
                <w:color w:val="000000"/>
              </w:rPr>
              <w:t>定期回访、巡检服务质量</w:t>
            </w:r>
          </w:p>
        </w:tc>
        <w:tc>
          <w:tcPr>
            <w:tcW w:w="1417" w:type="dxa"/>
            <w:gridSpan w:val="2"/>
            <w:tcBorders>
              <w:top w:val="single" w:color="auto" w:sz="6" w:space="0"/>
              <w:left w:val="single" w:color="auto" w:sz="6" w:space="0"/>
              <w:bottom w:val="single" w:color="auto" w:sz="6" w:space="0"/>
              <w:right w:val="single" w:color="auto" w:sz="6" w:space="0"/>
            </w:tcBorders>
          </w:tcPr>
          <w:p w14:paraId="0491D2FB">
            <w:pPr>
              <w:jc w:val="center"/>
              <w:rPr>
                <w:rFonts w:ascii="宋体" w:hAnsi="宋体" w:cs="宋体"/>
                <w:bCs/>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44323985">
            <w:pPr>
              <w:jc w:val="left"/>
              <w:rPr>
                <w:rFonts w:ascii="宋体" w:hAnsi="宋体" w:cs="宋体"/>
                <w:bCs/>
                <w:color w:val="000000"/>
              </w:rPr>
            </w:pPr>
            <w:r>
              <w:rPr>
                <w:rFonts w:hint="eastAsia" w:ascii="宋体" w:hAnsi="宋体" w:cs="宋体"/>
                <w:bCs/>
                <w:color w:val="000000"/>
              </w:rPr>
              <w:t>回访及巡检次数、内容、效果</w:t>
            </w:r>
          </w:p>
        </w:tc>
        <w:tc>
          <w:tcPr>
            <w:tcW w:w="1134" w:type="dxa"/>
            <w:tcBorders>
              <w:top w:val="single" w:color="auto" w:sz="6" w:space="0"/>
              <w:left w:val="single" w:color="auto" w:sz="6" w:space="0"/>
              <w:bottom w:val="single" w:color="auto" w:sz="6" w:space="0"/>
              <w:right w:val="single" w:color="auto" w:sz="6" w:space="0"/>
            </w:tcBorders>
          </w:tcPr>
          <w:p w14:paraId="2C6A0838">
            <w:pPr>
              <w:ind w:firstLine="480"/>
              <w:jc w:val="left"/>
              <w:rPr>
                <w:rFonts w:ascii="宋体" w:hAnsi="宋体" w:cs="宋体"/>
                <w:bCs/>
                <w:color w:val="000000"/>
              </w:rPr>
            </w:pPr>
          </w:p>
        </w:tc>
      </w:tr>
      <w:tr w14:paraId="3E160FAB">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36CADF16">
            <w:pPr>
              <w:rPr>
                <w:rFonts w:ascii="宋体" w:hAnsi="宋体" w:cs="宋体"/>
                <w:color w:val="000000"/>
              </w:rPr>
            </w:pPr>
            <w:r>
              <w:rPr>
                <w:rFonts w:hint="eastAsia" w:ascii="宋体" w:hAnsi="宋体" w:cs="宋体"/>
                <w:bCs/>
                <w:color w:val="000000"/>
              </w:rPr>
              <w:t>热线电话技术支持服务</w:t>
            </w:r>
          </w:p>
        </w:tc>
        <w:tc>
          <w:tcPr>
            <w:tcW w:w="1417" w:type="dxa"/>
            <w:gridSpan w:val="2"/>
            <w:tcBorders>
              <w:top w:val="single" w:color="auto" w:sz="6" w:space="0"/>
              <w:left w:val="single" w:color="auto" w:sz="6" w:space="0"/>
              <w:bottom w:val="single" w:color="auto" w:sz="6" w:space="0"/>
              <w:right w:val="single" w:color="auto" w:sz="6" w:space="0"/>
            </w:tcBorders>
          </w:tcPr>
          <w:p w14:paraId="6330FEA5">
            <w:pPr>
              <w:jc w:val="center"/>
              <w:rPr>
                <w:rFonts w:ascii="宋体" w:hAnsi="宋体" w:cs="宋体"/>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225604DE">
            <w:pPr>
              <w:jc w:val="left"/>
              <w:rPr>
                <w:rFonts w:ascii="宋体" w:hAnsi="宋体" w:cs="宋体"/>
                <w:bCs/>
                <w:color w:val="000000"/>
              </w:rPr>
            </w:pPr>
            <w:r>
              <w:rPr>
                <w:rFonts w:hint="eastAsia" w:ascii="宋体" w:hAnsi="宋体" w:cs="宋体"/>
                <w:bCs/>
                <w:color w:val="000000"/>
              </w:rPr>
              <w:t>响应时间、故障解决情况</w:t>
            </w:r>
          </w:p>
        </w:tc>
        <w:tc>
          <w:tcPr>
            <w:tcW w:w="1134" w:type="dxa"/>
            <w:tcBorders>
              <w:top w:val="single" w:color="auto" w:sz="6" w:space="0"/>
              <w:left w:val="single" w:color="auto" w:sz="6" w:space="0"/>
              <w:bottom w:val="single" w:color="auto" w:sz="6" w:space="0"/>
              <w:right w:val="single" w:color="auto" w:sz="6" w:space="0"/>
            </w:tcBorders>
          </w:tcPr>
          <w:p w14:paraId="3B8368C9">
            <w:pPr>
              <w:ind w:firstLine="480"/>
              <w:jc w:val="left"/>
              <w:rPr>
                <w:rFonts w:ascii="宋体" w:hAnsi="宋体" w:cs="宋体"/>
                <w:bCs/>
                <w:color w:val="000000"/>
              </w:rPr>
            </w:pPr>
          </w:p>
        </w:tc>
      </w:tr>
      <w:tr w14:paraId="2F3542D6">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49A441C5">
            <w:pPr>
              <w:rPr>
                <w:rFonts w:ascii="宋体" w:hAnsi="宋体" w:cs="宋体"/>
                <w:color w:val="000000"/>
              </w:rPr>
            </w:pPr>
            <w:r>
              <w:rPr>
                <w:rFonts w:hint="eastAsia" w:ascii="宋体" w:hAnsi="宋体" w:cs="宋体"/>
                <w:bCs/>
                <w:color w:val="000000"/>
              </w:rPr>
              <w:t>紧急现场服务</w:t>
            </w:r>
          </w:p>
        </w:tc>
        <w:tc>
          <w:tcPr>
            <w:tcW w:w="1417" w:type="dxa"/>
            <w:gridSpan w:val="2"/>
            <w:tcBorders>
              <w:top w:val="single" w:color="auto" w:sz="6" w:space="0"/>
              <w:left w:val="single" w:color="auto" w:sz="6" w:space="0"/>
              <w:bottom w:val="single" w:color="auto" w:sz="6" w:space="0"/>
              <w:right w:val="single" w:color="auto" w:sz="6" w:space="0"/>
            </w:tcBorders>
          </w:tcPr>
          <w:p w14:paraId="371BDA7B">
            <w:pPr>
              <w:jc w:val="center"/>
              <w:rPr>
                <w:rFonts w:ascii="宋体" w:hAnsi="宋体" w:cs="宋体"/>
                <w:color w:val="000000"/>
              </w:rPr>
            </w:pPr>
            <w:r>
              <w:rPr>
                <w:rFonts w:hint="eastAsia" w:ascii="宋体" w:hAnsi="宋体" w:cs="宋体"/>
                <w:bCs/>
                <w:color w:val="000000"/>
              </w:rPr>
              <w:t>15分</w:t>
            </w:r>
          </w:p>
        </w:tc>
        <w:tc>
          <w:tcPr>
            <w:tcW w:w="3119" w:type="dxa"/>
            <w:tcBorders>
              <w:top w:val="single" w:color="auto" w:sz="6" w:space="0"/>
              <w:left w:val="single" w:color="auto" w:sz="6" w:space="0"/>
              <w:bottom w:val="single" w:color="auto" w:sz="6" w:space="0"/>
              <w:right w:val="single" w:color="auto" w:sz="6" w:space="0"/>
            </w:tcBorders>
          </w:tcPr>
          <w:p w14:paraId="5ACEF63F">
            <w:pPr>
              <w:jc w:val="left"/>
              <w:rPr>
                <w:rFonts w:ascii="宋体" w:hAnsi="宋体" w:cs="宋体"/>
                <w:bCs/>
                <w:color w:val="000000"/>
              </w:rPr>
            </w:pPr>
            <w:r>
              <w:rPr>
                <w:rFonts w:hint="eastAsia" w:ascii="宋体" w:hAnsi="宋体" w:cs="宋体"/>
                <w:bCs/>
                <w:color w:val="000000"/>
              </w:rPr>
              <w:t>响应时间、到达现场时间、故障解决情况</w:t>
            </w:r>
          </w:p>
        </w:tc>
        <w:tc>
          <w:tcPr>
            <w:tcW w:w="1134" w:type="dxa"/>
            <w:tcBorders>
              <w:top w:val="single" w:color="auto" w:sz="6" w:space="0"/>
              <w:left w:val="single" w:color="auto" w:sz="6" w:space="0"/>
              <w:bottom w:val="single" w:color="auto" w:sz="6" w:space="0"/>
              <w:right w:val="single" w:color="auto" w:sz="6" w:space="0"/>
            </w:tcBorders>
          </w:tcPr>
          <w:p w14:paraId="62CD2DB9">
            <w:pPr>
              <w:autoSpaceDE w:val="0"/>
              <w:autoSpaceDN w:val="0"/>
              <w:adjustRightInd w:val="0"/>
              <w:ind w:firstLine="420"/>
              <w:jc w:val="left"/>
              <w:rPr>
                <w:rFonts w:ascii="宋体" w:hAnsi="宋体" w:cs="宋体"/>
                <w:color w:val="000000"/>
                <w:lang w:val="zh-CN"/>
              </w:rPr>
            </w:pPr>
          </w:p>
        </w:tc>
      </w:tr>
      <w:tr w14:paraId="45BFF352">
        <w:tblPrEx>
          <w:tblCellMar>
            <w:top w:w="0" w:type="dxa"/>
            <w:left w:w="108" w:type="dxa"/>
            <w:bottom w:w="0" w:type="dxa"/>
            <w:right w:w="108" w:type="dxa"/>
          </w:tblCellMar>
        </w:tblPrEx>
        <w:trPr>
          <w:trHeight w:val="376" w:hRule="atLeast"/>
          <w:jc w:val="center"/>
        </w:trPr>
        <w:tc>
          <w:tcPr>
            <w:tcW w:w="3227" w:type="dxa"/>
            <w:tcBorders>
              <w:top w:val="single" w:color="auto" w:sz="6" w:space="0"/>
              <w:left w:val="single" w:color="auto" w:sz="6" w:space="0"/>
              <w:bottom w:val="single" w:color="auto" w:sz="6" w:space="0"/>
              <w:right w:val="single" w:color="auto" w:sz="6" w:space="0"/>
            </w:tcBorders>
          </w:tcPr>
          <w:p w14:paraId="3DF9EC91">
            <w:pPr>
              <w:rPr>
                <w:rFonts w:ascii="宋体" w:hAnsi="宋体" w:cs="宋体"/>
                <w:color w:val="000000"/>
              </w:rPr>
            </w:pPr>
            <w:r>
              <w:rPr>
                <w:rFonts w:hint="eastAsia" w:ascii="宋体" w:hAnsi="宋体" w:cs="宋体"/>
                <w:bCs/>
                <w:color w:val="000000"/>
              </w:rPr>
              <w:t>排障服务质量</w:t>
            </w:r>
          </w:p>
        </w:tc>
        <w:tc>
          <w:tcPr>
            <w:tcW w:w="1417" w:type="dxa"/>
            <w:gridSpan w:val="2"/>
            <w:tcBorders>
              <w:top w:val="single" w:color="auto" w:sz="6" w:space="0"/>
              <w:left w:val="single" w:color="auto" w:sz="6" w:space="0"/>
              <w:bottom w:val="single" w:color="auto" w:sz="6" w:space="0"/>
              <w:right w:val="single" w:color="auto" w:sz="6" w:space="0"/>
            </w:tcBorders>
          </w:tcPr>
          <w:p w14:paraId="4C358231">
            <w:pPr>
              <w:jc w:val="center"/>
              <w:rPr>
                <w:rFonts w:ascii="宋体" w:hAnsi="宋体" w:cs="宋体"/>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2017DD13">
            <w:pPr>
              <w:jc w:val="left"/>
              <w:rPr>
                <w:rFonts w:ascii="宋体" w:hAnsi="宋体" w:cs="宋体"/>
                <w:bCs/>
                <w:color w:val="000000"/>
              </w:rPr>
            </w:pPr>
            <w:r>
              <w:rPr>
                <w:rFonts w:hint="eastAsia" w:ascii="宋体" w:hAnsi="宋体" w:cs="宋体"/>
                <w:bCs/>
                <w:color w:val="000000"/>
              </w:rPr>
              <w:t>技术能力、解决时间、故障报告等服务质量、同样问题或故障是否重现</w:t>
            </w:r>
          </w:p>
        </w:tc>
        <w:tc>
          <w:tcPr>
            <w:tcW w:w="1134" w:type="dxa"/>
            <w:tcBorders>
              <w:top w:val="single" w:color="auto" w:sz="6" w:space="0"/>
              <w:left w:val="single" w:color="auto" w:sz="6" w:space="0"/>
              <w:bottom w:val="single" w:color="auto" w:sz="6" w:space="0"/>
              <w:right w:val="single" w:color="auto" w:sz="6" w:space="0"/>
            </w:tcBorders>
          </w:tcPr>
          <w:p w14:paraId="720FF401">
            <w:pPr>
              <w:autoSpaceDE w:val="0"/>
              <w:autoSpaceDN w:val="0"/>
              <w:adjustRightInd w:val="0"/>
              <w:ind w:firstLine="420"/>
              <w:jc w:val="left"/>
              <w:rPr>
                <w:rFonts w:ascii="宋体" w:hAnsi="宋体" w:cs="宋体"/>
                <w:color w:val="000000"/>
                <w:lang w:val="zh-CN"/>
              </w:rPr>
            </w:pPr>
          </w:p>
        </w:tc>
      </w:tr>
      <w:tr w14:paraId="682EF822">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0A5450C2">
            <w:pPr>
              <w:rPr>
                <w:rFonts w:ascii="宋体" w:hAnsi="宋体" w:cs="宋体"/>
                <w:color w:val="000000"/>
              </w:rPr>
            </w:pPr>
            <w:r>
              <w:rPr>
                <w:rFonts w:hint="eastAsia" w:ascii="宋体" w:hAnsi="宋体" w:cs="宋体"/>
                <w:bCs/>
                <w:color w:val="000000"/>
              </w:rPr>
              <w:t>技术培训</w:t>
            </w:r>
          </w:p>
        </w:tc>
        <w:tc>
          <w:tcPr>
            <w:tcW w:w="1417" w:type="dxa"/>
            <w:gridSpan w:val="2"/>
            <w:tcBorders>
              <w:top w:val="single" w:color="auto" w:sz="6" w:space="0"/>
              <w:left w:val="single" w:color="auto" w:sz="6" w:space="0"/>
              <w:bottom w:val="single" w:color="auto" w:sz="6" w:space="0"/>
              <w:right w:val="single" w:color="auto" w:sz="6" w:space="0"/>
            </w:tcBorders>
          </w:tcPr>
          <w:p w14:paraId="7E2E844E">
            <w:pPr>
              <w:jc w:val="center"/>
              <w:rPr>
                <w:rFonts w:ascii="宋体" w:hAnsi="宋体" w:cs="宋体"/>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29EC88BA">
            <w:pPr>
              <w:jc w:val="left"/>
              <w:rPr>
                <w:rFonts w:ascii="宋体" w:hAnsi="宋体" w:cs="宋体"/>
                <w:bCs/>
                <w:color w:val="000000"/>
              </w:rPr>
            </w:pPr>
            <w:r>
              <w:rPr>
                <w:rFonts w:hint="eastAsia" w:ascii="宋体" w:hAnsi="宋体" w:cs="宋体"/>
                <w:bCs/>
                <w:color w:val="000000"/>
              </w:rPr>
              <w:t>培训次数、人数、师资、教材等</w:t>
            </w:r>
          </w:p>
        </w:tc>
        <w:tc>
          <w:tcPr>
            <w:tcW w:w="1134" w:type="dxa"/>
            <w:tcBorders>
              <w:top w:val="single" w:color="auto" w:sz="6" w:space="0"/>
              <w:left w:val="single" w:color="auto" w:sz="6" w:space="0"/>
              <w:bottom w:val="single" w:color="auto" w:sz="6" w:space="0"/>
              <w:right w:val="single" w:color="auto" w:sz="6" w:space="0"/>
            </w:tcBorders>
          </w:tcPr>
          <w:p w14:paraId="3C419BCC">
            <w:pPr>
              <w:autoSpaceDE w:val="0"/>
              <w:autoSpaceDN w:val="0"/>
              <w:adjustRightInd w:val="0"/>
              <w:ind w:firstLine="420"/>
              <w:jc w:val="left"/>
              <w:rPr>
                <w:rFonts w:ascii="宋体" w:hAnsi="宋体" w:cs="宋体"/>
                <w:color w:val="000000"/>
                <w:lang w:val="zh-CN"/>
              </w:rPr>
            </w:pPr>
          </w:p>
        </w:tc>
      </w:tr>
      <w:tr w14:paraId="45D77AD0">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tcPr>
          <w:p w14:paraId="33566F38">
            <w:pPr>
              <w:rPr>
                <w:rFonts w:ascii="宋体" w:hAnsi="宋体" w:cs="宋体"/>
                <w:color w:val="000000"/>
              </w:rPr>
            </w:pPr>
            <w:r>
              <w:rPr>
                <w:rFonts w:hint="eastAsia" w:ascii="宋体" w:hAnsi="宋体" w:cs="宋体"/>
                <w:bCs/>
                <w:color w:val="000000"/>
              </w:rPr>
              <w:t>应急服务质量</w:t>
            </w:r>
          </w:p>
        </w:tc>
        <w:tc>
          <w:tcPr>
            <w:tcW w:w="1417" w:type="dxa"/>
            <w:gridSpan w:val="2"/>
            <w:tcBorders>
              <w:top w:val="single" w:color="auto" w:sz="6" w:space="0"/>
              <w:left w:val="single" w:color="auto" w:sz="6" w:space="0"/>
              <w:bottom w:val="single" w:color="auto" w:sz="6" w:space="0"/>
              <w:right w:val="single" w:color="auto" w:sz="6" w:space="0"/>
            </w:tcBorders>
          </w:tcPr>
          <w:p w14:paraId="06C7E9F1">
            <w:pPr>
              <w:jc w:val="center"/>
              <w:rPr>
                <w:rFonts w:ascii="宋体" w:hAnsi="宋体" w:cs="宋体"/>
                <w:color w:val="000000"/>
              </w:rPr>
            </w:pPr>
            <w:r>
              <w:rPr>
                <w:rFonts w:hint="eastAsia" w:ascii="宋体" w:hAnsi="宋体" w:cs="宋体"/>
                <w:bCs/>
                <w:color w:val="000000"/>
              </w:rPr>
              <w:t>15分</w:t>
            </w:r>
          </w:p>
        </w:tc>
        <w:tc>
          <w:tcPr>
            <w:tcW w:w="3119" w:type="dxa"/>
            <w:tcBorders>
              <w:top w:val="single" w:color="auto" w:sz="6" w:space="0"/>
              <w:left w:val="single" w:color="auto" w:sz="6" w:space="0"/>
              <w:bottom w:val="single" w:color="auto" w:sz="6" w:space="0"/>
              <w:right w:val="single" w:color="auto" w:sz="6" w:space="0"/>
            </w:tcBorders>
          </w:tcPr>
          <w:p w14:paraId="078C34CC">
            <w:pPr>
              <w:jc w:val="left"/>
              <w:rPr>
                <w:rFonts w:ascii="宋体" w:hAnsi="宋体" w:cs="宋体"/>
                <w:bCs/>
                <w:color w:val="000000"/>
              </w:rPr>
            </w:pPr>
            <w:r>
              <w:rPr>
                <w:rFonts w:hint="eastAsia" w:ascii="宋体" w:hAnsi="宋体" w:cs="宋体"/>
                <w:bCs/>
                <w:color w:val="000000"/>
              </w:rPr>
              <w:t>应急服务方案质量、应急服务响应速度、问题解决情况</w:t>
            </w:r>
          </w:p>
        </w:tc>
        <w:tc>
          <w:tcPr>
            <w:tcW w:w="1134" w:type="dxa"/>
            <w:tcBorders>
              <w:top w:val="single" w:color="auto" w:sz="6" w:space="0"/>
              <w:left w:val="single" w:color="auto" w:sz="6" w:space="0"/>
              <w:bottom w:val="single" w:color="auto" w:sz="6" w:space="0"/>
              <w:right w:val="single" w:color="auto" w:sz="6" w:space="0"/>
            </w:tcBorders>
          </w:tcPr>
          <w:p w14:paraId="41FB88F4">
            <w:pPr>
              <w:autoSpaceDE w:val="0"/>
              <w:autoSpaceDN w:val="0"/>
              <w:adjustRightInd w:val="0"/>
              <w:ind w:firstLine="420"/>
              <w:jc w:val="left"/>
              <w:rPr>
                <w:rFonts w:ascii="宋体" w:hAnsi="宋体" w:cs="宋体"/>
                <w:color w:val="000000"/>
                <w:lang w:val="zh-CN"/>
              </w:rPr>
            </w:pPr>
          </w:p>
        </w:tc>
      </w:tr>
      <w:tr w14:paraId="659A97B8">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tcPr>
          <w:p w14:paraId="54A5B3C0">
            <w:pPr>
              <w:rPr>
                <w:rFonts w:ascii="宋体" w:hAnsi="宋体" w:cs="宋体"/>
                <w:bCs/>
                <w:color w:val="000000"/>
              </w:rPr>
            </w:pPr>
            <w:r>
              <w:rPr>
                <w:rFonts w:hint="eastAsia" w:ascii="宋体" w:hAnsi="宋体" w:cs="宋体"/>
                <w:bCs/>
                <w:color w:val="000000"/>
              </w:rPr>
              <w:t>服务改进措施、合理化建议和技术创新突破</w:t>
            </w:r>
          </w:p>
        </w:tc>
        <w:tc>
          <w:tcPr>
            <w:tcW w:w="1417" w:type="dxa"/>
            <w:gridSpan w:val="2"/>
            <w:tcBorders>
              <w:top w:val="single" w:color="auto" w:sz="6" w:space="0"/>
              <w:left w:val="single" w:color="auto" w:sz="6" w:space="0"/>
              <w:bottom w:val="single" w:color="auto" w:sz="6" w:space="0"/>
              <w:right w:val="single" w:color="auto" w:sz="6" w:space="0"/>
            </w:tcBorders>
          </w:tcPr>
          <w:p w14:paraId="0D314F69">
            <w:pPr>
              <w:jc w:val="center"/>
              <w:rPr>
                <w:rFonts w:ascii="宋体" w:hAnsi="宋体" w:cs="宋体"/>
                <w:bCs/>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790B9008">
            <w:pPr>
              <w:jc w:val="left"/>
              <w:rPr>
                <w:rFonts w:ascii="宋体" w:hAnsi="宋体" w:cs="宋体"/>
                <w:bCs/>
                <w:color w:val="000000"/>
              </w:rPr>
            </w:pPr>
            <w:r>
              <w:rPr>
                <w:rFonts w:hint="eastAsia" w:ascii="宋体" w:hAnsi="宋体" w:cs="宋体"/>
                <w:bCs/>
                <w:color w:val="000000"/>
              </w:rPr>
              <w:t>服务改进措施、合理化建议和技术创新突破</w:t>
            </w:r>
          </w:p>
        </w:tc>
        <w:tc>
          <w:tcPr>
            <w:tcW w:w="1134" w:type="dxa"/>
            <w:tcBorders>
              <w:top w:val="single" w:color="auto" w:sz="6" w:space="0"/>
              <w:left w:val="single" w:color="auto" w:sz="6" w:space="0"/>
              <w:bottom w:val="single" w:color="auto" w:sz="6" w:space="0"/>
              <w:right w:val="single" w:color="auto" w:sz="6" w:space="0"/>
            </w:tcBorders>
          </w:tcPr>
          <w:p w14:paraId="5E01FBF5">
            <w:pPr>
              <w:autoSpaceDE w:val="0"/>
              <w:autoSpaceDN w:val="0"/>
              <w:adjustRightInd w:val="0"/>
              <w:ind w:firstLine="420"/>
              <w:jc w:val="left"/>
              <w:rPr>
                <w:rFonts w:ascii="宋体" w:hAnsi="宋体" w:cs="宋体"/>
                <w:color w:val="000000"/>
                <w:lang w:val="zh-CN"/>
              </w:rPr>
            </w:pPr>
          </w:p>
        </w:tc>
      </w:tr>
      <w:tr w14:paraId="3658FE50">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0A60F21B">
            <w:pPr>
              <w:rPr>
                <w:rFonts w:ascii="宋体" w:hAnsi="宋体" w:cs="宋体"/>
                <w:color w:val="000000"/>
              </w:rPr>
            </w:pPr>
            <w:r>
              <w:rPr>
                <w:rFonts w:hint="eastAsia" w:ascii="宋体" w:hAnsi="宋体" w:cs="宋体"/>
                <w:bCs/>
                <w:color w:val="000000"/>
              </w:rPr>
              <w:t>服务人员技术水平</w:t>
            </w:r>
          </w:p>
        </w:tc>
        <w:tc>
          <w:tcPr>
            <w:tcW w:w="1417" w:type="dxa"/>
            <w:gridSpan w:val="2"/>
            <w:tcBorders>
              <w:top w:val="single" w:color="auto" w:sz="6" w:space="0"/>
              <w:left w:val="single" w:color="auto" w:sz="6" w:space="0"/>
              <w:bottom w:val="single" w:color="auto" w:sz="6" w:space="0"/>
              <w:right w:val="single" w:color="auto" w:sz="6" w:space="0"/>
            </w:tcBorders>
          </w:tcPr>
          <w:p w14:paraId="3439F7FA">
            <w:pPr>
              <w:jc w:val="center"/>
              <w:rPr>
                <w:rFonts w:ascii="宋体" w:hAnsi="宋体" w:cs="宋体"/>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636C5967">
            <w:pPr>
              <w:jc w:val="left"/>
              <w:rPr>
                <w:rFonts w:ascii="宋体" w:hAnsi="宋体" w:cs="宋体"/>
                <w:bCs/>
                <w:color w:val="000000"/>
              </w:rPr>
            </w:pPr>
            <w:r>
              <w:rPr>
                <w:rFonts w:hint="eastAsia" w:ascii="宋体" w:hAnsi="宋体" w:cs="宋体"/>
                <w:bCs/>
                <w:color w:val="000000"/>
              </w:rPr>
              <w:t>提供服务的工程师技术水平考核</w:t>
            </w:r>
          </w:p>
        </w:tc>
        <w:tc>
          <w:tcPr>
            <w:tcW w:w="1134" w:type="dxa"/>
            <w:tcBorders>
              <w:top w:val="single" w:color="auto" w:sz="6" w:space="0"/>
              <w:left w:val="single" w:color="auto" w:sz="6" w:space="0"/>
              <w:bottom w:val="single" w:color="auto" w:sz="6" w:space="0"/>
              <w:right w:val="single" w:color="auto" w:sz="6" w:space="0"/>
            </w:tcBorders>
          </w:tcPr>
          <w:p w14:paraId="3A8BEC3F">
            <w:pPr>
              <w:autoSpaceDE w:val="0"/>
              <w:autoSpaceDN w:val="0"/>
              <w:adjustRightInd w:val="0"/>
              <w:ind w:firstLine="420"/>
              <w:jc w:val="left"/>
              <w:rPr>
                <w:rFonts w:ascii="宋体" w:hAnsi="宋体" w:cs="宋体"/>
                <w:color w:val="000000"/>
                <w:lang w:val="zh-CN"/>
              </w:rPr>
            </w:pPr>
          </w:p>
        </w:tc>
      </w:tr>
      <w:tr w14:paraId="04325CB5">
        <w:tblPrEx>
          <w:tblCellMar>
            <w:top w:w="0" w:type="dxa"/>
            <w:left w:w="108" w:type="dxa"/>
            <w:bottom w:w="0" w:type="dxa"/>
            <w:right w:w="108" w:type="dxa"/>
          </w:tblCellMar>
        </w:tblPrEx>
        <w:trPr>
          <w:trHeight w:val="262" w:hRule="atLeast"/>
          <w:jc w:val="center"/>
        </w:trPr>
        <w:tc>
          <w:tcPr>
            <w:tcW w:w="3227" w:type="dxa"/>
            <w:tcBorders>
              <w:top w:val="single" w:color="auto" w:sz="6" w:space="0"/>
              <w:left w:val="single" w:color="auto" w:sz="6" w:space="0"/>
              <w:bottom w:val="single" w:color="auto" w:sz="6" w:space="0"/>
              <w:right w:val="single" w:color="auto" w:sz="6" w:space="0"/>
            </w:tcBorders>
          </w:tcPr>
          <w:p w14:paraId="001C7ADA">
            <w:pPr>
              <w:jc w:val="left"/>
              <w:rPr>
                <w:rFonts w:ascii="宋体" w:hAnsi="宋体" w:cs="宋体"/>
                <w:bCs/>
                <w:color w:val="000000"/>
              </w:rPr>
            </w:pPr>
            <w:r>
              <w:rPr>
                <w:rFonts w:hint="eastAsia" w:ascii="宋体" w:hAnsi="宋体" w:cs="宋体"/>
                <w:bCs/>
                <w:color w:val="000000"/>
              </w:rPr>
              <w:t>评价得分</w:t>
            </w:r>
          </w:p>
        </w:tc>
        <w:tc>
          <w:tcPr>
            <w:tcW w:w="1417" w:type="dxa"/>
            <w:gridSpan w:val="2"/>
            <w:tcBorders>
              <w:top w:val="single" w:color="auto" w:sz="6" w:space="0"/>
              <w:left w:val="single" w:color="auto" w:sz="6" w:space="0"/>
              <w:bottom w:val="single" w:color="auto" w:sz="6" w:space="0"/>
              <w:right w:val="single" w:color="auto" w:sz="6" w:space="0"/>
            </w:tcBorders>
          </w:tcPr>
          <w:p w14:paraId="286AA0DD">
            <w:pPr>
              <w:jc w:val="center"/>
              <w:rPr>
                <w:rFonts w:ascii="宋体" w:hAnsi="宋体" w:cs="宋体"/>
                <w:bCs/>
                <w:color w:val="000000"/>
              </w:rPr>
            </w:pPr>
            <w:r>
              <w:rPr>
                <w:rFonts w:hint="eastAsia" w:ascii="宋体" w:hAnsi="宋体" w:cs="宋体"/>
                <w:bCs/>
                <w:color w:val="000000"/>
              </w:rPr>
              <w:t>100分</w:t>
            </w:r>
          </w:p>
        </w:tc>
        <w:tc>
          <w:tcPr>
            <w:tcW w:w="3119" w:type="dxa"/>
            <w:tcBorders>
              <w:top w:val="single" w:color="auto" w:sz="6" w:space="0"/>
              <w:left w:val="single" w:color="auto" w:sz="6" w:space="0"/>
              <w:bottom w:val="single" w:color="auto" w:sz="6" w:space="0"/>
              <w:right w:val="single" w:color="auto" w:sz="6" w:space="0"/>
            </w:tcBorders>
          </w:tcPr>
          <w:p w14:paraId="14079C00">
            <w:pPr>
              <w:autoSpaceDE w:val="0"/>
              <w:autoSpaceDN w:val="0"/>
              <w:adjustRightInd w:val="0"/>
              <w:ind w:firstLine="420"/>
              <w:jc w:val="left"/>
              <w:rPr>
                <w:rFonts w:ascii="宋体" w:hAnsi="宋体" w:cs="宋体"/>
                <w:bCs/>
                <w:color w:val="000000"/>
              </w:rPr>
            </w:pPr>
          </w:p>
        </w:tc>
        <w:tc>
          <w:tcPr>
            <w:tcW w:w="1134" w:type="dxa"/>
            <w:tcBorders>
              <w:top w:val="single" w:color="auto" w:sz="6" w:space="0"/>
              <w:left w:val="single" w:color="auto" w:sz="6" w:space="0"/>
              <w:bottom w:val="single" w:color="auto" w:sz="6" w:space="0"/>
              <w:right w:val="single" w:color="auto" w:sz="6" w:space="0"/>
            </w:tcBorders>
          </w:tcPr>
          <w:p w14:paraId="2A9D103D">
            <w:pPr>
              <w:autoSpaceDE w:val="0"/>
              <w:autoSpaceDN w:val="0"/>
              <w:adjustRightInd w:val="0"/>
              <w:ind w:firstLine="420"/>
              <w:jc w:val="left"/>
              <w:rPr>
                <w:rFonts w:ascii="宋体" w:hAnsi="宋体" w:cs="宋体"/>
                <w:bCs/>
                <w:color w:val="000000"/>
              </w:rPr>
            </w:pPr>
          </w:p>
        </w:tc>
      </w:tr>
      <w:tr w14:paraId="19AE9AF6">
        <w:tblPrEx>
          <w:tblCellMar>
            <w:top w:w="0" w:type="dxa"/>
            <w:left w:w="108" w:type="dxa"/>
            <w:bottom w:w="0" w:type="dxa"/>
            <w:right w:w="108" w:type="dxa"/>
          </w:tblCellMar>
        </w:tblPrEx>
        <w:trPr>
          <w:trHeight w:val="413" w:hRule="atLeast"/>
          <w:jc w:val="center"/>
        </w:trPr>
        <w:tc>
          <w:tcPr>
            <w:tcW w:w="4644" w:type="dxa"/>
            <w:gridSpan w:val="3"/>
            <w:tcBorders>
              <w:top w:val="single" w:color="auto" w:sz="4" w:space="0"/>
              <w:left w:val="single" w:color="auto" w:sz="4" w:space="0"/>
              <w:bottom w:val="single" w:color="auto" w:sz="4" w:space="0"/>
              <w:right w:val="single" w:color="auto" w:sz="4" w:space="0"/>
            </w:tcBorders>
          </w:tcPr>
          <w:p w14:paraId="26318DBE">
            <w:pPr>
              <w:autoSpaceDE w:val="0"/>
              <w:autoSpaceDN w:val="0"/>
              <w:adjustRightInd w:val="0"/>
              <w:spacing w:line="360" w:lineRule="atLeast"/>
              <w:ind w:right="108"/>
              <w:rPr>
                <w:rFonts w:ascii="宋体" w:hAnsi="宋体" w:cs="宋体"/>
                <w:color w:val="000000"/>
                <w:kern w:val="0"/>
              </w:rPr>
            </w:pPr>
            <w:r>
              <w:rPr>
                <w:rFonts w:hint="eastAsia" w:ascii="宋体" w:hAnsi="宋体" w:cs="宋体"/>
                <w:color w:val="000000"/>
                <w:kern w:val="0"/>
              </w:rPr>
              <w:t>评价等级：</w:t>
            </w:r>
          </w:p>
        </w:tc>
        <w:tc>
          <w:tcPr>
            <w:tcW w:w="4253" w:type="dxa"/>
            <w:gridSpan w:val="2"/>
            <w:tcBorders>
              <w:top w:val="single" w:color="auto" w:sz="4" w:space="0"/>
              <w:left w:val="single" w:color="auto" w:sz="4" w:space="0"/>
              <w:bottom w:val="single" w:color="auto" w:sz="4" w:space="0"/>
              <w:right w:val="single" w:color="auto" w:sz="4" w:space="0"/>
            </w:tcBorders>
          </w:tcPr>
          <w:p w14:paraId="7B9352AB">
            <w:pPr>
              <w:autoSpaceDE w:val="0"/>
              <w:autoSpaceDN w:val="0"/>
              <w:adjustRightInd w:val="0"/>
              <w:spacing w:line="360" w:lineRule="atLeast"/>
              <w:ind w:right="108"/>
              <w:jc w:val="center"/>
              <w:rPr>
                <w:rFonts w:ascii="宋体" w:hAnsi="宋体" w:cs="宋体"/>
                <w:color w:val="000000"/>
                <w:kern w:val="0"/>
              </w:rPr>
            </w:pPr>
            <w:r>
              <w:rPr>
                <w:rFonts w:hint="eastAsia" w:ascii="宋体" w:hAnsi="宋体" w:cs="宋体"/>
                <w:color w:val="000000"/>
              </w:rPr>
              <w:t>□ A 级      □ B级       □ C级</w:t>
            </w:r>
          </w:p>
        </w:tc>
      </w:tr>
      <w:tr w14:paraId="68AADF12">
        <w:tblPrEx>
          <w:tblCellMar>
            <w:top w:w="0" w:type="dxa"/>
            <w:left w:w="108" w:type="dxa"/>
            <w:bottom w:w="0" w:type="dxa"/>
            <w:right w:w="108" w:type="dxa"/>
          </w:tblCellMar>
        </w:tblPrEx>
        <w:trPr>
          <w:trHeight w:val="577" w:hRule="atLeast"/>
          <w:jc w:val="center"/>
        </w:trPr>
        <w:tc>
          <w:tcPr>
            <w:tcW w:w="8897" w:type="dxa"/>
            <w:gridSpan w:val="5"/>
            <w:tcBorders>
              <w:top w:val="single" w:color="auto" w:sz="4" w:space="0"/>
              <w:left w:val="single" w:color="auto" w:sz="4" w:space="0"/>
              <w:bottom w:val="single" w:color="auto" w:sz="4" w:space="0"/>
              <w:right w:val="single" w:color="auto" w:sz="4" w:space="0"/>
            </w:tcBorders>
          </w:tcPr>
          <w:p w14:paraId="7CD47084">
            <w:pPr>
              <w:rPr>
                <w:rFonts w:hint="eastAsia" w:ascii="宋体" w:hAnsi="宋体" w:eastAsia="宋体" w:cs="宋体"/>
                <w:color w:val="000000"/>
                <w:kern w:val="0"/>
                <w:lang w:eastAsia="zh-CN"/>
              </w:rPr>
            </w:pPr>
            <w:r>
              <w:rPr>
                <w:rFonts w:hint="eastAsia" w:ascii="宋体" w:hAnsi="宋体" w:cs="宋体"/>
                <w:color w:val="000000"/>
                <w:kern w:val="0"/>
              </w:rPr>
              <w:t>评价意见</w:t>
            </w:r>
            <w:r>
              <w:rPr>
                <w:rFonts w:hint="eastAsia" w:ascii="宋体" w:hAnsi="宋体" w:cs="宋体"/>
                <w:color w:val="000000"/>
                <w:kern w:val="0"/>
                <w:lang w:eastAsia="zh-CN"/>
              </w:rPr>
              <w:t>：</w:t>
            </w:r>
          </w:p>
        </w:tc>
      </w:tr>
      <w:tr w14:paraId="46A11FC8">
        <w:tblPrEx>
          <w:tblCellMar>
            <w:top w:w="0" w:type="dxa"/>
            <w:left w:w="108" w:type="dxa"/>
            <w:bottom w:w="0" w:type="dxa"/>
            <w:right w:w="108" w:type="dxa"/>
          </w:tblCellMar>
        </w:tblPrEx>
        <w:trPr>
          <w:trHeight w:val="753" w:hRule="atLeast"/>
          <w:jc w:val="center"/>
        </w:trPr>
        <w:tc>
          <w:tcPr>
            <w:tcW w:w="8897" w:type="dxa"/>
            <w:gridSpan w:val="5"/>
            <w:tcBorders>
              <w:top w:val="single" w:color="auto" w:sz="4" w:space="0"/>
              <w:left w:val="single" w:color="auto" w:sz="4" w:space="0"/>
              <w:bottom w:val="single" w:color="auto" w:sz="4" w:space="0"/>
              <w:right w:val="single" w:color="auto" w:sz="4" w:space="0"/>
            </w:tcBorders>
          </w:tcPr>
          <w:p w14:paraId="6D86BA27">
            <w:pPr>
              <w:spacing w:line="360" w:lineRule="auto"/>
              <w:ind w:right="560"/>
              <w:rPr>
                <w:rFonts w:ascii="宋体" w:hAnsi="宋体"/>
                <w:u w:val="single"/>
              </w:rPr>
            </w:pPr>
            <w:r>
              <w:rPr>
                <w:rFonts w:hint="eastAsia" w:ascii="宋体" w:hAnsi="宋体"/>
              </w:rPr>
              <w:t>使用单位项目负责人（签字）：</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p>
          <w:p w14:paraId="6F0E691E">
            <w:pPr>
              <w:spacing w:line="360" w:lineRule="auto"/>
              <w:ind w:right="560"/>
              <w:rPr>
                <w:rFonts w:ascii="宋体" w:hAnsi="宋体" w:cs="宋体"/>
                <w:color w:val="000000"/>
                <w:kern w:val="0"/>
              </w:rPr>
            </w:pPr>
            <w:r>
              <w:rPr>
                <w:rFonts w:hint="eastAsia" w:ascii="宋体" w:hAnsi="宋体"/>
              </w:rPr>
              <w:t>使用单位（公章）</w:t>
            </w:r>
          </w:p>
        </w:tc>
      </w:tr>
      <w:tr w14:paraId="17866195">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11E82C79">
            <w:pPr>
              <w:rPr>
                <w:rFonts w:ascii="宋体" w:hAnsi="宋体" w:cs="宋体"/>
                <w:color w:val="000000"/>
                <w:kern w:val="0"/>
              </w:rPr>
            </w:pPr>
            <w:r>
              <w:rPr>
                <w:rFonts w:hint="eastAsia" w:ascii="宋体" w:hAnsi="宋体" w:cs="宋体"/>
                <w:color w:val="000000"/>
                <w:kern w:val="0"/>
              </w:rPr>
              <w:t xml:space="preserve">甲方考核评价小组成员签字：                  </w:t>
            </w:r>
          </w:p>
          <w:p w14:paraId="41ADFF10">
            <w:pPr>
              <w:rPr>
                <w:rFonts w:ascii="宋体" w:hAnsi="宋体" w:cs="宋体"/>
                <w:color w:val="000000"/>
                <w:kern w:val="0"/>
              </w:rPr>
            </w:pPr>
            <w:r>
              <w:rPr>
                <w:rFonts w:hint="eastAsia" w:ascii="宋体" w:hAnsi="宋体" w:cs="宋体"/>
                <w:color w:val="000000"/>
                <w:kern w:val="0"/>
              </w:rPr>
              <w:t xml:space="preserve">甲方考核评价小组负责人签字： </w:t>
            </w:r>
          </w:p>
          <w:p w14:paraId="4D8EBEEC">
            <w:pPr>
              <w:rPr>
                <w:rFonts w:ascii="宋体" w:hAnsi="宋体" w:cs="宋体"/>
                <w:color w:val="000000"/>
                <w:kern w:val="0"/>
              </w:rPr>
            </w:pPr>
            <w:r>
              <w:rPr>
                <w:rFonts w:hint="eastAsia" w:ascii="宋体" w:hAnsi="宋体" w:cs="宋体"/>
                <w:color w:val="000000"/>
                <w:kern w:val="0"/>
              </w:rPr>
              <w:t>甲方考核评价部门负责人签字：</w:t>
            </w:r>
          </w:p>
          <w:p w14:paraId="5D3C4D15">
            <w:pPr>
              <w:ind w:firstLine="4830" w:firstLineChars="2300"/>
              <w:rPr>
                <w:rFonts w:ascii="宋体" w:hAnsi="宋体" w:cs="宋体"/>
                <w:color w:val="000000"/>
                <w:kern w:val="0"/>
              </w:rPr>
            </w:pPr>
            <w:r>
              <w:rPr>
                <w:rFonts w:hint="eastAsia" w:ascii="宋体" w:hAnsi="宋体" w:cs="宋体"/>
                <w:color w:val="000000"/>
                <w:kern w:val="0"/>
              </w:rPr>
              <w:t>年    月    日</w:t>
            </w:r>
          </w:p>
        </w:tc>
      </w:tr>
      <w:tr w14:paraId="11DD1E50">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29D5921C">
            <w:pPr>
              <w:rPr>
                <w:rFonts w:ascii="宋体" w:hAnsi="宋体" w:cs="宋体"/>
                <w:color w:val="000000"/>
                <w:kern w:val="0"/>
              </w:rPr>
            </w:pPr>
            <w:r>
              <w:rPr>
                <w:rFonts w:ascii="宋体" w:hAnsi="宋体" w:cs="宋体"/>
                <w:color w:val="000000"/>
                <w:kern w:val="0"/>
              </w:rPr>
              <w:t>注：</w:t>
            </w:r>
          </w:p>
          <w:p w14:paraId="1B3E1745">
            <w:pPr>
              <w:rPr>
                <w:rFonts w:ascii="宋体" w:hAnsi="宋体" w:cs="宋体"/>
                <w:color w:val="000000"/>
                <w:kern w:val="0"/>
              </w:rPr>
            </w:pPr>
            <w:r>
              <w:rPr>
                <w:rFonts w:ascii="宋体" w:hAnsi="宋体" w:cs="宋体"/>
                <w:color w:val="000000"/>
                <w:kern w:val="0"/>
              </w:rPr>
              <w:t>1.本表一式两联，甲方留存一联；乙方留存一联。</w:t>
            </w:r>
          </w:p>
          <w:p w14:paraId="5B338624">
            <w:pPr>
              <w:rPr>
                <w:rFonts w:ascii="宋体" w:hAnsi="宋体" w:cs="宋体"/>
                <w:color w:val="000000"/>
                <w:kern w:val="0"/>
              </w:rPr>
            </w:pPr>
            <w:r>
              <w:rPr>
                <w:rFonts w:ascii="宋体" w:hAnsi="宋体" w:cs="宋体"/>
                <w:color w:val="000000"/>
                <w:kern w:val="0"/>
              </w:rPr>
              <w:t>2.A级指考核得分在90分（含）以上的供应商;B级指考核得分在80分（含）至89分的供应商;C级指考核得分在80分以下的供应商。</w:t>
            </w:r>
          </w:p>
          <w:p w14:paraId="1109A28F">
            <w:pPr>
              <w:rPr>
                <w:rFonts w:ascii="宋体" w:hAnsi="宋体" w:cs="宋体"/>
                <w:color w:val="000000"/>
                <w:kern w:val="0"/>
              </w:rPr>
            </w:pPr>
            <w:r>
              <w:rPr>
                <w:rFonts w:hint="eastAsia" w:ascii="宋体" w:hAnsi="宋体" w:cs="宋体"/>
                <w:color w:val="000000"/>
                <w:kern w:val="0"/>
                <w:lang w:eastAsia="zh-CN"/>
              </w:rPr>
              <w:t>甲方</w:t>
            </w:r>
            <w:r>
              <w:rPr>
                <w:rFonts w:ascii="宋体" w:hAnsi="宋体" w:cs="宋体"/>
                <w:color w:val="000000"/>
                <w:kern w:val="0"/>
              </w:rPr>
              <w:t>根据供应商的服务情况，结合实际调查和用户信息反馈，按照合同及各项服务要求，根据《</w:t>
            </w:r>
            <w:r>
              <w:rPr>
                <w:rFonts w:hint="eastAsia" w:ascii="宋体" w:hAnsi="宋体" w:cs="宋体"/>
                <w:color w:val="000000"/>
                <w:kern w:val="0"/>
                <w:lang w:val="en-US" w:eastAsia="zh-CN"/>
              </w:rPr>
              <w:t>考核标准</w:t>
            </w:r>
            <w:r>
              <w:rPr>
                <w:rFonts w:ascii="宋体" w:hAnsi="宋体" w:cs="宋体"/>
                <w:color w:val="000000"/>
                <w:kern w:val="0"/>
              </w:rPr>
              <w:t>》的内容进行打分，得分≥90分即为合格。</w:t>
            </w:r>
          </w:p>
        </w:tc>
      </w:tr>
    </w:tbl>
    <w:p w14:paraId="4EF56F34">
      <w:pPr>
        <w:pStyle w:val="53"/>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宋体" w:hAnsi="宋体" w:eastAsia="宋体" w:cs="宋体"/>
          <w:sz w:val="21"/>
          <w:szCs w:val="21"/>
        </w:rPr>
        <w:sectPr>
          <w:pgSz w:w="11906" w:h="16838"/>
          <w:pgMar w:top="1417" w:right="1701" w:bottom="1417" w:left="1701" w:header="851" w:footer="992" w:gutter="0"/>
          <w:cols w:space="425" w:num="1"/>
          <w:docGrid w:type="lines" w:linePitch="312" w:charSpace="0"/>
        </w:sectPr>
      </w:pPr>
    </w:p>
    <w:p w14:paraId="74C21507">
      <w:pPr>
        <w:pStyle w:val="53"/>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rPr>
      </w:pPr>
      <w:r>
        <w:rPr>
          <w:rFonts w:hint="eastAsia" w:ascii="宋体" w:hAnsi="宋体" w:eastAsia="宋体" w:cs="宋体"/>
          <w:b/>
          <w:sz w:val="21"/>
          <w:szCs w:val="21"/>
        </w:rPr>
        <w:t>签署页</w:t>
      </w:r>
    </w:p>
    <w:p w14:paraId="0F561E29">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 </w:t>
      </w:r>
    </w:p>
    <w:p w14:paraId="7DCAC72B">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b/>
          <w:sz w:val="21"/>
          <w:szCs w:val="21"/>
        </w:rPr>
        <w:t>甲方：                                           乙方：</w:t>
      </w:r>
    </w:p>
    <w:p w14:paraId="63864EF1">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b/>
          <w:sz w:val="21"/>
          <w:szCs w:val="21"/>
        </w:rPr>
        <w:t xml:space="preserve"> </w:t>
      </w:r>
    </w:p>
    <w:p w14:paraId="7E52FA05">
      <w:pPr>
        <w:pStyle w:val="53"/>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宋体" w:hAnsi="宋体" w:eastAsia="宋体" w:cs="宋体"/>
          <w:b/>
          <w:sz w:val="21"/>
          <w:szCs w:val="21"/>
        </w:rPr>
      </w:pPr>
      <w:r>
        <w:rPr>
          <w:rFonts w:hint="eastAsia" w:ascii="宋体" w:hAnsi="宋体" w:eastAsia="宋体" w:cs="宋体"/>
          <w:b/>
          <w:sz w:val="21"/>
          <w:szCs w:val="21"/>
        </w:rPr>
        <w:t xml:space="preserve"> </w:t>
      </w:r>
    </w:p>
    <w:p w14:paraId="287DB444">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cs="宋体"/>
          <w:b/>
          <w:sz w:val="21"/>
          <w:szCs w:val="21"/>
          <w:lang w:val="en-US" w:eastAsia="zh-CN"/>
        </w:rPr>
        <w:t>负责人</w:t>
      </w:r>
      <w:r>
        <w:rPr>
          <w:rFonts w:hint="eastAsia" w:ascii="宋体" w:hAnsi="宋体" w:eastAsia="宋体" w:cs="宋体"/>
          <w:b/>
          <w:sz w:val="21"/>
          <w:szCs w:val="21"/>
        </w:rPr>
        <w:t xml:space="preserve">或授权代表：                           </w:t>
      </w:r>
      <w:r>
        <w:rPr>
          <w:rFonts w:hint="eastAsia" w:ascii="宋体" w:hAnsi="宋体" w:cs="宋体"/>
          <w:b/>
          <w:sz w:val="21"/>
          <w:szCs w:val="21"/>
          <w:lang w:val="en-US" w:eastAsia="zh-CN"/>
        </w:rPr>
        <w:t xml:space="preserve">    </w:t>
      </w:r>
      <w:r>
        <w:rPr>
          <w:rFonts w:hint="eastAsia" w:ascii="宋体" w:hAnsi="宋体" w:eastAsia="宋体" w:cs="宋体"/>
          <w:b/>
          <w:sz w:val="21"/>
          <w:szCs w:val="21"/>
        </w:rPr>
        <w:t>法定代表人或授权代表：</w:t>
      </w:r>
    </w:p>
    <w:p w14:paraId="35F62557">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sz w:val="21"/>
          <w:szCs w:val="21"/>
        </w:rPr>
      </w:pPr>
      <w:r>
        <w:rPr>
          <w:rFonts w:hint="eastAsia" w:ascii="宋体" w:hAnsi="宋体" w:eastAsia="宋体" w:cs="宋体"/>
          <w:b/>
          <w:sz w:val="21"/>
          <w:szCs w:val="21"/>
        </w:rPr>
        <w:t xml:space="preserve">           </w:t>
      </w:r>
    </w:p>
    <w:p w14:paraId="28F3EA1B">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sz w:val="21"/>
          <w:szCs w:val="21"/>
        </w:rPr>
      </w:pPr>
    </w:p>
    <w:p w14:paraId="1C596CC9">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b/>
          <w:sz w:val="21"/>
          <w:szCs w:val="21"/>
        </w:rPr>
        <w:t xml:space="preserve">                </w:t>
      </w:r>
    </w:p>
    <w:p w14:paraId="0D0B619F">
      <w:pPr>
        <w:rPr>
          <w:rFonts w:hint="eastAsia" w:ascii="宋体" w:hAnsi="宋体" w:eastAsia="宋体" w:cs="宋体"/>
          <w:b/>
          <w:sz w:val="21"/>
          <w:szCs w:val="21"/>
        </w:rPr>
        <w:sectPr>
          <w:pgSz w:w="11906" w:h="16838"/>
          <w:pgMar w:top="1417" w:right="1701" w:bottom="1417" w:left="1701" w:header="851" w:footer="992" w:gutter="0"/>
          <w:cols w:space="425" w:num="1"/>
          <w:docGrid w:type="lines" w:linePitch="312" w:charSpace="0"/>
        </w:sectPr>
      </w:pPr>
      <w:r>
        <w:rPr>
          <w:rFonts w:hint="eastAsia" w:ascii="宋体" w:hAnsi="宋体" w:eastAsia="宋体" w:cs="宋体"/>
          <w:b/>
          <w:sz w:val="21"/>
          <w:szCs w:val="21"/>
        </w:rPr>
        <w:t>日期：   年   月   日                            日期：   年   月   日</w:t>
      </w:r>
    </w:p>
    <w:p w14:paraId="0EA4079C">
      <w:pPr>
        <w:jc w:val="center"/>
        <w:outlineLvl w:val="0"/>
        <w:rPr>
          <w:rFonts w:hint="default"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 xml:space="preserve">第五部分 </w:t>
      </w:r>
      <w:bookmarkEnd w:id="68"/>
      <w:bookmarkEnd w:id="69"/>
      <w:bookmarkEnd w:id="70"/>
      <w:r>
        <w:rPr>
          <w:rFonts w:hint="eastAsia" w:ascii="宋体" w:hAnsi="宋体" w:cs="Times New Roman"/>
          <w:b/>
          <w:bCs/>
          <w:color w:val="auto"/>
          <w:kern w:val="2"/>
          <w:sz w:val="28"/>
          <w:szCs w:val="28"/>
          <w:highlight w:val="none"/>
          <w:lang w:val="en-US" w:eastAsia="zh-CN" w:bidi="ar-SA"/>
        </w:rPr>
        <w:t>供应商须知</w:t>
      </w:r>
      <w:bookmarkEnd w:id="71"/>
    </w:p>
    <w:bookmarkEnd w:id="56"/>
    <w:bookmarkEnd w:id="57"/>
    <w:bookmarkEnd w:id="58"/>
    <w:bookmarkEnd w:id="63"/>
    <w:p w14:paraId="25A52B15">
      <w:pPr>
        <w:numPr>
          <w:ilvl w:val="0"/>
          <w:numId w:val="0"/>
        </w:numPr>
        <w:jc w:val="both"/>
        <w:outlineLvl w:val="9"/>
        <w:rPr>
          <w:rFonts w:hint="eastAsia" w:ascii="宋体" w:hAnsi="宋体" w:eastAsia="宋体" w:cs="Times New Roman"/>
          <w:color w:val="auto"/>
          <w:kern w:val="2"/>
          <w:sz w:val="24"/>
          <w:szCs w:val="24"/>
          <w:highlight w:val="none"/>
          <w:lang w:val="en-US" w:eastAsia="zh-CN" w:bidi="ar-SA"/>
        </w:rPr>
      </w:pPr>
    </w:p>
    <w:p w14:paraId="777340E1">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bookmarkStart w:id="72" w:name="_Toc2094450"/>
      <w:bookmarkStart w:id="73" w:name="_Toc10962"/>
      <w:bookmarkStart w:id="74" w:name="_Toc2093311"/>
      <w:r>
        <w:rPr>
          <w:rFonts w:hint="eastAsia" w:ascii="宋体" w:hAnsi="宋体" w:eastAsia="宋体" w:cs="Times New Roman"/>
          <w:color w:val="auto"/>
          <w:sz w:val="21"/>
          <w:szCs w:val="21"/>
          <w:highlight w:val="none"/>
        </w:rPr>
        <w:t>1.</w:t>
      </w:r>
      <w:bookmarkStart w:id="75" w:name="_Toc2094422"/>
      <w:bookmarkStart w:id="76" w:name="_Toc3184"/>
      <w:bookmarkStart w:id="77" w:name="_Toc2093283"/>
      <w:r>
        <w:rPr>
          <w:rFonts w:hint="eastAsia" w:ascii="宋体" w:hAnsi="宋体" w:eastAsia="宋体" w:cs="Times New Roman"/>
          <w:color w:val="auto"/>
          <w:sz w:val="21"/>
          <w:szCs w:val="21"/>
          <w:highlight w:val="none"/>
        </w:rPr>
        <w:t>供应商不得相互串通报价，不得妨碍其他供应商的公平竞争，不得损害</w:t>
      </w:r>
      <w:r>
        <w:rPr>
          <w:rFonts w:hint="eastAsia" w:cs="Times New Roman"/>
          <w:color w:val="auto"/>
          <w:sz w:val="21"/>
          <w:szCs w:val="21"/>
          <w:highlight w:val="none"/>
          <w:lang w:eastAsia="zh-CN"/>
        </w:rPr>
        <w:t>甲方</w:t>
      </w:r>
      <w:r>
        <w:rPr>
          <w:rFonts w:hint="eastAsia" w:ascii="宋体" w:hAnsi="宋体" w:eastAsia="宋体" w:cs="Times New Roman"/>
          <w:color w:val="auto"/>
          <w:sz w:val="21"/>
          <w:szCs w:val="21"/>
          <w:highlight w:val="none"/>
        </w:rPr>
        <w:t>或其他供应商的合法权益，供应商不得以向</w:t>
      </w:r>
      <w:r>
        <w:rPr>
          <w:rFonts w:hint="eastAsia" w:cs="Times New Roman"/>
          <w:color w:val="auto"/>
          <w:sz w:val="21"/>
          <w:szCs w:val="21"/>
          <w:highlight w:val="none"/>
          <w:lang w:eastAsia="zh-CN"/>
        </w:rPr>
        <w:t>甲方</w:t>
      </w:r>
      <w:r>
        <w:rPr>
          <w:rFonts w:hint="eastAsia" w:ascii="宋体" w:hAnsi="宋体" w:eastAsia="宋体" w:cs="Times New Roman"/>
          <w:color w:val="auto"/>
          <w:sz w:val="21"/>
          <w:szCs w:val="21"/>
          <w:highlight w:val="none"/>
        </w:rPr>
        <w:t>、磋商小组成员行贿或者采取其他不正当手段谋取成交。</w:t>
      </w:r>
      <w:bookmarkEnd w:id="75"/>
      <w:bookmarkEnd w:id="76"/>
      <w:bookmarkEnd w:id="77"/>
    </w:p>
    <w:p w14:paraId="4A5E84C4">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bookmarkStart w:id="78" w:name="_Toc19652"/>
      <w:bookmarkStart w:id="79" w:name="_Toc2094438"/>
      <w:bookmarkStart w:id="80" w:name="_Toc2093299"/>
      <w:r>
        <w:rPr>
          <w:rFonts w:hint="eastAsia" w:ascii="宋体" w:hAnsi="宋体" w:eastAsia="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rPr>
        <w:t>供应商报名</w:t>
      </w:r>
      <w:r>
        <w:rPr>
          <w:rFonts w:hint="eastAsia" w:ascii="宋体" w:hAnsi="宋体" w:eastAsia="宋体" w:cs="Times New Roman"/>
          <w:color w:val="auto"/>
          <w:sz w:val="21"/>
          <w:szCs w:val="21"/>
          <w:highlight w:val="none"/>
          <w:lang w:eastAsia="zh-CN"/>
        </w:rPr>
        <w:t>成功后</w:t>
      </w:r>
      <w:r>
        <w:rPr>
          <w:rFonts w:hint="eastAsia" w:ascii="宋体" w:hAnsi="宋体" w:eastAsia="宋体" w:cs="Times New Roman"/>
          <w:color w:val="auto"/>
          <w:sz w:val="21"/>
          <w:szCs w:val="21"/>
          <w:highlight w:val="none"/>
        </w:rPr>
        <w:t>应按</w:t>
      </w:r>
      <w:r>
        <w:rPr>
          <w:rFonts w:hint="eastAsia" w:ascii="宋体" w:hAnsi="宋体" w:eastAsia="宋体" w:cs="Times New Roman"/>
          <w:color w:val="auto"/>
          <w:sz w:val="21"/>
          <w:szCs w:val="21"/>
          <w:highlight w:val="none"/>
          <w:lang w:eastAsia="zh-CN"/>
        </w:rPr>
        <w:t>采购</w:t>
      </w:r>
      <w:r>
        <w:rPr>
          <w:rFonts w:hint="eastAsia" w:ascii="宋体" w:hAnsi="宋体" w:eastAsia="宋体" w:cs="Times New Roman"/>
          <w:color w:val="auto"/>
          <w:sz w:val="21"/>
          <w:szCs w:val="21"/>
          <w:highlight w:val="none"/>
        </w:rPr>
        <w:t>文件的规定及相关格式要求的内容和格式完整地填写和提供资料。供应商必须对响应文件所提供的全部资料的真实性承担法律责任，并无条件接受</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和</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监督管理部门对其中任何资料进行核查（核对原件）的要求。</w:t>
      </w:r>
      <w:bookmarkEnd w:id="78"/>
      <w:bookmarkEnd w:id="79"/>
      <w:bookmarkEnd w:id="80"/>
    </w:p>
    <w:p w14:paraId="239F5425">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rPr>
        <w:t>供应商提交的支持性文件和印制的文件可以用另一种语言，但相应内容应翻译成中文，在解释响应文件时以中文文本为准。</w:t>
      </w:r>
    </w:p>
    <w:p w14:paraId="38E98450">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eastAsia="zh-CN"/>
        </w:rPr>
        <w:t>采购</w:t>
      </w:r>
      <w:r>
        <w:rPr>
          <w:rFonts w:hint="eastAsia" w:ascii="宋体" w:hAnsi="宋体" w:eastAsia="宋体" w:cs="Times New Roman"/>
          <w:color w:val="auto"/>
          <w:sz w:val="21"/>
          <w:szCs w:val="21"/>
          <w:highlight w:val="none"/>
        </w:rPr>
        <w:t>文件中，凡标有“★”的地方均为须实质响应条款，供应商若有一项带“★”的条款未响应或不满足，将按无效响应处理。</w:t>
      </w:r>
    </w:p>
    <w:p w14:paraId="42F7CA9F">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5.</w:t>
      </w:r>
      <w:r>
        <w:rPr>
          <w:rFonts w:hint="eastAsia" w:ascii="宋体" w:hAnsi="宋体" w:eastAsia="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应承担所有与编写和提交文件有关的费用，不论投标的结果如何，</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在任何情况下均无义务和责任承担这些费用。</w:t>
      </w:r>
    </w:p>
    <w:p w14:paraId="64F7E88C">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6.</w:t>
      </w:r>
      <w:r>
        <w:rPr>
          <w:rFonts w:hint="eastAsia" w:ascii="宋体" w:hAnsi="宋体" w:eastAsia="宋体" w:cs="Times New Roman"/>
          <w:color w:val="auto"/>
          <w:sz w:val="21"/>
          <w:szCs w:val="21"/>
          <w:highlight w:val="none"/>
        </w:rPr>
        <w:t>知识产权</w:t>
      </w:r>
    </w:p>
    <w:p w14:paraId="15F6A77F">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GB"/>
        </w:rPr>
      </w:pPr>
      <w:r>
        <w:rPr>
          <w:rFonts w:hint="eastAsia" w:ascii="宋体" w:hAnsi="宋体" w:eastAsia="宋体" w:cs="Times New Roman"/>
          <w:color w:val="auto"/>
          <w:sz w:val="21"/>
          <w:szCs w:val="21"/>
          <w:highlight w:val="none"/>
          <w:lang w:val="en-US" w:eastAsia="zh-CN"/>
        </w:rPr>
        <w:t>6</w:t>
      </w:r>
      <w:r>
        <w:rPr>
          <w:rFonts w:hint="eastAsia" w:ascii="宋体" w:hAnsi="宋体" w:eastAsia="宋体" w:cs="Times New Roman"/>
          <w:color w:val="auto"/>
          <w:sz w:val="21"/>
          <w:szCs w:val="21"/>
          <w:highlight w:val="none"/>
        </w:rPr>
        <w:t>.1</w:t>
      </w:r>
      <w:r>
        <w:rPr>
          <w:rFonts w:hint="eastAsia" w:ascii="宋体" w:hAnsi="宋体" w:eastAsia="宋体" w:cs="Times New Roman"/>
          <w:color w:val="auto"/>
          <w:sz w:val="21"/>
          <w:szCs w:val="21"/>
          <w:highlight w:val="none"/>
        </w:rPr>
        <w:tab/>
      </w:r>
      <w:bookmarkStart w:id="81" w:name="_Toc2093280"/>
      <w:bookmarkStart w:id="82" w:name="_Toc11399"/>
      <w:bookmarkStart w:id="83" w:name="_Toc2094419"/>
      <w:r>
        <w:rPr>
          <w:rFonts w:hint="eastAsia" w:ascii="宋体" w:hAnsi="宋体" w:eastAsia="宋体" w:cs="Times New Roman"/>
          <w:color w:val="auto"/>
          <w:sz w:val="21"/>
          <w:szCs w:val="21"/>
          <w:highlight w:val="none"/>
        </w:rPr>
        <w:t>供应商必须保证，</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在中华人民共和国境内使用报价货物、资料、技术、服务或其任何一部分时，享有不受限制的无偿使用权，如有第三方向</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提出侵犯其专利权、商标权或</w:t>
      </w:r>
      <w:r>
        <w:rPr>
          <w:rFonts w:hint="eastAsia" w:cs="Times New Roman"/>
          <w:color w:val="auto"/>
          <w:sz w:val="21"/>
          <w:szCs w:val="21"/>
          <w:highlight w:val="none"/>
          <w:lang w:eastAsia="zh-CN"/>
        </w:rPr>
        <w:t>其他</w:t>
      </w:r>
      <w:r>
        <w:rPr>
          <w:rFonts w:hint="eastAsia" w:ascii="宋体" w:hAnsi="宋体" w:eastAsia="宋体" w:cs="Times New Roman"/>
          <w:color w:val="auto"/>
          <w:sz w:val="21"/>
          <w:szCs w:val="21"/>
          <w:highlight w:val="none"/>
        </w:rPr>
        <w:t>知识产权的主张，该责任应由供应商承担。</w:t>
      </w:r>
      <w:bookmarkEnd w:id="81"/>
      <w:bookmarkEnd w:id="82"/>
      <w:bookmarkEnd w:id="83"/>
    </w:p>
    <w:p w14:paraId="7D1B7397">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bookmarkStart w:id="84" w:name="_Toc2094420"/>
      <w:bookmarkStart w:id="85" w:name="_Toc9126"/>
      <w:bookmarkStart w:id="86" w:name="_Toc2093281"/>
      <w:r>
        <w:rPr>
          <w:rFonts w:hint="eastAsia" w:ascii="宋体" w:hAnsi="宋体" w:eastAsia="宋体" w:cs="Times New Roman"/>
          <w:color w:val="auto"/>
          <w:sz w:val="21"/>
          <w:szCs w:val="21"/>
          <w:highlight w:val="none"/>
          <w:lang w:val="en-US" w:eastAsia="zh-CN"/>
        </w:rPr>
        <w:t xml:space="preserve">6.2 </w:t>
      </w:r>
      <w:r>
        <w:rPr>
          <w:rFonts w:hint="eastAsia" w:ascii="宋体" w:hAnsi="宋体" w:eastAsia="宋体" w:cs="Times New Roman"/>
          <w:color w:val="auto"/>
          <w:sz w:val="21"/>
          <w:szCs w:val="21"/>
          <w:highlight w:val="none"/>
        </w:rPr>
        <w:t>报价应包含所有应向所有权人支付的专利权、商标权或</w:t>
      </w:r>
      <w:r>
        <w:rPr>
          <w:rFonts w:hint="eastAsia" w:cs="Times New Roman"/>
          <w:color w:val="auto"/>
          <w:sz w:val="21"/>
          <w:szCs w:val="21"/>
          <w:highlight w:val="none"/>
          <w:lang w:eastAsia="zh-CN"/>
        </w:rPr>
        <w:t>其他</w:t>
      </w:r>
      <w:r>
        <w:rPr>
          <w:rFonts w:hint="eastAsia" w:ascii="宋体" w:hAnsi="宋体" w:eastAsia="宋体" w:cs="Times New Roman"/>
          <w:color w:val="auto"/>
          <w:sz w:val="21"/>
          <w:szCs w:val="21"/>
          <w:highlight w:val="none"/>
        </w:rPr>
        <w:t>知识产权的一切相关费用。</w:t>
      </w:r>
      <w:bookmarkEnd w:id="84"/>
      <w:bookmarkEnd w:id="85"/>
      <w:bookmarkEnd w:id="86"/>
    </w:p>
    <w:p w14:paraId="643E8E4B">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7.报价的要求</w:t>
      </w:r>
    </w:p>
    <w:p w14:paraId="353BC926">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7.1供应商必须按采购文件指定的格式填写各种报价，各报价应计算正确。</w:t>
      </w:r>
    </w:p>
    <w:p w14:paraId="652D7243">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7.2 响应文件报价包含货物或服务的（含相关配件、附件、安装、材料）价款、税费、运输费、装卸费、配送、加工、保险费用及其技术和售后服务费</w:t>
      </w:r>
      <w:r>
        <w:rPr>
          <w:rFonts w:hint="eastAsia" w:cs="Times New Roman"/>
          <w:color w:val="auto"/>
          <w:sz w:val="21"/>
          <w:szCs w:val="21"/>
          <w:highlight w:val="none"/>
          <w:lang w:val="en-US" w:eastAsia="zh-CN"/>
        </w:rPr>
        <w:t>等</w:t>
      </w:r>
      <w:r>
        <w:rPr>
          <w:rFonts w:hint="eastAsia" w:ascii="宋体" w:hAnsi="宋体" w:eastAsia="宋体" w:cs="Times New Roman"/>
          <w:color w:val="auto"/>
          <w:sz w:val="21"/>
          <w:szCs w:val="21"/>
          <w:highlight w:val="none"/>
          <w:lang w:val="en-US" w:eastAsia="zh-CN"/>
        </w:rPr>
        <w:t>一切有关费用，如涉及软件许可使用或技术指导、人员培训的，还应包括软件许可费以及一切技术服务费、人员培训费，供应商不得再向</w:t>
      </w:r>
      <w:r>
        <w:rPr>
          <w:rFonts w:hint="eastAsia" w:cs="Times New Roman"/>
          <w:color w:val="auto"/>
          <w:sz w:val="21"/>
          <w:szCs w:val="21"/>
          <w:highlight w:val="none"/>
          <w:lang w:val="en-US" w:eastAsia="zh-CN"/>
        </w:rPr>
        <w:t>采购人</w:t>
      </w:r>
      <w:r>
        <w:rPr>
          <w:rFonts w:hint="eastAsia" w:ascii="宋体" w:hAnsi="宋体" w:eastAsia="宋体" w:cs="Times New Roman"/>
          <w:color w:val="auto"/>
          <w:sz w:val="21"/>
          <w:szCs w:val="21"/>
          <w:highlight w:val="none"/>
          <w:lang w:val="en-US" w:eastAsia="zh-CN"/>
        </w:rPr>
        <w:t>收取任何费用。</w:t>
      </w:r>
    </w:p>
    <w:p w14:paraId="7FB5BDC0">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7.3供应商漏报的单价或每单价报价中漏报、少报的费用，视为此项费用已隐含在报价中，成交后不得再向</w:t>
      </w:r>
      <w:r>
        <w:rPr>
          <w:rFonts w:hint="eastAsia" w:cs="Times New Roman"/>
          <w:color w:val="auto"/>
          <w:sz w:val="21"/>
          <w:szCs w:val="21"/>
          <w:highlight w:val="none"/>
          <w:lang w:val="en-US" w:eastAsia="zh-CN"/>
        </w:rPr>
        <w:t>采购人</w:t>
      </w:r>
      <w:r>
        <w:rPr>
          <w:rFonts w:hint="eastAsia" w:ascii="宋体" w:hAnsi="宋体" w:eastAsia="宋体" w:cs="Times New Roman"/>
          <w:color w:val="auto"/>
          <w:sz w:val="21"/>
          <w:szCs w:val="21"/>
          <w:highlight w:val="none"/>
          <w:lang w:val="en-US" w:eastAsia="zh-CN"/>
        </w:rPr>
        <w:t>收取任何费用。</w:t>
      </w:r>
    </w:p>
    <w:p w14:paraId="4D9559BE">
      <w:pPr>
        <w:pStyle w:val="21"/>
        <w:shd w:val="clear" w:color="auto" w:fill="FFFFFF"/>
        <w:spacing w:before="0" w:beforeAutospacing="0" w:after="0" w:afterAutospacing="0" w:line="360" w:lineRule="auto"/>
        <w:ind w:firstLine="420" w:firstLineChars="200"/>
        <w:rPr>
          <w:rFonts w:hint="default"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7.4响应文件的大写金额和小写金额不一致的，以大写金额为准；总价金额与按单价汇总金额不一致的，以单价金额计算结果为准；单价金额小数点有明显错位的，应以总价为准，并修改单价。</w:t>
      </w:r>
    </w:p>
    <w:p w14:paraId="5C20317F">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响应文件正本必须打印，并按要求签字或盖章，副本可以是响应文件正本复印</w:t>
      </w:r>
      <w:r>
        <w:rPr>
          <w:rFonts w:hint="eastAsia" w:cs="Times New Roman"/>
          <w:color w:val="auto"/>
          <w:sz w:val="21"/>
          <w:szCs w:val="21"/>
          <w:highlight w:val="none"/>
          <w:lang w:eastAsia="zh-CN"/>
        </w:rPr>
        <w:t>，</w:t>
      </w:r>
      <w:r>
        <w:rPr>
          <w:rFonts w:hint="eastAsia" w:ascii="宋体" w:hAnsi="宋体" w:eastAsia="宋体" w:cs="Times New Roman"/>
          <w:color w:val="auto"/>
          <w:sz w:val="21"/>
          <w:szCs w:val="21"/>
          <w:highlight w:val="none"/>
        </w:rPr>
        <w:t>正本与副本不符，以正本为准。</w:t>
      </w:r>
    </w:p>
    <w:p w14:paraId="13CD21CB">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9.</w:t>
      </w:r>
      <w:r>
        <w:rPr>
          <w:rFonts w:hint="eastAsia" w:ascii="宋体" w:hAnsi="宋体" w:eastAsia="宋体" w:cs="Times New Roman"/>
          <w:color w:val="auto"/>
          <w:sz w:val="21"/>
          <w:szCs w:val="21"/>
          <w:highlight w:val="none"/>
        </w:rPr>
        <w:t>响应文件一般不得涂改和增删，如有涂改和增删之处，必须加盖公章或由</w:t>
      </w:r>
      <w:r>
        <w:rPr>
          <w:rFonts w:hint="eastAsia" w:ascii="宋体" w:hAnsi="宋体" w:eastAsia="宋体" w:cs="Times New Roman"/>
          <w:color w:val="auto"/>
          <w:sz w:val="21"/>
          <w:szCs w:val="21"/>
          <w:highlight w:val="none"/>
          <w:lang w:eastAsia="zh-CN"/>
        </w:rPr>
        <w:t>投标人</w:t>
      </w:r>
      <w:r>
        <w:rPr>
          <w:rFonts w:hint="eastAsia" w:ascii="宋体" w:hAnsi="宋体" w:eastAsia="宋体" w:cs="Times New Roman"/>
          <w:color w:val="auto"/>
          <w:sz w:val="21"/>
          <w:szCs w:val="21"/>
          <w:highlight w:val="none"/>
        </w:rPr>
        <w:t>法定代表人签字或授权代表签字。</w:t>
      </w:r>
    </w:p>
    <w:p w14:paraId="55B76A61">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10.</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文件需要一正</w:t>
      </w:r>
      <w:r>
        <w:rPr>
          <w:rFonts w:hint="eastAsia" w:cs="Times New Roman"/>
          <w:color w:val="auto"/>
          <w:sz w:val="21"/>
          <w:szCs w:val="21"/>
          <w:highlight w:val="none"/>
          <w:lang w:val="en-US" w:eastAsia="zh-CN"/>
        </w:rPr>
        <w:t>陆</w:t>
      </w:r>
      <w:r>
        <w:rPr>
          <w:rFonts w:hint="eastAsia" w:ascii="宋体" w:hAnsi="宋体" w:eastAsia="宋体" w:cs="Times New Roman"/>
          <w:color w:val="auto"/>
          <w:sz w:val="21"/>
          <w:szCs w:val="21"/>
          <w:highlight w:val="none"/>
        </w:rPr>
        <w:t>副共</w:t>
      </w:r>
      <w:r>
        <w:rPr>
          <w:rFonts w:hint="eastAsia" w:cs="Times New Roman"/>
          <w:color w:val="auto"/>
          <w:sz w:val="21"/>
          <w:szCs w:val="21"/>
          <w:highlight w:val="none"/>
          <w:lang w:val="en-US" w:eastAsia="zh-CN"/>
        </w:rPr>
        <w:t>柒</w:t>
      </w:r>
      <w:r>
        <w:rPr>
          <w:rFonts w:hint="eastAsia" w:ascii="宋体" w:hAnsi="宋体" w:eastAsia="宋体" w:cs="Times New Roman"/>
          <w:color w:val="auto"/>
          <w:sz w:val="21"/>
          <w:szCs w:val="21"/>
          <w:highlight w:val="none"/>
        </w:rPr>
        <w:t>份，封面应注明“正本</w:t>
      </w:r>
      <w:r>
        <w:rPr>
          <w:rFonts w:hint="eastAsia" w:cs="Times New Roman"/>
          <w:color w:val="auto"/>
          <w:sz w:val="21"/>
          <w:szCs w:val="21"/>
          <w:highlight w:val="none"/>
          <w:lang w:eastAsia="zh-CN"/>
        </w:rPr>
        <w:t>”“</w:t>
      </w:r>
      <w:r>
        <w:rPr>
          <w:rFonts w:hint="eastAsia" w:ascii="宋体" w:hAnsi="宋体" w:eastAsia="宋体" w:cs="Times New Roman"/>
          <w:color w:val="auto"/>
          <w:sz w:val="21"/>
          <w:szCs w:val="21"/>
          <w:highlight w:val="none"/>
        </w:rPr>
        <w:t>副本”字样并须由</w:t>
      </w:r>
      <w:r>
        <w:rPr>
          <w:rFonts w:hint="eastAsia" w:ascii="宋体" w:hAnsi="宋体" w:eastAsia="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加盖公章、装订成册</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如因装订不牢固导致的任何损失由供应商承担。报名时提供的资料与</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文件不一致时以</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文件为准</w:t>
      </w:r>
      <w:r>
        <w:rPr>
          <w:rFonts w:hint="eastAsia" w:ascii="宋体" w:hAnsi="宋体" w:eastAsia="宋体" w:cs="Times New Roman"/>
          <w:color w:val="auto"/>
          <w:sz w:val="21"/>
          <w:szCs w:val="21"/>
          <w:highlight w:val="none"/>
          <w:lang w:eastAsia="zh-CN"/>
        </w:rPr>
        <w:t>。</w:t>
      </w:r>
    </w:p>
    <w:p w14:paraId="20749D64">
      <w:pPr>
        <w:pStyle w:val="21"/>
        <w:shd w:val="clear" w:color="auto" w:fill="FFFFFF"/>
        <w:spacing w:before="0" w:beforeAutospacing="0" w:after="0" w:afterAutospacing="0" w:line="360" w:lineRule="auto"/>
        <w:ind w:firstLine="420" w:firstLineChars="200"/>
        <w:rPr>
          <w:rFonts w:hint="eastAsia" w:ascii="宋体" w:hAnsi="宋体" w:cs="宋体"/>
          <w:b/>
          <w:bCs/>
          <w:color w:val="auto"/>
          <w:sz w:val="21"/>
          <w:szCs w:val="21"/>
          <w:highlight w:val="none"/>
        </w:rPr>
      </w:pPr>
      <w:r>
        <w:rPr>
          <w:rFonts w:hint="eastAsia" w:ascii="宋体" w:hAnsi="宋体" w:eastAsia="宋体" w:cs="Times New Roman"/>
          <w:color w:val="auto"/>
          <w:sz w:val="21"/>
          <w:szCs w:val="21"/>
          <w:highlight w:val="none"/>
          <w:lang w:val="en-US" w:eastAsia="zh-CN"/>
        </w:rPr>
        <w:t>11.</w:t>
      </w:r>
      <w:r>
        <w:rPr>
          <w:rFonts w:hint="eastAsia"/>
          <w:color w:val="auto"/>
          <w:sz w:val="21"/>
          <w:szCs w:val="21"/>
          <w:highlight w:val="none"/>
          <w:lang w:eastAsia="zh-CN"/>
        </w:rPr>
        <w:t>响应</w:t>
      </w:r>
      <w:r>
        <w:rPr>
          <w:rFonts w:hint="eastAsia" w:ascii="宋体" w:hAnsi="宋体" w:cs="宋体"/>
          <w:b/>
          <w:bCs/>
          <w:color w:val="auto"/>
          <w:sz w:val="21"/>
          <w:szCs w:val="21"/>
          <w:highlight w:val="none"/>
        </w:rPr>
        <w:t>文件除封面外，其他材料须双面打印，各报名供应商应确保所提供</w:t>
      </w:r>
      <w:r>
        <w:rPr>
          <w:rFonts w:hint="eastAsia"/>
          <w:color w:val="auto"/>
          <w:sz w:val="21"/>
          <w:szCs w:val="21"/>
          <w:highlight w:val="none"/>
          <w:lang w:eastAsia="zh-CN"/>
        </w:rPr>
        <w:t>响应</w:t>
      </w:r>
      <w:r>
        <w:rPr>
          <w:rFonts w:hint="eastAsia" w:ascii="宋体" w:hAnsi="宋体" w:cs="宋体"/>
          <w:b/>
          <w:bCs/>
          <w:color w:val="auto"/>
          <w:sz w:val="21"/>
          <w:szCs w:val="21"/>
          <w:highlight w:val="none"/>
        </w:rPr>
        <w:t>文件资料一定要真实、完整、清晰可辨，</w:t>
      </w:r>
      <w:r>
        <w:rPr>
          <w:rFonts w:hint="eastAsia"/>
          <w:color w:val="auto"/>
          <w:sz w:val="21"/>
          <w:szCs w:val="21"/>
          <w:highlight w:val="none"/>
          <w:lang w:eastAsia="zh-CN"/>
        </w:rPr>
        <w:t>响应</w:t>
      </w:r>
      <w:r>
        <w:rPr>
          <w:rFonts w:hint="eastAsia" w:ascii="宋体" w:hAnsi="宋体" w:cs="宋体"/>
          <w:b/>
          <w:bCs/>
          <w:color w:val="auto"/>
          <w:sz w:val="21"/>
          <w:szCs w:val="21"/>
          <w:highlight w:val="none"/>
        </w:rPr>
        <w:t>文件模糊不清、难以辨认，视为未提供处理，由此造成不能进入</w:t>
      </w:r>
      <w:r>
        <w:rPr>
          <w:rFonts w:hint="eastAsia" w:ascii="宋体" w:hAnsi="宋体" w:cs="宋体"/>
          <w:color w:val="auto"/>
          <w:sz w:val="21"/>
          <w:szCs w:val="21"/>
          <w:highlight w:val="none"/>
        </w:rPr>
        <w:t>磋商</w:t>
      </w:r>
      <w:r>
        <w:rPr>
          <w:rFonts w:hint="eastAsia" w:ascii="宋体" w:hAnsi="宋体" w:cs="宋体"/>
          <w:color w:val="auto"/>
          <w:sz w:val="21"/>
          <w:szCs w:val="21"/>
          <w:highlight w:val="none"/>
          <w:lang w:eastAsia="zh-CN"/>
        </w:rPr>
        <w:t>（谈判）</w:t>
      </w:r>
      <w:r>
        <w:rPr>
          <w:rFonts w:hint="eastAsia" w:ascii="宋体" w:hAnsi="宋体" w:cs="宋体"/>
          <w:b/>
          <w:bCs/>
          <w:color w:val="auto"/>
          <w:sz w:val="21"/>
          <w:szCs w:val="21"/>
          <w:highlight w:val="none"/>
        </w:rPr>
        <w:t>环节等严重后果由供应商自行负责。</w:t>
      </w:r>
    </w:p>
    <w:p w14:paraId="41ACBA0D">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12.</w:t>
      </w:r>
      <w:r>
        <w:rPr>
          <w:rFonts w:hint="eastAsia" w:ascii="宋体" w:hAnsi="宋体" w:eastAsia="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须为其</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文件的正本及所有副本制作目录并标明页码</w:t>
      </w:r>
      <w:r>
        <w:rPr>
          <w:rFonts w:hint="eastAsia" w:ascii="宋体" w:hAnsi="宋体" w:eastAsia="宋体" w:cs="Times New Roman"/>
          <w:color w:val="auto"/>
          <w:sz w:val="21"/>
          <w:szCs w:val="21"/>
          <w:highlight w:val="none"/>
          <w:lang w:eastAsia="zh-CN"/>
        </w:rPr>
        <w:t>，响应文件应按相关规定和要求签署、</w:t>
      </w:r>
      <w:r>
        <w:rPr>
          <w:rFonts w:hint="eastAsia" w:ascii="宋体" w:hAnsi="宋体" w:eastAsia="宋体" w:cs="Times New Roman"/>
          <w:color w:val="auto"/>
          <w:sz w:val="21"/>
          <w:szCs w:val="21"/>
          <w:highlight w:val="none"/>
        </w:rPr>
        <w:t>加盖</w:t>
      </w:r>
      <w:r>
        <w:rPr>
          <w:rFonts w:hint="eastAsia" w:ascii="宋体" w:hAnsi="宋体" w:eastAsia="宋体" w:cs="Times New Roman"/>
          <w:color w:val="auto"/>
          <w:sz w:val="21"/>
          <w:szCs w:val="21"/>
          <w:highlight w:val="none"/>
          <w:lang w:eastAsia="zh-CN"/>
        </w:rPr>
        <w:t>公章</w:t>
      </w:r>
      <w:r>
        <w:rPr>
          <w:rFonts w:hint="eastAsia" w:ascii="宋体" w:hAnsi="宋体" w:eastAsia="宋体" w:cs="Times New Roman"/>
          <w:color w:val="auto"/>
          <w:sz w:val="21"/>
          <w:szCs w:val="21"/>
          <w:highlight w:val="none"/>
        </w:rPr>
        <w:t>。</w:t>
      </w:r>
    </w:p>
    <w:p w14:paraId="7460818E">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13</w:t>
      </w:r>
      <w:r>
        <w:rPr>
          <w:rFonts w:hint="eastAsia" w:ascii="宋体" w:hAnsi="宋体" w:eastAsia="宋体" w:cs="Times New Roman"/>
          <w:color w:val="auto"/>
          <w:sz w:val="21"/>
          <w:szCs w:val="21"/>
          <w:highlight w:val="none"/>
        </w:rPr>
        <w:t>.所有响应文件须密封在一个不透明的外层封装中；并在封口位置处加盖公章，如因</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文件未密封导致不能进入磋商</w:t>
      </w:r>
      <w:r>
        <w:rPr>
          <w:rFonts w:hint="eastAsia" w:ascii="宋体" w:hAnsi="宋体" w:eastAsia="宋体" w:cs="Times New Roman"/>
          <w:color w:val="auto"/>
          <w:sz w:val="21"/>
          <w:szCs w:val="21"/>
          <w:highlight w:val="none"/>
          <w:lang w:eastAsia="zh-CN"/>
        </w:rPr>
        <w:t>（谈判）</w:t>
      </w:r>
      <w:r>
        <w:rPr>
          <w:rFonts w:hint="eastAsia" w:ascii="宋体" w:hAnsi="宋体" w:eastAsia="宋体" w:cs="Times New Roman"/>
          <w:color w:val="auto"/>
          <w:sz w:val="21"/>
          <w:szCs w:val="21"/>
          <w:highlight w:val="none"/>
        </w:rPr>
        <w:t>环节者，一切后果由供应商自负。</w:t>
      </w:r>
    </w:p>
    <w:p w14:paraId="03847E11">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14</w:t>
      </w:r>
      <w:r>
        <w:rPr>
          <w:rFonts w:hint="eastAsia" w:ascii="宋体" w:hAnsi="宋体" w:eastAsia="宋体" w:cs="Times New Roman"/>
          <w:color w:val="auto"/>
          <w:sz w:val="21"/>
          <w:szCs w:val="21"/>
          <w:highlight w:val="none"/>
        </w:rPr>
        <w:t>.供应商携带密封的</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w:t>
      </w:r>
      <w:r>
        <w:rPr>
          <w:rFonts w:hint="eastAsia" w:ascii="宋体" w:hAnsi="宋体" w:eastAsia="宋体" w:cs="Times New Roman"/>
          <w:color w:val="auto"/>
          <w:sz w:val="21"/>
          <w:szCs w:val="21"/>
          <w:highlight w:val="none"/>
          <w:lang w:eastAsia="zh-CN"/>
        </w:rPr>
        <w:t>现场</w:t>
      </w:r>
      <w:r>
        <w:rPr>
          <w:rFonts w:hint="eastAsia" w:ascii="宋体" w:hAnsi="宋体" w:eastAsia="宋体" w:cs="Times New Roman"/>
          <w:color w:val="auto"/>
          <w:sz w:val="21"/>
          <w:szCs w:val="21"/>
          <w:highlight w:val="none"/>
        </w:rPr>
        <w:t>参加院内采购会议。</w:t>
      </w:r>
    </w:p>
    <w:p w14:paraId="711E2DAC">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15</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eastAsia="zh-CN"/>
        </w:rPr>
        <w:t>投标人</w:t>
      </w:r>
      <w:r>
        <w:rPr>
          <w:rFonts w:hint="eastAsia" w:ascii="宋体" w:hAnsi="宋体" w:eastAsia="宋体" w:cs="Times New Roman"/>
          <w:color w:val="auto"/>
          <w:sz w:val="21"/>
          <w:szCs w:val="21"/>
          <w:highlight w:val="none"/>
        </w:rPr>
        <w:t>法定代表人或法定代表人授权委托人（如有授权）到场参加采购会议</w:t>
      </w:r>
      <w:r>
        <w:rPr>
          <w:rFonts w:hint="eastAsia" w:ascii="宋体" w:hAnsi="宋体" w:eastAsia="宋体" w:cs="Times New Roman"/>
          <w:color w:val="auto"/>
          <w:sz w:val="21"/>
          <w:szCs w:val="21"/>
          <w:highlight w:val="none"/>
          <w:lang w:eastAsia="zh-CN"/>
        </w:rPr>
        <w:t>，现场</w:t>
      </w:r>
      <w:r>
        <w:rPr>
          <w:rFonts w:hint="eastAsia" w:cs="Times New Roman"/>
          <w:color w:val="auto"/>
          <w:sz w:val="21"/>
          <w:szCs w:val="21"/>
          <w:highlight w:val="none"/>
          <w:lang w:eastAsia="zh-CN"/>
        </w:rPr>
        <w:t>需</w:t>
      </w:r>
      <w:r>
        <w:rPr>
          <w:rFonts w:hint="eastAsia" w:ascii="宋体" w:hAnsi="宋体" w:eastAsia="宋体" w:cs="Times New Roman"/>
          <w:color w:val="auto"/>
          <w:sz w:val="21"/>
          <w:szCs w:val="21"/>
          <w:highlight w:val="none"/>
        </w:rPr>
        <w:t>出示身份证</w:t>
      </w:r>
      <w:r>
        <w:rPr>
          <w:rFonts w:hint="eastAsia" w:ascii="宋体" w:hAnsi="宋体" w:eastAsia="宋体" w:cs="Times New Roman"/>
          <w:color w:val="auto"/>
          <w:sz w:val="21"/>
          <w:szCs w:val="21"/>
          <w:highlight w:val="none"/>
          <w:lang w:eastAsia="zh-CN"/>
        </w:rPr>
        <w:t>明文件</w:t>
      </w:r>
      <w:r>
        <w:rPr>
          <w:rFonts w:hint="eastAsia" w:ascii="宋体" w:hAnsi="宋体" w:eastAsia="宋体" w:cs="Times New Roman"/>
          <w:color w:val="auto"/>
          <w:sz w:val="21"/>
          <w:szCs w:val="21"/>
          <w:highlight w:val="none"/>
        </w:rPr>
        <w:t>审核</w:t>
      </w:r>
      <w:r>
        <w:rPr>
          <w:rFonts w:hint="eastAsia" w:ascii="宋体" w:hAnsi="宋体" w:eastAsia="宋体" w:cs="Times New Roman"/>
          <w:color w:val="auto"/>
          <w:sz w:val="21"/>
          <w:szCs w:val="21"/>
          <w:highlight w:val="none"/>
          <w:lang w:eastAsia="zh-CN"/>
        </w:rPr>
        <w:t>。</w:t>
      </w:r>
    </w:p>
    <w:p w14:paraId="017B007B">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 w:val="21"/>
          <w:szCs w:val="21"/>
          <w:highlight w:val="none"/>
          <w:lang w:val="en-US" w:eastAsia="zh-CN"/>
        </w:rPr>
        <w:t>16</w:t>
      </w:r>
      <w:r>
        <w:rPr>
          <w:rFonts w:hint="eastAsia" w:ascii="宋体" w:hAnsi="宋体" w:cs="宋体"/>
          <w:b/>
          <w:bCs/>
          <w:color w:val="auto"/>
          <w:sz w:val="21"/>
          <w:szCs w:val="21"/>
          <w:highlight w:val="none"/>
        </w:rPr>
        <w:t>.供应商</w:t>
      </w:r>
      <w:r>
        <w:rPr>
          <w:rFonts w:hint="eastAsia" w:ascii="宋体" w:hAnsi="宋体" w:cs="宋体"/>
          <w:b/>
          <w:bCs/>
          <w:color w:val="auto"/>
          <w:sz w:val="21"/>
          <w:szCs w:val="21"/>
          <w:highlight w:val="none"/>
          <w:lang w:eastAsia="zh-CN"/>
        </w:rPr>
        <w:t>须</w:t>
      </w:r>
      <w:r>
        <w:rPr>
          <w:rFonts w:hint="eastAsia" w:ascii="宋体" w:hAnsi="宋体" w:cs="宋体"/>
          <w:b/>
          <w:bCs/>
          <w:color w:val="auto"/>
          <w:sz w:val="21"/>
          <w:szCs w:val="21"/>
          <w:highlight w:val="none"/>
        </w:rPr>
        <w:t>认真阅读</w:t>
      </w:r>
      <w:r>
        <w:rPr>
          <w:rFonts w:hint="eastAsia" w:ascii="宋体" w:hAnsi="宋体" w:cs="宋体"/>
          <w:b/>
          <w:bCs/>
          <w:color w:val="auto"/>
          <w:sz w:val="21"/>
          <w:szCs w:val="21"/>
          <w:highlight w:val="none"/>
          <w:lang w:eastAsia="zh-CN"/>
        </w:rPr>
        <w:t>采购</w:t>
      </w:r>
      <w:r>
        <w:rPr>
          <w:rFonts w:hint="eastAsia" w:ascii="宋体" w:hAnsi="宋体" w:cs="宋体"/>
          <w:b/>
          <w:bCs/>
          <w:color w:val="auto"/>
          <w:sz w:val="21"/>
          <w:szCs w:val="21"/>
          <w:highlight w:val="none"/>
        </w:rPr>
        <w:t>文件中所有的事项、格式、条款和</w:t>
      </w:r>
      <w:r>
        <w:rPr>
          <w:rFonts w:hint="eastAsia" w:ascii="宋体" w:hAnsi="宋体" w:cs="宋体"/>
          <w:b/>
          <w:bCs/>
          <w:color w:val="auto"/>
          <w:sz w:val="21"/>
          <w:szCs w:val="21"/>
          <w:highlight w:val="none"/>
          <w:lang w:eastAsia="zh-CN"/>
        </w:rPr>
        <w:t>采购人</w:t>
      </w:r>
      <w:r>
        <w:rPr>
          <w:rFonts w:hint="eastAsia" w:ascii="宋体" w:hAnsi="宋体" w:cs="宋体"/>
          <w:b/>
          <w:bCs/>
          <w:color w:val="auto"/>
          <w:sz w:val="21"/>
          <w:szCs w:val="21"/>
          <w:highlight w:val="none"/>
        </w:rPr>
        <w:t>需求等。</w:t>
      </w:r>
    </w:p>
    <w:p w14:paraId="014AEF3C">
      <w:pPr>
        <w:pStyle w:val="11"/>
        <w:numPr>
          <w:ilvl w:val="0"/>
          <w:numId w:val="0"/>
        </w:numPr>
        <w:ind w:left="420" w:leftChars="0"/>
        <w:rPr>
          <w:color w:val="auto"/>
          <w:highlight w:val="none"/>
        </w:rPr>
      </w:pPr>
    </w:p>
    <w:p w14:paraId="6953B301">
      <w:pPr>
        <w:spacing w:line="360" w:lineRule="auto"/>
        <w:ind w:left="535" w:leftChars="99" w:hanging="327" w:hangingChars="156"/>
        <w:rPr>
          <w:rFonts w:hint="eastAsia"/>
          <w:color w:val="auto"/>
          <w:highlight w:val="none"/>
        </w:rPr>
      </w:pPr>
    </w:p>
    <w:bookmarkEnd w:id="72"/>
    <w:bookmarkEnd w:id="73"/>
    <w:bookmarkEnd w:id="74"/>
    <w:p w14:paraId="4583167C">
      <w:pPr>
        <w:spacing w:line="480" w:lineRule="auto"/>
        <w:rPr>
          <w:rFonts w:ascii="宋体" w:hAnsi="宋体"/>
          <w:color w:val="auto"/>
          <w:sz w:val="24"/>
          <w:highlight w:val="none"/>
        </w:rPr>
      </w:pPr>
    </w:p>
    <w:p w14:paraId="48FEE252">
      <w:pPr>
        <w:rPr>
          <w:color w:val="auto"/>
          <w:highlight w:val="none"/>
        </w:rPr>
      </w:pPr>
      <w:bookmarkStart w:id="87" w:name="_Toc40776107"/>
      <w:bookmarkStart w:id="88" w:name="_Toc40346212"/>
    </w:p>
    <w:bookmarkEnd w:id="87"/>
    <w:bookmarkEnd w:id="88"/>
    <w:p w14:paraId="2B901FB4">
      <w:pPr>
        <w:rPr>
          <w:rFonts w:hint="eastAsia" w:ascii="宋体" w:hAnsi="宋体" w:eastAsia="宋体"/>
          <w:color w:val="auto"/>
          <w:sz w:val="40"/>
          <w:highlight w:val="none"/>
        </w:rPr>
      </w:pPr>
      <w:bookmarkStart w:id="89" w:name="_Toc13814"/>
      <w:bookmarkStart w:id="90" w:name="_Toc2647"/>
      <w:bookmarkStart w:id="91" w:name="_Toc19354"/>
      <w:bookmarkStart w:id="92" w:name="_Toc5829"/>
      <w:bookmarkStart w:id="93" w:name="_Toc30230"/>
      <w:bookmarkStart w:id="94" w:name="_Toc7581"/>
      <w:bookmarkStart w:id="95" w:name="_Toc2347"/>
      <w:bookmarkStart w:id="96" w:name="_Toc32164"/>
      <w:bookmarkStart w:id="97" w:name="_Toc40776108"/>
      <w:bookmarkStart w:id="98" w:name="_Toc30326"/>
      <w:bookmarkStart w:id="99" w:name="_Toc40346213"/>
      <w:bookmarkStart w:id="100" w:name="_Toc9461"/>
      <w:bookmarkStart w:id="101" w:name="_Toc32228"/>
    </w:p>
    <w:p w14:paraId="6392FB7E">
      <w:pPr>
        <w:pStyle w:val="32"/>
        <w:rPr>
          <w:rFonts w:hint="eastAsia"/>
          <w:color w:val="auto"/>
          <w:highlight w:val="none"/>
        </w:rPr>
      </w:pPr>
    </w:p>
    <w:p w14:paraId="3BCE44BF">
      <w:pPr>
        <w:pStyle w:val="32"/>
        <w:rPr>
          <w:rFonts w:hint="eastAsia"/>
          <w:color w:val="auto"/>
          <w:highlight w:val="none"/>
        </w:rPr>
      </w:pPr>
    </w:p>
    <w:p w14:paraId="5B10D786">
      <w:pPr>
        <w:pStyle w:val="32"/>
        <w:rPr>
          <w:rFonts w:hint="eastAsia"/>
          <w:color w:val="auto"/>
          <w:highlight w:val="none"/>
        </w:rPr>
      </w:pPr>
    </w:p>
    <w:p w14:paraId="68CE10C7">
      <w:pPr>
        <w:pStyle w:val="32"/>
        <w:rPr>
          <w:rFonts w:hint="eastAsia"/>
          <w:color w:val="auto"/>
          <w:highlight w:val="none"/>
        </w:rPr>
      </w:pPr>
    </w:p>
    <w:p w14:paraId="2D791416">
      <w:pPr>
        <w:pStyle w:val="32"/>
        <w:rPr>
          <w:rFonts w:hint="eastAsia"/>
          <w:color w:val="auto"/>
          <w:highlight w:val="none"/>
        </w:rPr>
      </w:pPr>
    </w:p>
    <w:p w14:paraId="508C9B3A">
      <w:pPr>
        <w:pStyle w:val="32"/>
        <w:rPr>
          <w:rFonts w:hint="eastAsia"/>
          <w:color w:val="auto"/>
          <w:highlight w:val="none"/>
        </w:rPr>
      </w:pPr>
    </w:p>
    <w:p w14:paraId="2C31D5DD">
      <w:pPr>
        <w:pStyle w:val="32"/>
        <w:rPr>
          <w:rFonts w:hint="eastAsia"/>
          <w:color w:val="auto"/>
          <w:highlight w:val="none"/>
        </w:rPr>
      </w:pPr>
    </w:p>
    <w:p w14:paraId="55713781">
      <w:pPr>
        <w:pStyle w:val="32"/>
        <w:rPr>
          <w:rFonts w:hint="eastAsia"/>
          <w:color w:val="auto"/>
          <w:highlight w:val="none"/>
        </w:rPr>
      </w:pPr>
    </w:p>
    <w:p w14:paraId="535EFCF6">
      <w:pPr>
        <w:pStyle w:val="32"/>
        <w:rPr>
          <w:rFonts w:hint="eastAsia"/>
          <w:color w:val="auto"/>
          <w:highlight w:val="none"/>
        </w:rPr>
      </w:pPr>
    </w:p>
    <w:p w14:paraId="7472BCCE">
      <w:pPr>
        <w:pStyle w:val="32"/>
        <w:rPr>
          <w:rFonts w:hint="eastAsia"/>
          <w:color w:val="auto"/>
          <w:highlight w:val="none"/>
        </w:rPr>
      </w:pPr>
    </w:p>
    <w:p w14:paraId="57F5CAA3">
      <w:pPr>
        <w:pStyle w:val="32"/>
        <w:rPr>
          <w:rFonts w:hint="eastAsia"/>
          <w:color w:val="auto"/>
          <w:highlight w:val="none"/>
        </w:rPr>
      </w:pPr>
    </w:p>
    <w:p w14:paraId="23C5216D">
      <w:pPr>
        <w:pStyle w:val="32"/>
        <w:rPr>
          <w:rFonts w:hint="eastAsia"/>
          <w:color w:val="auto"/>
          <w:highlight w:val="none"/>
        </w:rPr>
      </w:pPr>
    </w:p>
    <w:p w14:paraId="4D16C1FC">
      <w:pPr>
        <w:pStyle w:val="32"/>
        <w:rPr>
          <w:rFonts w:hint="eastAsia"/>
          <w:color w:val="auto"/>
          <w:highlight w:val="none"/>
        </w:rPr>
      </w:pPr>
    </w:p>
    <w:p w14:paraId="498A27DF">
      <w:pPr>
        <w:pStyle w:val="32"/>
        <w:rPr>
          <w:rFonts w:hint="eastAsia"/>
          <w:color w:val="auto"/>
          <w:highlight w:val="none"/>
        </w:rPr>
      </w:pPr>
    </w:p>
    <w:p w14:paraId="6E807E07">
      <w:pPr>
        <w:pStyle w:val="32"/>
        <w:rPr>
          <w:rFonts w:hint="eastAsia"/>
          <w:color w:val="auto"/>
          <w:highlight w:val="none"/>
        </w:rPr>
      </w:pPr>
    </w:p>
    <w:p w14:paraId="42F9868F">
      <w:pPr>
        <w:pStyle w:val="32"/>
        <w:rPr>
          <w:rFonts w:hint="eastAsia"/>
          <w:color w:val="auto"/>
          <w:highlight w:val="none"/>
        </w:rPr>
      </w:pPr>
    </w:p>
    <w:p w14:paraId="56854CA2">
      <w:pPr>
        <w:pStyle w:val="32"/>
        <w:rPr>
          <w:rFonts w:hint="eastAsia"/>
          <w:color w:val="auto"/>
          <w:highlight w:val="none"/>
        </w:rPr>
      </w:pPr>
    </w:p>
    <w:p w14:paraId="4CA54043">
      <w:pPr>
        <w:pStyle w:val="32"/>
        <w:rPr>
          <w:rFonts w:hint="eastAsia"/>
          <w:color w:val="auto"/>
          <w:highlight w:val="none"/>
        </w:rPr>
      </w:pPr>
    </w:p>
    <w:p w14:paraId="66644D82">
      <w:pPr>
        <w:pStyle w:val="32"/>
        <w:rPr>
          <w:rFonts w:hint="eastAsia"/>
          <w:color w:val="auto"/>
          <w:highlight w:val="none"/>
        </w:rPr>
      </w:pPr>
    </w:p>
    <w:p w14:paraId="5940A111">
      <w:pPr>
        <w:pStyle w:val="3"/>
        <w:outlineLvl w:val="9"/>
        <w:rPr>
          <w:rFonts w:hint="eastAsia" w:ascii="宋体" w:hAnsi="宋体" w:eastAsia="宋体"/>
          <w:color w:val="auto"/>
          <w:sz w:val="40"/>
          <w:highlight w:val="none"/>
        </w:rPr>
      </w:pPr>
    </w:p>
    <w:p w14:paraId="6008A47E">
      <w:pPr>
        <w:rPr>
          <w:rFonts w:hint="eastAsia" w:ascii="宋体" w:hAnsi="宋体" w:eastAsia="宋体"/>
          <w:color w:val="auto"/>
          <w:sz w:val="40"/>
          <w:highlight w:val="none"/>
        </w:rPr>
      </w:pPr>
    </w:p>
    <w:p w14:paraId="799ABCA3">
      <w:pPr>
        <w:pStyle w:val="3"/>
        <w:outlineLvl w:val="9"/>
        <w:rPr>
          <w:rFonts w:hint="eastAsia" w:ascii="宋体" w:hAnsi="宋体" w:eastAsia="宋体"/>
          <w:color w:val="auto"/>
          <w:sz w:val="40"/>
          <w:highlight w:val="none"/>
        </w:rPr>
      </w:pPr>
    </w:p>
    <w:p w14:paraId="5DE90A48">
      <w:pPr>
        <w:rPr>
          <w:rFonts w:hint="eastAsia"/>
          <w:color w:val="auto"/>
          <w:highlight w:val="none"/>
        </w:rPr>
      </w:pPr>
    </w:p>
    <w:p w14:paraId="7D72E6F2">
      <w:pPr>
        <w:rPr>
          <w:rFonts w:hint="eastAsia"/>
          <w:color w:val="auto"/>
          <w:highlight w:val="none"/>
        </w:rPr>
      </w:pPr>
    </w:p>
    <w:p w14:paraId="775041B4">
      <w:pPr>
        <w:jc w:val="left"/>
        <w:outlineLvl w:val="0"/>
        <w:rPr>
          <w:rFonts w:hint="eastAsia" w:ascii="宋体" w:hAnsi="宋体" w:eastAsia="宋体" w:cs="Times New Roman"/>
          <w:b/>
          <w:bCs/>
          <w:color w:val="auto"/>
          <w:kern w:val="2"/>
          <w:sz w:val="28"/>
          <w:szCs w:val="28"/>
          <w:highlight w:val="none"/>
          <w:lang w:val="en-US" w:eastAsia="zh-CN" w:bidi="ar-SA"/>
        </w:rPr>
      </w:pPr>
      <w:bookmarkStart w:id="102" w:name="_Toc3228"/>
      <w:bookmarkStart w:id="103" w:name="_Toc2059"/>
      <w:bookmarkStart w:id="104" w:name="_Toc4558"/>
      <w:bookmarkStart w:id="105" w:name="_Toc10184"/>
      <w:r>
        <w:rPr>
          <w:rFonts w:hint="eastAsia" w:ascii="宋体" w:hAnsi="宋体" w:eastAsia="宋体" w:cs="Times New Roman"/>
          <w:b/>
          <w:bCs/>
          <w:color w:val="auto"/>
          <w:kern w:val="2"/>
          <w:sz w:val="28"/>
          <w:szCs w:val="28"/>
          <w:highlight w:val="none"/>
          <w:lang w:val="en-US" w:eastAsia="zh-CN" w:bidi="ar-SA"/>
        </w:rPr>
        <w:t>第六部分  相关格式文件</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10F77E37">
      <w:pPr>
        <w:rPr>
          <w:rFonts w:hint="default"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1.封面</w:t>
      </w:r>
    </w:p>
    <w:p w14:paraId="1FE268D8">
      <w:pPr>
        <w:pStyle w:val="12"/>
        <w:adjustRightInd w:val="0"/>
        <w:snapToGrid w:val="0"/>
        <w:ind w:left="1" w:firstLine="359"/>
        <w:rPr>
          <w:rFonts w:hAnsi="宋体" w:cs="Times New Roman"/>
          <w:b/>
          <w:color w:val="auto"/>
          <w:highlight w:val="none"/>
        </w:rPr>
      </w:pPr>
    </w:p>
    <w:p w14:paraId="6A06EA42">
      <w:pPr>
        <w:spacing w:line="240" w:lineRule="auto"/>
        <w:jc w:val="center"/>
        <w:rPr>
          <w:rFonts w:hint="eastAsia" w:ascii="宋体" w:hAnsi="宋体" w:eastAsia="宋体" w:cs="宋体"/>
          <w:b/>
          <w:bCs w:val="0"/>
          <w:color w:val="auto"/>
          <w:kern w:val="0"/>
          <w:sz w:val="52"/>
          <w:szCs w:val="52"/>
          <w:highlight w:val="none"/>
          <w:lang w:val="en-US" w:eastAsia="zh-CN"/>
        </w:rPr>
      </w:pPr>
      <w:bookmarkStart w:id="106" w:name="_Toc40776117"/>
      <w:bookmarkStart w:id="107" w:name="_Toc40346222"/>
      <w:bookmarkStart w:id="108" w:name="_Toc3784"/>
      <w:bookmarkStart w:id="109" w:name="_Toc4407"/>
      <w:bookmarkStart w:id="110" w:name="_Toc40346381"/>
      <w:bookmarkStart w:id="111" w:name="_Toc10213"/>
      <w:bookmarkStart w:id="112" w:name="_Toc28217"/>
      <w:bookmarkStart w:id="113" w:name="_Toc12431"/>
      <w:bookmarkStart w:id="114" w:name="_Toc18837"/>
      <w:bookmarkStart w:id="115" w:name="_Toc22864"/>
      <w:bookmarkStart w:id="116" w:name="_Toc25470"/>
      <w:bookmarkStart w:id="117" w:name="_Toc9134"/>
      <w:bookmarkStart w:id="118" w:name="_Toc23156"/>
      <w:bookmarkStart w:id="119" w:name="_Toc22145"/>
    </w:p>
    <w:p w14:paraId="3344A668">
      <w:pPr>
        <w:spacing w:line="240" w:lineRule="auto"/>
        <w:jc w:val="center"/>
        <w:rPr>
          <w:rFonts w:hint="eastAsia" w:ascii="宋体" w:hAnsi="宋体" w:eastAsia="宋体" w:cs="宋体"/>
          <w:b/>
          <w:bCs w:val="0"/>
          <w:color w:val="auto"/>
          <w:kern w:val="0"/>
          <w:sz w:val="52"/>
          <w:szCs w:val="52"/>
          <w:highlight w:val="none"/>
          <w:lang w:val="en-US" w:eastAsia="zh-CN"/>
        </w:rPr>
      </w:pPr>
    </w:p>
    <w:p w14:paraId="5C2103B9">
      <w:pPr>
        <w:spacing w:line="240" w:lineRule="auto"/>
        <w:jc w:val="center"/>
        <w:rPr>
          <w:rFonts w:hint="eastAsia" w:ascii="宋体" w:hAnsi="宋体" w:eastAsia="宋体" w:cs="宋体"/>
          <w:b/>
          <w:bCs w:val="0"/>
          <w:color w:val="auto"/>
          <w:kern w:val="0"/>
          <w:sz w:val="52"/>
          <w:szCs w:val="52"/>
          <w:highlight w:val="none"/>
          <w:lang w:val="en-US" w:eastAsia="zh-CN"/>
        </w:rPr>
      </w:pPr>
      <w:r>
        <w:rPr>
          <w:rFonts w:hint="eastAsia" w:ascii="宋体" w:hAnsi="宋体" w:eastAsia="宋体" w:cs="宋体"/>
          <w:b/>
          <w:bCs w:val="0"/>
          <w:color w:val="auto"/>
          <w:kern w:val="0"/>
          <w:sz w:val="52"/>
          <w:szCs w:val="52"/>
          <w:highlight w:val="none"/>
          <w:lang w:val="en-US" w:eastAsia="zh-CN"/>
        </w:rPr>
        <w:t>南方医科大学第五附属医院</w:t>
      </w:r>
    </w:p>
    <w:p w14:paraId="4FD23669">
      <w:pPr>
        <w:spacing w:line="240" w:lineRule="auto"/>
        <w:jc w:val="center"/>
        <w:rPr>
          <w:rFonts w:hint="eastAsia" w:ascii="宋体" w:hAnsi="宋体" w:eastAsia="宋体" w:cs="宋体"/>
          <w:b/>
          <w:bCs w:val="0"/>
          <w:color w:val="auto"/>
          <w:kern w:val="0"/>
          <w:sz w:val="28"/>
          <w:szCs w:val="28"/>
          <w:highlight w:val="none"/>
          <w:lang w:val="en-US" w:eastAsia="zh-CN"/>
        </w:rPr>
      </w:pPr>
    </w:p>
    <w:p w14:paraId="3BF2650A">
      <w:pPr>
        <w:spacing w:line="240" w:lineRule="auto"/>
        <w:jc w:val="center"/>
        <w:rPr>
          <w:rFonts w:hint="eastAsia" w:ascii="宋体" w:hAnsi="宋体" w:eastAsia="宋体" w:cs="宋体"/>
          <w:b/>
          <w:bCs w:val="0"/>
          <w:color w:val="auto"/>
          <w:kern w:val="0"/>
          <w:sz w:val="52"/>
          <w:szCs w:val="52"/>
          <w:highlight w:val="none"/>
          <w:lang w:val="en-US" w:eastAsia="zh-CN"/>
        </w:rPr>
      </w:pPr>
      <w:r>
        <w:rPr>
          <w:rFonts w:hint="eastAsia" w:ascii="宋体" w:hAnsi="宋体" w:eastAsia="宋体" w:cs="宋体"/>
          <w:b/>
          <w:bCs w:val="0"/>
          <w:color w:val="auto"/>
          <w:kern w:val="0"/>
          <w:sz w:val="52"/>
          <w:szCs w:val="52"/>
          <w:highlight w:val="none"/>
          <w:lang w:val="en-US" w:eastAsia="zh-CN"/>
        </w:rPr>
        <w:t>**********采购项目</w:t>
      </w:r>
    </w:p>
    <w:p w14:paraId="7372B009">
      <w:pPr>
        <w:spacing w:line="480" w:lineRule="auto"/>
        <w:jc w:val="center"/>
        <w:rPr>
          <w:rFonts w:hint="eastAsia" w:ascii="宋体" w:hAnsi="宋体"/>
          <w:b/>
          <w:bCs/>
          <w:color w:val="auto"/>
          <w:sz w:val="28"/>
          <w:szCs w:val="28"/>
          <w:highlight w:val="none"/>
        </w:rPr>
      </w:pPr>
    </w:p>
    <w:p w14:paraId="4A741BEF">
      <w:pPr>
        <w:spacing w:line="480" w:lineRule="auto"/>
        <w:jc w:val="center"/>
        <w:rPr>
          <w:rFonts w:hint="eastAsia" w:ascii="宋体" w:hAnsi="宋体"/>
          <w:b/>
          <w:bCs/>
          <w:color w:val="auto"/>
          <w:sz w:val="72"/>
          <w:szCs w:val="72"/>
          <w:highlight w:val="none"/>
        </w:rPr>
      </w:pPr>
    </w:p>
    <w:p w14:paraId="07EBE0F5">
      <w:pPr>
        <w:spacing w:line="480" w:lineRule="auto"/>
        <w:jc w:val="center"/>
        <w:rPr>
          <w:rFonts w:ascii="宋体" w:hAnsi="宋体"/>
          <w:b/>
          <w:bCs/>
          <w:color w:val="auto"/>
          <w:sz w:val="72"/>
          <w:szCs w:val="72"/>
          <w:highlight w:val="none"/>
        </w:rPr>
      </w:pPr>
      <w:r>
        <w:rPr>
          <w:rFonts w:hint="eastAsia" w:ascii="宋体" w:hAnsi="宋体"/>
          <w:b/>
          <w:bCs/>
          <w:color w:val="auto"/>
          <w:sz w:val="72"/>
          <w:szCs w:val="72"/>
          <w:highlight w:val="none"/>
          <w:lang w:eastAsia="zh-CN"/>
        </w:rPr>
        <w:t>响应</w:t>
      </w:r>
      <w:r>
        <w:rPr>
          <w:rFonts w:hint="eastAsia" w:ascii="宋体" w:hAnsi="宋体"/>
          <w:b/>
          <w:bCs/>
          <w:color w:val="auto"/>
          <w:sz w:val="72"/>
          <w:szCs w:val="72"/>
          <w:highlight w:val="none"/>
        </w:rPr>
        <w:t>文件</w:t>
      </w:r>
    </w:p>
    <w:p w14:paraId="7516BCEA">
      <w:pPr>
        <w:widowControl/>
        <w:spacing w:line="360" w:lineRule="auto"/>
        <w:ind w:firstLine="600"/>
        <w:outlineLvl w:val="9"/>
        <w:rPr>
          <w:rFonts w:ascii="宋体" w:hAnsi="宋体" w:cs="宋体"/>
          <w:color w:val="auto"/>
          <w:kern w:val="0"/>
          <w:sz w:val="30"/>
          <w:szCs w:val="30"/>
          <w:highlight w:val="none"/>
        </w:rPr>
      </w:pPr>
      <w:bookmarkStart w:id="120" w:name="_Toc15870"/>
      <w:bookmarkStart w:id="121" w:name="_Toc11075"/>
      <w:bookmarkStart w:id="122" w:name="_Toc11305"/>
      <w:bookmarkStart w:id="123" w:name="_Toc40346375"/>
      <w:bookmarkStart w:id="124" w:name="_Toc12520"/>
      <w:bookmarkStart w:id="125" w:name="_Toc1994"/>
      <w:bookmarkStart w:id="126" w:name="_Toc3471"/>
      <w:bookmarkStart w:id="127" w:name="_Toc26267"/>
      <w:bookmarkStart w:id="128" w:name="_Toc21249"/>
      <w:bookmarkStart w:id="129" w:name="_Toc28703"/>
      <w:bookmarkStart w:id="130" w:name="_Toc6547"/>
      <w:bookmarkStart w:id="131" w:name="_Toc435"/>
      <w:bookmarkStart w:id="132" w:name="_Toc7291"/>
      <w:bookmarkStart w:id="133" w:name="_Toc40346216"/>
      <w:bookmarkStart w:id="134" w:name="_Toc8364"/>
      <w:bookmarkStart w:id="135" w:name="_Toc29113"/>
      <w:bookmarkStart w:id="136" w:name="_Toc40776111"/>
    </w:p>
    <w:p w14:paraId="601FC3C1">
      <w:pPr>
        <w:widowControl/>
        <w:spacing w:line="360" w:lineRule="auto"/>
        <w:ind w:firstLine="600"/>
        <w:outlineLvl w:val="0"/>
        <w:rPr>
          <w:color w:val="auto"/>
          <w:highlight w:val="none"/>
        </w:rPr>
      </w:pPr>
      <w:bookmarkStart w:id="137" w:name="_Toc11245"/>
      <w:bookmarkStart w:id="138" w:name="_Toc13141"/>
      <w:bookmarkStart w:id="139" w:name="_Toc22456"/>
      <w:bookmarkStart w:id="140" w:name="_Toc27329"/>
      <w:bookmarkStart w:id="141" w:name="_Toc25934"/>
      <w:bookmarkStart w:id="142" w:name="_Toc13633"/>
      <w:bookmarkStart w:id="143" w:name="_Toc4116"/>
      <w:bookmarkStart w:id="144" w:name="_Toc937"/>
      <w:bookmarkStart w:id="145" w:name="_Toc335"/>
      <w:r>
        <w:rPr>
          <w:rFonts w:ascii="宋体" w:hAnsi="宋体" w:cs="宋体"/>
          <w:color w:val="auto"/>
          <w:kern w:val="0"/>
          <w:sz w:val="30"/>
          <w:szCs w:val="30"/>
          <w:highlight w:val="none"/>
        </w:rPr>
        <w:t>项目编号：</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Start w:id="146" w:name="_Toc40346376"/>
      <w:bookmarkStart w:id="147" w:name="_Toc2916"/>
      <w:bookmarkStart w:id="148" w:name="_Toc1743"/>
      <w:bookmarkStart w:id="149" w:name="_Toc17709"/>
      <w:bookmarkStart w:id="150" w:name="_Toc27997"/>
      <w:bookmarkStart w:id="151" w:name="_Toc40346217"/>
      <w:bookmarkStart w:id="152" w:name="_Toc40776112"/>
      <w:bookmarkStart w:id="153" w:name="_Toc20884"/>
    </w:p>
    <w:p w14:paraId="1A311817">
      <w:pPr>
        <w:widowControl/>
        <w:spacing w:line="360" w:lineRule="auto"/>
        <w:ind w:firstLine="600"/>
        <w:outlineLvl w:val="0"/>
        <w:rPr>
          <w:rFonts w:cs="宋体"/>
          <w:color w:val="auto"/>
          <w:kern w:val="0"/>
          <w:sz w:val="30"/>
          <w:szCs w:val="30"/>
          <w:highlight w:val="none"/>
        </w:rPr>
      </w:pPr>
      <w:bookmarkStart w:id="154" w:name="_Toc2012"/>
      <w:bookmarkStart w:id="155" w:name="_Toc30979"/>
      <w:bookmarkStart w:id="156" w:name="_Toc30220"/>
      <w:bookmarkStart w:id="157" w:name="_Toc29102"/>
      <w:bookmarkStart w:id="158" w:name="_Toc19699"/>
      <w:bookmarkStart w:id="159" w:name="_Toc2786"/>
      <w:bookmarkStart w:id="160" w:name="_Toc23097"/>
      <w:bookmarkStart w:id="161" w:name="_Toc26785"/>
      <w:bookmarkStart w:id="162" w:name="_Toc20386"/>
      <w:bookmarkStart w:id="163" w:name="_Toc11603"/>
      <w:bookmarkStart w:id="164" w:name="_Toc5238"/>
      <w:bookmarkStart w:id="165" w:name="_Toc11485"/>
      <w:bookmarkStart w:id="166" w:name="_Toc23155"/>
      <w:bookmarkStart w:id="167" w:name="_Toc3075"/>
      <w:bookmarkStart w:id="168" w:name="_Toc2029"/>
      <w:bookmarkStart w:id="169" w:name="_Toc22817"/>
      <w:bookmarkStart w:id="170" w:name="_Toc3677"/>
      <w:bookmarkStart w:id="171" w:name="_Toc31538"/>
      <w:r>
        <w:rPr>
          <w:rFonts w:ascii="宋体" w:hAnsi="宋体" w:cs="宋体"/>
          <w:color w:val="auto"/>
          <w:kern w:val="0"/>
          <w:sz w:val="30"/>
          <w:szCs w:val="30"/>
          <w:highlight w:val="none"/>
        </w:rPr>
        <w:t>公司名称：</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6559834">
      <w:pPr>
        <w:widowControl/>
        <w:spacing w:line="360" w:lineRule="auto"/>
        <w:ind w:firstLine="600"/>
        <w:outlineLvl w:val="0"/>
        <w:rPr>
          <w:rFonts w:cs="宋体"/>
          <w:color w:val="auto"/>
          <w:kern w:val="0"/>
          <w:sz w:val="30"/>
          <w:szCs w:val="30"/>
          <w:highlight w:val="none"/>
        </w:rPr>
      </w:pPr>
      <w:bookmarkStart w:id="172" w:name="_Toc31993"/>
      <w:bookmarkStart w:id="173" w:name="_Toc11288"/>
      <w:bookmarkStart w:id="174" w:name="_Toc40776113"/>
      <w:bookmarkStart w:id="175" w:name="_Toc4013"/>
      <w:bookmarkStart w:id="176" w:name="_Toc16794"/>
      <w:bookmarkStart w:id="177" w:name="_Toc40346218"/>
      <w:bookmarkStart w:id="178" w:name="_Toc29767"/>
      <w:bookmarkStart w:id="179" w:name="_Toc21483"/>
      <w:bookmarkStart w:id="180" w:name="_Toc7052"/>
      <w:bookmarkStart w:id="181" w:name="_Toc13522"/>
      <w:bookmarkStart w:id="182" w:name="_Toc12645"/>
      <w:bookmarkStart w:id="183" w:name="_Toc18843"/>
      <w:bookmarkStart w:id="184" w:name="_Toc28064"/>
      <w:bookmarkStart w:id="185" w:name="_Toc20623"/>
      <w:bookmarkStart w:id="186" w:name="_Toc15278"/>
      <w:bookmarkStart w:id="187" w:name="_Toc14824"/>
      <w:bookmarkStart w:id="188" w:name="_Toc26700"/>
      <w:bookmarkStart w:id="189" w:name="_Toc11141"/>
      <w:bookmarkStart w:id="190" w:name="_Toc14474"/>
      <w:bookmarkStart w:id="191" w:name="_Toc40346377"/>
      <w:bookmarkStart w:id="192" w:name="_Toc24763"/>
      <w:bookmarkStart w:id="193" w:name="_Toc32315"/>
      <w:bookmarkStart w:id="194" w:name="_Toc27867"/>
      <w:bookmarkStart w:id="195" w:name="_Toc13212"/>
      <w:bookmarkStart w:id="196" w:name="_Toc17930"/>
      <w:bookmarkStart w:id="197" w:name="_Toc11558"/>
      <w:r>
        <w:rPr>
          <w:rFonts w:ascii="宋体" w:hAnsi="宋体" w:cs="宋体"/>
          <w:color w:val="auto"/>
          <w:kern w:val="0"/>
          <w:sz w:val="30"/>
          <w:szCs w:val="30"/>
          <w:highlight w:val="none"/>
        </w:rPr>
        <w:t>业务代表：</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0F8D26E9">
      <w:pPr>
        <w:widowControl/>
        <w:spacing w:line="360" w:lineRule="auto"/>
        <w:ind w:firstLine="600"/>
        <w:outlineLvl w:val="0"/>
        <w:rPr>
          <w:rFonts w:cs="宋体"/>
          <w:color w:val="auto"/>
          <w:kern w:val="0"/>
          <w:sz w:val="30"/>
          <w:szCs w:val="30"/>
          <w:highlight w:val="none"/>
        </w:rPr>
      </w:pPr>
      <w:bookmarkStart w:id="198" w:name="_Toc1324"/>
      <w:bookmarkStart w:id="199" w:name="_Toc31197"/>
      <w:bookmarkStart w:id="200" w:name="_Toc27594"/>
      <w:bookmarkStart w:id="201" w:name="_Toc18920"/>
      <w:bookmarkStart w:id="202" w:name="_Toc16813"/>
      <w:bookmarkStart w:id="203" w:name="_Toc14287"/>
      <w:bookmarkStart w:id="204" w:name="_Toc26029"/>
      <w:bookmarkStart w:id="205" w:name="_Toc19831"/>
      <w:bookmarkStart w:id="206" w:name="_Toc8017"/>
      <w:bookmarkStart w:id="207" w:name="_Toc9504"/>
      <w:bookmarkStart w:id="208" w:name="_Toc182"/>
      <w:bookmarkStart w:id="209" w:name="_Toc40776114"/>
      <w:bookmarkStart w:id="210" w:name="_Toc6438"/>
      <w:bookmarkStart w:id="211" w:name="_Toc24651"/>
      <w:bookmarkStart w:id="212" w:name="_Toc40346378"/>
      <w:bookmarkStart w:id="213" w:name="_Toc27771"/>
      <w:bookmarkStart w:id="214" w:name="_Toc11334"/>
      <w:bookmarkStart w:id="215" w:name="_Toc1070"/>
      <w:bookmarkStart w:id="216" w:name="_Toc14973"/>
      <w:bookmarkStart w:id="217" w:name="_Toc17537"/>
      <w:bookmarkStart w:id="218" w:name="_Toc4563"/>
      <w:bookmarkStart w:id="219" w:name="_Toc10942"/>
      <w:bookmarkStart w:id="220" w:name="_Toc13060"/>
      <w:bookmarkStart w:id="221" w:name="_Toc9883"/>
      <w:bookmarkStart w:id="222" w:name="_Toc32709"/>
      <w:bookmarkStart w:id="223" w:name="_Toc40346219"/>
      <w:r>
        <w:rPr>
          <w:rFonts w:ascii="宋体" w:hAnsi="宋体" w:cs="宋体"/>
          <w:color w:val="auto"/>
          <w:kern w:val="0"/>
          <w:sz w:val="30"/>
          <w:szCs w:val="30"/>
          <w:highlight w:val="none"/>
        </w:rPr>
        <w:t>联系电话：</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3BEACC29">
      <w:pPr>
        <w:widowControl/>
        <w:spacing w:line="360" w:lineRule="auto"/>
        <w:ind w:firstLine="600"/>
        <w:outlineLvl w:val="0"/>
        <w:rPr>
          <w:rFonts w:cs="宋体"/>
          <w:color w:val="auto"/>
          <w:kern w:val="0"/>
          <w:sz w:val="30"/>
          <w:szCs w:val="30"/>
          <w:highlight w:val="none"/>
        </w:rPr>
      </w:pPr>
      <w:bookmarkStart w:id="224" w:name="_Toc9963"/>
      <w:bookmarkStart w:id="225" w:name="_Toc40346379"/>
      <w:bookmarkStart w:id="226" w:name="_Toc21940"/>
      <w:bookmarkStart w:id="227" w:name="_Toc5189"/>
      <w:bookmarkStart w:id="228" w:name="_Toc30336"/>
      <w:bookmarkStart w:id="229" w:name="_Toc17483"/>
      <w:bookmarkStart w:id="230" w:name="_Toc22178"/>
      <w:bookmarkStart w:id="231" w:name="_Toc14586"/>
      <w:bookmarkStart w:id="232" w:name="_Toc40346220"/>
      <w:bookmarkStart w:id="233" w:name="_Toc18353"/>
      <w:bookmarkStart w:id="234" w:name="_Toc19045"/>
      <w:bookmarkStart w:id="235" w:name="_Toc12650"/>
      <w:bookmarkStart w:id="236" w:name="_Toc8912"/>
      <w:bookmarkStart w:id="237" w:name="_Toc13284"/>
      <w:bookmarkStart w:id="238" w:name="_Toc30285"/>
      <w:bookmarkStart w:id="239" w:name="_Toc13222"/>
      <w:bookmarkStart w:id="240" w:name="_Toc3895"/>
      <w:bookmarkStart w:id="241" w:name="_Toc15554"/>
      <w:bookmarkStart w:id="242" w:name="_Toc27868"/>
      <w:bookmarkStart w:id="243" w:name="_Toc21686"/>
      <w:bookmarkStart w:id="244" w:name="_Toc20994"/>
      <w:bookmarkStart w:id="245" w:name="_Toc40776115"/>
      <w:bookmarkStart w:id="246" w:name="_Toc15130"/>
      <w:bookmarkStart w:id="247" w:name="_Toc28261"/>
      <w:bookmarkStart w:id="248" w:name="_Toc5634"/>
      <w:bookmarkStart w:id="249" w:name="_Toc27206"/>
      <w:r>
        <w:rPr>
          <w:rFonts w:ascii="宋体" w:hAnsi="宋体" w:cs="宋体"/>
          <w:color w:val="auto"/>
          <w:kern w:val="0"/>
          <w:sz w:val="30"/>
          <w:szCs w:val="30"/>
          <w:highlight w:val="none"/>
        </w:rPr>
        <w:t>联系邮箱：</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77C16F88">
      <w:pPr>
        <w:widowControl/>
        <w:spacing w:line="360" w:lineRule="auto"/>
        <w:ind w:firstLine="600"/>
        <w:outlineLvl w:val="0"/>
        <w:rPr>
          <w:rFonts w:cs="宋体"/>
          <w:color w:val="auto"/>
          <w:kern w:val="0"/>
          <w:sz w:val="30"/>
          <w:szCs w:val="30"/>
          <w:highlight w:val="none"/>
        </w:rPr>
      </w:pPr>
      <w:bookmarkStart w:id="250" w:name="_Toc14462"/>
      <w:bookmarkStart w:id="251" w:name="_Toc11547"/>
      <w:bookmarkStart w:id="252" w:name="_Toc27646"/>
      <w:bookmarkStart w:id="253" w:name="_Toc7054"/>
      <w:bookmarkStart w:id="254" w:name="_Toc27186"/>
      <w:bookmarkStart w:id="255" w:name="_Toc30904"/>
      <w:bookmarkStart w:id="256" w:name="_Toc9282"/>
      <w:bookmarkStart w:id="257" w:name="_Toc12453"/>
      <w:bookmarkStart w:id="258" w:name="_Toc3498"/>
      <w:bookmarkStart w:id="259" w:name="_Toc12649"/>
      <w:bookmarkStart w:id="260" w:name="_Toc11243"/>
      <w:bookmarkStart w:id="261" w:name="_Toc40346380"/>
      <w:bookmarkStart w:id="262" w:name="_Toc40346221"/>
      <w:bookmarkStart w:id="263" w:name="_Toc5688"/>
      <w:bookmarkStart w:id="264" w:name="_Toc40776116"/>
      <w:bookmarkStart w:id="265" w:name="_Toc21449"/>
      <w:bookmarkStart w:id="266" w:name="_Toc21960"/>
      <w:bookmarkStart w:id="267" w:name="_Toc12127"/>
      <w:bookmarkStart w:id="268" w:name="_Toc10454"/>
      <w:bookmarkStart w:id="269" w:name="_Toc8003"/>
      <w:bookmarkStart w:id="270" w:name="_Toc27009"/>
      <w:bookmarkStart w:id="271" w:name="_Toc5220"/>
      <w:bookmarkStart w:id="272" w:name="_Toc30616"/>
      <w:bookmarkStart w:id="273" w:name="_Toc32371"/>
      <w:bookmarkStart w:id="274" w:name="_Toc8526"/>
      <w:bookmarkStart w:id="275" w:name="_Toc30856"/>
      <w:r>
        <w:rPr>
          <w:rFonts w:ascii="宋体" w:hAnsi="宋体" w:cs="宋体"/>
          <w:color w:val="auto"/>
          <w:kern w:val="0"/>
          <w:sz w:val="30"/>
          <w:szCs w:val="30"/>
          <w:highlight w:val="none"/>
        </w:rPr>
        <w:t>日    期：</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73C5CCB7">
      <w:pPr>
        <w:widowControl/>
        <w:spacing w:line="360" w:lineRule="auto"/>
        <w:jc w:val="center"/>
        <w:rPr>
          <w:rFonts w:ascii="黑体" w:hAnsi="黑体" w:eastAsia="黑体" w:cs="宋体"/>
          <w:color w:val="auto"/>
          <w:kern w:val="0"/>
          <w:sz w:val="30"/>
          <w:szCs w:val="30"/>
          <w:highlight w:val="none"/>
        </w:rPr>
      </w:pPr>
    </w:p>
    <w:p w14:paraId="53AC4F1A">
      <w:pPr>
        <w:widowControl/>
        <w:spacing w:line="360" w:lineRule="auto"/>
        <w:jc w:val="center"/>
        <w:rPr>
          <w:rFonts w:ascii="黑体" w:hAnsi="黑体" w:eastAsia="黑体" w:cs="宋体"/>
          <w:color w:val="auto"/>
          <w:kern w:val="0"/>
          <w:sz w:val="30"/>
          <w:szCs w:val="30"/>
          <w:highlight w:val="none"/>
        </w:rPr>
      </w:pPr>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14:paraId="5A18A00F">
      <w:pPr>
        <w:rPr>
          <w:rFonts w:hint="eastAsia" w:ascii="宋体" w:hAnsi="宋体" w:eastAsia="宋体" w:cs="Times New Roman"/>
          <w:b/>
          <w:bCs/>
          <w:color w:val="auto"/>
          <w:kern w:val="2"/>
          <w:sz w:val="28"/>
          <w:szCs w:val="28"/>
          <w:highlight w:val="none"/>
          <w:lang w:val="en-US" w:eastAsia="zh-CN" w:bidi="ar-SA"/>
        </w:rPr>
      </w:pPr>
      <w:bookmarkStart w:id="276" w:name="_Toc14353"/>
      <w:bookmarkStart w:id="277" w:name="_Toc26575"/>
    </w:p>
    <w:p w14:paraId="69819D5C">
      <w:pPr>
        <w:rPr>
          <w:rFonts w:hint="eastAsia"/>
          <w:b/>
          <w:bCs/>
          <w:color w:val="auto"/>
          <w:kern w:val="0"/>
          <w:sz w:val="32"/>
          <w:szCs w:val="36"/>
          <w:highlight w:val="none"/>
        </w:rPr>
      </w:pPr>
      <w:r>
        <w:rPr>
          <w:rFonts w:hint="eastAsia" w:ascii="宋体" w:hAnsi="宋体" w:eastAsia="宋体" w:cs="Times New Roman"/>
          <w:b/>
          <w:bCs/>
          <w:color w:val="auto"/>
          <w:kern w:val="2"/>
          <w:sz w:val="28"/>
          <w:szCs w:val="28"/>
          <w:highlight w:val="none"/>
          <w:lang w:val="en-US" w:eastAsia="zh-CN" w:bidi="ar-SA"/>
        </w:rPr>
        <w:t>2.目录</w:t>
      </w:r>
    </w:p>
    <w:bookmarkEnd w:id="276"/>
    <w:bookmarkEnd w:id="277"/>
    <w:p w14:paraId="70BE719B">
      <w:pPr>
        <w:pStyle w:val="11"/>
        <w:numPr>
          <w:ilvl w:val="0"/>
          <w:numId w:val="0"/>
        </w:numPr>
        <w:rPr>
          <w:color w:val="auto"/>
          <w:highlight w:val="none"/>
        </w:rPr>
      </w:pPr>
    </w:p>
    <w:tbl>
      <w:tblPr>
        <w:tblStyle w:val="23"/>
        <w:tblW w:w="9703" w:type="dxa"/>
        <w:jc w:val="center"/>
        <w:tblLayout w:type="fixed"/>
        <w:tblCellMar>
          <w:top w:w="0" w:type="dxa"/>
          <w:left w:w="108" w:type="dxa"/>
          <w:bottom w:w="0" w:type="dxa"/>
          <w:right w:w="108" w:type="dxa"/>
        </w:tblCellMar>
      </w:tblPr>
      <w:tblGrid>
        <w:gridCol w:w="690"/>
        <w:gridCol w:w="7094"/>
        <w:gridCol w:w="1919"/>
      </w:tblGrid>
      <w:tr w14:paraId="7F239DFE">
        <w:tblPrEx>
          <w:tblCellMar>
            <w:top w:w="0" w:type="dxa"/>
            <w:left w:w="108" w:type="dxa"/>
            <w:bottom w:w="0" w:type="dxa"/>
            <w:right w:w="108" w:type="dxa"/>
          </w:tblCellMar>
        </w:tblPrEx>
        <w:trPr>
          <w:trHeight w:val="570"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92CAF9B">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7094" w:type="dxa"/>
            <w:tcBorders>
              <w:top w:val="single" w:color="auto" w:sz="4" w:space="0"/>
              <w:left w:val="nil"/>
              <w:bottom w:val="single" w:color="auto" w:sz="4" w:space="0"/>
              <w:right w:val="single" w:color="auto" w:sz="4" w:space="0"/>
            </w:tcBorders>
            <w:shd w:val="clear" w:color="auto" w:fill="auto"/>
            <w:vAlign w:val="center"/>
          </w:tcPr>
          <w:p w14:paraId="1EDC8867">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材料名称</w:t>
            </w:r>
          </w:p>
        </w:tc>
        <w:tc>
          <w:tcPr>
            <w:tcW w:w="1919" w:type="dxa"/>
            <w:tcBorders>
              <w:top w:val="single" w:color="auto" w:sz="4" w:space="0"/>
              <w:left w:val="nil"/>
              <w:bottom w:val="single" w:color="auto" w:sz="4" w:space="0"/>
              <w:right w:val="single" w:color="auto" w:sz="4" w:space="0"/>
            </w:tcBorders>
            <w:shd w:val="clear" w:color="auto" w:fill="auto"/>
            <w:vAlign w:val="center"/>
          </w:tcPr>
          <w:p w14:paraId="1F8057C0">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证明文件索引</w:t>
            </w:r>
          </w:p>
        </w:tc>
      </w:tr>
      <w:tr w14:paraId="2B26CEED">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1037D84">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094" w:type="dxa"/>
            <w:tcBorders>
              <w:top w:val="nil"/>
              <w:left w:val="nil"/>
              <w:bottom w:val="single" w:color="auto" w:sz="4" w:space="0"/>
              <w:right w:val="single" w:color="auto" w:sz="4" w:space="0"/>
            </w:tcBorders>
            <w:shd w:val="clear" w:color="auto" w:fill="auto"/>
            <w:vAlign w:val="center"/>
          </w:tcPr>
          <w:p w14:paraId="6D86FC44">
            <w:pPr>
              <w:pStyle w:val="34"/>
              <w:widowControl/>
              <w:spacing w:line="400" w:lineRule="exact"/>
              <w:ind w:firstLine="0" w:firstLineChars="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封面</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77B0EE30">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39AB57C9">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2E75C3EA">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094" w:type="dxa"/>
            <w:tcBorders>
              <w:top w:val="nil"/>
              <w:left w:val="nil"/>
              <w:bottom w:val="single" w:color="auto" w:sz="4" w:space="0"/>
              <w:right w:val="single" w:color="auto" w:sz="4" w:space="0"/>
            </w:tcBorders>
            <w:shd w:val="clear" w:color="auto" w:fill="auto"/>
            <w:vAlign w:val="center"/>
          </w:tcPr>
          <w:p w14:paraId="51725D81">
            <w:pPr>
              <w:pStyle w:val="34"/>
              <w:widowControl/>
              <w:spacing w:line="400" w:lineRule="exact"/>
              <w:ind w:firstLine="0" w:firstLineChars="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目录</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1D1AA774">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16CC40CF">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73033CDC">
            <w:pPr>
              <w:widowControl/>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p>
        </w:tc>
        <w:tc>
          <w:tcPr>
            <w:tcW w:w="7094" w:type="dxa"/>
            <w:tcBorders>
              <w:top w:val="nil"/>
              <w:left w:val="nil"/>
              <w:bottom w:val="single" w:color="auto" w:sz="4" w:space="0"/>
              <w:right w:val="single" w:color="auto" w:sz="4" w:space="0"/>
            </w:tcBorders>
            <w:shd w:val="clear" w:color="auto" w:fill="auto"/>
            <w:vAlign w:val="center"/>
          </w:tcPr>
          <w:p w14:paraId="6AB0163C">
            <w:pPr>
              <w:pStyle w:val="34"/>
              <w:widowControl/>
              <w:spacing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b w:val="0"/>
                <w:bCs w:val="0"/>
                <w:color w:val="auto"/>
                <w:szCs w:val="21"/>
                <w:highlight w:val="none"/>
                <w:lang w:val="en-US" w:eastAsia="zh-CN"/>
              </w:rPr>
              <w:t>响应文件自查</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28C176A9">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3B82CE1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084FF27">
            <w:pPr>
              <w:widowControl/>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p>
        </w:tc>
        <w:tc>
          <w:tcPr>
            <w:tcW w:w="7094" w:type="dxa"/>
            <w:tcBorders>
              <w:top w:val="nil"/>
              <w:left w:val="nil"/>
              <w:bottom w:val="single" w:color="auto" w:sz="4" w:space="0"/>
              <w:right w:val="single" w:color="auto" w:sz="4" w:space="0"/>
            </w:tcBorders>
            <w:shd w:val="clear" w:color="auto" w:fill="auto"/>
            <w:vAlign w:val="center"/>
          </w:tcPr>
          <w:p w14:paraId="2A76D47C">
            <w:pPr>
              <w:pStyle w:val="34"/>
              <w:widowControl/>
              <w:spacing w:line="400" w:lineRule="exact"/>
              <w:ind w:firstLine="0" w:firstLineChars="0"/>
              <w:rPr>
                <w:rFonts w:hint="eastAsia" w:ascii="宋体" w:hAnsi="宋体" w:eastAsia="宋体" w:cs="宋体"/>
                <w:b/>
                <w:bCs/>
                <w:color w:val="auto"/>
                <w:szCs w:val="21"/>
                <w:highlight w:val="none"/>
                <w:lang w:eastAsia="zh-CN"/>
              </w:rPr>
            </w:pPr>
            <w:r>
              <w:rPr>
                <w:rFonts w:hint="eastAsia" w:ascii="宋体" w:hAnsi="宋体" w:eastAsia="宋体" w:cs="宋体"/>
                <w:b w:val="0"/>
                <w:bCs w:val="0"/>
                <w:color w:val="auto"/>
                <w:szCs w:val="21"/>
                <w:highlight w:val="none"/>
                <w:lang w:eastAsia="zh-CN"/>
              </w:rPr>
              <w:t>报价</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lang w:eastAsia="zh-CN"/>
              </w:rPr>
              <w:t>承诺</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66B8C016">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56D03552">
        <w:tblPrEx>
          <w:tblCellMar>
            <w:top w:w="0" w:type="dxa"/>
            <w:left w:w="108" w:type="dxa"/>
            <w:bottom w:w="0" w:type="dxa"/>
            <w:right w:w="108" w:type="dxa"/>
          </w:tblCellMar>
        </w:tblPrEx>
        <w:trPr>
          <w:trHeight w:val="9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BE3E515">
            <w:pPr>
              <w:widowControl/>
              <w:spacing w:line="40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p>
        </w:tc>
        <w:tc>
          <w:tcPr>
            <w:tcW w:w="7094" w:type="dxa"/>
            <w:tcBorders>
              <w:top w:val="nil"/>
              <w:left w:val="nil"/>
              <w:bottom w:val="single" w:color="auto" w:sz="4" w:space="0"/>
              <w:right w:val="single" w:color="auto" w:sz="4" w:space="0"/>
            </w:tcBorders>
            <w:shd w:val="clear" w:color="auto" w:fill="auto"/>
            <w:vAlign w:val="center"/>
          </w:tcPr>
          <w:p w14:paraId="0DB2C32F">
            <w:pPr>
              <w:pStyle w:val="34"/>
              <w:widowControl/>
              <w:spacing w:line="400" w:lineRule="exact"/>
              <w:ind w:firstLine="0" w:firstLineChars="0"/>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需求偏离表</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75693222">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4717DDA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A6F71F4">
            <w:pPr>
              <w:widowControl/>
              <w:spacing w:line="40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w:t>
            </w:r>
          </w:p>
        </w:tc>
        <w:tc>
          <w:tcPr>
            <w:tcW w:w="7094" w:type="dxa"/>
            <w:tcBorders>
              <w:top w:val="nil"/>
              <w:left w:val="nil"/>
              <w:bottom w:val="single" w:color="auto" w:sz="4" w:space="0"/>
              <w:right w:val="single" w:color="auto" w:sz="4" w:space="0"/>
            </w:tcBorders>
            <w:shd w:val="clear" w:color="auto" w:fill="auto"/>
            <w:vAlign w:val="center"/>
          </w:tcPr>
          <w:p w14:paraId="498D7E4B">
            <w:pPr>
              <w:pStyle w:val="34"/>
              <w:widowControl/>
              <w:spacing w:line="400" w:lineRule="exact"/>
              <w:ind w:firstLine="0" w:firstLine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trike w:val="0"/>
                <w:dstrike w:val="0"/>
                <w:color w:val="auto"/>
                <w:szCs w:val="21"/>
                <w:highlight w:val="none"/>
              </w:rPr>
              <w:t>评分自查表</w:t>
            </w:r>
            <w:r>
              <w:rPr>
                <w:rFonts w:hint="eastAsia" w:ascii="宋体" w:hAnsi="宋体" w:eastAsia="宋体" w:cs="宋体"/>
                <w:b/>
                <w:bCs/>
                <w:strike w:val="0"/>
                <w:dstrike w:val="0"/>
                <w:color w:val="auto"/>
                <w:szCs w:val="21"/>
                <w:highlight w:val="none"/>
                <w:lang w:eastAsia="zh-CN"/>
              </w:rPr>
              <w:t>（资格</w:t>
            </w:r>
            <w:r>
              <w:rPr>
                <w:rFonts w:hint="eastAsia" w:ascii="宋体" w:hAnsi="宋体" w:eastAsia="宋体" w:cs="宋体"/>
                <w:b/>
                <w:bCs/>
                <w:strike w:val="0"/>
                <w:dstrike w:val="0"/>
                <w:color w:val="auto"/>
                <w:szCs w:val="21"/>
                <w:highlight w:val="none"/>
                <w:lang w:val="en-US" w:eastAsia="zh-CN"/>
              </w:rPr>
              <w:t>+评分）</w:t>
            </w:r>
          </w:p>
        </w:tc>
        <w:tc>
          <w:tcPr>
            <w:tcW w:w="1919" w:type="dxa"/>
            <w:tcBorders>
              <w:top w:val="nil"/>
              <w:left w:val="nil"/>
              <w:bottom w:val="single" w:color="auto" w:sz="4" w:space="0"/>
              <w:right w:val="single" w:color="auto" w:sz="4" w:space="0"/>
            </w:tcBorders>
            <w:shd w:val="clear" w:color="auto" w:fill="auto"/>
            <w:vAlign w:val="center"/>
          </w:tcPr>
          <w:p w14:paraId="0B2BB1D6">
            <w:pPr>
              <w:widowControl/>
              <w:spacing w:line="40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54DD1560">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715FDE5">
            <w:pPr>
              <w:widowControl/>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7</w:t>
            </w:r>
          </w:p>
        </w:tc>
        <w:tc>
          <w:tcPr>
            <w:tcW w:w="7094" w:type="dxa"/>
            <w:tcBorders>
              <w:top w:val="nil"/>
              <w:left w:val="nil"/>
              <w:bottom w:val="single" w:color="auto" w:sz="4" w:space="0"/>
              <w:right w:val="single" w:color="auto" w:sz="4" w:space="0"/>
            </w:tcBorders>
            <w:shd w:val="clear" w:color="auto" w:fill="auto"/>
            <w:vAlign w:val="center"/>
          </w:tcPr>
          <w:p w14:paraId="327B2696">
            <w:pPr>
              <w:pStyle w:val="34"/>
              <w:widowControl/>
              <w:spacing w:line="400" w:lineRule="exact"/>
              <w:ind w:firstLine="0" w:firstLineChars="0"/>
              <w:rPr>
                <w:rFonts w:hint="default" w:ascii="宋体" w:hAnsi="宋体" w:eastAsia="宋体" w:cs="宋体"/>
                <w:strike w:val="0"/>
                <w:dstrike w:val="0"/>
                <w:color w:val="auto"/>
                <w:szCs w:val="21"/>
                <w:highlight w:val="none"/>
                <w:lang w:val="en-US" w:eastAsia="zh-CN"/>
              </w:rPr>
            </w:pPr>
            <w:r>
              <w:rPr>
                <w:rFonts w:hint="eastAsia" w:ascii="宋体" w:hAnsi="宋体" w:cs="宋体"/>
                <w:strike w:val="0"/>
                <w:dstrike w:val="0"/>
                <w:color w:val="auto"/>
                <w:szCs w:val="21"/>
                <w:highlight w:val="none"/>
                <w:lang w:val="en-US" w:eastAsia="zh-CN"/>
              </w:rPr>
              <w:t>公司简介</w:t>
            </w:r>
          </w:p>
        </w:tc>
        <w:tc>
          <w:tcPr>
            <w:tcW w:w="1919" w:type="dxa"/>
            <w:tcBorders>
              <w:top w:val="nil"/>
              <w:left w:val="nil"/>
              <w:bottom w:val="single" w:color="auto" w:sz="4" w:space="0"/>
              <w:right w:val="single" w:color="auto" w:sz="4" w:space="0"/>
            </w:tcBorders>
            <w:shd w:val="clear" w:color="auto" w:fill="auto"/>
            <w:vAlign w:val="center"/>
          </w:tcPr>
          <w:p w14:paraId="344A8FE1">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0519E47F">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23E80E07">
            <w:pPr>
              <w:widowControl/>
              <w:spacing w:line="40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8</w:t>
            </w:r>
          </w:p>
        </w:tc>
        <w:tc>
          <w:tcPr>
            <w:tcW w:w="7094" w:type="dxa"/>
            <w:tcBorders>
              <w:top w:val="nil"/>
              <w:left w:val="nil"/>
              <w:bottom w:val="single" w:color="auto" w:sz="4" w:space="0"/>
              <w:right w:val="single" w:color="auto" w:sz="4" w:space="0"/>
            </w:tcBorders>
            <w:shd w:val="clear" w:color="auto" w:fill="auto"/>
            <w:vAlign w:val="center"/>
          </w:tcPr>
          <w:p w14:paraId="4DCCC46D">
            <w:pPr>
              <w:pStyle w:val="34"/>
              <w:widowControl/>
              <w:spacing w:line="400" w:lineRule="exact"/>
              <w:ind w:firstLine="0" w:firstLineChars="0"/>
              <w:rPr>
                <w:rFonts w:hint="default" w:ascii="宋体" w:hAnsi="宋体" w:cs="宋体"/>
                <w:strike w:val="0"/>
                <w:dstrike w:val="0"/>
                <w:color w:val="auto"/>
                <w:szCs w:val="21"/>
                <w:highlight w:val="none"/>
                <w:lang w:val="en-US" w:eastAsia="zh-CN"/>
              </w:rPr>
            </w:pPr>
            <w:r>
              <w:rPr>
                <w:rFonts w:hint="eastAsia" w:ascii="宋体" w:hAnsi="宋体" w:cs="宋体"/>
                <w:strike w:val="0"/>
                <w:dstrike w:val="0"/>
                <w:color w:val="auto"/>
                <w:szCs w:val="21"/>
                <w:highlight w:val="none"/>
                <w:lang w:val="en-US" w:eastAsia="zh-CN"/>
              </w:rPr>
              <w:t>服务方案</w:t>
            </w:r>
          </w:p>
        </w:tc>
        <w:tc>
          <w:tcPr>
            <w:tcW w:w="1919" w:type="dxa"/>
            <w:tcBorders>
              <w:top w:val="nil"/>
              <w:left w:val="nil"/>
              <w:bottom w:val="single" w:color="auto" w:sz="4" w:space="0"/>
              <w:right w:val="single" w:color="auto" w:sz="4" w:space="0"/>
            </w:tcBorders>
            <w:shd w:val="clear" w:color="auto" w:fill="auto"/>
            <w:vAlign w:val="center"/>
          </w:tcPr>
          <w:p w14:paraId="444B3053">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511ABE8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915D880">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9</w:t>
            </w:r>
          </w:p>
        </w:tc>
        <w:tc>
          <w:tcPr>
            <w:tcW w:w="7094" w:type="dxa"/>
            <w:tcBorders>
              <w:top w:val="nil"/>
              <w:left w:val="nil"/>
              <w:bottom w:val="single" w:color="auto" w:sz="4" w:space="0"/>
              <w:right w:val="single" w:color="auto" w:sz="4" w:space="0"/>
            </w:tcBorders>
            <w:shd w:val="clear" w:color="auto" w:fill="auto"/>
            <w:vAlign w:val="center"/>
          </w:tcPr>
          <w:p w14:paraId="69803A35">
            <w:pPr>
              <w:pStyle w:val="34"/>
              <w:widowControl/>
              <w:spacing w:line="400" w:lineRule="exact"/>
              <w:ind w:firstLine="0" w:firstLineChars="0"/>
              <w:rPr>
                <w:rFonts w:hint="eastAsia" w:ascii="宋体" w:hAnsi="宋体" w:eastAsia="宋体" w:cs="宋体"/>
                <w:strike w:val="0"/>
                <w:dstrike w:val="0"/>
                <w:color w:val="auto"/>
                <w:szCs w:val="21"/>
                <w:highlight w:val="none"/>
                <w:lang w:val="en-US" w:eastAsia="zh-CN"/>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1月1日</w:t>
            </w:r>
            <w:r>
              <w:rPr>
                <w:rFonts w:hint="eastAsia" w:ascii="宋体" w:hAnsi="宋体" w:cs="宋体"/>
                <w:color w:val="auto"/>
                <w:szCs w:val="21"/>
                <w:highlight w:val="none"/>
              </w:rPr>
              <w:t>至今同类项目的业绩用户名单</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按评分标准要求提供</w:t>
            </w:r>
            <w:r>
              <w:rPr>
                <w:rFonts w:hint="eastAsia" w:ascii="宋体" w:hAnsi="宋体" w:cs="宋体"/>
                <w:b/>
                <w:bCs/>
                <w:color w:val="auto"/>
                <w:szCs w:val="21"/>
                <w:highlight w:val="none"/>
              </w:rPr>
              <w:t>）</w:t>
            </w:r>
          </w:p>
        </w:tc>
        <w:tc>
          <w:tcPr>
            <w:tcW w:w="1919" w:type="dxa"/>
            <w:tcBorders>
              <w:top w:val="nil"/>
              <w:left w:val="nil"/>
              <w:bottom w:val="single" w:color="auto" w:sz="4" w:space="0"/>
              <w:right w:val="single" w:color="auto" w:sz="4" w:space="0"/>
            </w:tcBorders>
            <w:shd w:val="clear" w:color="auto" w:fill="auto"/>
            <w:vAlign w:val="center"/>
          </w:tcPr>
          <w:p w14:paraId="360EE926">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0740E20A">
        <w:tblPrEx>
          <w:tblCellMar>
            <w:top w:w="0" w:type="dxa"/>
            <w:left w:w="108" w:type="dxa"/>
            <w:bottom w:w="0" w:type="dxa"/>
            <w:right w:w="108" w:type="dxa"/>
          </w:tblCellMar>
        </w:tblPrEx>
        <w:trPr>
          <w:trHeight w:val="7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959224D">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w:t>
            </w:r>
          </w:p>
        </w:tc>
        <w:tc>
          <w:tcPr>
            <w:tcW w:w="7094" w:type="dxa"/>
            <w:tcBorders>
              <w:top w:val="nil"/>
              <w:left w:val="nil"/>
              <w:bottom w:val="single" w:color="auto" w:sz="4" w:space="0"/>
              <w:right w:val="single" w:color="auto" w:sz="4" w:space="0"/>
            </w:tcBorders>
            <w:shd w:val="clear" w:color="auto" w:fill="auto"/>
            <w:vAlign w:val="center"/>
          </w:tcPr>
          <w:p w14:paraId="24523456">
            <w:pPr>
              <w:pStyle w:val="34"/>
              <w:widowControl/>
              <w:spacing w:line="400" w:lineRule="exact"/>
              <w:ind w:firstLine="0" w:firstLineChars="0"/>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bCs/>
                <w:color w:val="auto"/>
                <w:szCs w:val="21"/>
                <w:highlight w:val="none"/>
              </w:rPr>
              <w:t>公平竞争承诺书</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1A2CD4F7">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6E303236">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A6EACB0">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11</w:t>
            </w:r>
          </w:p>
        </w:tc>
        <w:tc>
          <w:tcPr>
            <w:tcW w:w="7094" w:type="dxa"/>
            <w:tcBorders>
              <w:top w:val="nil"/>
              <w:left w:val="nil"/>
              <w:bottom w:val="single" w:color="auto" w:sz="4" w:space="0"/>
              <w:right w:val="single" w:color="auto" w:sz="4" w:space="0"/>
            </w:tcBorders>
            <w:shd w:val="clear" w:color="auto" w:fill="auto"/>
            <w:vAlign w:val="top"/>
          </w:tcPr>
          <w:p w14:paraId="69DAE48E">
            <w:pPr>
              <w:widowControl/>
              <w:spacing w:line="400" w:lineRule="exac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color w:val="auto"/>
                <w:szCs w:val="21"/>
                <w:highlight w:val="none"/>
              </w:rPr>
              <w:t>关于资格和响应文件的声明函</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25440C44">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252FB9DB">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C2E813A">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12</w:t>
            </w:r>
          </w:p>
        </w:tc>
        <w:tc>
          <w:tcPr>
            <w:tcW w:w="7094" w:type="dxa"/>
            <w:tcBorders>
              <w:top w:val="nil"/>
              <w:left w:val="nil"/>
              <w:bottom w:val="single" w:color="auto" w:sz="4" w:space="0"/>
              <w:right w:val="single" w:color="auto" w:sz="4" w:space="0"/>
            </w:tcBorders>
            <w:shd w:val="clear" w:color="auto" w:fill="auto"/>
            <w:vAlign w:val="top"/>
          </w:tcPr>
          <w:p w14:paraId="3BE215B6">
            <w:pPr>
              <w:widowControl/>
              <w:spacing w:line="400" w:lineRule="exac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rPr>
              <w:t>其他重要</w:t>
            </w:r>
            <w:r>
              <w:rPr>
                <w:rFonts w:hint="eastAsia" w:ascii="宋体" w:hAnsi="宋体" w:eastAsia="宋体" w:cs="宋体"/>
                <w:b/>
                <w:bCs/>
                <w:color w:val="auto"/>
                <w:kern w:val="0"/>
                <w:szCs w:val="21"/>
                <w:highlight w:val="none"/>
                <w:lang w:val="en-US" w:eastAsia="zh-CN"/>
              </w:rPr>
              <w:t>事项说明及承诺（如有，请扼要叙述）（格式自拟）</w:t>
            </w:r>
          </w:p>
        </w:tc>
        <w:tc>
          <w:tcPr>
            <w:tcW w:w="1919" w:type="dxa"/>
            <w:tcBorders>
              <w:top w:val="nil"/>
              <w:left w:val="nil"/>
              <w:bottom w:val="single" w:color="auto" w:sz="4" w:space="0"/>
              <w:right w:val="single" w:color="auto" w:sz="4" w:space="0"/>
            </w:tcBorders>
            <w:shd w:val="clear" w:color="auto" w:fill="auto"/>
            <w:vAlign w:val="center"/>
          </w:tcPr>
          <w:p w14:paraId="6E3E3D2E">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437DB4F1">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1775A0E">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13</w:t>
            </w:r>
          </w:p>
        </w:tc>
        <w:tc>
          <w:tcPr>
            <w:tcW w:w="7094" w:type="dxa"/>
            <w:tcBorders>
              <w:top w:val="nil"/>
              <w:left w:val="nil"/>
              <w:bottom w:val="single" w:color="auto" w:sz="4" w:space="0"/>
              <w:right w:val="single" w:color="auto" w:sz="4" w:space="0"/>
            </w:tcBorders>
            <w:shd w:val="clear" w:color="auto" w:fill="auto"/>
            <w:vAlign w:val="top"/>
          </w:tcPr>
          <w:p w14:paraId="2A86D56D">
            <w:pPr>
              <w:widowControl/>
              <w:spacing w:line="400" w:lineRule="exac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针对本项目供应商认为需提供的说明或资料。</w:t>
            </w:r>
          </w:p>
        </w:tc>
        <w:tc>
          <w:tcPr>
            <w:tcW w:w="1919" w:type="dxa"/>
            <w:tcBorders>
              <w:top w:val="nil"/>
              <w:left w:val="nil"/>
              <w:bottom w:val="single" w:color="auto" w:sz="4" w:space="0"/>
              <w:right w:val="single" w:color="auto" w:sz="4" w:space="0"/>
            </w:tcBorders>
            <w:shd w:val="clear" w:color="auto" w:fill="auto"/>
            <w:vAlign w:val="center"/>
          </w:tcPr>
          <w:p w14:paraId="12FB9140">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18EEEA74">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59F9714">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14</w:t>
            </w:r>
          </w:p>
        </w:tc>
        <w:tc>
          <w:tcPr>
            <w:tcW w:w="7094" w:type="dxa"/>
            <w:tcBorders>
              <w:top w:val="nil"/>
              <w:left w:val="nil"/>
              <w:bottom w:val="single" w:color="auto" w:sz="4" w:space="0"/>
              <w:right w:val="single" w:color="auto" w:sz="4" w:space="0"/>
            </w:tcBorders>
            <w:shd w:val="clear" w:color="auto" w:fill="auto"/>
            <w:vAlign w:val="top"/>
          </w:tcPr>
          <w:p w14:paraId="6A218B79">
            <w:pPr>
              <w:widowControl/>
              <w:spacing w:line="400" w:lineRule="exact"/>
              <w:jc w:val="lef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b/>
                <w:bCs/>
                <w:color w:val="auto"/>
                <w:szCs w:val="21"/>
                <w:highlight w:val="none"/>
                <w:lang w:eastAsia="zh-CN"/>
              </w:rPr>
              <w:t>根据评分标准需提供的</w:t>
            </w:r>
            <w:r>
              <w:rPr>
                <w:rFonts w:hint="eastAsia" w:ascii="宋体" w:hAnsi="宋体" w:eastAsia="宋体" w:cs="宋体"/>
                <w:b/>
                <w:bCs/>
                <w:color w:val="auto"/>
                <w:szCs w:val="21"/>
                <w:highlight w:val="none"/>
                <w:lang w:val="en-US" w:eastAsia="zh-CN"/>
              </w:rPr>
              <w:t>佐证</w:t>
            </w:r>
            <w:r>
              <w:rPr>
                <w:rFonts w:hint="eastAsia" w:ascii="宋体" w:hAnsi="宋体" w:eastAsia="宋体" w:cs="宋体"/>
                <w:b/>
                <w:bCs/>
                <w:color w:val="auto"/>
                <w:szCs w:val="21"/>
                <w:highlight w:val="none"/>
                <w:lang w:eastAsia="zh-CN"/>
              </w:rPr>
              <w:t>资料</w:t>
            </w:r>
          </w:p>
        </w:tc>
        <w:tc>
          <w:tcPr>
            <w:tcW w:w="1919" w:type="dxa"/>
            <w:tcBorders>
              <w:top w:val="nil"/>
              <w:left w:val="nil"/>
              <w:bottom w:val="single" w:color="auto" w:sz="4" w:space="0"/>
              <w:right w:val="single" w:color="auto" w:sz="4" w:space="0"/>
            </w:tcBorders>
            <w:shd w:val="clear" w:color="auto" w:fill="auto"/>
            <w:vAlign w:val="center"/>
          </w:tcPr>
          <w:p w14:paraId="1B4932E0">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bl>
    <w:p w14:paraId="23760988">
      <w:pPr>
        <w:rPr>
          <w:rFonts w:ascii="仿宋" w:hAnsi="仿宋" w:eastAsia="仿宋" w:cs="宋体"/>
          <w:b/>
          <w:color w:val="auto"/>
          <w:kern w:val="0"/>
          <w:sz w:val="24"/>
          <w:szCs w:val="32"/>
          <w:highlight w:val="none"/>
        </w:rPr>
      </w:pPr>
    </w:p>
    <w:p w14:paraId="3C55DC56">
      <w:pPr>
        <w:tabs>
          <w:tab w:val="left" w:pos="3656"/>
        </w:tabs>
        <w:jc w:val="left"/>
        <w:outlineLvl w:val="0"/>
        <w:rPr>
          <w:rFonts w:hint="eastAsia" w:ascii="Times New Roman" w:hAnsi="Times New Roman" w:eastAsia="宋体" w:cs="Times New Roman"/>
          <w:b/>
          <w:color w:val="auto"/>
          <w:sz w:val="24"/>
          <w:highlight w:val="none"/>
          <w:lang w:val="en-US" w:eastAsia="zh-CN"/>
        </w:rPr>
      </w:pPr>
      <w:bookmarkStart w:id="278" w:name="_Toc22627"/>
      <w:bookmarkStart w:id="279" w:name="_Toc9431"/>
      <w:bookmarkStart w:id="280" w:name="_Toc32435"/>
      <w:bookmarkStart w:id="281" w:name="_Toc29844"/>
      <w:bookmarkStart w:id="282" w:name="_Toc27925"/>
      <w:bookmarkStart w:id="283" w:name="_Toc15777"/>
      <w:bookmarkStart w:id="284" w:name="_Toc11635"/>
      <w:bookmarkStart w:id="285" w:name="_Toc889"/>
      <w:bookmarkStart w:id="286" w:name="_Toc3724"/>
      <w:bookmarkStart w:id="287" w:name="_Toc4088"/>
      <w:r>
        <w:rPr>
          <w:rFonts w:hint="eastAsia" w:cs="Times New Roman"/>
          <w:b/>
          <w:color w:val="auto"/>
          <w:sz w:val="24"/>
          <w:highlight w:val="none"/>
          <w:lang w:val="en-US" w:eastAsia="zh-CN"/>
        </w:rPr>
        <w:t>2</w:t>
      </w:r>
      <w:r>
        <w:rPr>
          <w:rFonts w:hint="eastAsia" w:ascii="Times New Roman" w:hAnsi="Times New Roman" w:cs="Times New Roman"/>
          <w:b/>
          <w:color w:val="auto"/>
          <w:sz w:val="24"/>
          <w:highlight w:val="none"/>
          <w:lang w:val="en-US" w:eastAsia="zh-CN"/>
        </w:rPr>
        <w:t>.</w:t>
      </w:r>
      <w:r>
        <w:rPr>
          <w:rFonts w:hint="eastAsia" w:cs="Times New Roman"/>
          <w:b/>
          <w:color w:val="auto"/>
          <w:sz w:val="24"/>
          <w:highlight w:val="none"/>
          <w:lang w:val="en-US" w:eastAsia="zh-CN"/>
        </w:rPr>
        <w:t>1</w:t>
      </w:r>
      <w:r>
        <w:rPr>
          <w:rFonts w:hint="eastAsia" w:ascii="Times New Roman" w:hAnsi="Times New Roman" w:cs="Times New Roman"/>
          <w:b/>
          <w:color w:val="auto"/>
          <w:sz w:val="24"/>
          <w:highlight w:val="none"/>
          <w:lang w:val="en-US" w:eastAsia="zh-CN"/>
        </w:rPr>
        <w:t>响应文件自查表</w:t>
      </w:r>
      <w:bookmarkEnd w:id="278"/>
      <w:bookmarkEnd w:id="279"/>
      <w:bookmarkEnd w:id="280"/>
      <w:bookmarkEnd w:id="281"/>
      <w:bookmarkEnd w:id="282"/>
      <w:bookmarkEnd w:id="283"/>
      <w:bookmarkEnd w:id="284"/>
      <w:bookmarkEnd w:id="285"/>
      <w:bookmarkEnd w:id="286"/>
    </w:p>
    <w:p w14:paraId="19DE209A">
      <w:pPr>
        <w:tabs>
          <w:tab w:val="left" w:pos="3656"/>
        </w:tabs>
        <w:jc w:val="center"/>
        <w:outlineLvl w:val="0"/>
        <w:rPr>
          <w:rFonts w:hint="eastAsia" w:ascii="Times New Roman" w:hAnsi="Times New Roman" w:eastAsia="宋体" w:cs="Times New Roman"/>
          <w:b/>
          <w:color w:val="auto"/>
          <w:sz w:val="24"/>
          <w:highlight w:val="none"/>
          <w:lang w:val="en-US" w:eastAsia="zh-CN"/>
        </w:rPr>
      </w:pPr>
      <w:bookmarkStart w:id="288" w:name="_Toc14126"/>
      <w:bookmarkStart w:id="289" w:name="_Toc17107"/>
      <w:bookmarkStart w:id="290" w:name="_Toc18164"/>
      <w:bookmarkStart w:id="291" w:name="_Toc12435"/>
      <w:bookmarkStart w:id="292" w:name="_Toc5440"/>
      <w:bookmarkStart w:id="293" w:name="_Toc7824"/>
      <w:bookmarkStart w:id="294" w:name="_Toc26331"/>
      <w:bookmarkStart w:id="295" w:name="_Toc26151"/>
      <w:bookmarkStart w:id="296" w:name="_Toc22079"/>
      <w:r>
        <w:rPr>
          <w:rFonts w:hint="eastAsia" w:ascii="Times New Roman" w:hAnsi="Times New Roman" w:cs="Times New Roman"/>
          <w:b/>
          <w:color w:val="auto"/>
          <w:sz w:val="24"/>
          <w:highlight w:val="none"/>
          <w:lang w:val="en-US" w:eastAsia="zh-CN"/>
        </w:rPr>
        <w:t>响应</w:t>
      </w:r>
      <w:r>
        <w:rPr>
          <w:rFonts w:hint="eastAsia" w:cs="Times New Roman"/>
          <w:b/>
          <w:color w:val="auto"/>
          <w:sz w:val="24"/>
          <w:highlight w:val="none"/>
          <w:lang w:val="en-US" w:eastAsia="zh-CN"/>
        </w:rPr>
        <w:t>文</w:t>
      </w:r>
      <w:r>
        <w:rPr>
          <w:rFonts w:hint="eastAsia" w:ascii="Times New Roman" w:hAnsi="Times New Roman" w:cs="Times New Roman"/>
          <w:b/>
          <w:color w:val="auto"/>
          <w:sz w:val="24"/>
          <w:highlight w:val="none"/>
          <w:lang w:val="en-US" w:eastAsia="zh-CN"/>
        </w:rPr>
        <w:t>件自查表</w:t>
      </w:r>
      <w:bookmarkEnd w:id="288"/>
      <w:bookmarkEnd w:id="289"/>
      <w:bookmarkEnd w:id="290"/>
      <w:bookmarkEnd w:id="291"/>
      <w:bookmarkEnd w:id="292"/>
      <w:bookmarkEnd w:id="293"/>
      <w:bookmarkEnd w:id="294"/>
      <w:bookmarkEnd w:id="295"/>
      <w:bookmarkEnd w:id="296"/>
    </w:p>
    <w:p w14:paraId="75F6B0BD">
      <w:pPr>
        <w:tabs>
          <w:tab w:val="left" w:pos="3656"/>
        </w:tabs>
        <w:jc w:val="center"/>
        <w:outlineLvl w:val="9"/>
        <w:rPr>
          <w:rFonts w:hint="eastAsia" w:ascii="Times New Roman" w:hAnsi="Times New Roman" w:cs="Times New Roman"/>
          <w:b/>
          <w:color w:val="auto"/>
          <w:sz w:val="24"/>
          <w:highlight w:val="none"/>
        </w:rPr>
      </w:pPr>
    </w:p>
    <w:p w14:paraId="287FE0ED">
      <w:pPr>
        <w:tabs>
          <w:tab w:val="left" w:pos="3656"/>
        </w:tabs>
        <w:jc w:val="both"/>
        <w:outlineLvl w:val="0"/>
        <w:rPr>
          <w:rFonts w:hint="eastAsia" w:ascii="Times New Roman" w:hAnsi="Times New Roman" w:cs="Times New Roman"/>
          <w:b/>
          <w:color w:val="auto"/>
          <w:sz w:val="24"/>
          <w:highlight w:val="none"/>
        </w:rPr>
      </w:pPr>
      <w:bookmarkStart w:id="297" w:name="_Toc32471"/>
      <w:bookmarkStart w:id="298" w:name="_Toc16277"/>
      <w:bookmarkStart w:id="299" w:name="_Toc20261"/>
      <w:bookmarkStart w:id="300" w:name="_Toc10710"/>
      <w:bookmarkStart w:id="301" w:name="_Toc2350"/>
      <w:bookmarkStart w:id="302" w:name="_Toc19842"/>
      <w:bookmarkStart w:id="303" w:name="_Toc10238"/>
      <w:bookmarkStart w:id="304" w:name="_Toc20489"/>
      <w:bookmarkStart w:id="305" w:name="_Toc4912"/>
      <w:r>
        <w:rPr>
          <w:rFonts w:hint="eastAsia" w:cs="Times New Roman"/>
          <w:b/>
          <w:bCs/>
          <w:color w:val="auto"/>
          <w:highlight w:val="none"/>
          <w:lang w:eastAsia="zh-CN"/>
        </w:rPr>
        <w:t>（</w:t>
      </w:r>
      <w:r>
        <w:rPr>
          <w:rFonts w:hint="eastAsia" w:cs="Times New Roman"/>
          <w:b/>
          <w:bCs/>
          <w:color w:val="auto"/>
          <w:highlight w:val="none"/>
          <w:lang w:val="en-US" w:eastAsia="zh-CN"/>
        </w:rPr>
        <w:t>1</w:t>
      </w:r>
      <w:r>
        <w:rPr>
          <w:rFonts w:hint="eastAsia" w:cs="Times New Roman"/>
          <w:b/>
          <w:bCs/>
          <w:color w:val="auto"/>
          <w:highlight w:val="none"/>
          <w:lang w:eastAsia="zh-CN"/>
        </w:rPr>
        <w:t>）</w:t>
      </w:r>
      <w:r>
        <w:rPr>
          <w:rFonts w:hint="eastAsia" w:ascii="Times New Roman" w:hAnsi="Times New Roman" w:cs="Times New Roman"/>
          <w:b/>
          <w:bCs/>
          <w:color w:val="auto"/>
          <w:highlight w:val="none"/>
          <w:lang w:eastAsia="zh-CN"/>
        </w:rPr>
        <w:t>资格符合性审查内容</w:t>
      </w:r>
      <w:bookmarkEnd w:id="297"/>
      <w:bookmarkEnd w:id="298"/>
      <w:bookmarkEnd w:id="299"/>
      <w:bookmarkEnd w:id="300"/>
      <w:bookmarkEnd w:id="301"/>
      <w:bookmarkEnd w:id="302"/>
      <w:bookmarkEnd w:id="303"/>
      <w:bookmarkEnd w:id="304"/>
      <w:bookmarkEnd w:id="305"/>
    </w:p>
    <w:tbl>
      <w:tblPr>
        <w:tblStyle w:val="23"/>
        <w:tblW w:w="1033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6489"/>
        <w:gridCol w:w="1665"/>
        <w:gridCol w:w="1230"/>
      </w:tblGrid>
      <w:tr w14:paraId="2D07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right"/>
        </w:trPr>
        <w:tc>
          <w:tcPr>
            <w:tcW w:w="952" w:type="dxa"/>
            <w:vAlign w:val="center"/>
          </w:tcPr>
          <w:p w14:paraId="0CEBFB3F">
            <w:pPr>
              <w:spacing w:line="360" w:lineRule="auto"/>
              <w:jc w:val="center"/>
              <w:rPr>
                <w:rFonts w:hint="eastAsia"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序号</w:t>
            </w:r>
          </w:p>
        </w:tc>
        <w:tc>
          <w:tcPr>
            <w:tcW w:w="6489" w:type="dxa"/>
            <w:vAlign w:val="center"/>
          </w:tcPr>
          <w:p w14:paraId="5F0A4089">
            <w:pPr>
              <w:spacing w:line="36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自</w:t>
            </w:r>
            <w:r>
              <w:rPr>
                <w:rFonts w:ascii="Times New Roman" w:hAnsi="Times New Roman" w:cs="Times New Roman"/>
                <w:b/>
                <w:bCs/>
                <w:color w:val="auto"/>
                <w:highlight w:val="none"/>
              </w:rPr>
              <w:t>查内容</w:t>
            </w:r>
          </w:p>
        </w:tc>
        <w:tc>
          <w:tcPr>
            <w:tcW w:w="1665" w:type="dxa"/>
            <w:vAlign w:val="center"/>
          </w:tcPr>
          <w:p w14:paraId="7CF06E5A">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自查结果</w:t>
            </w:r>
          </w:p>
          <w:p w14:paraId="478711A1">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（确认则打√）</w:t>
            </w:r>
          </w:p>
        </w:tc>
        <w:tc>
          <w:tcPr>
            <w:tcW w:w="1230" w:type="dxa"/>
            <w:vAlign w:val="center"/>
          </w:tcPr>
          <w:p w14:paraId="7A35E5A5">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证明文件</w:t>
            </w:r>
          </w:p>
          <w:p w14:paraId="3DC8EEC4">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（如有）</w:t>
            </w:r>
          </w:p>
        </w:tc>
      </w:tr>
      <w:tr w14:paraId="7617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right"/>
        </w:trPr>
        <w:tc>
          <w:tcPr>
            <w:tcW w:w="952" w:type="dxa"/>
            <w:vAlign w:val="center"/>
          </w:tcPr>
          <w:p w14:paraId="090AF170">
            <w:pPr>
              <w:keepNext w:val="0"/>
              <w:keepLines w:val="0"/>
              <w:pageBreakBefore w:val="0"/>
              <w:widowControl/>
              <w:kinsoku/>
              <w:wordWrap/>
              <w:overflowPunct/>
              <w:topLinePunct w:val="0"/>
              <w:bidi w:val="0"/>
              <w:spacing w:line="360" w:lineRule="exact"/>
              <w:jc w:val="center"/>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w:t>
            </w:r>
          </w:p>
        </w:tc>
        <w:tc>
          <w:tcPr>
            <w:tcW w:w="6489" w:type="dxa"/>
            <w:vAlign w:val="center"/>
          </w:tcPr>
          <w:p w14:paraId="04AC09B9">
            <w:pPr>
              <w:keepNext w:val="0"/>
              <w:keepLines w:val="0"/>
              <w:pageBreakBefore w:val="0"/>
              <w:widowControl/>
              <w:kinsoku/>
              <w:wordWrap/>
              <w:overflowPunct/>
              <w:topLinePunct w:val="0"/>
              <w:bidi w:val="0"/>
              <w:spacing w:line="240" w:lineRule="auto"/>
              <w:ind w:firstLine="0" w:firstLineChars="0"/>
              <w:jc w:val="left"/>
              <w:textAlignment w:val="auto"/>
              <w:rPr>
                <w:rFonts w:hint="eastAsia" w:ascii="Times New Roman" w:hAnsi="Times New Roman" w:eastAsia="宋体" w:cs="Times New Roman"/>
                <w:color w:val="auto"/>
                <w:sz w:val="21"/>
                <w:szCs w:val="21"/>
                <w:highlight w:val="none"/>
              </w:rPr>
            </w:pPr>
            <w:r>
              <w:rPr>
                <w:rFonts w:hint="eastAsia" w:ascii="宋体" w:hAnsi="宋体" w:eastAsia="宋体" w:cs="宋体"/>
                <w:b w:val="0"/>
                <w:bCs/>
                <w:color w:val="auto"/>
                <w:kern w:val="0"/>
                <w:sz w:val="21"/>
                <w:szCs w:val="21"/>
                <w:lang w:val="en-US" w:eastAsia="zh-CN"/>
              </w:rPr>
              <w:t>具有独立承担民事责任的能力：</w:t>
            </w:r>
            <w:r>
              <w:rPr>
                <w:rFonts w:hint="eastAsia" w:ascii="宋体" w:hAnsi="宋体" w:eastAsia="宋体" w:cs="宋体"/>
                <w:b/>
                <w:bCs w:val="0"/>
                <w:color w:val="auto"/>
                <w:kern w:val="0"/>
                <w:sz w:val="21"/>
                <w:szCs w:val="21"/>
                <w:lang w:val="en-US" w:eastAsia="zh-CN"/>
              </w:rPr>
              <w:t>在中华人民共和国境内注册的法人或其他组织，</w:t>
            </w:r>
            <w:r>
              <w:rPr>
                <w:rFonts w:hint="eastAsia" w:ascii="宋体" w:hAnsi="宋体" w:cs="宋体"/>
                <w:b/>
                <w:bCs w:val="0"/>
                <w:color w:val="auto"/>
                <w:kern w:val="0"/>
                <w:sz w:val="21"/>
                <w:szCs w:val="21"/>
                <w:lang w:val="en-US" w:eastAsia="zh-CN"/>
              </w:rPr>
              <w:t>提交有效的</w:t>
            </w:r>
            <w:r>
              <w:rPr>
                <w:rFonts w:hint="eastAsia" w:ascii="宋体" w:hAnsi="宋体" w:eastAsia="宋体" w:cs="宋体"/>
                <w:b/>
                <w:bCs w:val="0"/>
                <w:color w:val="auto"/>
                <w:kern w:val="0"/>
                <w:sz w:val="21"/>
                <w:szCs w:val="21"/>
                <w:lang w:val="en-US" w:eastAsia="zh-CN"/>
              </w:rPr>
              <w:t>营业执照（或事业法人登记证或身份证等相关证明）副本复印件，</w:t>
            </w:r>
            <w:r>
              <w:rPr>
                <w:rFonts w:hint="eastAsia" w:ascii="宋体" w:hAnsi="宋体" w:cs="宋体"/>
                <w:b/>
                <w:bCs w:val="0"/>
                <w:color w:val="auto"/>
                <w:kern w:val="0"/>
                <w:sz w:val="21"/>
                <w:szCs w:val="21"/>
                <w:lang w:val="en-US" w:eastAsia="zh-CN"/>
              </w:rPr>
              <w:t>并加盖公章。</w:t>
            </w:r>
          </w:p>
        </w:tc>
        <w:tc>
          <w:tcPr>
            <w:tcW w:w="1665" w:type="dxa"/>
            <w:vAlign w:val="center"/>
          </w:tcPr>
          <w:p w14:paraId="40FFE974">
            <w:pPr>
              <w:spacing w:line="360" w:lineRule="auto"/>
              <w:jc w:val="center"/>
              <w:rPr>
                <w:rFonts w:ascii="Times New Roman" w:hAnsi="Times New Roman" w:cs="Times New Roman"/>
                <w:color w:val="auto"/>
                <w:highlight w:val="none"/>
              </w:rPr>
            </w:pPr>
          </w:p>
        </w:tc>
        <w:tc>
          <w:tcPr>
            <w:tcW w:w="1230" w:type="dxa"/>
            <w:vAlign w:val="center"/>
          </w:tcPr>
          <w:p w14:paraId="03FB3B41">
            <w:pPr>
              <w:spacing w:line="360" w:lineRule="auto"/>
              <w:jc w:val="center"/>
              <w:rPr>
                <w:rFonts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0F6A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61AC99D8">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2</w:t>
            </w:r>
          </w:p>
        </w:tc>
        <w:tc>
          <w:tcPr>
            <w:tcW w:w="6489" w:type="dxa"/>
            <w:shd w:val="clear" w:color="auto" w:fill="auto"/>
            <w:vAlign w:val="center"/>
          </w:tcPr>
          <w:p w14:paraId="229C0B7F">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有依法缴纳税收和社会保障资金的良好记录。</w:t>
            </w:r>
            <w:r>
              <w:rPr>
                <w:rFonts w:hint="eastAsia" w:ascii="宋体" w:hAnsi="宋体" w:eastAsia="宋体" w:cs="宋体"/>
                <w:b/>
                <w:bCs w:val="0"/>
                <w:color w:val="auto"/>
                <w:kern w:val="0"/>
                <w:sz w:val="21"/>
                <w:szCs w:val="21"/>
                <w:lang w:val="en-US" w:eastAsia="zh-CN" w:bidi="ar-SA"/>
              </w:rPr>
              <w:t>提供书面声明函或承诺函，并加盖公章。</w:t>
            </w:r>
          </w:p>
        </w:tc>
        <w:tc>
          <w:tcPr>
            <w:tcW w:w="1665" w:type="dxa"/>
            <w:vAlign w:val="center"/>
          </w:tcPr>
          <w:p w14:paraId="3972F529">
            <w:pPr>
              <w:spacing w:line="360" w:lineRule="auto"/>
              <w:jc w:val="center"/>
              <w:rPr>
                <w:rFonts w:ascii="Times New Roman" w:hAnsi="Times New Roman" w:cs="Times New Roman"/>
                <w:color w:val="auto"/>
                <w:highlight w:val="none"/>
              </w:rPr>
            </w:pPr>
          </w:p>
        </w:tc>
        <w:tc>
          <w:tcPr>
            <w:tcW w:w="1230" w:type="dxa"/>
            <w:vAlign w:val="center"/>
          </w:tcPr>
          <w:p w14:paraId="63442957">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1362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36BF1326">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3</w:t>
            </w:r>
          </w:p>
        </w:tc>
        <w:tc>
          <w:tcPr>
            <w:tcW w:w="6489" w:type="dxa"/>
            <w:vAlign w:val="center"/>
          </w:tcPr>
          <w:p w14:paraId="015C6E70">
            <w:pPr>
              <w:keepNext w:val="0"/>
              <w:keepLines w:val="0"/>
              <w:pageBreakBefore w:val="0"/>
              <w:widowControl/>
              <w:kinsoku/>
              <w:wordWrap/>
              <w:overflowPunct/>
              <w:topLinePunct w:val="0"/>
              <w:bidi w:val="0"/>
              <w:spacing w:line="240" w:lineRule="auto"/>
              <w:jc w:val="left"/>
              <w:textAlignment w:val="auto"/>
              <w:rPr>
                <w:rFonts w:hint="eastAsia" w:ascii="宋体" w:hAnsi="宋体" w:cs="Times New Roman"/>
                <w:color w:val="auto"/>
                <w:kern w:val="0"/>
                <w:sz w:val="21"/>
                <w:szCs w:val="21"/>
                <w:highlight w:val="none"/>
              </w:rPr>
            </w:pPr>
            <w:r>
              <w:rPr>
                <w:rFonts w:hint="eastAsia" w:ascii="宋体" w:hAnsi="宋体" w:cs="Times New Roman"/>
                <w:color w:val="auto"/>
                <w:kern w:val="0"/>
                <w:sz w:val="21"/>
                <w:szCs w:val="21"/>
                <w:highlight w:val="none"/>
              </w:rPr>
              <w:t>具有良好的商业信誉和健全的财务会计制度。</w:t>
            </w:r>
            <w:r>
              <w:rPr>
                <w:rFonts w:hint="eastAsia" w:ascii="宋体" w:hAnsi="宋体" w:cs="Times New Roman"/>
                <w:b/>
                <w:bCs/>
                <w:color w:val="auto"/>
                <w:kern w:val="0"/>
                <w:sz w:val="21"/>
                <w:szCs w:val="21"/>
                <w:highlight w:val="none"/>
              </w:rPr>
              <w:t>提供书面声明函或承诺函，并加盖公章。</w:t>
            </w:r>
          </w:p>
        </w:tc>
        <w:tc>
          <w:tcPr>
            <w:tcW w:w="1665" w:type="dxa"/>
            <w:vAlign w:val="center"/>
          </w:tcPr>
          <w:p w14:paraId="517D2152">
            <w:pPr>
              <w:spacing w:line="360" w:lineRule="auto"/>
              <w:jc w:val="center"/>
              <w:rPr>
                <w:rFonts w:ascii="Times New Roman" w:hAnsi="Times New Roman" w:cs="Times New Roman"/>
                <w:color w:val="auto"/>
                <w:highlight w:val="none"/>
              </w:rPr>
            </w:pPr>
          </w:p>
        </w:tc>
        <w:tc>
          <w:tcPr>
            <w:tcW w:w="1230" w:type="dxa"/>
            <w:vAlign w:val="center"/>
          </w:tcPr>
          <w:p w14:paraId="40D801C2">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5ADB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557D7D33">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4</w:t>
            </w:r>
          </w:p>
        </w:tc>
        <w:tc>
          <w:tcPr>
            <w:tcW w:w="6489" w:type="dxa"/>
            <w:vAlign w:val="center"/>
          </w:tcPr>
          <w:p w14:paraId="28BF89CE">
            <w:pPr>
              <w:keepNext w:val="0"/>
              <w:keepLines w:val="0"/>
              <w:pageBreakBefore w:val="0"/>
              <w:widowControl/>
              <w:kinsoku/>
              <w:wordWrap/>
              <w:overflowPunct/>
              <w:topLinePunct w:val="0"/>
              <w:bidi w:val="0"/>
              <w:spacing w:line="240" w:lineRule="auto"/>
              <w:jc w:val="left"/>
              <w:textAlignment w:val="auto"/>
              <w:rPr>
                <w:rFonts w:hint="default" w:ascii="宋体" w:hAnsi="宋体" w:eastAsia="宋体" w:cs="Times New Roman"/>
                <w:color w:val="auto"/>
                <w:kern w:val="0"/>
                <w:sz w:val="21"/>
                <w:szCs w:val="21"/>
                <w:highlight w:val="none"/>
                <w:lang w:val="en-US" w:eastAsia="zh-CN"/>
              </w:rPr>
            </w:pPr>
            <w:r>
              <w:rPr>
                <w:rFonts w:hint="default" w:ascii="宋体" w:hAnsi="宋体" w:eastAsia="宋体" w:cs="Times New Roman"/>
                <w:color w:val="auto"/>
                <w:kern w:val="0"/>
                <w:sz w:val="21"/>
                <w:szCs w:val="21"/>
                <w:highlight w:val="none"/>
                <w:lang w:val="en-US" w:eastAsia="zh-CN"/>
              </w:rPr>
              <w:t>履行合同所必需的设备和专业技术能力。</w:t>
            </w:r>
            <w:r>
              <w:rPr>
                <w:rFonts w:hint="default" w:ascii="宋体" w:hAnsi="宋体" w:eastAsia="宋体" w:cs="Times New Roman"/>
                <w:b/>
                <w:bCs/>
                <w:color w:val="auto"/>
                <w:kern w:val="0"/>
                <w:sz w:val="21"/>
                <w:szCs w:val="21"/>
                <w:highlight w:val="none"/>
                <w:lang w:val="en-US" w:eastAsia="zh-CN"/>
              </w:rPr>
              <w:t>提供书面声明函或承诺函，并加盖公章。</w:t>
            </w:r>
          </w:p>
        </w:tc>
        <w:tc>
          <w:tcPr>
            <w:tcW w:w="1665" w:type="dxa"/>
            <w:vAlign w:val="center"/>
          </w:tcPr>
          <w:p w14:paraId="626C7576">
            <w:pPr>
              <w:spacing w:line="360" w:lineRule="auto"/>
              <w:jc w:val="center"/>
              <w:rPr>
                <w:rFonts w:ascii="Times New Roman" w:hAnsi="Times New Roman" w:cs="Times New Roman"/>
                <w:color w:val="auto"/>
                <w:highlight w:val="none"/>
              </w:rPr>
            </w:pPr>
          </w:p>
        </w:tc>
        <w:tc>
          <w:tcPr>
            <w:tcW w:w="1230" w:type="dxa"/>
            <w:vAlign w:val="center"/>
          </w:tcPr>
          <w:p w14:paraId="23A3A743">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0174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78D2515F">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5</w:t>
            </w:r>
          </w:p>
        </w:tc>
        <w:tc>
          <w:tcPr>
            <w:tcW w:w="6489" w:type="dxa"/>
            <w:vAlign w:val="center"/>
          </w:tcPr>
          <w:p w14:paraId="6923AFB2">
            <w:pPr>
              <w:keepNext w:val="0"/>
              <w:keepLines w:val="0"/>
              <w:pageBreakBefore w:val="0"/>
              <w:widowControl/>
              <w:kinsoku/>
              <w:wordWrap/>
              <w:overflowPunct/>
              <w:topLinePunct w:val="0"/>
              <w:bidi w:val="0"/>
              <w:spacing w:line="240" w:lineRule="auto"/>
              <w:jc w:val="left"/>
              <w:textAlignment w:val="auto"/>
              <w:rPr>
                <w:rFonts w:hint="default" w:ascii="宋体" w:hAnsi="宋体" w:eastAsia="宋体" w:cs="Times New Roman"/>
                <w:color w:val="auto"/>
                <w:kern w:val="0"/>
                <w:sz w:val="21"/>
                <w:szCs w:val="21"/>
                <w:highlight w:val="none"/>
                <w:lang w:val="en-US" w:eastAsia="zh-CN"/>
              </w:rPr>
            </w:pPr>
            <w:r>
              <w:rPr>
                <w:rFonts w:hint="default" w:ascii="宋体" w:hAnsi="宋体" w:eastAsia="宋体" w:cs="Times New Roman"/>
                <w:color w:val="auto"/>
                <w:kern w:val="0"/>
                <w:sz w:val="21"/>
                <w:szCs w:val="21"/>
                <w:highlight w:val="none"/>
                <w:lang w:val="en-US" w:eastAsia="zh-CN"/>
              </w:rPr>
              <w:t>参加采购活动前3年内，在经营活动中没有重大违法记录。</w:t>
            </w:r>
            <w:r>
              <w:rPr>
                <w:rFonts w:hint="default" w:ascii="宋体" w:hAnsi="宋体" w:eastAsia="宋体" w:cs="Times New Roman"/>
                <w:b/>
                <w:bCs/>
                <w:color w:val="auto"/>
                <w:kern w:val="0"/>
                <w:sz w:val="21"/>
                <w:szCs w:val="21"/>
                <w:highlight w:val="none"/>
                <w:lang w:val="en-US" w:eastAsia="zh-CN"/>
              </w:rPr>
              <w:t>提供书面声明函或承诺函，并加盖公章。</w:t>
            </w:r>
          </w:p>
        </w:tc>
        <w:tc>
          <w:tcPr>
            <w:tcW w:w="1665" w:type="dxa"/>
            <w:vAlign w:val="center"/>
          </w:tcPr>
          <w:p w14:paraId="44DA2220">
            <w:pPr>
              <w:spacing w:line="360" w:lineRule="auto"/>
              <w:jc w:val="center"/>
              <w:rPr>
                <w:rFonts w:ascii="Times New Roman" w:hAnsi="Times New Roman" w:cs="Times New Roman"/>
                <w:color w:val="auto"/>
                <w:highlight w:val="none"/>
              </w:rPr>
            </w:pPr>
          </w:p>
        </w:tc>
        <w:tc>
          <w:tcPr>
            <w:tcW w:w="1230" w:type="dxa"/>
            <w:vAlign w:val="center"/>
          </w:tcPr>
          <w:p w14:paraId="24D90B42">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5E11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23D17FAB">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6</w:t>
            </w:r>
          </w:p>
        </w:tc>
        <w:tc>
          <w:tcPr>
            <w:tcW w:w="6489" w:type="dxa"/>
            <w:vAlign w:val="center"/>
          </w:tcPr>
          <w:p w14:paraId="709BB7DB">
            <w:pPr>
              <w:keepNext w:val="0"/>
              <w:keepLines w:val="0"/>
              <w:pageBreakBefore w:val="0"/>
              <w:widowControl/>
              <w:kinsoku/>
              <w:wordWrap/>
              <w:overflowPunct/>
              <w:topLinePunct w:val="0"/>
              <w:bidi w:val="0"/>
              <w:spacing w:line="240" w:lineRule="auto"/>
              <w:jc w:val="left"/>
              <w:textAlignment w:val="auto"/>
              <w:rPr>
                <w:rFonts w:hint="default" w:ascii="宋体" w:hAnsi="宋体" w:eastAsia="宋体" w:cs="Times New Roman"/>
                <w:color w:val="auto"/>
                <w:kern w:val="0"/>
                <w:sz w:val="21"/>
                <w:szCs w:val="21"/>
                <w:highlight w:val="none"/>
                <w:lang w:val="en-US" w:eastAsia="zh-CN"/>
              </w:rPr>
            </w:pPr>
            <w:r>
              <w:rPr>
                <w:rFonts w:hint="default" w:ascii="宋体" w:hAnsi="宋体" w:eastAsia="宋体" w:cs="Times New Roman"/>
                <w:color w:val="auto"/>
                <w:kern w:val="0"/>
                <w:sz w:val="21"/>
                <w:szCs w:val="21"/>
                <w:highlight w:val="none"/>
                <w:lang w:val="en-US" w:eastAsia="zh-CN"/>
              </w:rPr>
              <w:t>本项目不接受联合体响应。</w:t>
            </w:r>
            <w:r>
              <w:rPr>
                <w:rFonts w:hint="default" w:ascii="宋体" w:hAnsi="宋体" w:eastAsia="宋体" w:cs="Times New Roman"/>
                <w:b/>
                <w:bCs/>
                <w:color w:val="auto"/>
                <w:kern w:val="0"/>
                <w:sz w:val="21"/>
                <w:szCs w:val="21"/>
                <w:highlight w:val="none"/>
                <w:lang w:val="en-US" w:eastAsia="zh-CN"/>
              </w:rPr>
              <w:t>提供书面声明函或承诺函，并加盖公章。</w:t>
            </w:r>
          </w:p>
        </w:tc>
        <w:tc>
          <w:tcPr>
            <w:tcW w:w="1665" w:type="dxa"/>
            <w:vAlign w:val="center"/>
          </w:tcPr>
          <w:p w14:paraId="2B898321">
            <w:pPr>
              <w:spacing w:line="360" w:lineRule="auto"/>
              <w:jc w:val="center"/>
              <w:rPr>
                <w:rFonts w:ascii="Times New Roman" w:hAnsi="Times New Roman" w:cs="Times New Roman"/>
                <w:color w:val="auto"/>
                <w:highlight w:val="none"/>
              </w:rPr>
            </w:pPr>
          </w:p>
        </w:tc>
        <w:tc>
          <w:tcPr>
            <w:tcW w:w="1230" w:type="dxa"/>
            <w:vAlign w:val="center"/>
          </w:tcPr>
          <w:p w14:paraId="4193EF00">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5F68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7C96C56D">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7</w:t>
            </w:r>
          </w:p>
        </w:tc>
        <w:tc>
          <w:tcPr>
            <w:tcW w:w="6489" w:type="dxa"/>
            <w:vAlign w:val="center"/>
          </w:tcPr>
          <w:p w14:paraId="0D3AB406">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Times New Roman"/>
                <w:color w:val="auto"/>
                <w:kern w:val="0"/>
                <w:sz w:val="21"/>
                <w:szCs w:val="21"/>
                <w:highlight w:val="none"/>
              </w:rPr>
              <w:t>提供</w:t>
            </w:r>
            <w:r>
              <w:rPr>
                <w:rFonts w:hint="eastAsia" w:ascii="宋体" w:hAnsi="宋体" w:cs="Times New Roman"/>
                <w:color w:val="auto"/>
                <w:sz w:val="21"/>
                <w:szCs w:val="21"/>
                <w:highlight w:val="none"/>
              </w:rPr>
              <w:t>法定代表人资格证明书及法定代表人授权委托书</w:t>
            </w:r>
            <w:r>
              <w:rPr>
                <w:rFonts w:hint="eastAsia" w:ascii="宋体" w:hAnsi="宋体" w:cs="宋体"/>
                <w:b/>
                <w:bCs w:val="0"/>
                <w:color w:val="auto"/>
                <w:kern w:val="0"/>
                <w:sz w:val="21"/>
                <w:szCs w:val="21"/>
                <w:lang w:eastAsia="zh-CN"/>
              </w:rPr>
              <w:t>（</w:t>
            </w:r>
            <w:r>
              <w:rPr>
                <w:rFonts w:hint="eastAsia" w:ascii="宋体" w:hAnsi="宋体" w:cs="宋体"/>
                <w:b/>
                <w:bCs w:val="0"/>
                <w:color w:val="auto"/>
                <w:kern w:val="0"/>
                <w:sz w:val="21"/>
                <w:szCs w:val="21"/>
                <w:lang w:val="en-US" w:eastAsia="zh-CN"/>
              </w:rPr>
              <w:t>响应</w:t>
            </w:r>
            <w:r>
              <w:rPr>
                <w:rFonts w:hint="eastAsia" w:ascii="宋体" w:hAnsi="宋体" w:cs="宋体"/>
                <w:b/>
                <w:bCs w:val="0"/>
                <w:color w:val="auto"/>
                <w:kern w:val="0"/>
                <w:sz w:val="21"/>
                <w:szCs w:val="21"/>
                <w:lang w:eastAsia="zh-CN"/>
              </w:rPr>
              <w:t>文件按照</w:t>
            </w:r>
            <w:r>
              <w:rPr>
                <w:rFonts w:hint="eastAsia" w:ascii="宋体" w:hAnsi="宋体" w:cs="宋体"/>
                <w:b/>
                <w:bCs w:val="0"/>
                <w:color w:val="auto"/>
                <w:kern w:val="0"/>
                <w:sz w:val="21"/>
                <w:szCs w:val="21"/>
                <w:lang w:val="en-US" w:eastAsia="zh-CN"/>
              </w:rPr>
              <w:t>采购</w:t>
            </w:r>
            <w:r>
              <w:rPr>
                <w:rFonts w:hint="eastAsia" w:ascii="宋体" w:hAnsi="宋体" w:cs="宋体"/>
                <w:b/>
                <w:bCs w:val="0"/>
                <w:color w:val="auto"/>
                <w:kern w:val="0"/>
                <w:sz w:val="21"/>
                <w:szCs w:val="21"/>
                <w:lang w:eastAsia="zh-CN"/>
              </w:rPr>
              <w:t>文件规定要求签署、盖章</w:t>
            </w:r>
            <w:r>
              <w:rPr>
                <w:rFonts w:hint="eastAsia" w:ascii="宋体" w:hAnsi="宋体" w:cs="宋体"/>
                <w:b/>
                <w:bCs w:val="0"/>
                <w:color w:val="auto"/>
                <w:kern w:val="0"/>
                <w:sz w:val="21"/>
                <w:szCs w:val="21"/>
                <w:lang w:val="en-US" w:eastAsia="zh-CN"/>
              </w:rPr>
              <w:t>）</w:t>
            </w:r>
          </w:p>
        </w:tc>
        <w:tc>
          <w:tcPr>
            <w:tcW w:w="1665" w:type="dxa"/>
            <w:vAlign w:val="center"/>
          </w:tcPr>
          <w:p w14:paraId="40566ED2">
            <w:pPr>
              <w:spacing w:line="360" w:lineRule="auto"/>
              <w:jc w:val="center"/>
              <w:rPr>
                <w:rFonts w:ascii="Times New Roman" w:hAnsi="Times New Roman" w:cs="Times New Roman"/>
                <w:color w:val="auto"/>
                <w:highlight w:val="none"/>
              </w:rPr>
            </w:pPr>
          </w:p>
        </w:tc>
        <w:tc>
          <w:tcPr>
            <w:tcW w:w="1230" w:type="dxa"/>
            <w:vAlign w:val="center"/>
          </w:tcPr>
          <w:p w14:paraId="49641CCF">
            <w:pPr>
              <w:spacing w:line="360" w:lineRule="auto"/>
              <w:jc w:val="center"/>
              <w:rPr>
                <w:rFonts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6ABD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right"/>
        </w:trPr>
        <w:tc>
          <w:tcPr>
            <w:tcW w:w="952" w:type="dxa"/>
            <w:vAlign w:val="center"/>
          </w:tcPr>
          <w:p w14:paraId="17712FCA">
            <w:pPr>
              <w:jc w:val="center"/>
              <w:rPr>
                <w:rFonts w:hint="default" w:ascii="Times New Roman" w:hAnsi="Times New Roman" w:eastAsia="宋体" w:cs="Times New Roman"/>
                <w:color w:val="auto"/>
                <w:highlight w:val="none"/>
                <w:lang w:val="en-US" w:eastAsia="zh-CN"/>
              </w:rPr>
            </w:pPr>
            <w:r>
              <w:rPr>
                <w:rFonts w:hint="eastAsia" w:ascii="宋体" w:hAnsi="宋体" w:cs="宋体"/>
                <w:color w:val="auto"/>
                <w:highlight w:val="none"/>
                <w:lang w:val="en-US" w:eastAsia="zh-CN"/>
              </w:rPr>
              <w:t>8</w:t>
            </w:r>
          </w:p>
        </w:tc>
        <w:tc>
          <w:tcPr>
            <w:tcW w:w="6489" w:type="dxa"/>
            <w:vAlign w:val="center"/>
          </w:tcPr>
          <w:p w14:paraId="26B16E99">
            <w:pPr>
              <w:rPr>
                <w:rFonts w:ascii="Times New Roman" w:hAnsi="Times New Roman" w:cs="Times New Roman"/>
                <w:color w:val="auto"/>
                <w:highlight w:val="none"/>
              </w:rPr>
            </w:pPr>
            <w:r>
              <w:rPr>
                <w:rFonts w:hint="eastAsia" w:ascii="Times New Roman" w:hAnsi="Times New Roman" w:cs="Times New Roman"/>
                <w:color w:val="auto"/>
                <w:highlight w:val="none"/>
              </w:rPr>
              <w:t>①对所投包号的全部内容进行投标报价；</w:t>
            </w:r>
          </w:p>
          <w:p w14:paraId="67DC64C5">
            <w:pPr>
              <w:rPr>
                <w:rFonts w:ascii="Times New Roman" w:hAnsi="Times New Roman" w:cs="Times New Roman"/>
                <w:color w:val="auto"/>
                <w:highlight w:val="none"/>
              </w:rPr>
            </w:pPr>
            <w:r>
              <w:rPr>
                <w:rFonts w:hint="eastAsia" w:ascii="Times New Roman" w:hAnsi="Times New Roman" w:cs="Times New Roman"/>
                <w:color w:val="auto"/>
                <w:highlight w:val="none"/>
              </w:rPr>
              <w:t>②投标报价不低于成本价</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且是确定的；</w:t>
            </w:r>
          </w:p>
          <w:p w14:paraId="4D4CF739">
            <w:pPr>
              <w:rPr>
                <w:rFonts w:ascii="Times New Roman" w:hAnsi="Times New Roman" w:cs="Times New Roman"/>
                <w:color w:val="auto"/>
                <w:highlight w:val="none"/>
              </w:rPr>
            </w:pPr>
            <w:r>
              <w:rPr>
                <w:rFonts w:hint="eastAsia" w:ascii="Times New Roman" w:hAnsi="Times New Roman" w:cs="Times New Roman"/>
                <w:color w:val="auto"/>
                <w:highlight w:val="none"/>
              </w:rPr>
              <w:t>③投标报价未超过投标限价。</w:t>
            </w:r>
          </w:p>
        </w:tc>
        <w:tc>
          <w:tcPr>
            <w:tcW w:w="1665" w:type="dxa"/>
            <w:vAlign w:val="center"/>
          </w:tcPr>
          <w:p w14:paraId="6B7B9747">
            <w:pPr>
              <w:jc w:val="center"/>
              <w:rPr>
                <w:rFonts w:ascii="Times New Roman" w:hAnsi="Times New Roman" w:cs="Times New Roman"/>
                <w:color w:val="auto"/>
                <w:highlight w:val="none"/>
              </w:rPr>
            </w:pPr>
          </w:p>
        </w:tc>
        <w:tc>
          <w:tcPr>
            <w:tcW w:w="1230" w:type="dxa"/>
            <w:vAlign w:val="center"/>
          </w:tcPr>
          <w:p w14:paraId="2B9B0119">
            <w:pPr>
              <w:jc w:val="center"/>
              <w:rPr>
                <w:rFonts w:ascii="Times New Roman" w:hAnsi="Times New Roman" w:cs="Times New Roman"/>
                <w:color w:val="auto"/>
                <w:highlight w:val="none"/>
              </w:rPr>
            </w:pPr>
            <w:r>
              <w:rPr>
                <w:rFonts w:hint="eastAsia" w:ascii="Times New Roman" w:hAnsi="Times New Roman" w:cs="Times New Roman"/>
                <w:color w:val="auto"/>
                <w:highlight w:val="none"/>
              </w:rPr>
              <w:t>自查</w:t>
            </w:r>
          </w:p>
        </w:tc>
      </w:tr>
      <w:tr w14:paraId="7667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right"/>
        </w:trPr>
        <w:tc>
          <w:tcPr>
            <w:tcW w:w="952" w:type="dxa"/>
            <w:vAlign w:val="center"/>
          </w:tcPr>
          <w:p w14:paraId="02682F26">
            <w:pPr>
              <w:spacing w:line="280" w:lineRule="exact"/>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9</w:t>
            </w:r>
          </w:p>
        </w:tc>
        <w:tc>
          <w:tcPr>
            <w:tcW w:w="6489" w:type="dxa"/>
            <w:vAlign w:val="center"/>
          </w:tcPr>
          <w:p w14:paraId="672DAA35">
            <w:pPr>
              <w:spacing w:line="280" w:lineRule="exact"/>
              <w:rPr>
                <w:rFonts w:ascii="宋体" w:hAnsi="宋体" w:cs="Times New Roman"/>
                <w:color w:val="auto"/>
                <w:kern w:val="0"/>
                <w:szCs w:val="21"/>
                <w:highlight w:val="none"/>
              </w:rPr>
            </w:pPr>
            <w:r>
              <w:rPr>
                <w:rFonts w:hint="eastAsia" w:ascii="宋体" w:hAnsi="宋体" w:cs="Times New Roman"/>
                <w:color w:val="auto"/>
                <w:szCs w:val="21"/>
                <w:highlight w:val="none"/>
              </w:rPr>
              <w:t>按照</w:t>
            </w:r>
            <w:r>
              <w:rPr>
                <w:rFonts w:hint="eastAsia" w:ascii="宋体" w:hAnsi="宋体" w:cs="Times New Roman"/>
                <w:color w:val="auto"/>
                <w:szCs w:val="21"/>
                <w:highlight w:val="none"/>
                <w:lang w:eastAsia="zh-CN"/>
              </w:rPr>
              <w:t>采购</w:t>
            </w:r>
            <w:r>
              <w:rPr>
                <w:rFonts w:hint="eastAsia" w:ascii="宋体" w:hAnsi="宋体" w:cs="Times New Roman"/>
                <w:color w:val="auto"/>
                <w:szCs w:val="21"/>
                <w:highlight w:val="none"/>
              </w:rPr>
              <w:t>文件规定要求签署、盖章</w:t>
            </w:r>
          </w:p>
        </w:tc>
        <w:tc>
          <w:tcPr>
            <w:tcW w:w="1665" w:type="dxa"/>
            <w:vAlign w:val="center"/>
          </w:tcPr>
          <w:p w14:paraId="53EEC075">
            <w:pPr>
              <w:spacing w:line="360" w:lineRule="auto"/>
              <w:jc w:val="center"/>
              <w:rPr>
                <w:rFonts w:ascii="Times New Roman" w:hAnsi="Times New Roman" w:cs="Times New Roman"/>
                <w:color w:val="auto"/>
                <w:highlight w:val="none"/>
              </w:rPr>
            </w:pPr>
          </w:p>
        </w:tc>
        <w:tc>
          <w:tcPr>
            <w:tcW w:w="1230" w:type="dxa"/>
            <w:vAlign w:val="center"/>
          </w:tcPr>
          <w:p w14:paraId="54F77597">
            <w:pPr>
              <w:spacing w:line="360" w:lineRule="auto"/>
              <w:jc w:val="center"/>
              <w:rPr>
                <w:rFonts w:ascii="Times New Roman" w:hAnsi="Times New Roman" w:cs="Times New Roman"/>
                <w:color w:val="auto"/>
                <w:highlight w:val="none"/>
              </w:rPr>
            </w:pPr>
            <w:r>
              <w:rPr>
                <w:rFonts w:hint="eastAsia" w:ascii="Times New Roman" w:hAnsi="Times New Roman" w:cs="Times New Roman"/>
                <w:color w:val="auto"/>
                <w:highlight w:val="none"/>
              </w:rPr>
              <w:t>自查</w:t>
            </w:r>
          </w:p>
        </w:tc>
      </w:tr>
      <w:tr w14:paraId="6390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right"/>
        </w:trPr>
        <w:tc>
          <w:tcPr>
            <w:tcW w:w="952" w:type="dxa"/>
            <w:vAlign w:val="center"/>
          </w:tcPr>
          <w:p w14:paraId="283E4D6D">
            <w:pPr>
              <w:spacing w:line="280" w:lineRule="exact"/>
              <w:jc w:val="center"/>
              <w:rPr>
                <w:rFonts w:hint="default"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10</w:t>
            </w:r>
          </w:p>
        </w:tc>
        <w:tc>
          <w:tcPr>
            <w:tcW w:w="6489" w:type="dxa"/>
            <w:vAlign w:val="center"/>
          </w:tcPr>
          <w:p w14:paraId="31C100B4">
            <w:pPr>
              <w:spacing w:line="280" w:lineRule="exact"/>
              <w:rPr>
                <w:rFonts w:ascii="宋体" w:hAnsi="宋体" w:cs="Times New Roman"/>
                <w:bCs/>
                <w:color w:val="auto"/>
                <w:szCs w:val="21"/>
                <w:highlight w:val="none"/>
              </w:rPr>
            </w:pPr>
            <w:r>
              <w:rPr>
                <w:rFonts w:hint="eastAsia" w:ascii="宋体" w:hAnsi="宋体" w:cs="Times New Roman"/>
                <w:bCs/>
                <w:color w:val="auto"/>
                <w:szCs w:val="21"/>
                <w:highlight w:val="none"/>
                <w:lang w:eastAsia="zh-CN"/>
              </w:rPr>
              <w:t>响应</w:t>
            </w:r>
            <w:r>
              <w:rPr>
                <w:rFonts w:hint="eastAsia" w:ascii="宋体" w:hAnsi="宋体" w:cs="Times New Roman"/>
                <w:bCs/>
                <w:color w:val="auto"/>
                <w:szCs w:val="21"/>
                <w:highlight w:val="none"/>
              </w:rPr>
              <w:t>文件对</w:t>
            </w:r>
            <w:r>
              <w:rPr>
                <w:rFonts w:hint="eastAsia" w:ascii="宋体" w:hAnsi="宋体" w:cs="Times New Roman"/>
                <w:bCs/>
                <w:color w:val="auto"/>
                <w:szCs w:val="21"/>
                <w:highlight w:val="none"/>
                <w:lang w:eastAsia="zh-CN"/>
              </w:rPr>
              <w:t>采购</w:t>
            </w:r>
            <w:r>
              <w:rPr>
                <w:rFonts w:hint="eastAsia" w:ascii="宋体" w:hAnsi="宋体" w:cs="Times New Roman"/>
                <w:bCs/>
                <w:color w:val="auto"/>
                <w:szCs w:val="21"/>
                <w:highlight w:val="none"/>
              </w:rPr>
              <w:t>文件的实质性技术与商务的（即标注★号条款）条款不产生偏离（</w:t>
            </w:r>
            <w:r>
              <w:rPr>
                <w:rFonts w:hint="eastAsia" w:ascii="宋体" w:hAnsi="宋体" w:cs="Times New Roman"/>
                <w:bCs/>
                <w:color w:val="auto"/>
                <w:szCs w:val="21"/>
                <w:highlight w:val="none"/>
                <w:lang w:eastAsia="zh-CN"/>
              </w:rPr>
              <w:t>响应</w:t>
            </w:r>
            <w:r>
              <w:rPr>
                <w:rFonts w:hint="eastAsia" w:ascii="宋体" w:hAnsi="宋体" w:cs="Times New Roman"/>
                <w:bCs/>
                <w:color w:val="auto"/>
                <w:szCs w:val="21"/>
                <w:highlight w:val="none"/>
              </w:rPr>
              <w:t>文件中技术参数、功能或其他内容优于采购要求部分不视作偏离）</w:t>
            </w:r>
          </w:p>
        </w:tc>
        <w:tc>
          <w:tcPr>
            <w:tcW w:w="1665" w:type="dxa"/>
            <w:vAlign w:val="center"/>
          </w:tcPr>
          <w:p w14:paraId="68D0863F">
            <w:pPr>
              <w:spacing w:line="360" w:lineRule="auto"/>
              <w:jc w:val="center"/>
              <w:rPr>
                <w:rFonts w:ascii="Times New Roman" w:hAnsi="Times New Roman" w:cs="Times New Roman"/>
                <w:color w:val="auto"/>
                <w:highlight w:val="none"/>
              </w:rPr>
            </w:pPr>
          </w:p>
        </w:tc>
        <w:tc>
          <w:tcPr>
            <w:tcW w:w="1230" w:type="dxa"/>
            <w:vAlign w:val="center"/>
          </w:tcPr>
          <w:p w14:paraId="19269D06">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自查</w:t>
            </w:r>
          </w:p>
        </w:tc>
      </w:tr>
      <w:tr w14:paraId="3A83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right"/>
        </w:trPr>
        <w:tc>
          <w:tcPr>
            <w:tcW w:w="952" w:type="dxa"/>
            <w:vAlign w:val="center"/>
          </w:tcPr>
          <w:p w14:paraId="1FE92655">
            <w:pPr>
              <w:spacing w:line="280" w:lineRule="exact"/>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11</w:t>
            </w:r>
          </w:p>
        </w:tc>
        <w:tc>
          <w:tcPr>
            <w:tcW w:w="6489" w:type="dxa"/>
            <w:vAlign w:val="center"/>
          </w:tcPr>
          <w:p w14:paraId="2BA5D517">
            <w:pPr>
              <w:spacing w:line="280" w:lineRule="exact"/>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rPr>
              <w:t>符合</w:t>
            </w:r>
            <w:r>
              <w:rPr>
                <w:rFonts w:hint="eastAsia" w:ascii="Times New Roman" w:hAnsi="Times New Roman" w:cs="Times New Roman"/>
                <w:color w:val="auto"/>
                <w:highlight w:val="none"/>
                <w:lang w:eastAsia="zh-CN"/>
              </w:rPr>
              <w:t>采购</w:t>
            </w:r>
            <w:r>
              <w:rPr>
                <w:rFonts w:hint="eastAsia" w:ascii="Times New Roman" w:hAnsi="Times New Roman" w:cs="Times New Roman"/>
                <w:color w:val="auto"/>
                <w:highlight w:val="none"/>
              </w:rPr>
              <w:t>文件中规定的其他实质性要求</w:t>
            </w:r>
            <w:r>
              <w:rPr>
                <w:rFonts w:hint="eastAsia" w:cs="Times New Roman"/>
                <w:color w:val="auto"/>
                <w:highlight w:val="none"/>
                <w:lang w:eastAsia="zh-CN"/>
              </w:rPr>
              <w:t>。</w:t>
            </w:r>
          </w:p>
        </w:tc>
        <w:tc>
          <w:tcPr>
            <w:tcW w:w="1665" w:type="dxa"/>
            <w:vAlign w:val="center"/>
          </w:tcPr>
          <w:p w14:paraId="40CB632F">
            <w:pPr>
              <w:spacing w:line="360" w:lineRule="auto"/>
              <w:jc w:val="center"/>
              <w:rPr>
                <w:rFonts w:ascii="Times New Roman" w:hAnsi="Times New Roman" w:cs="Times New Roman"/>
                <w:color w:val="auto"/>
                <w:highlight w:val="none"/>
              </w:rPr>
            </w:pPr>
          </w:p>
        </w:tc>
        <w:tc>
          <w:tcPr>
            <w:tcW w:w="1230" w:type="dxa"/>
            <w:vAlign w:val="center"/>
          </w:tcPr>
          <w:p w14:paraId="1EC94536">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自查</w:t>
            </w:r>
          </w:p>
        </w:tc>
      </w:tr>
      <w:tr w14:paraId="524F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right"/>
        </w:trPr>
        <w:tc>
          <w:tcPr>
            <w:tcW w:w="952" w:type="dxa"/>
            <w:vAlign w:val="center"/>
          </w:tcPr>
          <w:p w14:paraId="1B3CF0BD">
            <w:pPr>
              <w:spacing w:line="28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2</w:t>
            </w:r>
          </w:p>
        </w:tc>
        <w:tc>
          <w:tcPr>
            <w:tcW w:w="6489" w:type="dxa"/>
            <w:vAlign w:val="center"/>
          </w:tcPr>
          <w:p w14:paraId="06BDBD12">
            <w:pPr>
              <w:spacing w:line="280" w:lineRule="exact"/>
              <w:rPr>
                <w:rFonts w:ascii="宋体" w:hAnsi="宋体" w:cs="Times New Roman"/>
                <w:bCs/>
                <w:color w:val="auto"/>
                <w:szCs w:val="21"/>
                <w:highlight w:val="none"/>
              </w:rPr>
            </w:pPr>
            <w:r>
              <w:rPr>
                <w:rFonts w:hint="eastAsia" w:ascii="Times New Roman" w:hAnsi="Times New Roman" w:cs="Times New Roman"/>
                <w:color w:val="auto"/>
                <w:highlight w:val="none"/>
              </w:rPr>
              <w:t>符合</w:t>
            </w:r>
            <w:r>
              <w:rPr>
                <w:rFonts w:hint="eastAsia" w:cs="Times New Roman"/>
                <w:color w:val="auto"/>
                <w:highlight w:val="none"/>
                <w:lang w:eastAsia="zh-CN"/>
              </w:rPr>
              <w:t>法律法规</w:t>
            </w:r>
            <w:r>
              <w:rPr>
                <w:rFonts w:hint="eastAsia" w:ascii="Times New Roman" w:hAnsi="Times New Roman" w:cs="Times New Roman"/>
                <w:color w:val="auto"/>
                <w:highlight w:val="none"/>
              </w:rPr>
              <w:t>规定的其他实质性要求。</w:t>
            </w:r>
          </w:p>
        </w:tc>
        <w:tc>
          <w:tcPr>
            <w:tcW w:w="1665" w:type="dxa"/>
            <w:vAlign w:val="center"/>
          </w:tcPr>
          <w:p w14:paraId="58C0C654">
            <w:pPr>
              <w:spacing w:line="360" w:lineRule="auto"/>
              <w:jc w:val="center"/>
              <w:rPr>
                <w:rFonts w:ascii="Times New Roman" w:hAnsi="Times New Roman" w:cs="Times New Roman"/>
                <w:color w:val="auto"/>
                <w:highlight w:val="none"/>
              </w:rPr>
            </w:pPr>
          </w:p>
        </w:tc>
        <w:tc>
          <w:tcPr>
            <w:tcW w:w="1230" w:type="dxa"/>
            <w:vAlign w:val="center"/>
          </w:tcPr>
          <w:p w14:paraId="0E9F11BE">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自查</w:t>
            </w:r>
          </w:p>
        </w:tc>
      </w:tr>
    </w:tbl>
    <w:p w14:paraId="2A78C22F">
      <w:pPr>
        <w:tabs>
          <w:tab w:val="left" w:pos="3656"/>
        </w:tabs>
        <w:jc w:val="both"/>
        <w:outlineLvl w:val="9"/>
        <w:rPr>
          <w:rFonts w:hint="eastAsia" w:cs="Times New Roman"/>
          <w:b/>
          <w:color w:val="auto"/>
          <w:sz w:val="24"/>
          <w:highlight w:val="none"/>
          <w:lang w:val="en-US" w:eastAsia="zh-CN"/>
        </w:rPr>
      </w:pPr>
    </w:p>
    <w:p w14:paraId="3415A7F1">
      <w:pPr>
        <w:numPr>
          <w:ilvl w:val="0"/>
          <w:numId w:val="4"/>
        </w:numPr>
        <w:tabs>
          <w:tab w:val="left" w:pos="3656"/>
        </w:tabs>
        <w:ind w:left="420" w:leftChars="0" w:firstLineChars="0"/>
        <w:jc w:val="both"/>
        <w:outlineLvl w:val="0"/>
        <w:rPr>
          <w:rFonts w:hint="eastAsia" w:ascii="Times New Roman" w:hAnsi="Times New Roman" w:eastAsia="宋体" w:cs="Times New Roman"/>
          <w:b/>
          <w:bCs/>
          <w:color w:val="auto"/>
          <w:highlight w:val="none"/>
          <w:lang w:eastAsia="zh-CN"/>
        </w:rPr>
      </w:pPr>
      <w:bookmarkStart w:id="306" w:name="_Toc3741"/>
      <w:bookmarkStart w:id="307" w:name="_Toc24066"/>
      <w:bookmarkStart w:id="308" w:name="_Toc7316"/>
      <w:bookmarkStart w:id="309" w:name="_Toc4011"/>
      <w:bookmarkStart w:id="310" w:name="_Toc19939"/>
      <w:bookmarkStart w:id="311" w:name="_Toc16128"/>
      <w:bookmarkStart w:id="312" w:name="_Toc29754"/>
      <w:bookmarkStart w:id="313" w:name="_Toc16921"/>
      <w:bookmarkStart w:id="314" w:name="_Toc19923"/>
      <w:r>
        <w:rPr>
          <w:rFonts w:hint="eastAsia" w:ascii="Times New Roman" w:hAnsi="Times New Roman" w:eastAsia="宋体" w:cs="Times New Roman"/>
          <w:b/>
          <w:bCs/>
          <w:color w:val="auto"/>
          <w:highlight w:val="none"/>
          <w:lang w:eastAsia="zh-CN"/>
        </w:rPr>
        <w:t>评分部分自查</w:t>
      </w:r>
      <w:bookmarkEnd w:id="287"/>
      <w:bookmarkEnd w:id="306"/>
      <w:bookmarkEnd w:id="307"/>
      <w:bookmarkEnd w:id="308"/>
      <w:bookmarkEnd w:id="309"/>
      <w:bookmarkEnd w:id="310"/>
      <w:bookmarkEnd w:id="311"/>
      <w:bookmarkEnd w:id="312"/>
      <w:bookmarkEnd w:id="313"/>
      <w:bookmarkEnd w:id="314"/>
    </w:p>
    <w:tbl>
      <w:tblPr>
        <w:tblStyle w:val="23"/>
        <w:tblW w:w="10417" w:type="dxa"/>
        <w:jc w:val="center"/>
        <w:tblLayout w:type="fixed"/>
        <w:tblCellMar>
          <w:top w:w="0" w:type="dxa"/>
          <w:left w:w="0" w:type="dxa"/>
          <w:bottom w:w="0" w:type="dxa"/>
          <w:right w:w="0" w:type="dxa"/>
        </w:tblCellMar>
      </w:tblPr>
      <w:tblGrid>
        <w:gridCol w:w="416"/>
        <w:gridCol w:w="930"/>
        <w:gridCol w:w="6641"/>
        <w:gridCol w:w="810"/>
        <w:gridCol w:w="810"/>
        <w:gridCol w:w="810"/>
      </w:tblGrid>
      <w:tr w14:paraId="43BF59FA">
        <w:tblPrEx>
          <w:tblCellMar>
            <w:top w:w="0" w:type="dxa"/>
            <w:left w:w="0" w:type="dxa"/>
            <w:bottom w:w="0" w:type="dxa"/>
            <w:right w:w="0" w:type="dxa"/>
          </w:tblCellMar>
        </w:tblPrEx>
        <w:trPr>
          <w:trHeight w:val="31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376A3">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序号</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DCC0E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评审内容</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FEF48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评审细则</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0EC78D">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分值</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234BC">
            <w:pPr>
              <w:pStyle w:val="8"/>
              <w:bidi w:val="0"/>
              <w:spacing w:line="240" w:lineRule="auto"/>
              <w:jc w:val="center"/>
              <w:rPr>
                <w:rFonts w:hint="eastAsia" w:ascii="宋体" w:hAnsi="宋体" w:eastAsia="宋体" w:cs="宋体"/>
                <w:b/>
                <w:color w:val="auto"/>
                <w:kern w:val="0"/>
                <w:sz w:val="20"/>
                <w:szCs w:val="20"/>
                <w:highlight w:val="none"/>
              </w:rPr>
            </w:pPr>
            <w:r>
              <w:rPr>
                <w:rFonts w:hint="eastAsia" w:ascii="宋体" w:hAnsi="宋体" w:eastAsia="宋体" w:cs="宋体"/>
                <w:b/>
                <w:bCs/>
                <w:color w:val="auto"/>
                <w:sz w:val="21"/>
                <w:szCs w:val="21"/>
                <w:highlight w:val="none"/>
                <w:lang w:val="en-US" w:eastAsia="zh-CN"/>
              </w:rPr>
              <w:t>自评得分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6F82A">
            <w:pPr>
              <w:pStyle w:val="8"/>
              <w:bidi w:val="0"/>
              <w:spacing w:line="240" w:lineRule="auto"/>
              <w:jc w:val="center"/>
              <w:rPr>
                <w:rFonts w:hint="eastAsia" w:ascii="宋体" w:hAnsi="宋体" w:eastAsia="宋体" w:cs="宋体"/>
                <w:b/>
                <w:color w:val="auto"/>
                <w:kern w:val="0"/>
                <w:sz w:val="20"/>
                <w:szCs w:val="20"/>
                <w:highlight w:val="none"/>
              </w:rPr>
            </w:pPr>
            <w:r>
              <w:rPr>
                <w:rFonts w:hint="eastAsia" w:ascii="宋体" w:hAnsi="宋体" w:eastAsia="宋体" w:cs="宋体"/>
                <w:b/>
                <w:bCs/>
                <w:color w:val="auto"/>
                <w:sz w:val="21"/>
                <w:szCs w:val="21"/>
                <w:highlight w:val="none"/>
                <w:lang w:val="en-US" w:eastAsia="zh-CN"/>
              </w:rPr>
              <w:t>证明文件指引</w:t>
            </w:r>
          </w:p>
        </w:tc>
      </w:tr>
      <w:tr w14:paraId="2B0AC1D8">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F00202">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1</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EC9F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sz w:val="20"/>
                <w:szCs w:val="20"/>
                <w:lang w:val="en-US" w:eastAsia="zh-CN"/>
              </w:rPr>
            </w:pPr>
            <w:r>
              <w:rPr>
                <w:rFonts w:hint="eastAsia" w:ascii="宋体" w:hAnsi="宋体" w:eastAsia="宋体" w:cs="宋体"/>
                <w:b/>
                <w:bCs/>
                <w:color w:val="auto"/>
                <w:sz w:val="20"/>
                <w:szCs w:val="20"/>
                <w:lang w:val="en-US" w:eastAsia="zh-CN"/>
              </w:rPr>
              <w:t xml:space="preserve">重要性条款响应（标注“▲”号条款） </w:t>
            </w:r>
          </w:p>
          <w:p w14:paraId="77049E27">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b/>
                <w:bCs/>
                <w:color w:val="auto"/>
                <w:kern w:val="2"/>
                <w:sz w:val="20"/>
                <w:szCs w:val="20"/>
                <w:highlight w:val="none"/>
                <w:lang w:val="en-US" w:eastAsia="zh-CN" w:bidi="ar-SA"/>
              </w:rPr>
            </w:pPr>
            <w:r>
              <w:rPr>
                <w:rFonts w:hint="eastAsia" w:ascii="宋体" w:hAnsi="宋体" w:eastAsia="宋体" w:cs="宋体"/>
                <w:b/>
                <w:bCs/>
                <w:color w:val="auto"/>
                <w:sz w:val="20"/>
                <w:szCs w:val="20"/>
                <w:lang w:val="en-US" w:eastAsia="zh-CN"/>
              </w:rPr>
              <w:t>（</w:t>
            </w:r>
            <w:r>
              <w:rPr>
                <w:rFonts w:hint="eastAsia" w:ascii="宋体" w:hAnsi="宋体" w:cs="宋体"/>
                <w:b/>
                <w:bCs/>
                <w:color w:val="auto"/>
                <w:sz w:val="20"/>
                <w:szCs w:val="20"/>
                <w:lang w:val="en-US" w:eastAsia="zh-CN"/>
              </w:rPr>
              <w:t>24</w:t>
            </w:r>
            <w:r>
              <w:rPr>
                <w:rFonts w:hint="eastAsia" w:ascii="宋体" w:hAnsi="宋体" w:eastAsia="宋体" w:cs="宋体"/>
                <w:b/>
                <w:bCs/>
                <w:color w:val="auto"/>
                <w:sz w:val="20"/>
                <w:szCs w:val="20"/>
                <w:lang w:val="en-US" w:eastAsia="zh-CN"/>
              </w:rPr>
              <w:t>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C5758">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根据</w:t>
            </w: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的</w:t>
            </w:r>
            <w:r>
              <w:rPr>
                <w:rFonts w:hint="eastAsia" w:ascii="宋体" w:hAnsi="宋体" w:cs="宋体"/>
                <w:b w:val="0"/>
                <w:bCs w:val="0"/>
                <w:color w:val="auto"/>
                <w:sz w:val="20"/>
                <w:szCs w:val="20"/>
                <w:lang w:val="en-US" w:eastAsia="zh-CN"/>
              </w:rPr>
              <w:t>响应</w:t>
            </w:r>
            <w:r>
              <w:rPr>
                <w:rFonts w:hint="eastAsia" w:ascii="宋体" w:hAnsi="宋体" w:eastAsia="宋体" w:cs="宋体"/>
                <w:b w:val="0"/>
                <w:bCs w:val="0"/>
                <w:color w:val="auto"/>
                <w:sz w:val="20"/>
                <w:szCs w:val="20"/>
                <w:lang w:val="en-US" w:eastAsia="zh-CN"/>
              </w:rPr>
              <w:t>文件对“第二</w:t>
            </w:r>
            <w:r>
              <w:rPr>
                <w:rFonts w:hint="eastAsia" w:ascii="宋体" w:hAnsi="宋体" w:cs="宋体"/>
                <w:b w:val="0"/>
                <w:bCs w:val="0"/>
                <w:color w:val="auto"/>
                <w:sz w:val="20"/>
                <w:szCs w:val="20"/>
                <w:lang w:val="en-US" w:eastAsia="zh-CN"/>
              </w:rPr>
              <w:t>部分</w:t>
            </w:r>
            <w:r>
              <w:rPr>
                <w:rFonts w:hint="eastAsia" w:ascii="宋体" w:hAnsi="宋体" w:eastAsia="宋体" w:cs="宋体"/>
                <w:b w:val="0"/>
                <w:bCs w:val="0"/>
                <w:color w:val="auto"/>
                <w:sz w:val="20"/>
                <w:szCs w:val="20"/>
                <w:lang w:val="en-US" w:eastAsia="zh-CN"/>
              </w:rPr>
              <w:t xml:space="preserve"> 采购需求</w:t>
            </w:r>
            <w:r>
              <w:rPr>
                <w:rFonts w:hint="eastAsia" w:ascii="宋体" w:hAnsi="宋体" w:cs="宋体"/>
                <w:b w:val="0"/>
                <w:bCs w:val="0"/>
                <w:color w:val="auto"/>
                <w:sz w:val="20"/>
                <w:szCs w:val="20"/>
                <w:lang w:val="en-US" w:eastAsia="zh-CN"/>
              </w:rPr>
              <w:t>--</w:t>
            </w:r>
            <w:r>
              <w:rPr>
                <w:rFonts w:hint="eastAsia" w:ascii="宋体" w:hAnsi="宋体" w:eastAsia="宋体" w:cs="宋体"/>
                <w:b w:val="0"/>
                <w:bCs w:val="0"/>
                <w:color w:val="auto"/>
                <w:sz w:val="20"/>
                <w:szCs w:val="20"/>
                <w:lang w:val="en-US" w:eastAsia="zh-CN"/>
              </w:rPr>
              <w:t>二、</w:t>
            </w:r>
            <w:r>
              <w:rPr>
                <w:rFonts w:hint="eastAsia" w:ascii="宋体" w:hAnsi="宋体" w:cs="宋体"/>
                <w:b w:val="0"/>
                <w:bCs w:val="0"/>
                <w:color w:val="auto"/>
                <w:sz w:val="20"/>
                <w:szCs w:val="20"/>
                <w:lang w:val="en-US" w:eastAsia="zh-CN"/>
              </w:rPr>
              <w:t>技术</w:t>
            </w:r>
            <w:r>
              <w:rPr>
                <w:rFonts w:hint="eastAsia" w:ascii="宋体" w:hAnsi="宋体" w:eastAsia="宋体" w:cs="宋体"/>
                <w:b w:val="0"/>
                <w:bCs w:val="0"/>
                <w:color w:val="auto"/>
                <w:sz w:val="20"/>
                <w:szCs w:val="20"/>
                <w:lang w:val="en-US" w:eastAsia="zh-CN"/>
              </w:rPr>
              <w:t>要求</w:t>
            </w:r>
            <w:r>
              <w:rPr>
                <w:rFonts w:hint="eastAsia" w:ascii="宋体" w:hAnsi="宋体" w:cs="宋体"/>
                <w:b w:val="0"/>
                <w:bCs w:val="0"/>
                <w:color w:val="auto"/>
                <w:sz w:val="20"/>
                <w:szCs w:val="20"/>
                <w:lang w:val="en-US" w:eastAsia="zh-CN"/>
              </w:rPr>
              <w:t>以及三、商务要求</w:t>
            </w:r>
            <w:r>
              <w:rPr>
                <w:rFonts w:hint="eastAsia" w:ascii="宋体" w:hAnsi="宋体" w:eastAsia="宋体" w:cs="宋体"/>
                <w:b w:val="0"/>
                <w:bCs w:val="0"/>
                <w:color w:val="auto"/>
                <w:sz w:val="20"/>
                <w:szCs w:val="20"/>
                <w:lang w:val="en-US" w:eastAsia="zh-CN"/>
              </w:rPr>
              <w:t>”条款中标注“▲”的重要性条款的响应情况进行评审（共</w:t>
            </w:r>
            <w:r>
              <w:rPr>
                <w:rFonts w:hint="eastAsia" w:ascii="宋体" w:hAnsi="宋体" w:cs="宋体"/>
                <w:b w:val="0"/>
                <w:bCs w:val="0"/>
                <w:color w:val="auto"/>
                <w:sz w:val="20"/>
                <w:szCs w:val="20"/>
                <w:lang w:val="en-US" w:eastAsia="zh-CN"/>
              </w:rPr>
              <w:t>8</w:t>
            </w:r>
            <w:r>
              <w:rPr>
                <w:rFonts w:hint="eastAsia" w:ascii="宋体" w:hAnsi="宋体" w:eastAsia="宋体" w:cs="宋体"/>
                <w:b w:val="0"/>
                <w:bCs w:val="0"/>
                <w:color w:val="auto"/>
                <w:sz w:val="20"/>
                <w:szCs w:val="20"/>
                <w:lang w:val="en-US" w:eastAsia="zh-CN"/>
              </w:rPr>
              <w:t>项），每一项重要性条款的响应情况为“正偏离”或“无偏离”的，得</w:t>
            </w:r>
            <w:r>
              <w:rPr>
                <w:rFonts w:hint="eastAsia" w:ascii="宋体" w:hAnsi="宋体" w:cs="宋体"/>
                <w:b w:val="0"/>
                <w:bCs w:val="0"/>
                <w:color w:val="auto"/>
                <w:sz w:val="20"/>
                <w:szCs w:val="20"/>
                <w:lang w:val="en-US" w:eastAsia="zh-CN"/>
              </w:rPr>
              <w:t>3</w:t>
            </w:r>
            <w:r>
              <w:rPr>
                <w:rFonts w:hint="eastAsia" w:ascii="宋体" w:hAnsi="宋体" w:eastAsia="宋体" w:cs="宋体"/>
                <w:b w:val="0"/>
                <w:bCs w:val="0"/>
                <w:color w:val="auto"/>
                <w:sz w:val="20"/>
                <w:szCs w:val="20"/>
                <w:lang w:val="en-US" w:eastAsia="zh-CN"/>
              </w:rPr>
              <w:t>分，最高得2</w:t>
            </w:r>
            <w:r>
              <w:rPr>
                <w:rFonts w:hint="eastAsia" w:ascii="宋体" w:hAnsi="宋体" w:cs="宋体"/>
                <w:b w:val="0"/>
                <w:bCs w:val="0"/>
                <w:color w:val="auto"/>
                <w:sz w:val="20"/>
                <w:szCs w:val="20"/>
                <w:lang w:val="en-US" w:eastAsia="zh-CN"/>
              </w:rPr>
              <w:t>4</w:t>
            </w:r>
            <w:r>
              <w:rPr>
                <w:rFonts w:hint="eastAsia" w:ascii="宋体" w:hAnsi="宋体" w:eastAsia="宋体" w:cs="宋体"/>
                <w:b w:val="0"/>
                <w:bCs w:val="0"/>
                <w:color w:val="auto"/>
                <w:sz w:val="20"/>
                <w:szCs w:val="20"/>
                <w:lang w:val="en-US" w:eastAsia="zh-CN"/>
              </w:rPr>
              <w:t>分。</w:t>
            </w:r>
          </w:p>
          <w:p w14:paraId="6FB2F3F5">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cs="宋体"/>
                <w:b/>
                <w:bCs/>
                <w:color w:val="auto"/>
                <w:sz w:val="20"/>
                <w:szCs w:val="20"/>
                <w:lang w:val="en-US" w:eastAsia="zh-CN"/>
              </w:rPr>
              <w:t>注：</w:t>
            </w:r>
            <w:r>
              <w:rPr>
                <w:rFonts w:hint="eastAsia" w:ascii="宋体" w:hAnsi="宋体" w:eastAsia="宋体" w:cs="宋体"/>
                <w:b/>
                <w:bCs/>
                <w:color w:val="auto"/>
                <w:sz w:val="20"/>
                <w:szCs w:val="20"/>
                <w:lang w:val="en-US" w:eastAsia="zh-CN"/>
              </w:rPr>
              <w:t>①填写《采购需求偏离表》，若采购需求有要求提供证明材料的，需提供符合要求的证明材料，否则视为负偏离，采购需求偏离表需备注证明文件页码。为方便评审，建议在证明材料能体现</w:t>
            </w:r>
            <w:r>
              <w:rPr>
                <w:rFonts w:hint="eastAsia" w:ascii="宋体" w:hAnsi="宋体" w:cs="宋体"/>
                <w:b/>
                <w:bCs/>
                <w:color w:val="auto"/>
                <w:sz w:val="20"/>
                <w:szCs w:val="20"/>
                <w:lang w:val="en-US" w:eastAsia="zh-CN"/>
              </w:rPr>
              <w:t>需求条款</w:t>
            </w:r>
            <w:r>
              <w:rPr>
                <w:rFonts w:hint="eastAsia" w:ascii="宋体" w:hAnsi="宋体" w:eastAsia="宋体" w:cs="宋体"/>
                <w:b/>
                <w:bCs/>
                <w:color w:val="auto"/>
                <w:sz w:val="20"/>
                <w:szCs w:val="20"/>
                <w:lang w:val="en-US" w:eastAsia="zh-CN"/>
              </w:rPr>
              <w:t>处进行标识（如增加红色方框并写明对应的条款名称或条款序号）</w:t>
            </w:r>
            <w:r>
              <w:rPr>
                <w:rFonts w:hint="eastAsia" w:ascii="宋体" w:hAnsi="宋体" w:cs="宋体"/>
                <w:b/>
                <w:bCs/>
                <w:color w:val="auto"/>
                <w:sz w:val="20"/>
                <w:szCs w:val="20"/>
                <w:lang w:val="en-US" w:eastAsia="zh-CN"/>
              </w:rPr>
              <w:t>；若</w:t>
            </w:r>
            <w:r>
              <w:rPr>
                <w:rFonts w:hint="eastAsia" w:ascii="宋体" w:hAnsi="宋体" w:eastAsia="宋体" w:cs="宋体"/>
                <w:b/>
                <w:bCs/>
                <w:color w:val="auto"/>
                <w:sz w:val="20"/>
                <w:szCs w:val="20"/>
                <w:lang w:val="en-US" w:eastAsia="zh-CN"/>
              </w:rPr>
              <w:t>采购需求</w:t>
            </w:r>
            <w:r>
              <w:rPr>
                <w:rFonts w:hint="eastAsia" w:ascii="宋体" w:hAnsi="宋体" w:cs="宋体"/>
                <w:b/>
                <w:bCs/>
                <w:color w:val="auto"/>
                <w:sz w:val="20"/>
                <w:szCs w:val="20"/>
                <w:lang w:val="en-US" w:eastAsia="zh-CN"/>
              </w:rPr>
              <w:t>无要求提供证明材料的，则以供应商响应文件中的《</w:t>
            </w:r>
            <w:r>
              <w:rPr>
                <w:rFonts w:hint="eastAsia" w:ascii="宋体" w:hAnsi="宋体" w:eastAsia="宋体" w:cs="宋体"/>
                <w:b/>
                <w:bCs/>
                <w:color w:val="auto"/>
                <w:sz w:val="20"/>
                <w:szCs w:val="20"/>
                <w:lang w:val="en-US" w:eastAsia="zh-CN"/>
              </w:rPr>
              <w:t>采购需求偏离表</w:t>
            </w:r>
            <w:r>
              <w:rPr>
                <w:rFonts w:hint="eastAsia" w:ascii="宋体" w:hAnsi="宋体" w:cs="宋体"/>
                <w:b/>
                <w:bCs/>
                <w:color w:val="auto"/>
                <w:sz w:val="20"/>
                <w:szCs w:val="20"/>
                <w:lang w:val="en-US" w:eastAsia="zh-CN"/>
              </w:rPr>
              <w:t>》中的响应情况进行评审。</w:t>
            </w:r>
            <w:r>
              <w:rPr>
                <w:rFonts w:hint="eastAsia" w:ascii="宋体" w:hAnsi="宋体" w:eastAsia="宋体" w:cs="宋体"/>
                <w:b/>
                <w:bCs/>
                <w:color w:val="auto"/>
                <w:sz w:val="20"/>
                <w:szCs w:val="20"/>
                <w:lang w:val="en-US" w:eastAsia="zh-CN"/>
              </w:rPr>
              <w:t>②不按要求提供采购需求偏离表或提供</w:t>
            </w:r>
            <w:r>
              <w:rPr>
                <w:rFonts w:hint="eastAsia" w:ascii="宋体" w:hAnsi="宋体" w:cs="宋体"/>
                <w:b/>
                <w:bCs/>
                <w:color w:val="auto"/>
                <w:sz w:val="20"/>
                <w:szCs w:val="20"/>
                <w:lang w:val="en-US" w:eastAsia="zh-CN"/>
              </w:rPr>
              <w:t>证明资料</w:t>
            </w:r>
            <w:r>
              <w:rPr>
                <w:rFonts w:hint="eastAsia" w:ascii="宋体" w:hAnsi="宋体" w:eastAsia="宋体" w:cs="宋体"/>
                <w:b/>
                <w:bCs/>
                <w:color w:val="auto"/>
                <w:sz w:val="20"/>
                <w:szCs w:val="20"/>
                <w:lang w:val="en-US" w:eastAsia="zh-CN"/>
              </w:rPr>
              <w:t>不符的视为负偏离。</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3A67BF">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24</w:t>
            </w:r>
            <w:r>
              <w:rPr>
                <w:rFonts w:hint="eastAsia" w:ascii="宋体" w:hAnsi="宋体" w:eastAsia="宋体" w:cs="宋体"/>
                <w:color w:val="auto"/>
                <w:kern w:val="0"/>
                <w:sz w:val="20"/>
                <w:szCs w:val="20"/>
                <w:highlight w:val="none"/>
                <w:lang w:val="en-US" w:eastAsia="zh-CN"/>
              </w:rPr>
              <w:t>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0589C">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E7DCB">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1E3E4DBA">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28F32">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2</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33D0A9">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lang w:val="en-US" w:eastAsia="zh-CN" w:bidi="ar-SA"/>
              </w:rPr>
            </w:pPr>
            <w:r>
              <w:rPr>
                <w:rFonts w:hint="eastAsia" w:ascii="宋体" w:hAnsi="宋体" w:eastAsia="宋体" w:cs="宋体"/>
                <w:b/>
                <w:bCs/>
                <w:color w:val="auto"/>
                <w:sz w:val="20"/>
                <w:szCs w:val="20"/>
                <w:lang w:val="en-US" w:eastAsia="zh-CN"/>
              </w:rPr>
              <w:t>一般性条款（非“★”、“▲”号条款）响应 (</w:t>
            </w:r>
            <w:r>
              <w:rPr>
                <w:rFonts w:hint="eastAsia" w:ascii="宋体" w:hAnsi="宋体" w:cs="宋体"/>
                <w:b/>
                <w:bCs/>
                <w:color w:val="auto"/>
                <w:sz w:val="20"/>
                <w:szCs w:val="20"/>
                <w:lang w:val="en-US" w:eastAsia="zh-CN"/>
              </w:rPr>
              <w:t>16.5</w:t>
            </w:r>
            <w:r>
              <w:rPr>
                <w:rFonts w:hint="eastAsia" w:ascii="宋体" w:hAnsi="宋体" w:eastAsia="宋体" w:cs="宋体"/>
                <w:b/>
                <w:bCs/>
                <w:color w:val="auto"/>
                <w:sz w:val="20"/>
                <w:szCs w:val="20"/>
                <w:lang w:val="en-US" w:eastAsia="zh-CN"/>
              </w:rPr>
              <w:t>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B9F9F">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根据</w:t>
            </w: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的</w:t>
            </w:r>
            <w:r>
              <w:rPr>
                <w:rFonts w:hint="eastAsia" w:ascii="宋体" w:hAnsi="宋体" w:cs="宋体"/>
                <w:b w:val="0"/>
                <w:bCs w:val="0"/>
                <w:color w:val="auto"/>
                <w:sz w:val="20"/>
                <w:szCs w:val="20"/>
                <w:lang w:val="en-US" w:eastAsia="zh-CN"/>
              </w:rPr>
              <w:t>响应</w:t>
            </w:r>
            <w:r>
              <w:rPr>
                <w:rFonts w:hint="eastAsia" w:ascii="宋体" w:hAnsi="宋体" w:eastAsia="宋体" w:cs="宋体"/>
                <w:b w:val="0"/>
                <w:bCs w:val="0"/>
                <w:color w:val="auto"/>
                <w:sz w:val="20"/>
                <w:szCs w:val="20"/>
                <w:lang w:val="en-US" w:eastAsia="zh-CN"/>
              </w:rPr>
              <w:t>文件对“第二部分 采购需求--二、</w:t>
            </w:r>
            <w:r>
              <w:rPr>
                <w:rFonts w:hint="eastAsia" w:ascii="宋体" w:hAnsi="宋体" w:cs="宋体"/>
                <w:b w:val="0"/>
                <w:bCs w:val="0"/>
                <w:color w:val="auto"/>
                <w:sz w:val="20"/>
                <w:szCs w:val="20"/>
                <w:lang w:val="en-US" w:eastAsia="zh-CN"/>
              </w:rPr>
              <w:t>技术</w:t>
            </w:r>
            <w:r>
              <w:rPr>
                <w:rFonts w:hint="eastAsia" w:ascii="宋体" w:hAnsi="宋体" w:eastAsia="宋体" w:cs="宋体"/>
                <w:b w:val="0"/>
                <w:bCs w:val="0"/>
                <w:color w:val="auto"/>
                <w:sz w:val="20"/>
                <w:szCs w:val="20"/>
                <w:lang w:val="en-US" w:eastAsia="zh-CN"/>
              </w:rPr>
              <w:t>要求以及三、商务要求”的一般性条款（非“★”、“▲”号）的响应情况进行评审（共</w:t>
            </w:r>
            <w:r>
              <w:rPr>
                <w:rFonts w:hint="eastAsia" w:ascii="宋体" w:hAnsi="宋体" w:cs="宋体"/>
                <w:b w:val="0"/>
                <w:bCs w:val="0"/>
                <w:color w:val="auto"/>
                <w:sz w:val="20"/>
                <w:szCs w:val="20"/>
                <w:shd w:val="clear"/>
                <w:lang w:val="en-US" w:eastAsia="zh-CN"/>
              </w:rPr>
              <w:t>33</w:t>
            </w:r>
            <w:r>
              <w:rPr>
                <w:rFonts w:hint="eastAsia" w:ascii="宋体" w:hAnsi="宋体" w:eastAsia="宋体" w:cs="宋体"/>
                <w:b w:val="0"/>
                <w:bCs w:val="0"/>
                <w:color w:val="auto"/>
                <w:sz w:val="20"/>
                <w:szCs w:val="20"/>
                <w:lang w:val="en-US" w:eastAsia="zh-CN"/>
              </w:rPr>
              <w:t>项）。每一项一般性条款的响应情况为“正偏离”或“符合”或“无偏离”的，得</w:t>
            </w:r>
            <w:r>
              <w:rPr>
                <w:rFonts w:hint="eastAsia" w:ascii="宋体" w:hAnsi="宋体" w:cs="宋体"/>
                <w:b w:val="0"/>
                <w:bCs w:val="0"/>
                <w:color w:val="auto"/>
                <w:sz w:val="20"/>
                <w:szCs w:val="20"/>
                <w:lang w:val="en-US" w:eastAsia="zh-CN"/>
              </w:rPr>
              <w:t>0.5</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16.5</w:t>
            </w:r>
            <w:r>
              <w:rPr>
                <w:rFonts w:hint="eastAsia" w:ascii="宋体" w:hAnsi="宋体" w:eastAsia="宋体" w:cs="宋体"/>
                <w:b w:val="0"/>
                <w:bCs w:val="0"/>
                <w:color w:val="auto"/>
                <w:sz w:val="20"/>
                <w:szCs w:val="20"/>
                <w:lang w:val="en-US" w:eastAsia="zh-CN"/>
              </w:rPr>
              <w:t>分。</w:t>
            </w:r>
          </w:p>
          <w:p w14:paraId="411A9957">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①填写《技术和服务要求响应表》，若采购需求有要求提供证明材料的，需提供符合要求的证明材料，否则视为负偏离，响应情况表需备注证明文件页码。为方便评审，建议在证明材料能体现技术条款处进行标识（如增加红色方框并写明对应的条款名称或条款序号）</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②不按要求提供或提供不符的视为负偏离。③如采购需求书中有要求证明资料的，以采购需求书要求为准。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C737DA">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16.5分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E3D3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8CA19A">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5F707D33">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1C491B">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3</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7F231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同类</w:t>
            </w:r>
            <w:r>
              <w:rPr>
                <w:rFonts w:hint="eastAsia" w:ascii="宋体" w:hAnsi="宋体" w:cs="宋体"/>
                <w:b/>
                <w:bCs/>
                <w:color w:val="auto"/>
                <w:kern w:val="0"/>
                <w:sz w:val="20"/>
                <w:szCs w:val="20"/>
                <w:highlight w:val="none"/>
                <w:lang w:val="en-US" w:eastAsia="zh-CN"/>
              </w:rPr>
              <w:t>项目</w:t>
            </w:r>
            <w:r>
              <w:rPr>
                <w:rFonts w:hint="eastAsia" w:ascii="宋体" w:hAnsi="宋体" w:eastAsia="宋体" w:cs="宋体"/>
                <w:b/>
                <w:bCs/>
                <w:color w:val="auto"/>
                <w:kern w:val="0"/>
                <w:sz w:val="20"/>
                <w:szCs w:val="20"/>
                <w:highlight w:val="none"/>
              </w:rPr>
              <w:t>业绩</w:t>
            </w:r>
          </w:p>
          <w:p w14:paraId="6C00884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eastAsia="宋体"/>
                <w:b/>
                <w:bCs/>
                <w:color w:val="auto"/>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（10</w:t>
            </w:r>
            <w:r>
              <w:rPr>
                <w:rFonts w:hint="eastAsia" w:ascii="宋体" w:hAnsi="宋体" w:eastAsia="宋体" w:cs="宋体"/>
                <w:b/>
                <w:bCs/>
                <w:color w:val="auto"/>
                <w:kern w:val="0"/>
                <w:sz w:val="20"/>
                <w:szCs w:val="20"/>
                <w:highlight w:val="none"/>
              </w:rPr>
              <w:t>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BAF006">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具有自2023年1月1日至今同类项目业绩（至少包含数据库运维或虚拟平台运维等）的，每提供一个合同得</w:t>
            </w:r>
            <w:r>
              <w:rPr>
                <w:rFonts w:hint="eastAsia" w:ascii="宋体" w:hAnsi="宋体" w:cs="宋体"/>
                <w:b w:val="0"/>
                <w:bCs w:val="0"/>
                <w:color w:val="auto"/>
                <w:sz w:val="20"/>
                <w:szCs w:val="20"/>
                <w:lang w:val="en-US" w:eastAsia="zh-CN"/>
              </w:rPr>
              <w:t>2</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10</w:t>
            </w:r>
            <w:r>
              <w:rPr>
                <w:rFonts w:hint="eastAsia" w:ascii="宋体" w:hAnsi="宋体" w:eastAsia="宋体" w:cs="宋体"/>
                <w:b w:val="0"/>
                <w:bCs w:val="0"/>
                <w:color w:val="auto"/>
                <w:sz w:val="20"/>
                <w:szCs w:val="20"/>
                <w:lang w:val="en-US" w:eastAsia="zh-CN"/>
              </w:rPr>
              <w:t>分。</w:t>
            </w:r>
          </w:p>
          <w:p w14:paraId="4D137D3E">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注：①以合同签订时间为准，与同一用户单位签订的多份同类项目业绩不累计计分</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②附合同关键页</w:t>
            </w:r>
            <w:r>
              <w:rPr>
                <w:rFonts w:hint="eastAsia" w:ascii="宋体" w:hAnsi="宋体" w:cs="宋体"/>
                <w:b/>
                <w:bCs/>
                <w:color w:val="auto"/>
                <w:sz w:val="20"/>
                <w:szCs w:val="20"/>
                <w:lang w:val="en-US" w:eastAsia="zh-CN"/>
              </w:rPr>
              <w:t>复印件</w:t>
            </w:r>
            <w:r>
              <w:rPr>
                <w:rFonts w:hint="eastAsia" w:ascii="宋体" w:hAnsi="宋体" w:eastAsia="宋体" w:cs="宋体"/>
                <w:b/>
                <w:bCs/>
                <w:color w:val="auto"/>
                <w:sz w:val="20"/>
                <w:szCs w:val="20"/>
                <w:lang w:val="en-US" w:eastAsia="zh-CN"/>
              </w:rPr>
              <w:t>作为证明材料（含签订合同双方的单位名称、合同项目名称、合同内容、签订合同双方的落款盖章、签订日期等的关键页）。</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D34DA1">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DB7D0">
            <w:pPr>
              <w:keepNext w:val="0"/>
              <w:keepLines w:val="0"/>
              <w:widowControl/>
              <w:suppressLineNumbers w:val="0"/>
              <w:jc w:val="center"/>
              <w:textAlignment w:val="center"/>
              <w:rPr>
                <w:rFonts w:hint="eastAsia" w:ascii="宋体" w:hAnsi="宋体" w:cs="宋体"/>
                <w:i w:val="0"/>
                <w:iCs w:val="0"/>
                <w:color w:val="auto"/>
                <w:kern w:val="0"/>
                <w:sz w:val="20"/>
                <w:szCs w:val="20"/>
                <w:highlight w:val="none"/>
                <w:u w:val="none"/>
                <w:lang w:val="en-US" w:eastAsia="zh-CN" w:bidi="ar"/>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56E0C5">
            <w:pPr>
              <w:keepNext w:val="0"/>
              <w:keepLines w:val="0"/>
              <w:widowControl/>
              <w:suppressLineNumbers w:val="0"/>
              <w:jc w:val="center"/>
              <w:textAlignment w:val="center"/>
              <w:rPr>
                <w:rFonts w:hint="eastAsia" w:ascii="宋体" w:hAnsi="宋体" w:cs="宋体"/>
                <w:i w:val="0"/>
                <w:iCs w:val="0"/>
                <w:color w:val="auto"/>
                <w:kern w:val="0"/>
                <w:sz w:val="20"/>
                <w:szCs w:val="20"/>
                <w:highlight w:val="none"/>
                <w:u w:val="none"/>
                <w:lang w:val="en-US" w:eastAsia="zh-CN" w:bidi="ar"/>
              </w:rPr>
            </w:pPr>
            <w:r>
              <w:rPr>
                <w:rFonts w:hint="eastAsia" w:ascii="Times New Roman" w:hAnsi="Times New Roman" w:cs="Times New Roman"/>
                <w:color w:val="auto"/>
                <w:highlight w:val="none"/>
              </w:rPr>
              <w:t>第   页</w:t>
            </w:r>
          </w:p>
        </w:tc>
      </w:tr>
      <w:tr w14:paraId="100FC41E">
        <w:tblPrEx>
          <w:tblCellMar>
            <w:top w:w="0" w:type="dxa"/>
            <w:left w:w="0" w:type="dxa"/>
            <w:bottom w:w="0" w:type="dxa"/>
            <w:right w:w="0" w:type="dxa"/>
          </w:tblCellMar>
        </w:tblPrEx>
        <w:trPr>
          <w:trHeight w:val="889"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0B921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4</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4DF87">
            <w:pPr>
              <w:keepNext w:val="0"/>
              <w:keepLines w:val="0"/>
              <w:widowControl/>
              <w:suppressLineNumbers w:val="0"/>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i w:val="0"/>
                <w:iCs w:val="0"/>
                <w:color w:val="auto"/>
                <w:kern w:val="0"/>
                <w:sz w:val="20"/>
                <w:szCs w:val="20"/>
                <w:u w:val="none"/>
                <w:lang w:val="en-US" w:eastAsia="zh-CN" w:bidi="ar"/>
              </w:rPr>
              <w:t>用户</w:t>
            </w:r>
            <w:r>
              <w:rPr>
                <w:rFonts w:hint="eastAsia" w:ascii="宋体" w:hAnsi="宋体" w:eastAsia="宋体" w:cs="宋体"/>
                <w:b/>
                <w:bCs/>
                <w:i w:val="0"/>
                <w:iCs w:val="0"/>
                <w:color w:val="auto"/>
                <w:kern w:val="0"/>
                <w:sz w:val="20"/>
                <w:szCs w:val="20"/>
                <w:u w:val="none"/>
                <w:lang w:val="en-US" w:eastAsia="zh-CN" w:bidi="ar"/>
              </w:rPr>
              <w:t>评价</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b/>
                <w:bCs/>
                <w:i w:val="0"/>
                <w:iCs w:val="0"/>
                <w:color w:val="auto"/>
                <w:kern w:val="0"/>
                <w:sz w:val="20"/>
                <w:szCs w:val="20"/>
                <w:u w:val="none"/>
                <w:lang w:val="en-US" w:eastAsia="zh-CN" w:bidi="ar"/>
              </w:rPr>
              <w:t>（</w:t>
            </w:r>
            <w:r>
              <w:rPr>
                <w:rFonts w:hint="eastAsia" w:ascii="宋体" w:hAnsi="宋体" w:cs="宋体"/>
                <w:b/>
                <w:bCs/>
                <w:i w:val="0"/>
                <w:iCs w:val="0"/>
                <w:color w:val="auto"/>
                <w:kern w:val="0"/>
                <w:sz w:val="20"/>
                <w:szCs w:val="20"/>
                <w:u w:val="none"/>
                <w:lang w:val="en-US" w:eastAsia="zh-CN" w:bidi="ar"/>
              </w:rPr>
              <w:t>3</w:t>
            </w:r>
            <w:r>
              <w:rPr>
                <w:rFonts w:hint="eastAsia" w:ascii="宋体" w:hAnsi="宋体" w:eastAsia="宋体" w:cs="宋体"/>
                <w:b/>
                <w:bCs/>
                <w:i w:val="0"/>
                <w:iCs w:val="0"/>
                <w:color w:val="auto"/>
                <w:kern w:val="0"/>
                <w:sz w:val="20"/>
                <w:szCs w:val="20"/>
                <w:u w:val="none"/>
                <w:lang w:val="en-US" w:eastAsia="zh-CN" w:bidi="ar"/>
              </w:rPr>
              <w:t>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9771B">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color w:val="auto"/>
                <w:sz w:val="20"/>
                <w:szCs w:val="20"/>
                <w:lang w:val="en-US" w:eastAsia="zh-CN"/>
              </w:rPr>
              <w:t>供应商提供与上述同类项目业绩对应的用户评价，用户评价须为良好或以上（含同等意义的评价，如85分或以上、满意或以上等），每提供一项得1分，最高得</w:t>
            </w:r>
            <w:r>
              <w:rPr>
                <w:rFonts w:hint="eastAsia" w:ascii="宋体" w:hAnsi="宋体" w:cs="宋体"/>
                <w:color w:val="auto"/>
                <w:sz w:val="20"/>
                <w:szCs w:val="20"/>
                <w:lang w:val="en-US" w:eastAsia="zh-CN"/>
              </w:rPr>
              <w:t>3</w:t>
            </w:r>
            <w:r>
              <w:rPr>
                <w:rFonts w:hint="eastAsia" w:ascii="宋体" w:hAnsi="宋体" w:eastAsia="宋体" w:cs="宋体"/>
                <w:color w:val="auto"/>
                <w:sz w:val="20"/>
                <w:szCs w:val="20"/>
                <w:lang w:val="en-US" w:eastAsia="zh-CN"/>
              </w:rPr>
              <w:t>分。</w:t>
            </w:r>
            <w:r>
              <w:rPr>
                <w:rFonts w:hint="eastAsia" w:ascii="宋体" w:hAnsi="宋体" w:eastAsia="宋体" w:cs="宋体"/>
                <w:color w:val="auto"/>
                <w:sz w:val="20"/>
                <w:szCs w:val="20"/>
                <w:lang w:val="en-US" w:eastAsia="zh-CN"/>
              </w:rPr>
              <w:br w:type="textWrapping"/>
            </w:r>
            <w:r>
              <w:rPr>
                <w:rFonts w:hint="eastAsia" w:ascii="宋体" w:hAnsi="宋体" w:eastAsia="宋体" w:cs="宋体"/>
                <w:b/>
                <w:bCs/>
                <w:color w:val="auto"/>
                <w:sz w:val="20"/>
                <w:szCs w:val="20"/>
                <w:lang w:val="en-US" w:eastAsia="zh-CN"/>
              </w:rPr>
              <w:t>注：提供加盖用户单位公章或</w:t>
            </w:r>
            <w:r>
              <w:rPr>
                <w:rFonts w:hint="eastAsia" w:ascii="宋体" w:hAnsi="宋体" w:cs="宋体"/>
                <w:b/>
                <w:bCs/>
                <w:color w:val="auto"/>
                <w:sz w:val="20"/>
                <w:szCs w:val="20"/>
                <w:lang w:val="en-US" w:eastAsia="zh-CN"/>
              </w:rPr>
              <w:t>单位</w:t>
            </w:r>
            <w:r>
              <w:rPr>
                <w:rFonts w:hint="eastAsia" w:ascii="宋体" w:hAnsi="宋体" w:eastAsia="宋体" w:cs="宋体"/>
                <w:b/>
                <w:bCs/>
                <w:color w:val="auto"/>
                <w:sz w:val="20"/>
                <w:szCs w:val="20"/>
                <w:lang w:val="en-US" w:eastAsia="zh-CN"/>
              </w:rPr>
              <w:t>使用部门章的评价证明材料复印件，不满足要求或所提供材料无法体现用户评价的不得分。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48BD1B">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i w:val="0"/>
                <w:iCs w:val="0"/>
                <w:color w:val="auto"/>
                <w:kern w:val="0"/>
                <w:sz w:val="20"/>
                <w:szCs w:val="20"/>
                <w:u w:val="none"/>
                <w:lang w:val="en-US" w:eastAsia="zh-CN" w:bidi="ar"/>
              </w:rPr>
              <w:t>3</w:t>
            </w:r>
            <w:r>
              <w:rPr>
                <w:rFonts w:hint="eastAsia" w:ascii="宋体" w:hAnsi="宋体" w:eastAsia="宋体" w:cs="宋体"/>
                <w:i w:val="0"/>
                <w:iCs w:val="0"/>
                <w:color w:val="auto"/>
                <w:kern w:val="0"/>
                <w:sz w:val="20"/>
                <w:szCs w:val="20"/>
                <w:u w:val="none"/>
                <w:lang w:val="en-US" w:eastAsia="zh-CN" w:bidi="ar"/>
              </w:rPr>
              <w:t>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F77248">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A951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2169092B">
        <w:tblPrEx>
          <w:tblCellMar>
            <w:top w:w="0" w:type="dxa"/>
            <w:left w:w="0" w:type="dxa"/>
            <w:bottom w:w="0" w:type="dxa"/>
            <w:right w:w="0" w:type="dxa"/>
          </w:tblCellMar>
        </w:tblPrEx>
        <w:trPr>
          <w:trHeight w:val="383"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5756F4">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5</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7E9D03">
            <w:pPr>
              <w:keepNext w:val="0"/>
              <w:keepLines w:val="0"/>
              <w:widowControl/>
              <w:suppressLineNumbers w:val="0"/>
              <w:jc w:val="center"/>
              <w:textAlignment w:val="center"/>
              <w:rPr>
                <w:rFonts w:hint="eastAsia" w:ascii="宋体" w:hAnsi="宋体" w:eastAsia="宋体" w:cs="宋体"/>
                <w:b/>
                <w:bCs/>
                <w:color w:val="auto"/>
                <w:sz w:val="20"/>
                <w:szCs w:val="20"/>
                <w:highlight w:val="none"/>
                <w:lang w:bidi="ar"/>
              </w:rPr>
            </w:pPr>
            <w:r>
              <w:rPr>
                <w:rFonts w:hint="eastAsia" w:ascii="宋体" w:hAnsi="宋体" w:eastAsia="宋体" w:cs="宋体"/>
                <w:b/>
                <w:bCs/>
                <w:i w:val="0"/>
                <w:iCs w:val="0"/>
                <w:color w:val="auto"/>
                <w:kern w:val="0"/>
                <w:sz w:val="20"/>
                <w:szCs w:val="20"/>
                <w:u w:val="none"/>
                <w:lang w:val="en-US" w:eastAsia="zh-CN" w:bidi="ar"/>
              </w:rPr>
              <w:t>认证证书 (2分)</w:t>
            </w:r>
          </w:p>
        </w:tc>
        <w:tc>
          <w:tcPr>
            <w:tcW w:w="664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09F3AF3">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具有质量管理体系认证证书，得2分</w:t>
            </w:r>
            <w:r>
              <w:rPr>
                <w:rFonts w:hint="eastAsia" w:ascii="宋体" w:hAnsi="宋体" w:cs="宋体"/>
                <w:color w:val="auto"/>
                <w:sz w:val="20"/>
                <w:szCs w:val="20"/>
                <w:lang w:val="en-US" w:eastAsia="zh-CN"/>
              </w:rPr>
              <w:t>。</w:t>
            </w:r>
          </w:p>
          <w:p w14:paraId="66D10E60">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注:需提供</w:t>
            </w:r>
            <w:r>
              <w:rPr>
                <w:rFonts w:hint="eastAsia" w:ascii="宋体" w:hAnsi="宋体" w:cs="宋体"/>
                <w:b/>
                <w:bCs/>
                <w:color w:val="auto"/>
                <w:sz w:val="20"/>
                <w:szCs w:val="20"/>
                <w:lang w:val="en-US" w:eastAsia="zh-CN"/>
              </w:rPr>
              <w:t>有效</w:t>
            </w:r>
            <w:r>
              <w:rPr>
                <w:rFonts w:hint="eastAsia" w:ascii="宋体" w:hAnsi="宋体" w:eastAsia="宋体" w:cs="宋体"/>
                <w:b/>
                <w:bCs/>
                <w:color w:val="auto"/>
                <w:sz w:val="20"/>
                <w:szCs w:val="20"/>
                <w:lang w:val="en-US" w:eastAsia="zh-CN"/>
              </w:rPr>
              <w:t>证书</w:t>
            </w:r>
            <w:r>
              <w:rPr>
                <w:rFonts w:hint="eastAsia" w:ascii="宋体" w:hAnsi="宋体" w:cs="宋体"/>
                <w:b/>
                <w:bCs/>
                <w:color w:val="auto"/>
                <w:sz w:val="20"/>
                <w:szCs w:val="20"/>
                <w:lang w:val="en-US" w:eastAsia="zh-CN"/>
              </w:rPr>
              <w:t>的</w:t>
            </w:r>
            <w:r>
              <w:rPr>
                <w:rFonts w:hint="eastAsia" w:ascii="宋体" w:hAnsi="宋体" w:eastAsia="宋体" w:cs="宋体"/>
                <w:b/>
                <w:bCs/>
                <w:color w:val="auto"/>
                <w:sz w:val="20"/>
                <w:szCs w:val="20"/>
                <w:lang w:val="en-US" w:eastAsia="zh-CN"/>
              </w:rPr>
              <w:t>复印件并加盖供应商公章</w:t>
            </w:r>
            <w:r>
              <w:rPr>
                <w:rFonts w:hint="eastAsia" w:ascii="宋体" w:hAnsi="宋体" w:cs="宋体"/>
                <w:b/>
                <w:bCs/>
                <w:color w:val="auto"/>
                <w:sz w:val="20"/>
                <w:szCs w:val="20"/>
                <w:lang w:val="en-US" w:eastAsia="zh-CN"/>
              </w:rPr>
              <w:t>，未提供不得分。</w:t>
            </w:r>
          </w:p>
        </w:tc>
        <w:tc>
          <w:tcPr>
            <w:tcW w:w="8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1476A3F">
            <w:pPr>
              <w:keepNext w:val="0"/>
              <w:keepLines w:val="0"/>
              <w:widowControl/>
              <w:suppressLineNumbers w:val="0"/>
              <w:jc w:val="center"/>
              <w:textAlignment w:val="center"/>
              <w:rPr>
                <w:rFonts w:hint="default" w:ascii="Times New Roman" w:hAnsi="Times New Roman" w:eastAsia="宋体" w:cs="Times New Roman"/>
                <w:color w:val="auto"/>
                <w:sz w:val="20"/>
                <w:szCs w:val="20"/>
                <w:highlight w:val="none"/>
                <w:lang w:val="en-US" w:eastAsia="zh-CN"/>
              </w:rPr>
            </w:pPr>
            <w:r>
              <w:rPr>
                <w:rFonts w:hint="eastAsia" w:ascii="宋体" w:hAnsi="宋体" w:cs="宋体"/>
                <w:i w:val="0"/>
                <w:iCs w:val="0"/>
                <w:color w:val="auto"/>
                <w:kern w:val="0"/>
                <w:sz w:val="20"/>
                <w:szCs w:val="20"/>
                <w:u w:val="none"/>
                <w:lang w:val="en-US" w:eastAsia="zh-CN" w:bidi="ar"/>
              </w:rPr>
              <w:t>2分</w:t>
            </w:r>
          </w:p>
        </w:tc>
        <w:tc>
          <w:tcPr>
            <w:tcW w:w="8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565AF6C">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color w:val="auto"/>
                <w:sz w:val="20"/>
                <w:szCs w:val="20"/>
                <w:highlight w:val="none"/>
                <w:lang w:val="en-US" w:eastAsia="zh-CN"/>
              </w:rPr>
            </w:pPr>
          </w:p>
        </w:tc>
        <w:tc>
          <w:tcPr>
            <w:tcW w:w="8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1913F2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color w:val="auto"/>
                <w:sz w:val="20"/>
                <w:szCs w:val="20"/>
                <w:highlight w:val="none"/>
                <w:lang w:val="en-US" w:eastAsia="zh-CN"/>
              </w:rPr>
            </w:pPr>
            <w:r>
              <w:rPr>
                <w:rFonts w:hint="eastAsia" w:ascii="Times New Roman" w:hAnsi="Times New Roman" w:cs="Times New Roman"/>
                <w:color w:val="auto"/>
                <w:highlight w:val="none"/>
              </w:rPr>
              <w:t>第   页</w:t>
            </w:r>
          </w:p>
        </w:tc>
      </w:tr>
      <w:tr w14:paraId="28FB9918">
        <w:tblPrEx>
          <w:tblCellMar>
            <w:top w:w="0" w:type="dxa"/>
            <w:left w:w="0" w:type="dxa"/>
            <w:bottom w:w="0" w:type="dxa"/>
            <w:right w:w="0" w:type="dxa"/>
          </w:tblCellMar>
        </w:tblPrEx>
        <w:trPr>
          <w:trHeight w:val="161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E732F">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6</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4F4B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sz w:val="20"/>
                <w:szCs w:val="20"/>
                <w:highlight w:val="none"/>
                <w:lang w:bidi="ar"/>
              </w:rPr>
            </w:pPr>
            <w:r>
              <w:rPr>
                <w:rFonts w:hint="eastAsia" w:ascii="宋体" w:hAnsi="宋体" w:cs="宋体"/>
                <w:b/>
                <w:bCs/>
                <w:i w:val="0"/>
                <w:iCs w:val="0"/>
                <w:color w:val="auto"/>
                <w:kern w:val="0"/>
                <w:sz w:val="20"/>
                <w:szCs w:val="20"/>
                <w:u w:val="none"/>
                <w:lang w:val="en-US" w:eastAsia="zh-CN" w:bidi="ar"/>
              </w:rPr>
              <w:t>项目经理（5分）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16495B7">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 xml:space="preserve">项目经理（仅限1人）： </w:t>
            </w:r>
          </w:p>
          <w:p w14:paraId="24E50531">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1.</w:t>
            </w:r>
            <w:r>
              <w:rPr>
                <w:rFonts w:hint="eastAsia" w:ascii="宋体" w:hAnsi="宋体" w:eastAsia="宋体" w:cs="宋体"/>
                <w:b w:val="0"/>
                <w:bCs w:val="0"/>
                <w:color w:val="auto"/>
                <w:sz w:val="20"/>
                <w:szCs w:val="20"/>
                <w:lang w:val="en-US" w:eastAsia="zh-CN"/>
              </w:rPr>
              <w:t>项目经理的学历为本科或以上的得1分。</w:t>
            </w:r>
          </w:p>
          <w:p w14:paraId="131B7934">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2.项目经理具有网络空间安全技术应用高级工程师证书，得1分。</w:t>
            </w:r>
          </w:p>
          <w:p w14:paraId="6FBCBC07">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3.</w:t>
            </w:r>
            <w:r>
              <w:rPr>
                <w:rFonts w:hint="eastAsia" w:ascii="宋体" w:hAnsi="宋体" w:eastAsia="宋体" w:cs="宋体"/>
                <w:b w:val="0"/>
                <w:bCs w:val="0"/>
                <w:color w:val="auto"/>
                <w:sz w:val="20"/>
                <w:szCs w:val="20"/>
                <w:lang w:val="en-US" w:eastAsia="zh-CN"/>
              </w:rPr>
              <w:t>项目经理具有信息系统项目管理师证书</w:t>
            </w:r>
            <w:r>
              <w:rPr>
                <w:rFonts w:hint="eastAsia" w:ascii="宋体" w:hAnsi="宋体" w:cs="宋体"/>
                <w:b w:val="0"/>
                <w:bCs w:val="0"/>
                <w:color w:val="auto"/>
                <w:sz w:val="20"/>
                <w:szCs w:val="20"/>
                <w:lang w:val="en-US" w:eastAsia="zh-CN"/>
              </w:rPr>
              <w:t>，得1分。</w:t>
            </w:r>
          </w:p>
          <w:p w14:paraId="66277225">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4.项目经理具有</w:t>
            </w:r>
            <w:r>
              <w:rPr>
                <w:rFonts w:hint="eastAsia" w:ascii="宋体" w:hAnsi="宋体" w:eastAsia="宋体" w:cs="宋体"/>
                <w:b w:val="0"/>
                <w:bCs w:val="0"/>
                <w:color w:val="auto"/>
                <w:sz w:val="20"/>
                <w:szCs w:val="20"/>
                <w:lang w:val="en-US" w:eastAsia="zh-CN"/>
              </w:rPr>
              <w:t>系统架构设计师</w:t>
            </w:r>
            <w:r>
              <w:rPr>
                <w:rFonts w:hint="eastAsia" w:ascii="宋体" w:hAnsi="宋体" w:cs="宋体"/>
                <w:b w:val="0"/>
                <w:bCs w:val="0"/>
                <w:color w:val="auto"/>
                <w:sz w:val="20"/>
                <w:szCs w:val="20"/>
                <w:lang w:val="en-US" w:eastAsia="zh-CN"/>
              </w:rPr>
              <w:t>证书，得1分。</w:t>
            </w:r>
          </w:p>
          <w:p w14:paraId="62836626">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5.项目经理具有</w:t>
            </w:r>
            <w:r>
              <w:rPr>
                <w:rFonts w:hint="eastAsia" w:ascii="宋体" w:hAnsi="宋体" w:eastAsia="宋体" w:cs="宋体"/>
                <w:b w:val="0"/>
                <w:bCs w:val="0"/>
                <w:color w:val="auto"/>
                <w:sz w:val="20"/>
                <w:szCs w:val="20"/>
                <w:lang w:val="en-US" w:eastAsia="zh-CN"/>
              </w:rPr>
              <w:t>注册信息安全专业人员证书，得</w:t>
            </w:r>
            <w:r>
              <w:rPr>
                <w:rFonts w:hint="eastAsia" w:ascii="宋体" w:hAnsi="宋体" w:cs="宋体"/>
                <w:b w:val="0"/>
                <w:bCs w:val="0"/>
                <w:color w:val="auto"/>
                <w:sz w:val="20"/>
                <w:szCs w:val="20"/>
                <w:lang w:val="en-US" w:eastAsia="zh-CN"/>
              </w:rPr>
              <w:t>1</w:t>
            </w:r>
            <w:r>
              <w:rPr>
                <w:rFonts w:hint="eastAsia" w:ascii="宋体" w:hAnsi="宋体" w:eastAsia="宋体" w:cs="宋体"/>
                <w:b w:val="0"/>
                <w:bCs w:val="0"/>
                <w:color w:val="auto"/>
                <w:sz w:val="20"/>
                <w:szCs w:val="20"/>
                <w:lang w:val="en-US" w:eastAsia="zh-CN"/>
              </w:rPr>
              <w:t>分。</w:t>
            </w:r>
          </w:p>
          <w:p w14:paraId="1BF248EA">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注：①本项最高得</w:t>
            </w:r>
            <w:r>
              <w:rPr>
                <w:rFonts w:hint="eastAsia" w:ascii="宋体" w:hAnsi="宋体" w:cs="宋体"/>
                <w:b/>
                <w:bCs/>
                <w:color w:val="auto"/>
                <w:sz w:val="20"/>
                <w:szCs w:val="20"/>
                <w:lang w:val="en-US" w:eastAsia="zh-CN"/>
              </w:rPr>
              <w:t>5</w:t>
            </w:r>
            <w:r>
              <w:rPr>
                <w:rFonts w:hint="eastAsia" w:ascii="宋体" w:hAnsi="宋体" w:eastAsia="宋体" w:cs="宋体"/>
                <w:b/>
                <w:bCs/>
                <w:color w:val="auto"/>
                <w:sz w:val="20"/>
                <w:szCs w:val="20"/>
                <w:lang w:val="en-US" w:eastAsia="zh-CN"/>
              </w:rPr>
              <w:t>分。提供</w:t>
            </w:r>
            <w:r>
              <w:rPr>
                <w:rFonts w:hint="eastAsia" w:ascii="宋体" w:hAnsi="宋体" w:cs="宋体"/>
                <w:b/>
                <w:bCs/>
                <w:color w:val="auto"/>
                <w:sz w:val="20"/>
                <w:szCs w:val="20"/>
                <w:lang w:val="en-US" w:eastAsia="zh-CN"/>
              </w:rPr>
              <w:t>毕业证书复印件、</w:t>
            </w:r>
            <w:r>
              <w:rPr>
                <w:rFonts w:hint="eastAsia" w:ascii="宋体" w:hAnsi="宋体" w:eastAsia="宋体" w:cs="宋体"/>
                <w:b/>
                <w:bCs/>
                <w:color w:val="auto"/>
                <w:sz w:val="20"/>
                <w:szCs w:val="20"/>
                <w:lang w:val="en-US" w:eastAsia="zh-CN"/>
              </w:rPr>
              <w:t>有效的证书复印件。②须提供</w:t>
            </w:r>
            <w:r>
              <w:rPr>
                <w:rFonts w:hint="eastAsia" w:ascii="宋体" w:hAnsi="宋体" w:cs="宋体"/>
                <w:b/>
                <w:bCs/>
                <w:color w:val="auto"/>
                <w:sz w:val="20"/>
                <w:szCs w:val="20"/>
                <w:lang w:val="en-US" w:eastAsia="zh-CN"/>
              </w:rPr>
              <w:t>供应商</w:t>
            </w:r>
            <w:r>
              <w:rPr>
                <w:rFonts w:hint="eastAsia" w:ascii="宋体" w:hAnsi="宋体" w:eastAsia="宋体" w:cs="宋体"/>
                <w:b/>
                <w:bCs/>
                <w:color w:val="auto"/>
                <w:sz w:val="20"/>
                <w:szCs w:val="20"/>
                <w:lang w:val="en-US" w:eastAsia="zh-CN"/>
              </w:rPr>
              <w:t>在</w:t>
            </w:r>
            <w:r>
              <w:rPr>
                <w:rFonts w:hint="eastAsia" w:ascii="宋体" w:hAnsi="宋体" w:cs="宋体"/>
                <w:b/>
                <w:bCs/>
                <w:color w:val="auto"/>
                <w:sz w:val="20"/>
                <w:szCs w:val="20"/>
                <w:lang w:val="en-US" w:eastAsia="zh-CN"/>
              </w:rPr>
              <w:t>评审当天</w:t>
            </w:r>
            <w:r>
              <w:rPr>
                <w:rFonts w:hint="eastAsia" w:ascii="宋体" w:hAnsi="宋体" w:eastAsia="宋体" w:cs="宋体"/>
                <w:b/>
                <w:bCs/>
                <w:color w:val="auto"/>
                <w:sz w:val="20"/>
                <w:szCs w:val="20"/>
                <w:lang w:val="en-US" w:eastAsia="zh-CN"/>
              </w:rPr>
              <w:t>前六个月内任意一个月为其购买社保的证明材料</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③如证明资料不齐全的，视为无效，不得分。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D00B7F">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5分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C9F271">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EE17A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23B47492">
        <w:tblPrEx>
          <w:tblCellMar>
            <w:top w:w="0" w:type="dxa"/>
            <w:left w:w="0" w:type="dxa"/>
            <w:bottom w:w="0" w:type="dxa"/>
            <w:right w:w="0" w:type="dxa"/>
          </w:tblCellMar>
        </w:tblPrEx>
        <w:trPr>
          <w:trHeight w:val="1378"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A6971">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7</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356923">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highlight w:val="none"/>
              </w:rPr>
            </w:pPr>
            <w:r>
              <w:rPr>
                <w:rFonts w:hint="eastAsia" w:ascii="宋体" w:hAnsi="宋体" w:cs="宋体"/>
                <w:b/>
                <w:bCs/>
                <w:i w:val="0"/>
                <w:iCs w:val="0"/>
                <w:color w:val="auto"/>
                <w:kern w:val="0"/>
                <w:sz w:val="20"/>
                <w:szCs w:val="20"/>
                <w:u w:val="none"/>
                <w:lang w:val="en-US" w:eastAsia="zh-CN" w:bidi="ar"/>
              </w:rPr>
              <w:t>项目</w:t>
            </w:r>
            <w:r>
              <w:rPr>
                <w:rFonts w:hint="eastAsia" w:ascii="宋体" w:hAnsi="宋体" w:eastAsia="宋体" w:cs="宋体"/>
                <w:b/>
                <w:bCs/>
                <w:i w:val="0"/>
                <w:iCs w:val="0"/>
                <w:color w:val="auto"/>
                <w:kern w:val="0"/>
                <w:sz w:val="20"/>
                <w:szCs w:val="20"/>
                <w:u w:val="none"/>
                <w:lang w:val="en-US" w:eastAsia="zh-CN" w:bidi="ar"/>
              </w:rPr>
              <w:t>团队人员（</w:t>
            </w:r>
            <w:r>
              <w:rPr>
                <w:rFonts w:hint="eastAsia" w:ascii="宋体" w:hAnsi="宋体" w:cs="宋体"/>
                <w:b/>
                <w:bCs/>
                <w:i w:val="0"/>
                <w:iCs w:val="0"/>
                <w:color w:val="auto"/>
                <w:kern w:val="0"/>
                <w:sz w:val="20"/>
                <w:szCs w:val="20"/>
                <w:u w:val="none"/>
                <w:lang w:val="en-US" w:eastAsia="zh-CN" w:bidi="ar"/>
              </w:rPr>
              <w:t>6</w:t>
            </w:r>
            <w:r>
              <w:rPr>
                <w:rFonts w:hint="eastAsia" w:ascii="宋体" w:hAnsi="宋体" w:eastAsia="宋体" w:cs="宋体"/>
                <w:b/>
                <w:bCs/>
                <w:i w:val="0"/>
                <w:iCs w:val="0"/>
                <w:color w:val="auto"/>
                <w:kern w:val="0"/>
                <w:sz w:val="20"/>
                <w:szCs w:val="20"/>
                <w:u w:val="none"/>
                <w:lang w:val="en-US" w:eastAsia="zh-CN" w:bidi="ar"/>
              </w:rPr>
              <w:t>分</w:t>
            </w:r>
            <w:r>
              <w:rPr>
                <w:rFonts w:hint="eastAsia" w:ascii="宋体" w:hAnsi="宋体" w:eastAsia="宋体" w:cs="宋体"/>
                <w:b/>
                <w:bCs/>
                <w:color w:val="auto"/>
                <w:kern w:val="0"/>
                <w:sz w:val="20"/>
                <w:szCs w:val="20"/>
                <w:highlight w:val="none"/>
                <w:lang w:val="en-US" w:eastAsia="zh-CN"/>
              </w:rPr>
              <w:t>）</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30F9950">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项目团队</w:t>
            </w:r>
            <w:r>
              <w:rPr>
                <w:rFonts w:hint="eastAsia" w:ascii="宋体" w:hAnsi="宋体" w:cs="宋体"/>
                <w:b w:val="0"/>
                <w:bCs w:val="0"/>
                <w:color w:val="auto"/>
                <w:sz w:val="20"/>
                <w:szCs w:val="20"/>
                <w:lang w:val="en-US" w:eastAsia="zh-CN"/>
              </w:rPr>
              <w:t>人员</w:t>
            </w:r>
            <w:r>
              <w:rPr>
                <w:rFonts w:hint="eastAsia" w:ascii="宋体" w:hAnsi="宋体" w:eastAsia="宋体" w:cs="宋体"/>
                <w:b w:val="0"/>
                <w:bCs w:val="0"/>
                <w:color w:val="auto"/>
                <w:sz w:val="20"/>
                <w:szCs w:val="20"/>
                <w:lang w:val="en-US" w:eastAsia="zh-CN"/>
              </w:rPr>
              <w:t>（不含项目经理）：</w:t>
            </w:r>
          </w:p>
          <w:p w14:paraId="2D77F9C8">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kern w:val="0"/>
                <w:sz w:val="20"/>
                <w:szCs w:val="20"/>
                <w:highlight w:val="none"/>
                <w:lang w:val="en-US" w:eastAsia="zh-CN"/>
              </w:rPr>
              <w:t>团队人员具有Vmware虚拟化认证证书或Oracle数据库认证证书或信息安全工程师证书或网络工程师证书或系统架构设计师证书，每提供一个得1分。</w:t>
            </w:r>
          </w:p>
          <w:p w14:paraId="344F113F">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b/>
                <w:bCs/>
                <w:color w:val="auto"/>
                <w:sz w:val="20"/>
                <w:szCs w:val="20"/>
              </w:rPr>
              <w:t>注：①本项最高得</w:t>
            </w:r>
            <w:r>
              <w:rPr>
                <w:rFonts w:hint="eastAsia"/>
                <w:b/>
                <w:bCs/>
                <w:color w:val="auto"/>
                <w:sz w:val="20"/>
                <w:szCs w:val="20"/>
                <w:lang w:val="en-US" w:eastAsia="zh-CN"/>
              </w:rPr>
              <w:t>6</w:t>
            </w:r>
            <w:r>
              <w:rPr>
                <w:b/>
                <w:bCs/>
                <w:color w:val="auto"/>
                <w:sz w:val="20"/>
                <w:szCs w:val="20"/>
              </w:rPr>
              <w:t>分。提供有效的证书复印件，如一人同时具有多个证书的，只计</w:t>
            </w:r>
            <w:r>
              <w:rPr>
                <w:rFonts w:hint="eastAsia"/>
                <w:b/>
                <w:bCs/>
                <w:color w:val="auto"/>
                <w:sz w:val="20"/>
                <w:szCs w:val="20"/>
                <w:lang w:val="en-US" w:eastAsia="zh-CN"/>
              </w:rPr>
              <w:t>1.5</w:t>
            </w:r>
            <w:r>
              <w:rPr>
                <w:b/>
                <w:bCs/>
                <w:color w:val="auto"/>
                <w:sz w:val="20"/>
                <w:szCs w:val="20"/>
              </w:rPr>
              <w:t>分。②须提供</w:t>
            </w:r>
            <w:r>
              <w:rPr>
                <w:rFonts w:hint="eastAsia"/>
                <w:b/>
                <w:bCs/>
                <w:color w:val="auto"/>
                <w:sz w:val="20"/>
                <w:szCs w:val="20"/>
                <w:lang w:val="en-US" w:eastAsia="zh-CN"/>
              </w:rPr>
              <w:t>提供供应商在评审当天前</w:t>
            </w:r>
            <w:r>
              <w:rPr>
                <w:b/>
                <w:bCs/>
                <w:color w:val="auto"/>
                <w:sz w:val="20"/>
                <w:szCs w:val="20"/>
              </w:rPr>
              <w:t>六个月内任意一个月为其购买社保的证明材料</w:t>
            </w:r>
            <w:r>
              <w:rPr>
                <w:rFonts w:hint="eastAsia"/>
                <w:b/>
                <w:bCs/>
                <w:color w:val="auto"/>
                <w:sz w:val="20"/>
                <w:szCs w:val="20"/>
                <w:lang w:eastAsia="zh-CN"/>
              </w:rPr>
              <w:t>。</w:t>
            </w:r>
            <w:r>
              <w:rPr>
                <w:b/>
                <w:bCs/>
                <w:color w:val="auto"/>
                <w:sz w:val="20"/>
                <w:szCs w:val="20"/>
              </w:rPr>
              <w:t>③如证明资料不齐全的，视为无效，不得分</w:t>
            </w:r>
            <w:r>
              <w:rPr>
                <w:rFonts w:hint="eastAsia"/>
                <w:b/>
                <w:bCs/>
                <w:color w:val="auto"/>
                <w:sz w:val="20"/>
                <w:szCs w:val="20"/>
                <w:lang w:eastAsia="zh-CN"/>
              </w:rPr>
              <w:t>。</w:t>
            </w:r>
            <w:r>
              <w:rPr>
                <w:b/>
                <w:bCs/>
                <w:color w:val="auto"/>
                <w:sz w:val="20"/>
                <w:szCs w:val="20"/>
              </w:rPr>
              <w:t>④项目经理与服务团队人员不得兼任。</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899F4">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6</w:t>
            </w:r>
            <w:r>
              <w:rPr>
                <w:rFonts w:hint="eastAsia" w:ascii="宋体" w:hAnsi="宋体" w:eastAsia="宋体" w:cs="宋体"/>
                <w:color w:val="auto"/>
                <w:kern w:val="0"/>
                <w:sz w:val="20"/>
                <w:szCs w:val="20"/>
                <w:highlight w:val="none"/>
                <w:lang w:val="en-US" w:eastAsia="zh-CN"/>
              </w:rPr>
              <w:t>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E3AFD">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2C2C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34A89820">
        <w:tblPrEx>
          <w:tblCellMar>
            <w:top w:w="0" w:type="dxa"/>
            <w:left w:w="0" w:type="dxa"/>
            <w:bottom w:w="0" w:type="dxa"/>
            <w:right w:w="0" w:type="dxa"/>
          </w:tblCellMar>
        </w:tblPrEx>
        <w:trPr>
          <w:trHeight w:val="1139"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4DD0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8</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EEA5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运维服务响应方案</w:t>
            </w:r>
          </w:p>
          <w:p w14:paraId="1B279410">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highlight w:val="none"/>
              </w:rPr>
            </w:pPr>
            <w:r>
              <w:rPr>
                <w:rFonts w:hint="eastAsia" w:ascii="宋体" w:hAnsi="宋体" w:eastAsia="宋体" w:cs="宋体"/>
                <w:b/>
                <w:bCs/>
                <w:i w:val="0"/>
                <w:iCs w:val="0"/>
                <w:color w:val="auto"/>
                <w:kern w:val="0"/>
                <w:sz w:val="20"/>
                <w:szCs w:val="20"/>
                <w:u w:val="none"/>
                <w:lang w:val="en-US" w:eastAsia="zh-CN" w:bidi="ar"/>
              </w:rPr>
              <w:t>（</w:t>
            </w:r>
            <w:r>
              <w:rPr>
                <w:rFonts w:hint="eastAsia" w:ascii="宋体" w:hAnsi="宋体" w:cs="宋体"/>
                <w:b/>
                <w:bCs/>
                <w:i w:val="0"/>
                <w:iCs w:val="0"/>
                <w:color w:val="auto"/>
                <w:kern w:val="0"/>
                <w:sz w:val="20"/>
                <w:szCs w:val="20"/>
                <w:u w:val="none"/>
                <w:lang w:val="en-US" w:eastAsia="zh-CN" w:bidi="ar"/>
              </w:rPr>
              <w:t>9.5</w:t>
            </w:r>
            <w:r>
              <w:rPr>
                <w:rFonts w:hint="eastAsia" w:ascii="宋体" w:hAnsi="宋体" w:eastAsia="宋体" w:cs="宋体"/>
                <w:b/>
                <w:bCs/>
                <w:i w:val="0"/>
                <w:iCs w:val="0"/>
                <w:color w:val="auto"/>
                <w:kern w:val="0"/>
                <w:sz w:val="20"/>
                <w:szCs w:val="20"/>
                <w:u w:val="none"/>
                <w:lang w:val="en-US" w:eastAsia="zh-CN" w:bidi="ar"/>
              </w:rPr>
              <w:t>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A5831BE">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lang w:eastAsia="zh-CN"/>
              </w:rPr>
            </w:pPr>
            <w:r>
              <w:rPr>
                <w:rFonts w:ascii="新宋体" w:hAnsi="新宋体" w:eastAsia="新宋体" w:cs="Arial"/>
                <w:color w:val="auto"/>
                <w:sz w:val="20"/>
                <w:szCs w:val="20"/>
              </w:rPr>
              <w:t>根据</w:t>
            </w:r>
            <w:r>
              <w:rPr>
                <w:rFonts w:hint="eastAsia" w:ascii="新宋体" w:hAnsi="新宋体" w:eastAsia="新宋体" w:cs="Arial"/>
                <w:color w:val="auto"/>
                <w:sz w:val="20"/>
                <w:szCs w:val="20"/>
                <w:lang w:val="en-US" w:eastAsia="zh-CN"/>
              </w:rPr>
              <w:t>供应商</w:t>
            </w:r>
            <w:r>
              <w:rPr>
                <w:rFonts w:ascii="新宋体" w:hAnsi="新宋体" w:eastAsia="新宋体" w:cs="Arial"/>
                <w:color w:val="auto"/>
                <w:sz w:val="20"/>
                <w:szCs w:val="20"/>
              </w:rPr>
              <w:t>的</w:t>
            </w:r>
            <w:r>
              <w:rPr>
                <w:rFonts w:hint="eastAsia" w:ascii="新宋体" w:hAnsi="新宋体" w:eastAsia="新宋体" w:cs="Arial"/>
                <w:color w:val="auto"/>
                <w:sz w:val="20"/>
                <w:szCs w:val="20"/>
                <w:lang w:val="en-US" w:eastAsia="zh-CN"/>
              </w:rPr>
              <w:t>虚拟化和</w:t>
            </w:r>
            <w:r>
              <w:rPr>
                <w:rFonts w:ascii="新宋体" w:hAnsi="新宋体" w:eastAsia="新宋体" w:cs="Arial"/>
                <w:color w:val="auto"/>
                <w:sz w:val="20"/>
                <w:szCs w:val="20"/>
              </w:rPr>
              <w:t>数据库运维方案内容进行评分，方案包括但不限</w:t>
            </w:r>
            <w:r>
              <w:rPr>
                <w:rFonts w:hint="eastAsia" w:ascii="新宋体" w:hAnsi="新宋体" w:eastAsia="新宋体" w:cs="Arial"/>
                <w:color w:val="auto"/>
                <w:sz w:val="20"/>
                <w:szCs w:val="20"/>
                <w:lang w:val="en-US" w:eastAsia="zh-CN"/>
              </w:rPr>
              <w:t>于虚拟化平台优化方案、数据库优化方案、数据库备份与恢复方案、故障处理方案</w:t>
            </w:r>
            <w:r>
              <w:rPr>
                <w:rFonts w:ascii="新宋体" w:hAnsi="新宋体" w:eastAsia="新宋体" w:cs="Arial"/>
                <w:color w:val="auto"/>
                <w:sz w:val="20"/>
                <w:szCs w:val="20"/>
              </w:rPr>
              <w:t>等</w:t>
            </w:r>
            <w:r>
              <w:rPr>
                <w:rFonts w:hint="eastAsia" w:ascii="新宋体" w:hAnsi="新宋体" w:eastAsia="新宋体" w:cs="Arial"/>
                <w:color w:val="auto"/>
                <w:sz w:val="20"/>
                <w:szCs w:val="20"/>
                <w:lang w:eastAsia="zh-CN"/>
              </w:rPr>
              <w:t>。</w:t>
            </w:r>
          </w:p>
          <w:p w14:paraId="48557B9E">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1.方案清晰明了，内容全部满足或优于采购需求的，得</w:t>
            </w:r>
            <w:r>
              <w:rPr>
                <w:rFonts w:hint="eastAsia" w:ascii="宋体" w:hAnsi="宋体" w:cs="宋体"/>
                <w:color w:val="auto"/>
                <w:sz w:val="20"/>
                <w:szCs w:val="20"/>
                <w:lang w:val="en-US" w:eastAsia="zh-CN"/>
              </w:rPr>
              <w:t>9.5</w:t>
            </w:r>
            <w:r>
              <w:rPr>
                <w:rFonts w:hint="eastAsia" w:ascii="宋体" w:hAnsi="宋体" w:eastAsia="宋体" w:cs="宋体"/>
                <w:color w:val="auto"/>
                <w:sz w:val="20"/>
                <w:szCs w:val="20"/>
                <w:lang w:val="en-US" w:eastAsia="zh-CN"/>
              </w:rPr>
              <w:t>分；</w:t>
            </w:r>
          </w:p>
          <w:p w14:paraId="5800F6A2">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2.方案一般，内容基本满足采购需求的，得</w:t>
            </w:r>
            <w:r>
              <w:rPr>
                <w:rFonts w:hint="eastAsia" w:ascii="宋体" w:hAnsi="宋体" w:cs="宋体"/>
                <w:color w:val="auto"/>
                <w:sz w:val="20"/>
                <w:szCs w:val="20"/>
                <w:lang w:val="en-US" w:eastAsia="zh-CN"/>
              </w:rPr>
              <w:t>6.5</w:t>
            </w:r>
            <w:r>
              <w:rPr>
                <w:rFonts w:hint="eastAsia" w:ascii="宋体" w:hAnsi="宋体" w:eastAsia="宋体" w:cs="宋体"/>
                <w:color w:val="auto"/>
                <w:sz w:val="20"/>
                <w:szCs w:val="20"/>
                <w:lang w:val="en-US" w:eastAsia="zh-CN"/>
              </w:rPr>
              <w:t>分；</w:t>
            </w:r>
          </w:p>
          <w:p w14:paraId="14289A48">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3.方案较差，内容不全的，部分满足采购需求的，得</w:t>
            </w:r>
            <w:r>
              <w:rPr>
                <w:rFonts w:hint="eastAsia" w:ascii="宋体" w:hAnsi="宋体" w:cs="宋体"/>
                <w:color w:val="auto"/>
                <w:sz w:val="20"/>
                <w:szCs w:val="20"/>
                <w:lang w:val="en-US" w:eastAsia="zh-CN"/>
              </w:rPr>
              <w:t>3.5</w:t>
            </w:r>
            <w:r>
              <w:rPr>
                <w:rFonts w:hint="eastAsia" w:ascii="宋体" w:hAnsi="宋体" w:eastAsia="宋体" w:cs="宋体"/>
                <w:color w:val="auto"/>
                <w:sz w:val="20"/>
                <w:szCs w:val="20"/>
                <w:lang w:val="en-US" w:eastAsia="zh-CN"/>
              </w:rPr>
              <w:t>分；</w:t>
            </w:r>
          </w:p>
          <w:p w14:paraId="55B94E77">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lang w:val="en-US" w:eastAsia="zh-CN"/>
              </w:rPr>
              <w:t>4.无相关方案的得0分。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6D45BD">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sz w:val="20"/>
                <w:szCs w:val="20"/>
                <w:lang w:val="en-US" w:eastAsia="zh-CN"/>
              </w:rPr>
              <w:t>9.5</w:t>
            </w:r>
            <w:r>
              <w:rPr>
                <w:rFonts w:hint="eastAsia" w:ascii="宋体" w:hAnsi="宋体" w:eastAsia="宋体" w:cs="宋体"/>
                <w:color w:val="auto"/>
                <w:sz w:val="20"/>
                <w:szCs w:val="20"/>
                <w:lang w:val="en-US" w:eastAsia="zh-CN"/>
              </w:rPr>
              <w:t>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4F6497">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cs="宋体"/>
                <w:color w:val="auto"/>
                <w:kern w:val="0"/>
                <w:sz w:val="20"/>
                <w:szCs w:val="20"/>
                <w:highlight w:val="none"/>
                <w:lang w:val="en-US" w:eastAsia="zh-CN"/>
              </w:rPr>
            </w:pP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A09E5">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cs="Times New Roman"/>
                <w:color w:val="auto"/>
                <w:highlight w:val="none"/>
                <w:lang w:val="en-US" w:eastAsia="zh-CN"/>
              </w:rPr>
            </w:pPr>
            <w:r>
              <w:rPr>
                <w:rFonts w:hint="eastAsia" w:ascii="Times New Roman" w:hAnsi="Times New Roman" w:cs="Times New Roman"/>
                <w:color w:val="auto"/>
                <w:highlight w:val="none"/>
              </w:rPr>
              <w:t>第   页</w:t>
            </w:r>
          </w:p>
        </w:tc>
      </w:tr>
      <w:tr w14:paraId="1AFA90CC">
        <w:tblPrEx>
          <w:tblCellMar>
            <w:top w:w="0" w:type="dxa"/>
            <w:left w:w="0" w:type="dxa"/>
            <w:bottom w:w="0" w:type="dxa"/>
            <w:right w:w="0" w:type="dxa"/>
          </w:tblCellMar>
        </w:tblPrEx>
        <w:trPr>
          <w:trHeight w:val="1139" w:hRule="atLeast"/>
          <w:jc w:val="center"/>
        </w:trPr>
        <w:tc>
          <w:tcPr>
            <w:tcW w:w="416"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8BD1EFD">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9</w:t>
            </w:r>
          </w:p>
        </w:tc>
        <w:tc>
          <w:tcPr>
            <w:tcW w:w="93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2CC8C7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售后服务方案 (</w:t>
            </w:r>
            <w:r>
              <w:rPr>
                <w:rFonts w:hint="eastAsia" w:ascii="宋体" w:hAnsi="宋体" w:cs="宋体"/>
                <w:b/>
                <w:bCs/>
                <w:i w:val="0"/>
                <w:iCs w:val="0"/>
                <w:color w:val="auto"/>
                <w:kern w:val="0"/>
                <w:sz w:val="20"/>
                <w:szCs w:val="20"/>
                <w:u w:val="none"/>
                <w:lang w:val="en-US" w:eastAsia="zh-CN" w:bidi="ar"/>
              </w:rPr>
              <w:t>9</w:t>
            </w:r>
            <w:r>
              <w:rPr>
                <w:rFonts w:hint="eastAsia" w:ascii="宋体" w:hAnsi="宋体" w:eastAsia="宋体" w:cs="宋体"/>
                <w:b/>
                <w:bCs/>
                <w:i w:val="0"/>
                <w:iCs w:val="0"/>
                <w:color w:val="auto"/>
                <w:kern w:val="0"/>
                <w:sz w:val="20"/>
                <w:szCs w:val="20"/>
                <w:u w:val="none"/>
                <w:lang w:val="en-US" w:eastAsia="zh-CN" w:bidi="ar"/>
              </w:rPr>
              <w:t>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top"/>
          </w:tcPr>
          <w:p w14:paraId="7922B6B3">
            <w:pPr>
              <w:pStyle w:val="53"/>
              <w:jc w:val="left"/>
              <w:rPr>
                <w:color w:val="auto"/>
                <w:sz w:val="20"/>
                <w:szCs w:val="20"/>
              </w:rPr>
            </w:pPr>
            <w:r>
              <w:rPr>
                <w:color w:val="auto"/>
                <w:sz w:val="20"/>
                <w:szCs w:val="20"/>
              </w:rPr>
              <w:t>根据供应商售后服务方案</w:t>
            </w:r>
            <w:r>
              <w:rPr>
                <w:rFonts w:hint="eastAsia"/>
                <w:color w:val="auto"/>
                <w:sz w:val="20"/>
                <w:szCs w:val="20"/>
                <w:lang w:val="en-US" w:eastAsia="zh-CN"/>
              </w:rPr>
              <w:t>内容</w:t>
            </w:r>
            <w:r>
              <w:rPr>
                <w:color w:val="auto"/>
                <w:sz w:val="20"/>
                <w:szCs w:val="20"/>
              </w:rPr>
              <w:t>进行</w:t>
            </w:r>
            <w:r>
              <w:rPr>
                <w:rFonts w:hint="eastAsia"/>
                <w:color w:val="auto"/>
                <w:sz w:val="20"/>
                <w:szCs w:val="20"/>
                <w:lang w:val="en-US" w:eastAsia="zh-CN"/>
              </w:rPr>
              <w:t>评分</w:t>
            </w:r>
            <w:r>
              <w:rPr>
                <w:color w:val="auto"/>
                <w:sz w:val="20"/>
                <w:szCs w:val="20"/>
              </w:rPr>
              <w:t>：</w:t>
            </w:r>
            <w:r>
              <w:rPr>
                <w:rFonts w:hint="eastAsia"/>
                <w:color w:val="auto"/>
                <w:sz w:val="20"/>
                <w:szCs w:val="20"/>
                <w:lang w:val="en-US" w:eastAsia="zh-CN"/>
              </w:rPr>
              <w:t>方案</w:t>
            </w:r>
            <w:r>
              <w:rPr>
                <w:color w:val="auto"/>
                <w:sz w:val="20"/>
                <w:szCs w:val="20"/>
              </w:rPr>
              <w:t>包括但不限于供应商售后服务能力、售后服务流程、售后服务方式、服务响应时间、应急预案、售后服务点的技术力量等。</w:t>
            </w:r>
          </w:p>
          <w:p w14:paraId="1AD989BA">
            <w:pPr>
              <w:pStyle w:val="53"/>
              <w:jc w:val="left"/>
              <w:rPr>
                <w:color w:val="auto"/>
                <w:sz w:val="20"/>
                <w:szCs w:val="20"/>
              </w:rPr>
            </w:pPr>
            <w:r>
              <w:rPr>
                <w:color w:val="auto"/>
                <w:sz w:val="20"/>
                <w:szCs w:val="20"/>
              </w:rPr>
              <w:t>1.方案清晰、完善，可行性高，优于或完全满足采购需求的，得</w:t>
            </w:r>
            <w:r>
              <w:rPr>
                <w:rFonts w:hint="eastAsia"/>
                <w:color w:val="auto"/>
                <w:sz w:val="20"/>
                <w:szCs w:val="20"/>
                <w:lang w:val="en-US" w:eastAsia="zh-CN"/>
              </w:rPr>
              <w:t>9</w:t>
            </w:r>
            <w:r>
              <w:rPr>
                <w:color w:val="auto"/>
                <w:sz w:val="20"/>
                <w:szCs w:val="20"/>
              </w:rPr>
              <w:t>分；</w:t>
            </w:r>
          </w:p>
          <w:p w14:paraId="3BF9244B">
            <w:pPr>
              <w:pStyle w:val="53"/>
              <w:jc w:val="left"/>
              <w:rPr>
                <w:color w:val="auto"/>
                <w:sz w:val="20"/>
                <w:szCs w:val="20"/>
              </w:rPr>
            </w:pPr>
            <w:r>
              <w:rPr>
                <w:color w:val="auto"/>
                <w:sz w:val="20"/>
                <w:szCs w:val="20"/>
              </w:rPr>
              <w:t>2.方案完善，可行性高，基本符合采购需求，得</w:t>
            </w:r>
            <w:r>
              <w:rPr>
                <w:rFonts w:hint="eastAsia"/>
                <w:color w:val="auto"/>
                <w:sz w:val="20"/>
                <w:szCs w:val="20"/>
                <w:lang w:val="en-US" w:eastAsia="zh-CN"/>
              </w:rPr>
              <w:t>6</w:t>
            </w:r>
            <w:r>
              <w:rPr>
                <w:color w:val="auto"/>
                <w:sz w:val="20"/>
                <w:szCs w:val="20"/>
              </w:rPr>
              <w:t>分；</w:t>
            </w:r>
          </w:p>
          <w:p w14:paraId="3B110CA7">
            <w:pPr>
              <w:pStyle w:val="53"/>
              <w:jc w:val="left"/>
              <w:rPr>
                <w:color w:val="auto"/>
                <w:sz w:val="20"/>
                <w:szCs w:val="20"/>
              </w:rPr>
            </w:pPr>
            <w:r>
              <w:rPr>
                <w:color w:val="auto"/>
                <w:sz w:val="20"/>
                <w:szCs w:val="20"/>
              </w:rPr>
              <w:t>3.方案基本完整，具备一定可行性，部分符合项目需求，得</w:t>
            </w:r>
            <w:r>
              <w:rPr>
                <w:rFonts w:hint="eastAsia"/>
                <w:color w:val="auto"/>
                <w:sz w:val="20"/>
                <w:szCs w:val="20"/>
                <w:lang w:val="en-US" w:eastAsia="zh-CN"/>
              </w:rPr>
              <w:t>3</w:t>
            </w:r>
            <w:r>
              <w:rPr>
                <w:color w:val="auto"/>
                <w:sz w:val="20"/>
                <w:szCs w:val="20"/>
              </w:rPr>
              <w:t>分；</w:t>
            </w:r>
          </w:p>
          <w:p w14:paraId="0AD7FBDA">
            <w:pPr>
              <w:pStyle w:val="53"/>
              <w:jc w:val="left"/>
              <w:rPr>
                <w:rFonts w:hint="eastAsia" w:ascii="宋体" w:hAnsi="宋体" w:eastAsia="宋体" w:cs="宋体"/>
                <w:color w:val="auto"/>
                <w:sz w:val="20"/>
                <w:szCs w:val="20"/>
                <w:highlight w:val="none"/>
                <w:lang w:val="en-US" w:eastAsia="zh-CN"/>
              </w:rPr>
            </w:pPr>
            <w:r>
              <w:rPr>
                <w:color w:val="auto"/>
                <w:sz w:val="20"/>
                <w:szCs w:val="20"/>
              </w:rPr>
              <w:t>4.方案不完整，可行性较差，不符合项目需求或未提供，得0分。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FAAB08">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9</w:t>
            </w:r>
            <w:r>
              <w:rPr>
                <w:rFonts w:hint="eastAsia" w:ascii="宋体" w:hAnsi="宋体" w:eastAsia="宋体" w:cs="宋体"/>
                <w:color w:val="auto"/>
                <w:kern w:val="0"/>
                <w:sz w:val="20"/>
                <w:szCs w:val="20"/>
                <w:highlight w:val="none"/>
                <w:lang w:val="en-US" w:eastAsia="zh-CN"/>
              </w:rPr>
              <w:t>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5832B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cs="宋体"/>
                <w:color w:val="auto"/>
                <w:kern w:val="0"/>
                <w:sz w:val="20"/>
                <w:szCs w:val="20"/>
                <w:highlight w:val="none"/>
                <w:lang w:val="en-US" w:eastAsia="zh-CN"/>
              </w:rPr>
            </w:pP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F016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cs="Times New Roman"/>
                <w:color w:val="auto"/>
                <w:highlight w:val="none"/>
                <w:lang w:val="en-US" w:eastAsia="zh-CN"/>
              </w:rPr>
            </w:pPr>
            <w:r>
              <w:rPr>
                <w:rFonts w:hint="eastAsia" w:ascii="Times New Roman" w:hAnsi="Times New Roman" w:cs="Times New Roman"/>
                <w:color w:val="auto"/>
                <w:highlight w:val="none"/>
              </w:rPr>
              <w:t>第   页</w:t>
            </w:r>
          </w:p>
        </w:tc>
      </w:tr>
      <w:tr w14:paraId="06ED5B37">
        <w:tblPrEx>
          <w:tblCellMar>
            <w:top w:w="0" w:type="dxa"/>
            <w:left w:w="0" w:type="dxa"/>
            <w:bottom w:w="0" w:type="dxa"/>
            <w:right w:w="0" w:type="dxa"/>
          </w:tblCellMar>
        </w:tblPrEx>
        <w:trPr>
          <w:trHeight w:val="1139" w:hRule="atLeast"/>
          <w:jc w:val="center"/>
        </w:trPr>
        <w:tc>
          <w:tcPr>
            <w:tcW w:w="416" w:type="dxa"/>
            <w:tcBorders>
              <w:left w:val="single" w:color="000000" w:sz="4" w:space="0"/>
              <w:bottom w:val="single" w:color="auto" w:sz="4" w:space="0"/>
              <w:right w:val="single" w:color="000000" w:sz="4" w:space="0"/>
            </w:tcBorders>
            <w:noWrap w:val="0"/>
            <w:tcMar>
              <w:top w:w="15" w:type="dxa"/>
              <w:left w:w="15" w:type="dxa"/>
              <w:right w:w="15" w:type="dxa"/>
            </w:tcMar>
            <w:vAlign w:val="center"/>
          </w:tcPr>
          <w:p w14:paraId="19B02AA4">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10</w:t>
            </w:r>
          </w:p>
        </w:tc>
        <w:tc>
          <w:tcPr>
            <w:tcW w:w="930"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A9E7D3A">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价格评分</w:t>
            </w:r>
          </w:p>
          <w:p w14:paraId="1BEB5C31">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15</w:t>
            </w:r>
            <w:r>
              <w:rPr>
                <w:rFonts w:hint="eastAsia" w:ascii="宋体" w:hAnsi="宋体" w:eastAsia="宋体" w:cs="宋体"/>
                <w:b/>
                <w:bCs/>
                <w:color w:val="auto"/>
                <w:kern w:val="0"/>
                <w:sz w:val="20"/>
                <w:szCs w:val="20"/>
                <w:highlight w:val="none"/>
              </w:rPr>
              <w:t>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B97C960">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lang w:val="en-US" w:eastAsia="zh-CN"/>
              </w:rPr>
              <w:t>本项目的价格分：通过本项目审查且报价最低的报价为评审基准价，其价格分为满分。报价得分 = （评审基准价/最终报价）×价格分值</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DD5B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15</w:t>
            </w:r>
            <w:r>
              <w:rPr>
                <w:rFonts w:hint="eastAsia" w:ascii="宋体" w:hAnsi="宋体" w:eastAsia="宋体" w:cs="宋体"/>
                <w:color w:val="auto"/>
                <w:kern w:val="0"/>
                <w:sz w:val="20"/>
                <w:szCs w:val="20"/>
                <w:highlight w:val="none"/>
                <w:lang w:val="en-US" w:eastAsia="zh-CN"/>
              </w:rPr>
              <w:t>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9E8111">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44230">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cs="Times New Roman"/>
                <w:color w:val="auto"/>
                <w:highlight w:val="none"/>
                <w:lang w:val="en-US" w:eastAsia="zh-CN"/>
              </w:rPr>
            </w:pPr>
            <w:r>
              <w:rPr>
                <w:rFonts w:hint="eastAsia" w:ascii="宋体" w:hAnsi="宋体" w:cs="宋体"/>
                <w:color w:val="auto"/>
                <w:kern w:val="0"/>
                <w:sz w:val="20"/>
                <w:szCs w:val="20"/>
                <w:highlight w:val="none"/>
                <w:lang w:val="en-US" w:eastAsia="zh-CN"/>
              </w:rPr>
              <w:t>/</w:t>
            </w:r>
          </w:p>
        </w:tc>
      </w:tr>
      <w:tr w14:paraId="256C6513">
        <w:tblPrEx>
          <w:tblCellMar>
            <w:top w:w="0" w:type="dxa"/>
            <w:left w:w="0" w:type="dxa"/>
            <w:bottom w:w="0" w:type="dxa"/>
            <w:right w:w="0" w:type="dxa"/>
          </w:tblCellMar>
        </w:tblPrEx>
        <w:trPr>
          <w:trHeight w:val="398" w:hRule="atLeast"/>
          <w:jc w:val="center"/>
        </w:trPr>
        <w:tc>
          <w:tcPr>
            <w:tcW w:w="798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ECA39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color w:val="auto"/>
                <w:kern w:val="0"/>
                <w:sz w:val="20"/>
                <w:szCs w:val="20"/>
                <w:highlight w:val="none"/>
              </w:rPr>
              <w:t>合</w:t>
            </w:r>
            <w:r>
              <w:rPr>
                <w:rFonts w:hint="eastAsia" w:ascii="宋体" w:hAnsi="宋体" w:eastAsia="宋体" w:cs="宋体"/>
                <w:b/>
                <w:bCs/>
                <w:color w:val="auto"/>
                <w:kern w:val="0"/>
                <w:sz w:val="20"/>
                <w:szCs w:val="20"/>
                <w:highlight w:val="none"/>
                <w:lang w:val="en-US" w:eastAsia="zh-CN"/>
              </w:rPr>
              <w:t xml:space="preserve">   </w:t>
            </w:r>
            <w:r>
              <w:rPr>
                <w:rFonts w:hint="eastAsia" w:ascii="宋体" w:hAnsi="宋体" w:eastAsia="宋体" w:cs="宋体"/>
                <w:b/>
                <w:bCs/>
                <w:color w:val="auto"/>
                <w:kern w:val="0"/>
                <w:sz w:val="20"/>
                <w:szCs w:val="20"/>
                <w:highlight w:val="none"/>
              </w:rPr>
              <w:t>计</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2AB1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100分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3F103">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402F1">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w:t>
            </w:r>
          </w:p>
        </w:tc>
      </w:tr>
    </w:tbl>
    <w:p w14:paraId="21D9FACD">
      <w:pPr>
        <w:widowControl w:val="0"/>
        <w:numPr>
          <w:ilvl w:val="0"/>
          <w:numId w:val="0"/>
        </w:numPr>
        <w:tabs>
          <w:tab w:val="left" w:pos="3656"/>
        </w:tabs>
        <w:jc w:val="both"/>
        <w:outlineLvl w:val="0"/>
        <w:rPr>
          <w:rFonts w:hint="eastAsia" w:ascii="Times New Roman" w:hAnsi="Times New Roman" w:eastAsia="宋体" w:cs="Times New Roman"/>
          <w:b/>
          <w:bCs/>
          <w:color w:val="auto"/>
          <w:highlight w:val="none"/>
          <w:lang w:eastAsia="zh-CN"/>
        </w:rPr>
      </w:pPr>
    </w:p>
    <w:p w14:paraId="6C0BDC6B">
      <w:pPr>
        <w:pStyle w:val="35"/>
        <w:tabs>
          <w:tab w:val="left" w:pos="1050"/>
          <w:tab w:val="center" w:pos="4535"/>
        </w:tabs>
        <w:spacing w:line="360" w:lineRule="auto"/>
        <w:jc w:val="left"/>
        <w:outlineLvl w:val="9"/>
        <w:rPr>
          <w:rFonts w:hint="eastAsia" w:ascii="Calibri" w:hAnsi="Calibri" w:eastAsia="宋体" w:cs="宋体"/>
          <w:b/>
          <w:bCs/>
          <w:color w:val="auto"/>
          <w:kern w:val="2"/>
          <w:sz w:val="21"/>
          <w:szCs w:val="21"/>
          <w:highlight w:val="none"/>
          <w:lang w:val="zh-CN" w:eastAsia="zh-CN" w:bidi="ar-SA"/>
        </w:rPr>
      </w:pPr>
      <w:r>
        <w:rPr>
          <w:rFonts w:hint="eastAsia" w:ascii="Calibri" w:hAnsi="Calibri" w:eastAsia="宋体" w:cs="宋体"/>
          <w:b/>
          <w:bCs/>
          <w:color w:val="auto"/>
          <w:kern w:val="2"/>
          <w:sz w:val="21"/>
          <w:szCs w:val="21"/>
          <w:highlight w:val="none"/>
          <w:lang w:val="zh-CN" w:eastAsia="zh-CN" w:bidi="ar-SA"/>
        </w:rPr>
        <w:t>重要提示：请</w:t>
      </w:r>
      <w:r>
        <w:rPr>
          <w:rFonts w:hint="eastAsia" w:ascii="Calibri" w:hAnsi="Calibri" w:cs="宋体"/>
          <w:b/>
          <w:bCs/>
          <w:color w:val="auto"/>
          <w:kern w:val="2"/>
          <w:sz w:val="21"/>
          <w:szCs w:val="21"/>
          <w:highlight w:val="none"/>
          <w:lang w:val="zh-CN" w:eastAsia="zh-CN" w:bidi="ar-SA"/>
        </w:rPr>
        <w:t>供应商</w:t>
      </w:r>
      <w:r>
        <w:rPr>
          <w:rFonts w:hint="eastAsia" w:ascii="Calibri" w:hAnsi="Calibri" w:eastAsia="宋体" w:cs="宋体"/>
          <w:b/>
          <w:bCs/>
          <w:color w:val="auto"/>
          <w:kern w:val="2"/>
          <w:sz w:val="21"/>
          <w:szCs w:val="21"/>
          <w:highlight w:val="none"/>
          <w:lang w:val="zh-CN" w:eastAsia="zh-CN" w:bidi="ar-SA"/>
        </w:rPr>
        <w:t>认真核对上述条目相关资料提供情况，并标明页内码，以利于评委评审时快速查对。</w:t>
      </w:r>
    </w:p>
    <w:p w14:paraId="508BF6DC">
      <w:pPr>
        <w:pStyle w:val="35"/>
        <w:tabs>
          <w:tab w:val="left" w:pos="1050"/>
          <w:tab w:val="center" w:pos="4535"/>
        </w:tabs>
        <w:spacing w:line="360" w:lineRule="auto"/>
        <w:jc w:val="both"/>
        <w:outlineLvl w:val="9"/>
        <w:rPr>
          <w:rFonts w:hint="eastAsia" w:ascii="Calibri" w:hAnsi="Calibri" w:eastAsia="宋体" w:cs="宋体"/>
          <w:color w:val="auto"/>
          <w:kern w:val="2"/>
          <w:sz w:val="21"/>
          <w:szCs w:val="21"/>
          <w:highlight w:val="none"/>
          <w:lang w:val="zh-CN" w:eastAsia="zh-CN" w:bidi="ar-SA"/>
        </w:rPr>
      </w:pPr>
    </w:p>
    <w:p w14:paraId="5B463E4B">
      <w:pPr>
        <w:pStyle w:val="35"/>
        <w:tabs>
          <w:tab w:val="left" w:pos="1050"/>
          <w:tab w:val="center" w:pos="4535"/>
        </w:tabs>
        <w:spacing w:line="360" w:lineRule="auto"/>
        <w:jc w:val="center"/>
        <w:outlineLvl w:val="9"/>
        <w:rPr>
          <w:rFonts w:hint="eastAsia" w:ascii="Calibri" w:hAnsi="Calibri" w:eastAsia="宋体" w:cs="宋体"/>
          <w:color w:val="auto"/>
          <w:kern w:val="2"/>
          <w:sz w:val="21"/>
          <w:szCs w:val="21"/>
          <w:highlight w:val="none"/>
          <w:lang w:val="zh-CN" w:eastAsia="zh-CN" w:bidi="ar-SA"/>
        </w:rPr>
      </w:pPr>
      <w:r>
        <w:rPr>
          <w:rFonts w:hint="eastAsia" w:ascii="Calibri" w:hAnsi="Calibri" w:cs="宋体"/>
          <w:color w:val="auto"/>
          <w:kern w:val="2"/>
          <w:sz w:val="21"/>
          <w:szCs w:val="21"/>
          <w:highlight w:val="none"/>
          <w:lang w:val="en-US" w:eastAsia="zh-CN" w:bidi="ar-SA"/>
        </w:rPr>
        <w:t xml:space="preserve">                                  供应商</w:t>
      </w:r>
      <w:r>
        <w:rPr>
          <w:rFonts w:hint="eastAsia" w:ascii="Calibri" w:hAnsi="Calibri" w:eastAsia="宋体" w:cs="宋体"/>
          <w:color w:val="auto"/>
          <w:kern w:val="2"/>
          <w:sz w:val="21"/>
          <w:szCs w:val="21"/>
          <w:highlight w:val="none"/>
          <w:lang w:val="zh-CN" w:eastAsia="zh-CN" w:bidi="ar-SA"/>
        </w:rPr>
        <w:t>名称（加盖公章）：</w:t>
      </w:r>
    </w:p>
    <w:p w14:paraId="6B47F5E0">
      <w:pPr>
        <w:pStyle w:val="35"/>
        <w:tabs>
          <w:tab w:val="left" w:pos="1050"/>
          <w:tab w:val="center" w:pos="4535"/>
        </w:tabs>
        <w:spacing w:line="360" w:lineRule="auto"/>
        <w:jc w:val="center"/>
        <w:outlineLvl w:val="9"/>
        <w:rPr>
          <w:rFonts w:hint="eastAsia" w:ascii="Calibri" w:hAnsi="Calibri" w:eastAsia="宋体" w:cs="宋体"/>
          <w:color w:val="auto"/>
          <w:kern w:val="2"/>
          <w:sz w:val="21"/>
          <w:szCs w:val="21"/>
          <w:highlight w:val="none"/>
          <w:lang w:val="zh-CN" w:eastAsia="zh-CN" w:bidi="ar-SA"/>
        </w:rPr>
      </w:pPr>
      <w:r>
        <w:rPr>
          <w:rFonts w:hint="eastAsia" w:ascii="Calibri" w:hAnsi="Calibri" w:cs="宋体"/>
          <w:color w:val="auto"/>
          <w:kern w:val="2"/>
          <w:sz w:val="21"/>
          <w:szCs w:val="21"/>
          <w:highlight w:val="none"/>
          <w:lang w:val="en-US" w:eastAsia="zh-CN" w:bidi="ar-SA"/>
        </w:rPr>
        <w:t xml:space="preserve">                                                 </w:t>
      </w:r>
      <w:r>
        <w:rPr>
          <w:rFonts w:hint="eastAsia" w:ascii="Calibri" w:hAnsi="Calibri" w:eastAsia="宋体" w:cs="宋体"/>
          <w:color w:val="auto"/>
          <w:kern w:val="2"/>
          <w:sz w:val="21"/>
          <w:szCs w:val="21"/>
          <w:highlight w:val="none"/>
          <w:lang w:val="zh-CN" w:eastAsia="zh-CN" w:bidi="ar-SA"/>
        </w:rPr>
        <w:t>日期：   年   月   日</w:t>
      </w:r>
    </w:p>
    <w:p w14:paraId="6923EF7F">
      <w:pPr>
        <w:spacing w:line="360" w:lineRule="auto"/>
        <w:jc w:val="left"/>
        <w:rPr>
          <w:rFonts w:hint="eastAsia" w:ascii="宋体" w:hAnsi="宋体" w:cs="宋体"/>
          <w:b/>
          <w:bCs/>
          <w:color w:val="auto"/>
          <w:sz w:val="21"/>
          <w:szCs w:val="21"/>
          <w:highlight w:val="none"/>
          <w:lang w:val="en-US" w:eastAsia="zh-CN"/>
        </w:rPr>
      </w:pPr>
    </w:p>
    <w:p w14:paraId="33827562">
      <w:pPr>
        <w:pStyle w:val="2"/>
        <w:rPr>
          <w:rFonts w:hint="eastAsia" w:ascii="宋体" w:hAnsi="宋体" w:cs="宋体"/>
          <w:b/>
          <w:bCs/>
          <w:color w:val="auto"/>
          <w:sz w:val="21"/>
          <w:szCs w:val="21"/>
          <w:highlight w:val="none"/>
          <w:lang w:val="en-US" w:eastAsia="zh-CN"/>
        </w:rPr>
      </w:pPr>
    </w:p>
    <w:p w14:paraId="280D59A3">
      <w:pPr>
        <w:pStyle w:val="2"/>
        <w:rPr>
          <w:rFonts w:hint="eastAsia" w:ascii="宋体" w:hAnsi="宋体" w:cs="宋体"/>
          <w:b/>
          <w:bCs/>
          <w:color w:val="auto"/>
          <w:sz w:val="21"/>
          <w:szCs w:val="21"/>
          <w:highlight w:val="none"/>
          <w:lang w:val="en-US" w:eastAsia="zh-CN"/>
        </w:rPr>
      </w:pPr>
    </w:p>
    <w:p w14:paraId="5DED57CB">
      <w:pPr>
        <w:pStyle w:val="2"/>
        <w:rPr>
          <w:rFonts w:hint="eastAsia" w:ascii="宋体" w:hAnsi="宋体" w:cs="宋体"/>
          <w:b/>
          <w:bCs/>
          <w:color w:val="auto"/>
          <w:sz w:val="21"/>
          <w:szCs w:val="21"/>
          <w:highlight w:val="none"/>
          <w:lang w:val="en-US" w:eastAsia="zh-CN"/>
        </w:rPr>
      </w:pPr>
    </w:p>
    <w:p w14:paraId="0F5AD666">
      <w:pPr>
        <w:spacing w:line="360" w:lineRule="auto"/>
        <w:jc w:val="left"/>
        <w:rPr>
          <w:rFonts w:hint="eastAsia" w:ascii="宋体" w:hAnsi="宋体" w:cs="宋体"/>
          <w:b/>
          <w:bCs/>
          <w:color w:val="auto"/>
          <w:sz w:val="21"/>
          <w:szCs w:val="21"/>
          <w:highlight w:val="none"/>
          <w:lang w:val="en-US" w:eastAsia="zh-CN"/>
        </w:rPr>
      </w:pPr>
    </w:p>
    <w:p w14:paraId="6F73754A">
      <w:pPr>
        <w:spacing w:line="360" w:lineRule="auto"/>
        <w:jc w:val="left"/>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2.2报价及承诺</w:t>
      </w:r>
    </w:p>
    <w:p w14:paraId="7CE8CBCC">
      <w:pPr>
        <w:spacing w:line="360" w:lineRule="auto"/>
        <w:jc w:val="center"/>
        <w:outlineLvl w:val="0"/>
        <w:rPr>
          <w:rFonts w:hint="eastAsia" w:ascii="宋体" w:hAnsi="宋体"/>
          <w:b/>
          <w:bCs/>
          <w:color w:val="auto"/>
          <w:sz w:val="28"/>
          <w:szCs w:val="28"/>
          <w:highlight w:val="none"/>
        </w:rPr>
      </w:pPr>
      <w:bookmarkStart w:id="315" w:name="_Toc5184"/>
      <w:bookmarkStart w:id="316" w:name="_Toc337"/>
      <w:bookmarkStart w:id="317" w:name="_Toc17193"/>
      <w:bookmarkStart w:id="318" w:name="_Toc21593"/>
      <w:bookmarkStart w:id="319" w:name="_Toc8677"/>
      <w:bookmarkStart w:id="320" w:name="_Toc6121"/>
      <w:bookmarkStart w:id="321" w:name="_Toc6838"/>
      <w:r>
        <w:rPr>
          <w:rFonts w:hint="eastAsia" w:ascii="宋体" w:hAnsi="宋体"/>
          <w:b/>
          <w:bCs/>
          <w:color w:val="auto"/>
          <w:sz w:val="28"/>
          <w:szCs w:val="28"/>
          <w:highlight w:val="none"/>
        </w:rPr>
        <w:t>报价表</w:t>
      </w:r>
      <w:bookmarkEnd w:id="315"/>
      <w:bookmarkEnd w:id="316"/>
      <w:bookmarkEnd w:id="317"/>
      <w:bookmarkEnd w:id="318"/>
      <w:bookmarkEnd w:id="319"/>
      <w:bookmarkEnd w:id="320"/>
      <w:bookmarkEnd w:id="321"/>
    </w:p>
    <w:tbl>
      <w:tblPr>
        <w:tblStyle w:val="23"/>
        <w:tblW w:w="9251"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929"/>
        <w:gridCol w:w="4969"/>
        <w:gridCol w:w="1353"/>
      </w:tblGrid>
      <w:tr w14:paraId="0206FE2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5" w:hRule="atLeast"/>
          <w:jc w:val="center"/>
        </w:trPr>
        <w:tc>
          <w:tcPr>
            <w:tcW w:w="2929" w:type="dxa"/>
            <w:tcBorders>
              <w:top w:val="single" w:color="auto" w:sz="4" w:space="0"/>
              <w:left w:val="single" w:color="auto" w:sz="4" w:space="0"/>
              <w:bottom w:val="single" w:color="auto" w:sz="4" w:space="0"/>
              <w:right w:val="single" w:color="auto" w:sz="4" w:space="0"/>
            </w:tcBorders>
            <w:vAlign w:val="center"/>
          </w:tcPr>
          <w:p w14:paraId="786D0257">
            <w:pPr>
              <w:jc w:val="center"/>
              <w:rPr>
                <w:rFonts w:hint="default"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项目名称</w:t>
            </w:r>
          </w:p>
        </w:tc>
        <w:tc>
          <w:tcPr>
            <w:tcW w:w="4969" w:type="dxa"/>
            <w:tcBorders>
              <w:top w:val="single" w:color="auto" w:sz="4" w:space="0"/>
              <w:left w:val="single" w:color="auto" w:sz="4" w:space="0"/>
              <w:bottom w:val="single" w:color="auto" w:sz="4" w:space="0"/>
              <w:right w:val="single" w:color="auto" w:sz="4" w:space="0"/>
            </w:tcBorders>
            <w:vAlign w:val="center"/>
          </w:tcPr>
          <w:p w14:paraId="276A849E">
            <w:pPr>
              <w:spacing w:line="360" w:lineRule="auto"/>
              <w:jc w:val="center"/>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报价（含税）</w:t>
            </w:r>
          </w:p>
          <w:p w14:paraId="5C615E3F">
            <w:pPr>
              <w:spacing w:line="360" w:lineRule="auto"/>
              <w:jc w:val="center"/>
              <w:rPr>
                <w:rFonts w:hint="default"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sz w:val="21"/>
                <w:szCs w:val="21"/>
              </w:rPr>
              <w:t>（人民币 元）</w:t>
            </w:r>
          </w:p>
        </w:tc>
        <w:tc>
          <w:tcPr>
            <w:tcW w:w="1353" w:type="dxa"/>
            <w:tcBorders>
              <w:top w:val="single" w:color="auto" w:sz="4" w:space="0"/>
              <w:left w:val="single" w:color="auto" w:sz="4" w:space="0"/>
              <w:bottom w:val="single" w:color="auto" w:sz="4" w:space="0"/>
              <w:right w:val="single" w:color="auto" w:sz="4" w:space="0"/>
            </w:tcBorders>
            <w:vAlign w:val="center"/>
          </w:tcPr>
          <w:p w14:paraId="79A0F2FF">
            <w:pPr>
              <w:spacing w:line="360" w:lineRule="auto"/>
              <w:jc w:val="center"/>
              <w:rPr>
                <w:rFonts w:hint="eastAsia" w:ascii="宋体" w:hAnsi="宋体" w:eastAsia="宋体" w:cs="宋体"/>
                <w:b/>
                <w:bCs w:val="0"/>
                <w:color w:val="auto"/>
                <w:sz w:val="21"/>
                <w:szCs w:val="21"/>
                <w:lang w:val="en-US" w:eastAsia="zh-CN"/>
              </w:rPr>
            </w:pPr>
            <w:r>
              <w:rPr>
                <w:rFonts w:hint="eastAsia" w:ascii="宋体" w:hAnsi="宋体" w:cs="宋体"/>
                <w:b/>
                <w:bCs w:val="0"/>
                <w:color w:val="auto"/>
                <w:sz w:val="21"/>
                <w:szCs w:val="21"/>
                <w:lang w:val="en-US" w:eastAsia="zh-CN"/>
              </w:rPr>
              <w:t>备注</w:t>
            </w:r>
          </w:p>
        </w:tc>
      </w:tr>
      <w:tr w14:paraId="6324ECE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610" w:hRule="atLeast"/>
          <w:jc w:val="center"/>
        </w:trPr>
        <w:tc>
          <w:tcPr>
            <w:tcW w:w="2929" w:type="dxa"/>
            <w:tcBorders>
              <w:top w:val="single" w:color="auto" w:sz="4" w:space="0"/>
              <w:left w:val="single" w:color="auto" w:sz="4" w:space="0"/>
              <w:bottom w:val="single" w:color="auto" w:sz="4" w:space="0"/>
              <w:right w:val="single" w:color="auto" w:sz="4" w:space="0"/>
            </w:tcBorders>
            <w:vAlign w:val="center"/>
          </w:tcPr>
          <w:p w14:paraId="794AA08F">
            <w:pPr>
              <w:jc w:val="left"/>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color w:val="auto"/>
                <w:sz w:val="21"/>
                <w:szCs w:val="21"/>
                <w:lang w:val="en-US" w:eastAsia="zh-CN"/>
              </w:rPr>
              <w:t>南方医科大学第五附属医院</w:t>
            </w:r>
            <w:r>
              <w:rPr>
                <w:rFonts w:hint="eastAsia" w:ascii="宋体" w:hAnsi="宋体" w:cs="宋体"/>
                <w:b w:val="0"/>
                <w:bCs/>
                <w:color w:val="auto"/>
                <w:sz w:val="21"/>
                <w:szCs w:val="21"/>
                <w:lang w:val="en-US" w:eastAsia="zh-CN"/>
              </w:rPr>
              <w:t>数据库及虚拟平台安全运维项目</w:t>
            </w:r>
          </w:p>
        </w:tc>
        <w:tc>
          <w:tcPr>
            <w:tcW w:w="4969" w:type="dxa"/>
            <w:tcBorders>
              <w:top w:val="single" w:color="auto" w:sz="4" w:space="0"/>
              <w:left w:val="single" w:color="auto" w:sz="4" w:space="0"/>
              <w:bottom w:val="single" w:color="auto" w:sz="4" w:space="0"/>
              <w:right w:val="single" w:color="auto" w:sz="4" w:space="0"/>
            </w:tcBorders>
            <w:vAlign w:val="center"/>
          </w:tcPr>
          <w:p w14:paraId="6E99A364">
            <w:pPr>
              <w:spacing w:line="360" w:lineRule="auto"/>
              <w:jc w:val="left"/>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rPr>
              <w:t>金额</w:t>
            </w:r>
            <w:r>
              <w:rPr>
                <w:rFonts w:hint="eastAsia" w:ascii="宋体" w:hAnsi="宋体" w:eastAsia="宋体" w:cs="宋体"/>
                <w:b w:val="0"/>
                <w:bCs/>
                <w:color w:val="auto"/>
                <w:sz w:val="21"/>
                <w:szCs w:val="21"/>
                <w:lang w:eastAsia="zh-CN"/>
              </w:rPr>
              <w:t>（</w:t>
            </w:r>
            <w:r>
              <w:rPr>
                <w:rFonts w:hint="eastAsia" w:ascii="宋体" w:hAnsi="宋体" w:cs="宋体"/>
                <w:b w:val="0"/>
                <w:bCs/>
                <w:color w:val="auto"/>
                <w:sz w:val="21"/>
                <w:szCs w:val="21"/>
                <w:lang w:val="en-US" w:eastAsia="zh-CN"/>
              </w:rPr>
              <w:t>小</w:t>
            </w:r>
            <w:r>
              <w:rPr>
                <w:rFonts w:hint="eastAsia" w:ascii="宋体" w:hAnsi="宋体" w:eastAsia="宋体" w:cs="宋体"/>
                <w:b w:val="0"/>
                <w:bCs/>
                <w:color w:val="auto"/>
                <w:sz w:val="21"/>
                <w:szCs w:val="21"/>
              </w:rPr>
              <w:t>写</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w:t>
            </w:r>
          </w:p>
          <w:p w14:paraId="29F4634C">
            <w:pPr>
              <w:spacing w:line="360" w:lineRule="auto"/>
              <w:jc w:val="left"/>
              <w:rPr>
                <w:rFonts w:hint="eastAsia" w:ascii="宋体" w:hAnsi="宋体" w:eastAsia="宋体" w:cs="宋体"/>
                <w:b w:val="0"/>
                <w:bCs/>
                <w:color w:val="auto"/>
                <w:sz w:val="21"/>
                <w:szCs w:val="21"/>
              </w:rPr>
            </w:pPr>
          </w:p>
          <w:p w14:paraId="1A9514B5">
            <w:pPr>
              <w:spacing w:line="360" w:lineRule="auto"/>
              <w:jc w:val="left"/>
              <w:rPr>
                <w:rFonts w:hint="eastAsia" w:ascii="宋体" w:hAnsi="宋体" w:eastAsia="宋体" w:cs="宋体"/>
                <w:b/>
                <w:bCs w:val="0"/>
                <w:color w:val="auto"/>
                <w:kern w:val="2"/>
                <w:sz w:val="21"/>
                <w:szCs w:val="21"/>
                <w:highlight w:val="none"/>
                <w:lang w:val="zh-CN" w:eastAsia="zh-CN" w:bidi="ar-SA"/>
              </w:rPr>
            </w:pPr>
            <w:r>
              <w:rPr>
                <w:rFonts w:hint="eastAsia" w:ascii="宋体" w:hAnsi="宋体" w:eastAsia="宋体" w:cs="宋体"/>
                <w:b w:val="0"/>
                <w:bCs/>
                <w:color w:val="auto"/>
                <w:sz w:val="21"/>
                <w:szCs w:val="21"/>
              </w:rPr>
              <w:t>金额</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大写</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w:t>
            </w:r>
          </w:p>
        </w:tc>
        <w:tc>
          <w:tcPr>
            <w:tcW w:w="1353" w:type="dxa"/>
            <w:tcBorders>
              <w:top w:val="single" w:color="auto" w:sz="4" w:space="0"/>
              <w:left w:val="single" w:color="auto" w:sz="4" w:space="0"/>
              <w:bottom w:val="single" w:color="auto" w:sz="4" w:space="0"/>
              <w:right w:val="single" w:color="auto" w:sz="4" w:space="0"/>
            </w:tcBorders>
            <w:vAlign w:val="center"/>
          </w:tcPr>
          <w:p w14:paraId="1FA9EBA6">
            <w:pPr>
              <w:spacing w:line="360" w:lineRule="auto"/>
              <w:jc w:val="left"/>
              <w:rPr>
                <w:rFonts w:hint="eastAsia" w:ascii="宋体" w:hAnsi="宋体" w:eastAsia="宋体" w:cs="宋体"/>
                <w:b w:val="0"/>
                <w:bCs/>
                <w:color w:val="auto"/>
                <w:sz w:val="21"/>
                <w:szCs w:val="21"/>
              </w:rPr>
            </w:pPr>
          </w:p>
        </w:tc>
      </w:tr>
    </w:tbl>
    <w:p w14:paraId="01E2874C">
      <w:pPr>
        <w:pStyle w:val="32"/>
        <w:rPr>
          <w:rFonts w:hint="eastAsia" w:ascii="宋体" w:hAnsi="宋体" w:eastAsia="宋体" w:cs="宋体"/>
          <w:color w:val="auto"/>
          <w:sz w:val="21"/>
          <w:szCs w:val="21"/>
        </w:rPr>
      </w:pPr>
    </w:p>
    <w:p w14:paraId="3368228D">
      <w:pPr>
        <w:pStyle w:val="32"/>
        <w:rPr>
          <w:rFonts w:hint="eastAsia" w:ascii="宋体" w:hAnsi="宋体" w:eastAsia="宋体" w:cs="宋体"/>
          <w:color w:val="auto"/>
          <w:sz w:val="21"/>
          <w:szCs w:val="21"/>
        </w:rPr>
      </w:pPr>
    </w:p>
    <w:p w14:paraId="47ED1214">
      <w:pPr>
        <w:pStyle w:val="32"/>
        <w:spacing w:line="360" w:lineRule="auto"/>
        <w:jc w:val="left"/>
        <w:rPr>
          <w:rFonts w:hint="eastAsia" w:ascii="宋体" w:hAnsi="宋体" w:eastAsia="宋体" w:cs="宋体"/>
          <w:color w:val="auto"/>
          <w:sz w:val="21"/>
          <w:szCs w:val="21"/>
        </w:rPr>
      </w:pPr>
      <w:bookmarkStart w:id="322" w:name="_Toc1767"/>
      <w:bookmarkStart w:id="323" w:name="_Toc28125"/>
      <w:bookmarkStart w:id="324" w:name="_Toc12770"/>
      <w:r>
        <w:rPr>
          <w:rFonts w:hint="eastAsia" w:ascii="宋体" w:hAnsi="宋体" w:eastAsia="宋体" w:cs="宋体"/>
          <w:b/>
          <w:bCs/>
          <w:color w:val="auto"/>
          <w:sz w:val="21"/>
          <w:szCs w:val="21"/>
        </w:rPr>
        <w:t>1.温馨提示（金额大写）：</w:t>
      </w:r>
      <w:r>
        <w:rPr>
          <w:rFonts w:hint="eastAsia" w:ascii="宋体" w:hAnsi="宋体" w:eastAsia="宋体" w:cs="宋体"/>
          <w:color w:val="auto"/>
          <w:sz w:val="21"/>
          <w:szCs w:val="21"/>
        </w:rPr>
        <w:t>壹、贰、叁、肆、伍、陆、柒、捌、玖、拾</w:t>
      </w:r>
      <w:r>
        <w:rPr>
          <w:rFonts w:hint="eastAsia" w:ascii="宋体" w:hAnsi="宋体" w:cs="宋体"/>
          <w:color w:val="auto"/>
          <w:sz w:val="21"/>
          <w:szCs w:val="21"/>
          <w:lang w:eastAsia="zh-CN"/>
        </w:rPr>
        <w:t>、</w:t>
      </w:r>
      <w:r>
        <w:rPr>
          <w:rFonts w:hint="eastAsia" w:ascii="宋体" w:hAnsi="宋体" w:eastAsia="宋体" w:cs="宋体"/>
          <w:color w:val="auto"/>
          <w:sz w:val="21"/>
          <w:szCs w:val="21"/>
        </w:rPr>
        <w:t>佰、仟、万</w:t>
      </w:r>
    </w:p>
    <w:p w14:paraId="106D4D14">
      <w:pPr>
        <w:tabs>
          <w:tab w:val="left" w:pos="180"/>
          <w:tab w:val="left" w:pos="1620"/>
        </w:tabs>
        <w:spacing w:line="360" w:lineRule="auto"/>
        <w:outlineLvl w:val="2"/>
        <w:rPr>
          <w:rFonts w:hint="eastAsia" w:ascii="宋体" w:hAnsi="宋体" w:cs="宋体"/>
          <w:b/>
          <w:color w:val="auto"/>
          <w:sz w:val="21"/>
          <w:szCs w:val="21"/>
          <w:lang w:val="en-US" w:eastAsia="zh-CN"/>
        </w:rPr>
      </w:pPr>
      <w:bookmarkStart w:id="325" w:name="_Toc30244"/>
      <w:r>
        <w:rPr>
          <w:rFonts w:hint="eastAsia" w:ascii="宋体" w:hAnsi="宋体" w:cs="宋体"/>
          <w:b/>
          <w:color w:val="auto"/>
          <w:sz w:val="21"/>
          <w:szCs w:val="21"/>
          <w:lang w:val="en-US" w:eastAsia="zh-CN"/>
        </w:rPr>
        <w:t>2.报价要求：</w:t>
      </w:r>
    </w:p>
    <w:p w14:paraId="41BDA7AA">
      <w:pPr>
        <w:widowControl/>
        <w:numPr>
          <w:ilvl w:val="-1"/>
          <w:numId w:val="0"/>
        </w:numPr>
        <w:spacing w:line="360" w:lineRule="auto"/>
        <w:jc w:val="left"/>
        <w:rPr>
          <w:rFonts w:hint="default" w:ascii="宋体" w:hAnsi="宋体" w:cs="宋体"/>
          <w:b/>
          <w:color w:val="auto"/>
          <w:sz w:val="21"/>
          <w:szCs w:val="21"/>
          <w:lang w:val="en-US" w:eastAsia="zh-CN"/>
        </w:rPr>
      </w:pPr>
      <w:r>
        <w:rPr>
          <w:rFonts w:hint="eastAsia" w:ascii="宋体" w:hAnsi="宋体" w:eastAsia="宋体" w:cs="宋体"/>
          <w:color w:val="auto"/>
          <w:sz w:val="21"/>
          <w:szCs w:val="21"/>
          <w:lang w:val="en-US" w:eastAsia="zh-CN"/>
        </w:rPr>
        <w:t>①</w:t>
      </w:r>
      <w:r>
        <w:rPr>
          <w:rFonts w:hint="eastAsia" w:ascii="宋体" w:hAnsi="宋体" w:cs="宋体"/>
          <w:b w:val="0"/>
          <w:bCs/>
          <w:color w:val="auto"/>
          <w:kern w:val="0"/>
          <w:sz w:val="21"/>
          <w:szCs w:val="21"/>
          <w:lang w:val="en-US" w:eastAsia="zh-CN"/>
        </w:rPr>
        <w:t>报价为全包价，以人民币为结算单位，包括但不限于安装费、调试费、技术服务费（含联络费、培训费、保修费）、各项税费及不可预见费等完成本采购内容所需的一切费用。</w:t>
      </w:r>
    </w:p>
    <w:p w14:paraId="310459C2">
      <w:pPr>
        <w:tabs>
          <w:tab w:val="left" w:pos="180"/>
          <w:tab w:val="left" w:pos="1620"/>
        </w:tabs>
        <w:spacing w:line="360" w:lineRule="auto"/>
        <w:outlineLvl w:val="2"/>
        <w:rPr>
          <w:rFonts w:hint="eastAsia" w:ascii="宋体" w:hAnsi="宋体" w:eastAsia="宋体" w:cs="宋体"/>
          <w:b/>
          <w:color w:val="auto"/>
          <w:sz w:val="21"/>
          <w:szCs w:val="21"/>
        </w:rPr>
      </w:pPr>
      <w:r>
        <w:rPr>
          <w:rFonts w:hint="eastAsia" w:ascii="宋体" w:hAnsi="宋体" w:cs="宋体"/>
          <w:b/>
          <w:color w:val="auto"/>
          <w:sz w:val="21"/>
          <w:szCs w:val="21"/>
          <w:lang w:val="en-US" w:eastAsia="zh-CN"/>
        </w:rPr>
        <w:t>3</w:t>
      </w:r>
      <w:r>
        <w:rPr>
          <w:rFonts w:hint="eastAsia" w:ascii="宋体" w:hAnsi="宋体" w:eastAsia="宋体" w:cs="宋体"/>
          <w:b/>
          <w:color w:val="auto"/>
          <w:sz w:val="21"/>
          <w:szCs w:val="21"/>
        </w:rPr>
        <w:t>.其他承诺：</w:t>
      </w:r>
      <w:bookmarkEnd w:id="325"/>
    </w:p>
    <w:bookmarkEnd w:id="322"/>
    <w:bookmarkEnd w:id="323"/>
    <w:bookmarkEnd w:id="324"/>
    <w:p w14:paraId="0A5738B1">
      <w:pPr>
        <w:tabs>
          <w:tab w:val="left" w:pos="180"/>
          <w:tab w:val="left" w:pos="1620"/>
        </w:tabs>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 xml:space="preserve">                                              </w:t>
      </w:r>
      <w:bookmarkStart w:id="326" w:name="_Toc16360"/>
      <w:bookmarkStart w:id="327" w:name="_Toc10413"/>
      <w:bookmarkStart w:id="328" w:name="_Toc2864"/>
    </w:p>
    <w:bookmarkEnd w:id="326"/>
    <w:bookmarkEnd w:id="327"/>
    <w:bookmarkEnd w:id="328"/>
    <w:p w14:paraId="465F3B43">
      <w:pPr>
        <w:spacing w:line="360" w:lineRule="auto"/>
        <w:jc w:val="both"/>
        <w:rPr>
          <w:rFonts w:hint="eastAsia" w:ascii="宋体" w:hAnsi="宋体" w:eastAsia="宋体" w:cs="宋体"/>
          <w:b w:val="0"/>
          <w:bCs/>
          <w:color w:val="auto"/>
          <w:sz w:val="21"/>
          <w:szCs w:val="21"/>
        </w:rPr>
      </w:pPr>
    </w:p>
    <w:p w14:paraId="242DB1C0">
      <w:pPr>
        <w:spacing w:line="360" w:lineRule="auto"/>
        <w:jc w:val="both"/>
        <w:rPr>
          <w:rFonts w:hint="eastAsia" w:ascii="宋体" w:hAnsi="宋体" w:eastAsia="宋体" w:cs="宋体"/>
          <w:b w:val="0"/>
          <w:bCs/>
          <w:color w:val="auto"/>
          <w:sz w:val="21"/>
          <w:szCs w:val="21"/>
        </w:rPr>
      </w:pPr>
    </w:p>
    <w:p w14:paraId="45AF0E06">
      <w:pPr>
        <w:spacing w:line="360" w:lineRule="auto"/>
        <w:jc w:val="both"/>
        <w:rPr>
          <w:rFonts w:hint="eastAsia" w:ascii="宋体" w:hAnsi="宋体" w:eastAsia="宋体" w:cs="宋体"/>
          <w:b w:val="0"/>
          <w:bCs/>
          <w:color w:val="auto"/>
          <w:sz w:val="21"/>
          <w:szCs w:val="21"/>
        </w:rPr>
      </w:pPr>
    </w:p>
    <w:p w14:paraId="20162560">
      <w:pPr>
        <w:spacing w:line="360" w:lineRule="auto"/>
        <w:jc w:val="both"/>
        <w:rPr>
          <w:rFonts w:hint="eastAsia" w:ascii="宋体" w:hAnsi="宋体" w:eastAsia="宋体" w:cs="宋体"/>
          <w:b w:val="0"/>
          <w:bCs/>
          <w:color w:val="auto"/>
          <w:sz w:val="21"/>
          <w:szCs w:val="21"/>
        </w:rPr>
      </w:pPr>
    </w:p>
    <w:p w14:paraId="608B7C01">
      <w:pPr>
        <w:spacing w:line="360" w:lineRule="auto"/>
        <w:ind w:firstLine="5040" w:firstLineChars="2400"/>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供应商名称（公章）：</w:t>
      </w:r>
    </w:p>
    <w:p w14:paraId="1E021ADD">
      <w:pPr>
        <w:spacing w:line="360" w:lineRule="auto"/>
        <w:ind w:firstLine="2730" w:firstLineChars="1300"/>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供应商法定代表人或授权代表</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lang w:val="en-US" w:eastAsia="zh-CN"/>
        </w:rPr>
        <w:t>签字或签章</w:t>
      </w:r>
      <w:r>
        <w:rPr>
          <w:rFonts w:hint="eastAsia" w:ascii="宋体" w:hAnsi="宋体" w:cs="宋体"/>
          <w:b w:val="0"/>
          <w:bCs/>
          <w:color w:val="auto"/>
          <w:sz w:val="21"/>
          <w:szCs w:val="21"/>
          <w:lang w:eastAsia="zh-CN"/>
        </w:rPr>
        <w:t>）</w:t>
      </w:r>
      <w:r>
        <w:rPr>
          <w:rFonts w:hint="eastAsia" w:ascii="宋体" w:hAnsi="宋体" w:eastAsia="宋体" w:cs="宋体"/>
          <w:b w:val="0"/>
          <w:bCs/>
          <w:color w:val="auto"/>
          <w:sz w:val="21"/>
          <w:szCs w:val="21"/>
        </w:rPr>
        <w:t xml:space="preserve">：           </w:t>
      </w:r>
    </w:p>
    <w:p w14:paraId="74246A90">
      <w:pPr>
        <w:tabs>
          <w:tab w:val="center" w:pos="5029"/>
          <w:tab w:val="right" w:pos="9218"/>
        </w:tabs>
        <w:spacing w:line="360" w:lineRule="auto"/>
        <w:ind w:firstLine="420" w:firstLineChars="200"/>
        <w:jc w:val="left"/>
        <w:rPr>
          <w:rFonts w:hint="eastAsia" w:ascii="宋体" w:hAnsi="宋体" w:eastAsia="宋体" w:cs="宋体"/>
          <w:b w:val="0"/>
          <w:bCs/>
          <w:color w:val="auto"/>
          <w:sz w:val="24"/>
          <w:szCs w:val="24"/>
        </w:rPr>
      </w:pPr>
      <w:r>
        <w:rPr>
          <w:rFonts w:hint="eastAsia" w:ascii="宋体" w:hAnsi="宋体" w:eastAsia="宋体" w:cs="宋体"/>
          <w:b w:val="0"/>
          <w:bCs/>
          <w:color w:val="auto"/>
          <w:sz w:val="21"/>
          <w:szCs w:val="21"/>
          <w:lang w:val="en-US" w:eastAsia="zh-CN"/>
        </w:rPr>
        <w:tab/>
      </w:r>
      <w:r>
        <w:rPr>
          <w:rFonts w:hint="eastAsia" w:ascii="宋体" w:hAnsi="宋体" w:eastAsia="宋体" w:cs="宋体"/>
          <w:b w:val="0"/>
          <w:bCs/>
          <w:color w:val="auto"/>
          <w:sz w:val="21"/>
          <w:szCs w:val="21"/>
          <w:lang w:val="en-US" w:eastAsia="zh-CN"/>
        </w:rPr>
        <w:t xml:space="preserve">                                          </w:t>
      </w:r>
      <w:r>
        <w:rPr>
          <w:rFonts w:hint="eastAsia" w:ascii="宋体" w:hAnsi="宋体" w:cs="宋体"/>
          <w:b w:val="0"/>
          <w:bCs/>
          <w:color w:val="auto"/>
          <w:sz w:val="21"/>
          <w:szCs w:val="21"/>
          <w:lang w:val="en-US" w:eastAsia="zh-CN"/>
        </w:rPr>
        <w:t xml:space="preserve">          </w:t>
      </w:r>
      <w:r>
        <w:rPr>
          <w:rFonts w:hint="eastAsia" w:ascii="宋体" w:hAnsi="宋体" w:eastAsia="宋体" w:cs="宋体"/>
          <w:b w:val="0"/>
          <w:bCs/>
          <w:color w:val="auto"/>
          <w:sz w:val="21"/>
          <w:szCs w:val="21"/>
        </w:rPr>
        <w:t>日  期：    年    月     日</w:t>
      </w:r>
    </w:p>
    <w:p w14:paraId="12CC7E86">
      <w:pPr>
        <w:spacing w:line="360" w:lineRule="auto"/>
        <w:ind w:firstLine="5760" w:firstLineChars="2400"/>
        <w:jc w:val="both"/>
        <w:rPr>
          <w:rFonts w:hint="eastAsia" w:ascii="宋体" w:hAnsi="宋体" w:eastAsia="宋体" w:cs="宋体"/>
          <w:b w:val="0"/>
          <w:bCs/>
          <w:color w:val="auto"/>
          <w:sz w:val="24"/>
          <w:szCs w:val="24"/>
        </w:rPr>
      </w:pPr>
    </w:p>
    <w:p w14:paraId="4F570655">
      <w:pPr>
        <w:spacing w:line="360" w:lineRule="auto"/>
        <w:ind w:firstLine="5760" w:firstLineChars="2400"/>
        <w:jc w:val="both"/>
        <w:rPr>
          <w:rFonts w:hint="eastAsia" w:ascii="宋体" w:hAnsi="宋体" w:eastAsia="宋体" w:cs="宋体"/>
          <w:b w:val="0"/>
          <w:bCs/>
          <w:color w:val="auto"/>
          <w:sz w:val="24"/>
          <w:szCs w:val="24"/>
        </w:rPr>
      </w:pPr>
    </w:p>
    <w:p w14:paraId="4150E0AE">
      <w:pPr>
        <w:spacing w:line="360" w:lineRule="auto"/>
        <w:ind w:firstLine="5760" w:firstLineChars="2400"/>
        <w:jc w:val="both"/>
        <w:rPr>
          <w:rFonts w:hint="eastAsia" w:ascii="宋体" w:hAnsi="宋体" w:eastAsia="宋体" w:cs="宋体"/>
          <w:b w:val="0"/>
          <w:bCs/>
          <w:color w:val="auto"/>
          <w:sz w:val="24"/>
          <w:szCs w:val="24"/>
        </w:rPr>
      </w:pPr>
    </w:p>
    <w:p w14:paraId="2E1B1E22">
      <w:pPr>
        <w:pStyle w:val="2"/>
        <w:rPr>
          <w:rFonts w:hint="eastAsia" w:ascii="宋体" w:hAnsi="宋体" w:eastAsia="宋体" w:cs="宋体"/>
          <w:b w:val="0"/>
          <w:bCs/>
          <w:color w:val="auto"/>
          <w:sz w:val="24"/>
          <w:szCs w:val="24"/>
        </w:rPr>
      </w:pPr>
    </w:p>
    <w:p w14:paraId="29224392">
      <w:pPr>
        <w:pStyle w:val="2"/>
        <w:rPr>
          <w:rFonts w:hint="eastAsia" w:ascii="宋体" w:hAnsi="宋体" w:eastAsia="宋体" w:cs="宋体"/>
          <w:b w:val="0"/>
          <w:bCs/>
          <w:color w:val="auto"/>
          <w:sz w:val="24"/>
          <w:szCs w:val="24"/>
        </w:rPr>
      </w:pPr>
    </w:p>
    <w:p w14:paraId="4F4B8EBF">
      <w:pPr>
        <w:pStyle w:val="2"/>
        <w:rPr>
          <w:rFonts w:hint="eastAsia" w:ascii="宋体" w:hAnsi="宋体" w:eastAsia="宋体" w:cs="宋体"/>
          <w:b w:val="0"/>
          <w:bCs/>
          <w:color w:val="auto"/>
          <w:sz w:val="24"/>
          <w:szCs w:val="24"/>
        </w:rPr>
      </w:pPr>
    </w:p>
    <w:p w14:paraId="2A21E0AD">
      <w:pPr>
        <w:pStyle w:val="2"/>
        <w:rPr>
          <w:rFonts w:hint="eastAsia" w:ascii="宋体" w:hAnsi="宋体" w:eastAsia="宋体" w:cs="宋体"/>
          <w:b w:val="0"/>
          <w:bCs/>
          <w:color w:val="auto"/>
          <w:sz w:val="24"/>
          <w:szCs w:val="24"/>
        </w:rPr>
      </w:pPr>
    </w:p>
    <w:p w14:paraId="0D3ECBA6">
      <w:pPr>
        <w:pStyle w:val="2"/>
        <w:rPr>
          <w:rFonts w:hint="eastAsia" w:ascii="宋体" w:hAnsi="宋体" w:eastAsia="宋体" w:cs="宋体"/>
          <w:b w:val="0"/>
          <w:bCs/>
          <w:color w:val="auto"/>
          <w:sz w:val="24"/>
          <w:szCs w:val="24"/>
        </w:rPr>
      </w:pPr>
    </w:p>
    <w:p w14:paraId="1E41D9B3">
      <w:pPr>
        <w:pStyle w:val="2"/>
        <w:rPr>
          <w:rFonts w:hint="eastAsia" w:ascii="宋体" w:hAnsi="宋体" w:eastAsia="宋体" w:cs="宋体"/>
          <w:b w:val="0"/>
          <w:bCs/>
          <w:color w:val="auto"/>
          <w:sz w:val="24"/>
          <w:szCs w:val="24"/>
        </w:rPr>
      </w:pPr>
    </w:p>
    <w:p w14:paraId="0FD240DF">
      <w:pPr>
        <w:pStyle w:val="2"/>
        <w:rPr>
          <w:rFonts w:hint="eastAsia" w:ascii="宋体" w:hAnsi="宋体" w:eastAsia="宋体" w:cs="宋体"/>
          <w:b w:val="0"/>
          <w:bCs/>
          <w:color w:val="auto"/>
          <w:sz w:val="24"/>
          <w:szCs w:val="24"/>
        </w:rPr>
      </w:pPr>
    </w:p>
    <w:p w14:paraId="5032B619">
      <w:pPr>
        <w:pStyle w:val="2"/>
        <w:rPr>
          <w:rFonts w:hint="eastAsia" w:ascii="宋体" w:hAnsi="宋体" w:eastAsia="宋体" w:cs="宋体"/>
          <w:b w:val="0"/>
          <w:bCs/>
          <w:color w:val="auto"/>
          <w:sz w:val="24"/>
          <w:szCs w:val="24"/>
        </w:rPr>
      </w:pPr>
    </w:p>
    <w:p w14:paraId="19DECA9D">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 xml:space="preserve">2.3 </w:t>
      </w:r>
      <w:r>
        <w:rPr>
          <w:rFonts w:hint="eastAsia" w:ascii="宋体" w:hAnsi="宋体" w:cs="宋体"/>
          <w:b/>
          <w:bCs/>
          <w:color w:val="auto"/>
          <w:sz w:val="21"/>
          <w:szCs w:val="21"/>
          <w:highlight w:val="none"/>
          <w:lang w:eastAsia="zh-CN"/>
        </w:rPr>
        <w:t>采购</w:t>
      </w:r>
      <w:r>
        <w:rPr>
          <w:rFonts w:hint="eastAsia" w:ascii="宋体" w:hAnsi="宋体" w:cs="宋体"/>
          <w:b/>
          <w:bCs/>
          <w:color w:val="auto"/>
          <w:sz w:val="21"/>
          <w:szCs w:val="21"/>
          <w:highlight w:val="none"/>
        </w:rPr>
        <w:t>需求偏离表</w:t>
      </w:r>
    </w:p>
    <w:p w14:paraId="393EB095">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eastAsia="zh-CN"/>
        </w:rPr>
        <w:t>采购</w:t>
      </w:r>
      <w:r>
        <w:rPr>
          <w:rFonts w:hint="eastAsia" w:ascii="宋体" w:hAnsi="宋体" w:cs="宋体"/>
          <w:b/>
          <w:bCs/>
          <w:color w:val="auto"/>
          <w:sz w:val="28"/>
          <w:szCs w:val="28"/>
          <w:highlight w:val="none"/>
        </w:rPr>
        <w:t>需求偏离表</w:t>
      </w:r>
    </w:p>
    <w:p w14:paraId="7CA17118">
      <w:pPr>
        <w:keepNext w:val="0"/>
        <w:keepLines w:val="0"/>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b/>
          <w:color w:val="auto"/>
          <w:kern w:val="2"/>
          <w:sz w:val="21"/>
          <w:szCs w:val="21"/>
          <w:highlight w:val="none"/>
          <w:lang w:val="en-US" w:eastAsia="zh-CN" w:bidi="ar-SA"/>
        </w:rPr>
        <w:t>★的条款均为必须完全满足指标，供应商须进行实质性响应，供应商若有一项带“★”的条款未响应或不满足，将按无效投标处理。</w:t>
      </w:r>
    </w:p>
    <w:p w14:paraId="4DCB6FA9">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eastAsia="宋体" w:cs="Times New Roman"/>
          <w:b/>
          <w:color w:val="auto"/>
          <w:kern w:val="2"/>
          <w:sz w:val="21"/>
          <w:szCs w:val="21"/>
          <w:highlight w:val="none"/>
          <w:lang w:val="en-US" w:eastAsia="zh-CN" w:bidi="ar-SA"/>
        </w:rPr>
        <w:t>▲供应商应根据所投产品/服务的情况逐项如实填写“用户需求响应偏离表”并作为供应商评分的重要依据。如不按所投产品/服务实际响应情况填写或不填写，视为不符合采购文件要求，对应技术参数和商务参数不得分，由</w:t>
      </w:r>
      <w:r>
        <w:rPr>
          <w:rFonts w:hint="eastAsia" w:ascii="宋体" w:hAnsi="宋体"/>
          <w:b/>
          <w:color w:val="auto"/>
          <w:sz w:val="21"/>
          <w:szCs w:val="21"/>
          <w:highlight w:val="none"/>
        </w:rPr>
        <w:t>此产生的不良后果由供应商自行负责。</w:t>
      </w:r>
    </w:p>
    <w:p w14:paraId="49A538BC">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b/>
          <w:color w:val="auto"/>
          <w:sz w:val="21"/>
          <w:szCs w:val="21"/>
          <w:highlight w:val="none"/>
        </w:rPr>
        <w:t>无偏离：所投产品/服务响应采购文件需求；</w:t>
      </w:r>
    </w:p>
    <w:p w14:paraId="3181CE5E">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b/>
          <w:color w:val="auto"/>
          <w:sz w:val="21"/>
          <w:szCs w:val="21"/>
          <w:highlight w:val="none"/>
        </w:rPr>
        <w:t>正偏离：所投产品/服务优于/高于采购文件需求；</w:t>
      </w:r>
    </w:p>
    <w:p w14:paraId="5E826B1D">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b/>
          <w:color w:val="auto"/>
          <w:sz w:val="21"/>
          <w:szCs w:val="21"/>
          <w:highlight w:val="none"/>
        </w:rPr>
        <w:t>负偏离：所投产品/服务不符合采购文件需求。</w:t>
      </w:r>
    </w:p>
    <w:p w14:paraId="46965E8F">
      <w:pPr>
        <w:keepNext w:val="0"/>
        <w:keepLines w:val="0"/>
        <w:pageBreakBefore w:val="0"/>
        <w:widowControl w:val="0"/>
        <w:kinsoku/>
        <w:wordWrap/>
        <w:overflowPunct/>
        <w:topLinePunct w:val="0"/>
        <w:autoSpaceDE/>
        <w:autoSpaceDN/>
        <w:bidi w:val="0"/>
        <w:adjustRightInd/>
        <w:snapToGrid/>
        <w:spacing w:line="360" w:lineRule="atLeast"/>
        <w:textAlignment w:val="auto"/>
        <w:rPr>
          <w:rFonts w:hint="eastAsia" w:ascii="宋体" w:hAnsi="宋体"/>
          <w:b/>
          <w:bCs w:val="0"/>
          <w:color w:val="auto"/>
          <w:sz w:val="21"/>
          <w:szCs w:val="21"/>
          <w:highlight w:val="none"/>
        </w:rPr>
      </w:pPr>
      <w:r>
        <w:rPr>
          <w:rFonts w:hint="eastAsia" w:ascii="宋体" w:hAnsi="宋体"/>
          <w:b/>
          <w:bCs w:val="0"/>
          <w:color w:val="auto"/>
          <w:sz w:val="21"/>
          <w:szCs w:val="21"/>
          <w:highlight w:val="none"/>
        </w:rPr>
        <w:t>本表所列条款必须一一予以响应，“</w:t>
      </w:r>
      <w:r>
        <w:rPr>
          <w:rFonts w:hint="eastAsia" w:ascii="宋体" w:hAnsi="宋体"/>
          <w:b/>
          <w:bCs w:val="0"/>
          <w:color w:val="auto"/>
          <w:sz w:val="21"/>
          <w:szCs w:val="21"/>
          <w:highlight w:val="none"/>
          <w:lang w:val="en-US" w:eastAsia="zh-CN"/>
        </w:rPr>
        <w:t>响应</w:t>
      </w:r>
      <w:r>
        <w:rPr>
          <w:rFonts w:hint="eastAsia" w:ascii="宋体" w:hAnsi="宋体"/>
          <w:b/>
          <w:bCs w:val="0"/>
          <w:color w:val="auto"/>
          <w:sz w:val="21"/>
          <w:szCs w:val="21"/>
          <w:highlight w:val="none"/>
        </w:rPr>
        <w:t>文件</w:t>
      </w:r>
      <w:r>
        <w:rPr>
          <w:rFonts w:hint="eastAsia" w:ascii="宋体" w:hAnsi="宋体"/>
          <w:b/>
          <w:bCs w:val="0"/>
          <w:color w:val="auto"/>
          <w:sz w:val="21"/>
          <w:szCs w:val="21"/>
          <w:highlight w:val="none"/>
          <w:lang w:val="en-US" w:eastAsia="zh-CN"/>
        </w:rPr>
        <w:t>实际</w:t>
      </w:r>
      <w:r>
        <w:rPr>
          <w:rFonts w:hint="eastAsia" w:ascii="宋体" w:hAnsi="宋体"/>
          <w:b/>
          <w:bCs w:val="0"/>
          <w:color w:val="auto"/>
          <w:sz w:val="21"/>
          <w:szCs w:val="21"/>
          <w:highlight w:val="none"/>
        </w:rPr>
        <w:t>响应”一栏应填写具体的响应内容</w:t>
      </w:r>
      <w:r>
        <w:rPr>
          <w:rFonts w:hint="eastAsia" w:ascii="宋体" w:hAnsi="宋体"/>
          <w:b/>
          <w:bCs w:val="0"/>
          <w:color w:val="auto"/>
          <w:sz w:val="21"/>
          <w:szCs w:val="21"/>
          <w:highlight w:val="none"/>
          <w:lang w:eastAsia="zh-CN"/>
        </w:rPr>
        <w:t>。</w:t>
      </w:r>
      <w:r>
        <w:rPr>
          <w:rFonts w:hint="eastAsia" w:ascii="宋体" w:hAnsi="宋体"/>
          <w:b/>
          <w:bCs w:val="0"/>
          <w:color w:val="auto"/>
          <w:sz w:val="21"/>
          <w:szCs w:val="21"/>
          <w:highlight w:val="none"/>
          <w:lang w:val="en-GB"/>
        </w:rPr>
        <w:t>如无偏离则</w:t>
      </w:r>
      <w:r>
        <w:rPr>
          <w:rFonts w:hint="eastAsia" w:ascii="宋体" w:hAnsi="宋体"/>
          <w:b/>
          <w:bCs w:val="0"/>
          <w:color w:val="auto"/>
          <w:sz w:val="21"/>
          <w:szCs w:val="21"/>
          <w:highlight w:val="none"/>
          <w:lang w:val="en-US" w:eastAsia="zh-CN"/>
        </w:rPr>
        <w:t>在“偏离差异说明”一栏中填写“无”；</w:t>
      </w:r>
      <w:r>
        <w:rPr>
          <w:rFonts w:hint="eastAsia" w:ascii="宋体" w:hAnsi="宋体"/>
          <w:b/>
          <w:bCs w:val="0"/>
          <w:color w:val="auto"/>
          <w:sz w:val="21"/>
          <w:szCs w:val="21"/>
          <w:highlight w:val="none"/>
        </w:rPr>
        <w:t>有</w:t>
      </w:r>
      <w:r>
        <w:rPr>
          <w:rFonts w:hint="eastAsia" w:ascii="宋体" w:hAnsi="宋体"/>
          <w:b/>
          <w:bCs w:val="0"/>
          <w:color w:val="auto"/>
          <w:sz w:val="21"/>
          <w:szCs w:val="21"/>
          <w:highlight w:val="none"/>
          <w:lang w:val="en-US" w:eastAsia="zh-CN"/>
        </w:rPr>
        <w:t>偏离则在“偏离差异说明”一栏填写</w:t>
      </w:r>
      <w:r>
        <w:rPr>
          <w:rFonts w:hint="eastAsia" w:ascii="宋体" w:hAnsi="宋体"/>
          <w:b/>
          <w:bCs w:val="0"/>
          <w:color w:val="auto"/>
          <w:sz w:val="21"/>
          <w:szCs w:val="21"/>
          <w:highlight w:val="none"/>
        </w:rPr>
        <w:t>具体说明。</w:t>
      </w:r>
    </w:p>
    <w:p w14:paraId="38045054">
      <w:pPr>
        <w:keepNext w:val="0"/>
        <w:keepLines w:val="0"/>
        <w:pageBreakBefore w:val="0"/>
        <w:widowControl w:val="0"/>
        <w:numPr>
          <w:ilvl w:val="0"/>
          <w:numId w:val="5"/>
        </w:numPr>
        <w:kinsoku/>
        <w:wordWrap/>
        <w:overflowPunct/>
        <w:topLinePunct w:val="0"/>
        <w:autoSpaceDE/>
        <w:autoSpaceDN/>
        <w:bidi w:val="0"/>
        <w:spacing w:line="360" w:lineRule="atLeast"/>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“★”条款响应表</w:t>
      </w:r>
    </w:p>
    <w:tbl>
      <w:tblPr>
        <w:tblStyle w:val="23"/>
        <w:tblW w:w="9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746"/>
        <w:gridCol w:w="1417"/>
        <w:gridCol w:w="2572"/>
        <w:gridCol w:w="1372"/>
        <w:gridCol w:w="1906"/>
      </w:tblGrid>
      <w:tr w14:paraId="70743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tcBorders>
              <w:top w:val="single" w:color="auto" w:sz="4" w:space="0"/>
              <w:left w:val="single" w:color="auto" w:sz="4" w:space="0"/>
              <w:bottom w:val="single" w:color="auto" w:sz="4" w:space="0"/>
              <w:right w:val="single" w:color="auto" w:sz="4" w:space="0"/>
            </w:tcBorders>
            <w:vAlign w:val="center"/>
          </w:tcPr>
          <w:p w14:paraId="07A10361">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2B128391">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eastAsia="宋体"/>
                <w:color w:val="auto"/>
                <w:sz w:val="21"/>
                <w:szCs w:val="21"/>
                <w:highlight w:val="none"/>
                <w:lang w:eastAsia="zh-CN"/>
              </w:rPr>
            </w:pPr>
            <w:r>
              <w:rPr>
                <w:rFonts w:hint="eastAsia"/>
                <w:color w:val="auto"/>
                <w:sz w:val="21"/>
                <w:szCs w:val="21"/>
                <w:highlight w:val="none"/>
              </w:rPr>
              <w:t>采购文件的</w:t>
            </w:r>
            <w:r>
              <w:rPr>
                <w:rFonts w:hint="eastAsia"/>
                <w:color w:val="auto"/>
                <w:sz w:val="21"/>
                <w:szCs w:val="21"/>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4E327C07">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eastAsia="宋体"/>
                <w:color w:val="auto"/>
                <w:sz w:val="21"/>
                <w:szCs w:val="21"/>
                <w:highlight w:val="none"/>
                <w:lang w:eastAsia="zh-CN"/>
              </w:rPr>
            </w:pPr>
            <w:r>
              <w:rPr>
                <w:rFonts w:hint="eastAsia"/>
                <w:color w:val="auto"/>
                <w:sz w:val="21"/>
                <w:szCs w:val="21"/>
                <w:highlight w:val="none"/>
                <w:lang w:val="en-US" w:eastAsia="zh-CN"/>
              </w:rPr>
              <w:t>响应</w:t>
            </w:r>
            <w:r>
              <w:rPr>
                <w:rFonts w:hint="eastAsia"/>
                <w:color w:val="auto"/>
                <w:sz w:val="21"/>
                <w:szCs w:val="21"/>
                <w:highlight w:val="none"/>
                <w:lang w:eastAsia="zh-CN"/>
              </w:rPr>
              <w:t>文件实际响应</w:t>
            </w:r>
          </w:p>
        </w:tc>
        <w:tc>
          <w:tcPr>
            <w:tcW w:w="2572" w:type="dxa"/>
            <w:tcBorders>
              <w:top w:val="single" w:color="auto" w:sz="4" w:space="0"/>
              <w:left w:val="single" w:color="auto" w:sz="4" w:space="0"/>
              <w:bottom w:val="single" w:color="auto" w:sz="4" w:space="0"/>
              <w:right w:val="single" w:color="auto" w:sz="4" w:space="0"/>
            </w:tcBorders>
            <w:vAlign w:val="center"/>
          </w:tcPr>
          <w:p w14:paraId="62AE8FB4">
            <w:pPr>
              <w:keepNext w:val="0"/>
              <w:keepLines w:val="0"/>
              <w:pageBreakBefore w:val="0"/>
              <w:widowControl w:val="0"/>
              <w:kinsoku/>
              <w:wordWrap/>
              <w:overflowPunct/>
              <w:topLinePunct w:val="0"/>
              <w:autoSpaceDE/>
              <w:autoSpaceDN/>
              <w:bidi w:val="0"/>
              <w:adjustRightInd/>
              <w:snapToGrid/>
              <w:spacing w:line="240" w:lineRule="atLeast"/>
              <w:ind w:firstLine="211" w:firstLineChars="100"/>
              <w:jc w:val="center"/>
              <w:textAlignment w:val="auto"/>
              <w:rPr>
                <w:color w:val="auto"/>
                <w:sz w:val="21"/>
                <w:szCs w:val="21"/>
                <w:highlight w:val="none"/>
              </w:rPr>
            </w:pPr>
            <w:r>
              <w:rPr>
                <w:rFonts w:ascii="Arial" w:hAnsi="Arial" w:cs="Arial"/>
                <w:b/>
                <w:color w:val="auto"/>
                <w:sz w:val="21"/>
                <w:szCs w:val="21"/>
                <w:highlight w:val="none"/>
              </w:rPr>
              <w:t>是否偏离</w:t>
            </w:r>
          </w:p>
          <w:p w14:paraId="4908D09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color w:val="auto"/>
                <w:sz w:val="21"/>
                <w:szCs w:val="21"/>
                <w:highlight w:val="none"/>
              </w:rPr>
            </w:pPr>
            <w:r>
              <w:rPr>
                <w:color w:val="auto"/>
                <w:sz w:val="21"/>
                <w:szCs w:val="21"/>
                <w:highlight w:val="none"/>
              </w:rPr>
              <w:t>（无偏离/正偏离/负偏离）</w:t>
            </w:r>
          </w:p>
        </w:tc>
        <w:tc>
          <w:tcPr>
            <w:tcW w:w="1372" w:type="dxa"/>
            <w:tcBorders>
              <w:top w:val="single" w:color="auto" w:sz="4" w:space="0"/>
              <w:left w:val="single" w:color="auto" w:sz="4" w:space="0"/>
              <w:bottom w:val="single" w:color="auto" w:sz="4" w:space="0"/>
              <w:right w:val="single" w:color="auto" w:sz="4" w:space="0"/>
            </w:tcBorders>
            <w:vAlign w:val="center"/>
          </w:tcPr>
          <w:p w14:paraId="129A648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偏离差异</w:t>
            </w:r>
          </w:p>
          <w:p w14:paraId="6B14FEEC">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说明</w:t>
            </w:r>
          </w:p>
        </w:tc>
        <w:tc>
          <w:tcPr>
            <w:tcW w:w="1906" w:type="dxa"/>
            <w:tcBorders>
              <w:top w:val="single" w:color="auto" w:sz="4" w:space="0"/>
              <w:left w:val="single" w:color="auto" w:sz="4" w:space="0"/>
              <w:bottom w:val="single" w:color="auto" w:sz="4" w:space="0"/>
              <w:right w:val="single" w:color="auto" w:sz="4" w:space="0"/>
            </w:tcBorders>
            <w:vAlign w:val="center"/>
          </w:tcPr>
          <w:p w14:paraId="5BA991B4">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证明文件索引</w:t>
            </w:r>
          </w:p>
        </w:tc>
      </w:tr>
      <w:tr w14:paraId="2A93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tcBorders>
              <w:top w:val="single" w:color="auto" w:sz="4" w:space="0"/>
              <w:left w:val="single" w:color="auto" w:sz="4" w:space="0"/>
              <w:bottom w:val="single" w:color="auto" w:sz="4" w:space="0"/>
              <w:right w:val="single" w:color="auto" w:sz="4" w:space="0"/>
            </w:tcBorders>
            <w:vAlign w:val="center"/>
          </w:tcPr>
          <w:p w14:paraId="360FD71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2F60CEA3">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8FB955B">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5722686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74C51E56">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06" w:type="dxa"/>
            <w:tcBorders>
              <w:top w:val="single" w:color="auto" w:sz="4" w:space="0"/>
              <w:left w:val="single" w:color="auto" w:sz="4" w:space="0"/>
              <w:bottom w:val="single" w:color="auto" w:sz="4" w:space="0"/>
              <w:right w:val="single" w:color="auto" w:sz="4" w:space="0"/>
            </w:tcBorders>
            <w:vAlign w:val="center"/>
          </w:tcPr>
          <w:p w14:paraId="14EEE9F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7331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tcBorders>
              <w:top w:val="single" w:color="auto" w:sz="4" w:space="0"/>
              <w:left w:val="single" w:color="auto" w:sz="4" w:space="0"/>
              <w:bottom w:val="single" w:color="auto" w:sz="4" w:space="0"/>
              <w:right w:val="single" w:color="auto" w:sz="4" w:space="0"/>
            </w:tcBorders>
            <w:vAlign w:val="center"/>
          </w:tcPr>
          <w:p w14:paraId="0F648AC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21E2DFE1">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3A2A6C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33A3CC6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31862A6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06" w:type="dxa"/>
            <w:tcBorders>
              <w:top w:val="single" w:color="auto" w:sz="4" w:space="0"/>
              <w:left w:val="single" w:color="auto" w:sz="4" w:space="0"/>
              <w:bottom w:val="single" w:color="auto" w:sz="4" w:space="0"/>
              <w:right w:val="single" w:color="auto" w:sz="4" w:space="0"/>
            </w:tcBorders>
            <w:vAlign w:val="center"/>
          </w:tcPr>
          <w:p w14:paraId="7396E19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2B54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4159062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243FE19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8A3A83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67E4822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1FFE5EC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06" w:type="dxa"/>
            <w:tcBorders>
              <w:top w:val="single" w:color="auto" w:sz="4" w:space="0"/>
              <w:left w:val="single" w:color="auto" w:sz="4" w:space="0"/>
              <w:bottom w:val="single" w:color="auto" w:sz="4" w:space="0"/>
              <w:right w:val="single" w:color="auto" w:sz="4" w:space="0"/>
            </w:tcBorders>
            <w:vAlign w:val="center"/>
          </w:tcPr>
          <w:p w14:paraId="7538C89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bl>
    <w:p w14:paraId="7EBB177C">
      <w:pPr>
        <w:keepNext w:val="0"/>
        <w:keepLines w:val="0"/>
        <w:pageBreakBefore w:val="0"/>
        <w:widowControl w:val="0"/>
        <w:kinsoku/>
        <w:wordWrap/>
        <w:overflowPunct/>
        <w:topLinePunct w:val="0"/>
        <w:autoSpaceDE/>
        <w:autoSpaceDN/>
        <w:bidi w:val="0"/>
        <w:spacing w:line="360" w:lineRule="atLeast"/>
        <w:textAlignment w:val="auto"/>
        <w:rPr>
          <w:rFonts w:hint="eastAsia" w:eastAsia="宋体"/>
          <w:b/>
          <w:bCs/>
          <w:color w:val="auto"/>
          <w:sz w:val="21"/>
          <w:szCs w:val="21"/>
          <w:highlight w:val="none"/>
          <w:lang w:eastAsia="zh-CN"/>
        </w:rPr>
      </w:pPr>
      <w:r>
        <w:rPr>
          <w:rFonts w:hint="eastAsia"/>
          <w:b/>
          <w:bCs/>
          <w:color w:val="auto"/>
          <w:sz w:val="21"/>
          <w:szCs w:val="21"/>
          <w:highlight w:val="none"/>
          <w:lang w:val="en-US" w:eastAsia="zh-CN"/>
        </w:rPr>
        <w:t>二</w:t>
      </w:r>
      <w:r>
        <w:rPr>
          <w:rFonts w:hint="eastAsia"/>
          <w:b/>
          <w:bCs/>
          <w:color w:val="auto"/>
          <w:sz w:val="21"/>
          <w:szCs w:val="21"/>
          <w:highlight w:val="none"/>
        </w:rPr>
        <w:t>、</w:t>
      </w:r>
      <w:r>
        <w:rPr>
          <w:rFonts w:hint="eastAsia" w:ascii="宋体" w:hAnsi="宋体" w:cs="宋体"/>
          <w:b/>
          <w:bCs/>
          <w:color w:val="auto"/>
          <w:sz w:val="21"/>
          <w:szCs w:val="21"/>
          <w:highlight w:val="none"/>
          <w:lang w:val="en-US" w:eastAsia="zh-CN"/>
        </w:rPr>
        <w:t>技术要求条款</w:t>
      </w:r>
      <w:r>
        <w:rPr>
          <w:rFonts w:hint="eastAsia" w:hAnsi="宋体"/>
          <w:b/>
          <w:color w:val="auto"/>
          <w:sz w:val="21"/>
          <w:szCs w:val="21"/>
          <w:highlight w:val="none"/>
        </w:rPr>
        <w:t>响应表</w:t>
      </w:r>
    </w:p>
    <w:tbl>
      <w:tblPr>
        <w:tblStyle w:val="23"/>
        <w:tblW w:w="9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314"/>
        <w:gridCol w:w="1928"/>
      </w:tblGrid>
      <w:tr w14:paraId="3321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59FDD72E">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12F5177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eastAsia="宋体"/>
                <w:color w:val="auto"/>
                <w:sz w:val="21"/>
                <w:szCs w:val="21"/>
                <w:highlight w:val="none"/>
                <w:lang w:eastAsia="zh-CN"/>
              </w:rPr>
            </w:pPr>
            <w:r>
              <w:rPr>
                <w:rFonts w:hint="eastAsia"/>
                <w:color w:val="auto"/>
                <w:sz w:val="21"/>
                <w:szCs w:val="21"/>
                <w:highlight w:val="none"/>
              </w:rPr>
              <w:t>采购文件的</w:t>
            </w:r>
            <w:r>
              <w:rPr>
                <w:rFonts w:hint="eastAsia"/>
                <w:color w:val="auto"/>
                <w:sz w:val="21"/>
                <w:szCs w:val="21"/>
                <w:highlight w:val="none"/>
                <w:lang w:val="en-US"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4061ED45">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lang w:val="en-US" w:eastAsia="zh-CN"/>
              </w:rPr>
              <w:t>响应</w:t>
            </w:r>
            <w:r>
              <w:rPr>
                <w:rFonts w:hint="eastAsia"/>
                <w:color w:val="auto"/>
                <w:sz w:val="21"/>
                <w:szCs w:val="21"/>
                <w:highlight w:val="none"/>
                <w:lang w:eastAsia="zh-CN"/>
              </w:rPr>
              <w:t>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643D06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Arial" w:hAnsi="Arial" w:cs="Arial"/>
                <w:b/>
                <w:color w:val="auto"/>
                <w:sz w:val="21"/>
                <w:szCs w:val="21"/>
                <w:highlight w:val="none"/>
              </w:rPr>
            </w:pPr>
            <w:r>
              <w:rPr>
                <w:rFonts w:ascii="Arial" w:hAnsi="Arial" w:cs="Arial"/>
                <w:b/>
                <w:color w:val="auto"/>
                <w:sz w:val="21"/>
                <w:szCs w:val="21"/>
                <w:highlight w:val="none"/>
              </w:rPr>
              <w:t>是否偏离</w:t>
            </w:r>
          </w:p>
          <w:p w14:paraId="300DED0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color w:val="auto"/>
                <w:sz w:val="21"/>
                <w:szCs w:val="21"/>
                <w:highlight w:val="none"/>
              </w:rPr>
            </w:pPr>
            <w:r>
              <w:rPr>
                <w:color w:val="auto"/>
                <w:sz w:val="21"/>
                <w:szCs w:val="21"/>
                <w:highlight w:val="none"/>
              </w:rPr>
              <w:t>（无偏离/正偏离/负偏离）</w:t>
            </w:r>
          </w:p>
        </w:tc>
        <w:tc>
          <w:tcPr>
            <w:tcW w:w="1314" w:type="dxa"/>
            <w:tcBorders>
              <w:top w:val="single" w:color="auto" w:sz="4" w:space="0"/>
              <w:left w:val="single" w:color="auto" w:sz="4" w:space="0"/>
              <w:bottom w:val="single" w:color="auto" w:sz="4" w:space="0"/>
              <w:right w:val="single" w:color="auto" w:sz="4" w:space="0"/>
            </w:tcBorders>
            <w:vAlign w:val="center"/>
          </w:tcPr>
          <w:p w14:paraId="78FF8075">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偏离差异</w:t>
            </w:r>
          </w:p>
          <w:p w14:paraId="4E09A0D0">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0352E931">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证明文件索引</w:t>
            </w:r>
          </w:p>
        </w:tc>
      </w:tr>
      <w:tr w14:paraId="19C4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903506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0A1261E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5BA27B1">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6C7B3F1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16F3415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1CE7E098">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21E1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7903E41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278D8925">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E9DAEAB">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2D16F2D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4FEF1DD5">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5BFFAC41">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56E0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54D59A8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2E82E42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6081A3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662BEDCA">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27FA4A8E">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6C9216D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bl>
    <w:p w14:paraId="4A3F0B95">
      <w:pPr>
        <w:keepNext w:val="0"/>
        <w:keepLines w:val="0"/>
        <w:pageBreakBefore w:val="0"/>
        <w:widowControl w:val="0"/>
        <w:kinsoku/>
        <w:wordWrap/>
        <w:overflowPunct/>
        <w:topLinePunct w:val="0"/>
        <w:autoSpaceDE/>
        <w:autoSpaceDN/>
        <w:bidi w:val="0"/>
        <w:spacing w:line="360" w:lineRule="atLeast"/>
        <w:textAlignment w:val="auto"/>
        <w:rPr>
          <w:rFonts w:hint="eastAsia" w:eastAsia="宋体"/>
          <w:b/>
          <w:bCs/>
          <w:color w:val="auto"/>
          <w:sz w:val="21"/>
          <w:szCs w:val="21"/>
          <w:highlight w:val="none"/>
          <w:lang w:eastAsia="zh-CN"/>
        </w:rPr>
      </w:pPr>
      <w:r>
        <w:rPr>
          <w:rFonts w:hint="eastAsia"/>
          <w:b/>
          <w:bCs/>
          <w:color w:val="auto"/>
          <w:sz w:val="21"/>
          <w:szCs w:val="21"/>
          <w:highlight w:val="none"/>
          <w:lang w:val="en-US" w:eastAsia="zh-CN"/>
        </w:rPr>
        <w:t>三</w:t>
      </w:r>
      <w:r>
        <w:rPr>
          <w:rFonts w:hint="eastAsia"/>
          <w:b/>
          <w:bCs/>
          <w:color w:val="auto"/>
          <w:sz w:val="21"/>
          <w:szCs w:val="21"/>
          <w:highlight w:val="none"/>
        </w:rPr>
        <w:t>、</w:t>
      </w:r>
      <w:r>
        <w:rPr>
          <w:rFonts w:hint="eastAsia"/>
          <w:b/>
          <w:bCs/>
          <w:color w:val="auto"/>
          <w:sz w:val="21"/>
          <w:szCs w:val="21"/>
          <w:highlight w:val="none"/>
          <w:lang w:val="en-US" w:eastAsia="zh-CN"/>
        </w:rPr>
        <w:t>商务要求</w:t>
      </w:r>
      <w:r>
        <w:rPr>
          <w:rFonts w:hint="eastAsia" w:ascii="宋体" w:hAnsi="宋体" w:cs="宋体"/>
          <w:b/>
          <w:bCs/>
          <w:color w:val="auto"/>
          <w:sz w:val="21"/>
          <w:szCs w:val="21"/>
          <w:highlight w:val="none"/>
          <w:lang w:val="en-US" w:eastAsia="zh-CN"/>
        </w:rPr>
        <w:t>条款响应表</w:t>
      </w:r>
    </w:p>
    <w:tbl>
      <w:tblPr>
        <w:tblStyle w:val="23"/>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291"/>
        <w:gridCol w:w="1928"/>
      </w:tblGrid>
      <w:tr w14:paraId="2C6A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656B9D7">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503CFC87">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eastAsia="宋体"/>
                <w:color w:val="auto"/>
                <w:sz w:val="21"/>
                <w:szCs w:val="21"/>
                <w:highlight w:val="none"/>
                <w:lang w:eastAsia="zh-CN"/>
              </w:rPr>
            </w:pPr>
            <w:r>
              <w:rPr>
                <w:rFonts w:hint="eastAsia"/>
                <w:color w:val="auto"/>
                <w:sz w:val="21"/>
                <w:szCs w:val="21"/>
                <w:highlight w:val="none"/>
              </w:rPr>
              <w:t>采购文件的</w:t>
            </w:r>
            <w:r>
              <w:rPr>
                <w:rFonts w:hint="eastAsia"/>
                <w:color w:val="auto"/>
                <w:sz w:val="21"/>
                <w:szCs w:val="21"/>
                <w:highlight w:val="none"/>
                <w:lang w:val="en-US"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3E8DEE8C">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lang w:val="en-US" w:eastAsia="zh-CN"/>
              </w:rPr>
              <w:t>响应</w:t>
            </w:r>
            <w:r>
              <w:rPr>
                <w:rFonts w:hint="eastAsia"/>
                <w:color w:val="auto"/>
                <w:sz w:val="21"/>
                <w:szCs w:val="21"/>
                <w:highlight w:val="none"/>
                <w:lang w:eastAsia="zh-CN"/>
              </w:rPr>
              <w:t>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620A73B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Arial" w:hAnsi="Arial" w:cs="Arial"/>
                <w:b/>
                <w:color w:val="auto"/>
                <w:sz w:val="21"/>
                <w:szCs w:val="21"/>
                <w:highlight w:val="none"/>
              </w:rPr>
            </w:pPr>
            <w:r>
              <w:rPr>
                <w:rFonts w:ascii="Arial" w:hAnsi="Arial" w:cs="Arial"/>
                <w:b/>
                <w:color w:val="auto"/>
                <w:sz w:val="21"/>
                <w:szCs w:val="21"/>
                <w:highlight w:val="none"/>
              </w:rPr>
              <w:t>是否偏离</w:t>
            </w:r>
          </w:p>
          <w:p w14:paraId="57B8174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color w:val="auto"/>
                <w:sz w:val="21"/>
                <w:szCs w:val="21"/>
                <w:highlight w:val="none"/>
              </w:rPr>
            </w:pPr>
            <w:r>
              <w:rPr>
                <w:color w:val="auto"/>
                <w:sz w:val="21"/>
                <w:szCs w:val="21"/>
                <w:highlight w:val="none"/>
              </w:rPr>
              <w:t>（无偏离/正偏离/负偏离）</w:t>
            </w:r>
          </w:p>
        </w:tc>
        <w:tc>
          <w:tcPr>
            <w:tcW w:w="1291" w:type="dxa"/>
            <w:tcBorders>
              <w:top w:val="single" w:color="auto" w:sz="4" w:space="0"/>
              <w:left w:val="single" w:color="auto" w:sz="4" w:space="0"/>
              <w:bottom w:val="single" w:color="auto" w:sz="4" w:space="0"/>
              <w:right w:val="single" w:color="auto" w:sz="4" w:space="0"/>
            </w:tcBorders>
            <w:vAlign w:val="center"/>
          </w:tcPr>
          <w:p w14:paraId="09682F2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偏离差异</w:t>
            </w:r>
          </w:p>
          <w:p w14:paraId="64A31CFC">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2A9F0137">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证明文件索引</w:t>
            </w:r>
          </w:p>
        </w:tc>
      </w:tr>
      <w:tr w14:paraId="4B2E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5A6C05B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4352424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E7E894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4FE7143D">
            <w:pPr>
              <w:keepNext w:val="0"/>
              <w:keepLines w:val="0"/>
              <w:pageBreakBefore w:val="0"/>
              <w:widowControl w:val="0"/>
              <w:kinsoku/>
              <w:wordWrap/>
              <w:overflowPunct/>
              <w:topLinePunct w:val="0"/>
              <w:autoSpaceDE/>
              <w:autoSpaceDN/>
              <w:bidi w:val="0"/>
              <w:spacing w:line="360" w:lineRule="atLeast"/>
              <w:jc w:val="center"/>
              <w:textAlignment w:val="auto"/>
              <w:rPr>
                <w:color w:val="auto"/>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2FD980DA">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21BC459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2044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3230B4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09E0F98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A13CC6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349457A5">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02963083">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7D85A79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6D57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43FB5DD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1A4F270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476B3CFA">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0FD6F83B">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5EE69AC0">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56D03BE3">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bl>
    <w:p w14:paraId="747D8B6A">
      <w:pPr>
        <w:pStyle w:val="31"/>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rFonts w:hint="eastAsia" w:ascii="宋体" w:hAnsi="宋体"/>
          <w:b/>
          <w:color w:val="auto"/>
          <w:sz w:val="21"/>
          <w:szCs w:val="21"/>
          <w:highlight w:val="none"/>
          <w:lang w:val="en-US" w:eastAsia="zh-CN"/>
        </w:rPr>
        <w:t>四、</w:t>
      </w:r>
      <w:r>
        <w:rPr>
          <w:rFonts w:hint="eastAsia" w:ascii="宋体" w:hAnsi="宋体"/>
          <w:b/>
          <w:color w:val="auto"/>
          <w:sz w:val="21"/>
          <w:szCs w:val="21"/>
          <w:highlight w:val="none"/>
        </w:rPr>
        <w:t>合同条款</w:t>
      </w:r>
      <w:r>
        <w:rPr>
          <w:rFonts w:hint="eastAsia" w:hAnsi="宋体"/>
          <w:b/>
          <w:color w:val="auto"/>
          <w:sz w:val="21"/>
          <w:szCs w:val="21"/>
          <w:highlight w:val="none"/>
        </w:rPr>
        <w:t>响应表</w:t>
      </w:r>
    </w:p>
    <w:tbl>
      <w:tblPr>
        <w:tblStyle w:val="23"/>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654"/>
        <w:gridCol w:w="1186"/>
        <w:gridCol w:w="1917"/>
      </w:tblGrid>
      <w:tr w14:paraId="246B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2A76ADBB">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0038469C">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rPr>
              <w:t>合同模板条款</w:t>
            </w:r>
          </w:p>
        </w:tc>
        <w:tc>
          <w:tcPr>
            <w:tcW w:w="1417" w:type="dxa"/>
            <w:tcBorders>
              <w:top w:val="single" w:color="auto" w:sz="4" w:space="0"/>
              <w:left w:val="single" w:color="auto" w:sz="4" w:space="0"/>
              <w:bottom w:val="single" w:color="auto" w:sz="4" w:space="0"/>
              <w:right w:val="single" w:color="auto" w:sz="4" w:space="0"/>
            </w:tcBorders>
            <w:vAlign w:val="center"/>
          </w:tcPr>
          <w:p w14:paraId="53C341D6">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lang w:val="en-US" w:eastAsia="zh-CN"/>
              </w:rPr>
              <w:t>响应</w:t>
            </w:r>
            <w:r>
              <w:rPr>
                <w:rFonts w:hint="eastAsia"/>
                <w:color w:val="auto"/>
                <w:sz w:val="21"/>
                <w:szCs w:val="21"/>
                <w:highlight w:val="none"/>
                <w:lang w:eastAsia="zh-CN"/>
              </w:rPr>
              <w:t>文件实际响应</w:t>
            </w:r>
          </w:p>
        </w:tc>
        <w:tc>
          <w:tcPr>
            <w:tcW w:w="2654" w:type="dxa"/>
            <w:tcBorders>
              <w:top w:val="single" w:color="auto" w:sz="4" w:space="0"/>
              <w:left w:val="single" w:color="auto" w:sz="4" w:space="0"/>
              <w:bottom w:val="single" w:color="auto" w:sz="4" w:space="0"/>
              <w:right w:val="single" w:color="auto" w:sz="4" w:space="0"/>
            </w:tcBorders>
            <w:vAlign w:val="center"/>
          </w:tcPr>
          <w:p w14:paraId="3E6E06B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color w:val="auto"/>
                <w:sz w:val="21"/>
                <w:szCs w:val="21"/>
                <w:highlight w:val="none"/>
              </w:rPr>
            </w:pPr>
            <w:r>
              <w:rPr>
                <w:rFonts w:ascii="Arial" w:hAnsi="Arial" w:cs="Arial"/>
                <w:b/>
                <w:color w:val="auto"/>
                <w:sz w:val="21"/>
                <w:szCs w:val="21"/>
                <w:highlight w:val="none"/>
              </w:rPr>
              <w:t>是否偏离</w:t>
            </w:r>
          </w:p>
          <w:p w14:paraId="71DDA04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color w:val="auto"/>
                <w:sz w:val="21"/>
                <w:szCs w:val="21"/>
                <w:highlight w:val="none"/>
              </w:rPr>
            </w:pPr>
            <w:r>
              <w:rPr>
                <w:rFonts w:hint="eastAsia" w:ascii="Times New Roman" w:hAnsi="Times New Roman" w:cs="Times New Roman"/>
                <w:color w:val="auto"/>
                <w:sz w:val="21"/>
                <w:szCs w:val="21"/>
                <w:highlight w:val="none"/>
                <w:lang w:eastAsia="zh-CN"/>
              </w:rPr>
              <w:t>（</w:t>
            </w:r>
            <w:r>
              <w:rPr>
                <w:rFonts w:ascii="Times New Roman" w:hAnsi="Times New Roman" w:cs="Times New Roman"/>
                <w:color w:val="auto"/>
                <w:sz w:val="21"/>
                <w:szCs w:val="21"/>
                <w:highlight w:val="none"/>
              </w:rPr>
              <w:t>无偏离/正偏离/负偏离）</w:t>
            </w:r>
          </w:p>
        </w:tc>
        <w:tc>
          <w:tcPr>
            <w:tcW w:w="1186" w:type="dxa"/>
            <w:tcBorders>
              <w:top w:val="single" w:color="auto" w:sz="4" w:space="0"/>
              <w:left w:val="single" w:color="auto" w:sz="4" w:space="0"/>
              <w:bottom w:val="single" w:color="auto" w:sz="4" w:space="0"/>
              <w:right w:val="single" w:color="auto" w:sz="4" w:space="0"/>
            </w:tcBorders>
            <w:vAlign w:val="center"/>
          </w:tcPr>
          <w:p w14:paraId="2490B41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偏离差异</w:t>
            </w:r>
          </w:p>
          <w:p w14:paraId="7F77D1AA">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说明</w:t>
            </w:r>
          </w:p>
        </w:tc>
        <w:tc>
          <w:tcPr>
            <w:tcW w:w="1917" w:type="dxa"/>
            <w:tcBorders>
              <w:top w:val="single" w:color="auto" w:sz="4" w:space="0"/>
              <w:left w:val="single" w:color="auto" w:sz="4" w:space="0"/>
              <w:bottom w:val="single" w:color="auto" w:sz="4" w:space="0"/>
              <w:right w:val="single" w:color="auto" w:sz="4" w:space="0"/>
            </w:tcBorders>
            <w:vAlign w:val="center"/>
          </w:tcPr>
          <w:p w14:paraId="3B8B8296">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证明文件索引</w:t>
            </w:r>
          </w:p>
        </w:tc>
      </w:tr>
      <w:tr w14:paraId="53C0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9F18BD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6487439E">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2C2B37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39CCBF66">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4DD1AD4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5EEEC08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054D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588C08BE">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6F16745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9FFD6C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1849B3A6">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243C03F1">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72DC3D5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087F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44EF3E7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4E73C13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14F04C3">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498049B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6014061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66F7C780">
            <w:pPr>
              <w:keepNext w:val="0"/>
              <w:keepLines w:val="0"/>
              <w:pageBreakBefore w:val="0"/>
              <w:widowControl w:val="0"/>
              <w:kinsoku/>
              <w:wordWrap/>
              <w:overflowPunct/>
              <w:topLinePunct w:val="0"/>
              <w:autoSpaceDE/>
              <w:autoSpaceDN/>
              <w:bidi w:val="0"/>
              <w:adjustRightInd/>
              <w:snapToGrid/>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bl>
    <w:p w14:paraId="5E357895">
      <w:pPr>
        <w:keepNext/>
        <w:keepLines w:val="0"/>
        <w:widowControl w:val="0"/>
        <w:numPr>
          <w:ilvl w:val="0"/>
          <w:numId w:val="0"/>
        </w:numPr>
        <w:tabs>
          <w:tab w:val="left" w:pos="420"/>
        </w:tabs>
        <w:adjustRightInd/>
        <w:snapToGrid/>
        <w:spacing w:line="360" w:lineRule="auto"/>
        <w:ind w:firstLine="5060" w:firstLineChars="2400"/>
        <w:jc w:val="both"/>
        <w:outlineLvl w:val="1"/>
        <w:rPr>
          <w:rFonts w:hint="eastAsia" w:ascii="宋体" w:hAnsi="宋体" w:cs="Times New Roman"/>
          <w:b/>
          <w:color w:val="auto"/>
          <w:sz w:val="21"/>
          <w:szCs w:val="21"/>
          <w:highlight w:val="none"/>
          <w:lang w:val="en-US" w:eastAsia="zh-CN" w:bidi="ar-SA"/>
        </w:rPr>
      </w:pPr>
    </w:p>
    <w:p w14:paraId="0547F61B">
      <w:pPr>
        <w:keepNext/>
        <w:keepLines w:val="0"/>
        <w:widowControl w:val="0"/>
        <w:numPr>
          <w:ilvl w:val="0"/>
          <w:numId w:val="0"/>
        </w:numPr>
        <w:tabs>
          <w:tab w:val="left" w:pos="420"/>
        </w:tabs>
        <w:adjustRightInd/>
        <w:snapToGrid/>
        <w:spacing w:line="360" w:lineRule="auto"/>
        <w:ind w:firstLine="5060" w:firstLineChars="2400"/>
        <w:jc w:val="both"/>
        <w:outlineLvl w:val="1"/>
        <w:rPr>
          <w:rFonts w:hint="eastAsia" w:ascii="宋体" w:hAnsi="宋体" w:eastAsia="宋体" w:cs="Times New Roman"/>
          <w:b/>
          <w:color w:val="auto"/>
          <w:sz w:val="21"/>
          <w:szCs w:val="21"/>
          <w:highlight w:val="none"/>
          <w:lang w:val="en-US" w:eastAsia="zh-CN" w:bidi="ar-SA"/>
        </w:rPr>
      </w:pPr>
      <w:bookmarkStart w:id="329" w:name="_Toc29859"/>
      <w:r>
        <w:rPr>
          <w:rFonts w:hint="eastAsia" w:ascii="宋体" w:hAnsi="宋体" w:cs="Times New Roman"/>
          <w:b/>
          <w:color w:val="auto"/>
          <w:sz w:val="21"/>
          <w:szCs w:val="21"/>
          <w:highlight w:val="none"/>
          <w:lang w:val="en-US" w:eastAsia="zh-CN" w:bidi="ar-SA"/>
        </w:rPr>
        <w:t>供应商</w:t>
      </w:r>
      <w:r>
        <w:rPr>
          <w:rFonts w:hint="eastAsia" w:ascii="宋体" w:hAnsi="宋体" w:eastAsia="宋体" w:cs="Times New Roman"/>
          <w:b/>
          <w:color w:val="auto"/>
          <w:sz w:val="21"/>
          <w:szCs w:val="21"/>
          <w:highlight w:val="none"/>
          <w:lang w:val="en-US" w:eastAsia="zh-CN" w:bidi="ar-SA"/>
        </w:rPr>
        <w:t>名称（盖章）：</w:t>
      </w:r>
      <w:bookmarkEnd w:id="329"/>
    </w:p>
    <w:p w14:paraId="11510694">
      <w:pPr>
        <w:keepNext/>
        <w:keepLines w:val="0"/>
        <w:widowControl w:val="0"/>
        <w:numPr>
          <w:ilvl w:val="0"/>
          <w:numId w:val="0"/>
        </w:numPr>
        <w:tabs>
          <w:tab w:val="left" w:pos="420"/>
        </w:tabs>
        <w:adjustRightInd/>
        <w:snapToGrid/>
        <w:spacing w:line="360" w:lineRule="auto"/>
        <w:jc w:val="right"/>
        <w:outlineLvl w:val="1"/>
        <w:rPr>
          <w:rFonts w:hint="default" w:ascii="宋体" w:hAnsi="宋体" w:eastAsia="宋体" w:cs="Times New Roman"/>
          <w:b/>
          <w:color w:val="auto"/>
          <w:sz w:val="21"/>
          <w:szCs w:val="21"/>
          <w:highlight w:val="none"/>
          <w:lang w:val="en-US" w:eastAsia="zh-CN" w:bidi="ar-SA"/>
        </w:rPr>
      </w:pPr>
      <w:r>
        <w:rPr>
          <w:rFonts w:hint="eastAsia" w:ascii="宋体" w:hAnsi="宋体" w:eastAsia="宋体" w:cs="Times New Roman"/>
          <w:b/>
          <w:color w:val="auto"/>
          <w:sz w:val="21"/>
          <w:szCs w:val="21"/>
          <w:highlight w:val="none"/>
          <w:lang w:val="en-US" w:eastAsia="zh-CN" w:bidi="ar-SA"/>
        </w:rPr>
        <w:t xml:space="preserve">                                       </w:t>
      </w:r>
      <w:bookmarkStart w:id="330" w:name="_Toc26168"/>
      <w:r>
        <w:rPr>
          <w:rFonts w:hint="eastAsia" w:ascii="宋体" w:hAnsi="宋体" w:eastAsia="宋体" w:cs="Times New Roman"/>
          <w:b/>
          <w:color w:val="auto"/>
          <w:sz w:val="21"/>
          <w:szCs w:val="21"/>
          <w:highlight w:val="none"/>
          <w:lang w:val="en-US" w:eastAsia="zh-CN" w:bidi="ar-SA"/>
        </w:rPr>
        <w:t>日期：      年    月    日</w:t>
      </w:r>
      <w:bookmarkEnd w:id="330"/>
    </w:p>
    <w:p w14:paraId="77A78DEF">
      <w:pPr>
        <w:pStyle w:val="35"/>
        <w:tabs>
          <w:tab w:val="left" w:pos="1050"/>
          <w:tab w:val="center" w:pos="4535"/>
        </w:tabs>
        <w:spacing w:line="360" w:lineRule="auto"/>
        <w:jc w:val="both"/>
        <w:outlineLvl w:val="0"/>
        <w:rPr>
          <w:rFonts w:hint="eastAsia" w:ascii="宋体" w:hAnsi="宋体" w:eastAsia="宋体" w:cs="宋体"/>
          <w:b/>
          <w:bCs/>
          <w:color w:val="auto"/>
          <w:kern w:val="2"/>
          <w:sz w:val="21"/>
          <w:szCs w:val="21"/>
          <w:highlight w:val="none"/>
          <w:lang w:val="en-US" w:eastAsia="zh-CN" w:bidi="ar-SA"/>
        </w:rPr>
      </w:pPr>
      <w:bookmarkStart w:id="331" w:name="_Toc15747"/>
      <w:bookmarkStart w:id="332" w:name="_Toc8755"/>
      <w:bookmarkStart w:id="333" w:name="_Toc29687"/>
      <w:bookmarkStart w:id="334" w:name="_Toc12562"/>
      <w:bookmarkStart w:id="335" w:name="_Toc16096"/>
      <w:bookmarkStart w:id="336" w:name="_Toc18653"/>
      <w:bookmarkStart w:id="337" w:name="_Toc31077"/>
      <w:bookmarkStart w:id="338" w:name="_Toc21213"/>
      <w:bookmarkStart w:id="339" w:name="_Toc6214"/>
      <w:bookmarkStart w:id="340" w:name="_Toc28851"/>
      <w:bookmarkStart w:id="341" w:name="_Toc31674"/>
      <w:bookmarkStart w:id="342" w:name="_Toc21561"/>
    </w:p>
    <w:p w14:paraId="7C002D73">
      <w:pPr>
        <w:pStyle w:val="35"/>
        <w:tabs>
          <w:tab w:val="left" w:pos="1050"/>
          <w:tab w:val="center" w:pos="4535"/>
        </w:tabs>
        <w:spacing w:line="360" w:lineRule="auto"/>
        <w:jc w:val="both"/>
        <w:outlineLvl w:val="0"/>
        <w:rPr>
          <w:rFonts w:hint="eastAsia" w:eastAsia="宋体"/>
          <w:b/>
          <w:bCs/>
          <w:color w:val="auto"/>
          <w:sz w:val="21"/>
          <w:szCs w:val="21"/>
          <w:highlight w:val="none"/>
          <w:lang w:val="en-US" w:eastAsia="zh-CN"/>
        </w:rPr>
      </w:pPr>
      <w:bookmarkStart w:id="343" w:name="_Toc24172"/>
      <w:bookmarkStart w:id="344" w:name="_Toc14003"/>
      <w:bookmarkStart w:id="345" w:name="_Toc23413"/>
      <w:r>
        <w:rPr>
          <w:rFonts w:hint="eastAsia" w:ascii="宋体" w:hAnsi="宋体" w:eastAsia="宋体" w:cs="宋体"/>
          <w:b/>
          <w:bCs/>
          <w:color w:val="auto"/>
          <w:kern w:val="2"/>
          <w:sz w:val="21"/>
          <w:szCs w:val="21"/>
          <w:highlight w:val="none"/>
          <w:lang w:val="en-US" w:eastAsia="zh-CN" w:bidi="ar-SA"/>
        </w:rPr>
        <w:t>2.4</w:t>
      </w:r>
      <w:r>
        <w:rPr>
          <w:rFonts w:hint="eastAsia"/>
          <w:b/>
          <w:bCs/>
          <w:color w:val="auto"/>
          <w:sz w:val="21"/>
          <w:szCs w:val="21"/>
          <w:highlight w:val="none"/>
        </w:rPr>
        <w:t>法定代表人资格证明书</w:t>
      </w:r>
      <w:r>
        <w:rPr>
          <w:rFonts w:hint="eastAsia"/>
          <w:b/>
          <w:bCs/>
          <w:color w:val="auto"/>
          <w:sz w:val="21"/>
          <w:szCs w:val="21"/>
          <w:highlight w:val="none"/>
          <w:lang w:val="en-US" w:eastAsia="zh-CN"/>
        </w:rPr>
        <w:t>和法定代表人授权委托书</w:t>
      </w:r>
      <w:bookmarkEnd w:id="331"/>
      <w:bookmarkEnd w:id="332"/>
      <w:bookmarkEnd w:id="333"/>
      <w:bookmarkEnd w:id="334"/>
      <w:bookmarkEnd w:id="335"/>
      <w:bookmarkEnd w:id="336"/>
      <w:bookmarkEnd w:id="343"/>
      <w:bookmarkEnd w:id="344"/>
      <w:bookmarkEnd w:id="345"/>
    </w:p>
    <w:bookmarkEnd w:id="337"/>
    <w:bookmarkEnd w:id="338"/>
    <w:bookmarkEnd w:id="339"/>
    <w:bookmarkEnd w:id="340"/>
    <w:p w14:paraId="4F3A926B">
      <w:pPr>
        <w:pStyle w:val="35"/>
        <w:tabs>
          <w:tab w:val="left" w:pos="1050"/>
          <w:tab w:val="center" w:pos="4535"/>
        </w:tabs>
        <w:spacing w:line="360" w:lineRule="auto"/>
        <w:jc w:val="center"/>
        <w:outlineLvl w:val="0"/>
        <w:rPr>
          <w:b/>
          <w:bCs/>
          <w:color w:val="auto"/>
          <w:sz w:val="28"/>
          <w:szCs w:val="28"/>
          <w:highlight w:val="none"/>
        </w:rPr>
      </w:pPr>
      <w:bookmarkStart w:id="346" w:name="_Toc14931"/>
      <w:bookmarkStart w:id="347" w:name="_Toc14073"/>
      <w:bookmarkStart w:id="348" w:name="_Toc24790"/>
      <w:bookmarkStart w:id="349" w:name="_Toc32303"/>
      <w:bookmarkStart w:id="350" w:name="_Toc19528"/>
      <w:bookmarkStart w:id="351" w:name="_Toc23326"/>
      <w:bookmarkStart w:id="352" w:name="_Toc18442"/>
      <w:bookmarkStart w:id="353" w:name="_Toc23684"/>
      <w:bookmarkStart w:id="354" w:name="_Toc22827"/>
      <w:bookmarkStart w:id="355" w:name="_Toc31787"/>
      <w:bookmarkStart w:id="356" w:name="_Toc31311"/>
      <w:bookmarkStart w:id="357" w:name="_Toc16236"/>
      <w:bookmarkStart w:id="358" w:name="_Toc14591"/>
      <w:bookmarkStart w:id="359" w:name="_Toc18443"/>
      <w:bookmarkStart w:id="360" w:name="_Toc22175"/>
      <w:bookmarkStart w:id="361" w:name="_Toc7276"/>
      <w:bookmarkStart w:id="362" w:name="_Toc3758"/>
      <w:bookmarkStart w:id="363" w:name="_Toc23685"/>
      <w:bookmarkStart w:id="364" w:name="_Toc3241"/>
      <w:bookmarkStart w:id="365" w:name="_Toc14020"/>
      <w:bookmarkStart w:id="366" w:name="_Toc15050"/>
      <w:bookmarkStart w:id="367" w:name="_Toc14853"/>
      <w:bookmarkStart w:id="368" w:name="_Toc28957"/>
      <w:r>
        <w:rPr>
          <w:rFonts w:hint="eastAsia"/>
          <w:b/>
          <w:bCs/>
          <w:color w:val="auto"/>
          <w:sz w:val="28"/>
          <w:szCs w:val="28"/>
          <w:highlight w:val="none"/>
        </w:rPr>
        <w:t>法定代表人资格证明书</w:t>
      </w:r>
      <w:bookmarkEnd w:id="346"/>
      <w:bookmarkEnd w:id="347"/>
      <w:bookmarkEnd w:id="348"/>
      <w:bookmarkEnd w:id="349"/>
      <w:bookmarkEnd w:id="350"/>
      <w:bookmarkEnd w:id="351"/>
      <w:bookmarkEnd w:id="352"/>
      <w:bookmarkEnd w:id="353"/>
      <w:bookmarkEnd w:id="354"/>
      <w:bookmarkEnd w:id="355"/>
      <w:bookmarkEnd w:id="356"/>
      <w:bookmarkEnd w:id="357"/>
    </w:p>
    <w:p w14:paraId="098A2AE5">
      <w:pPr>
        <w:pStyle w:val="35"/>
        <w:spacing w:line="360" w:lineRule="auto"/>
        <w:ind w:firstLine="560"/>
        <w:rPr>
          <w:color w:val="auto"/>
          <w:sz w:val="21"/>
          <w:szCs w:val="21"/>
          <w:highlight w:val="none"/>
        </w:rPr>
      </w:pPr>
      <w:r>
        <w:rPr>
          <w:rFonts w:hint="eastAsia"/>
          <w:color w:val="auto"/>
          <w:sz w:val="21"/>
          <w:szCs w:val="21"/>
          <w:highlight w:val="none"/>
        </w:rPr>
        <w:t>兹证明，</w:t>
      </w:r>
      <w:r>
        <w:rPr>
          <w:rFonts w:hint="eastAsia"/>
          <w:color w:val="auto"/>
          <w:sz w:val="21"/>
          <w:szCs w:val="21"/>
          <w:highlight w:val="none"/>
          <w:u w:val="single"/>
        </w:rPr>
        <w:t xml:space="preserve">           </w:t>
      </w:r>
      <w:r>
        <w:rPr>
          <w:rFonts w:hint="eastAsia"/>
          <w:color w:val="auto"/>
          <w:sz w:val="21"/>
          <w:szCs w:val="21"/>
          <w:highlight w:val="none"/>
        </w:rPr>
        <w:t>同志，</w:t>
      </w:r>
      <w:r>
        <w:rPr>
          <w:rFonts w:hint="eastAsia"/>
          <w:color w:val="auto"/>
          <w:sz w:val="21"/>
          <w:szCs w:val="21"/>
          <w:highlight w:val="none"/>
          <w:u w:val="single"/>
        </w:rPr>
        <w:t xml:space="preserve">     </w:t>
      </w:r>
      <w:r>
        <w:rPr>
          <w:rFonts w:hint="eastAsia"/>
          <w:color w:val="auto"/>
          <w:sz w:val="21"/>
          <w:szCs w:val="21"/>
          <w:highlight w:val="none"/>
        </w:rPr>
        <w:t>（性别），现任我司</w:t>
      </w:r>
      <w:r>
        <w:rPr>
          <w:rFonts w:hint="eastAsia"/>
          <w:color w:val="auto"/>
          <w:sz w:val="21"/>
          <w:szCs w:val="21"/>
          <w:highlight w:val="none"/>
          <w:u w:val="single"/>
        </w:rPr>
        <w:t xml:space="preserve">         </w:t>
      </w:r>
      <w:r>
        <w:rPr>
          <w:rFonts w:hint="eastAsia"/>
          <w:color w:val="auto"/>
          <w:sz w:val="21"/>
          <w:szCs w:val="21"/>
          <w:highlight w:val="none"/>
        </w:rPr>
        <w:t>职务，为本公司的法定代表人，特此证明。</w:t>
      </w:r>
    </w:p>
    <w:p w14:paraId="31775B43">
      <w:pPr>
        <w:pStyle w:val="35"/>
        <w:spacing w:line="360" w:lineRule="auto"/>
        <w:ind w:firstLine="560"/>
        <w:rPr>
          <w:color w:val="auto"/>
          <w:sz w:val="21"/>
          <w:szCs w:val="21"/>
          <w:highlight w:val="none"/>
          <w:u w:val="single"/>
        </w:rPr>
      </w:pPr>
      <w:r>
        <w:rPr>
          <w:rFonts w:hint="eastAsia"/>
          <w:color w:val="auto"/>
          <w:sz w:val="21"/>
          <w:szCs w:val="21"/>
          <w:highlight w:val="none"/>
          <w:lang w:val="en-US" w:eastAsia="zh-CN"/>
        </w:rPr>
        <w:t>供应商</w:t>
      </w:r>
      <w:r>
        <w:rPr>
          <w:rFonts w:hint="eastAsia"/>
          <w:color w:val="auto"/>
          <w:sz w:val="21"/>
          <w:szCs w:val="21"/>
          <w:highlight w:val="none"/>
        </w:rPr>
        <w:t>法定代表人</w:t>
      </w:r>
      <w:r>
        <w:rPr>
          <w:rFonts w:hint="eastAsia"/>
          <w:color w:val="auto"/>
          <w:sz w:val="21"/>
          <w:szCs w:val="21"/>
          <w:highlight w:val="none"/>
          <w:lang w:eastAsia="zh-CN"/>
        </w:rPr>
        <w:t>（</w:t>
      </w:r>
      <w:r>
        <w:rPr>
          <w:rFonts w:hint="eastAsia"/>
          <w:color w:val="auto"/>
          <w:sz w:val="21"/>
          <w:szCs w:val="21"/>
          <w:highlight w:val="none"/>
        </w:rPr>
        <w:t>签字</w:t>
      </w:r>
      <w:r>
        <w:rPr>
          <w:rFonts w:hint="eastAsia"/>
          <w:color w:val="auto"/>
          <w:sz w:val="21"/>
          <w:szCs w:val="21"/>
          <w:highlight w:val="none"/>
          <w:lang w:val="en-US" w:eastAsia="zh-CN"/>
        </w:rPr>
        <w:t>或签</w:t>
      </w:r>
      <w:r>
        <w:rPr>
          <w:rFonts w:hint="eastAsia"/>
          <w:color w:val="auto"/>
          <w:sz w:val="21"/>
          <w:szCs w:val="21"/>
          <w:highlight w:val="none"/>
        </w:rPr>
        <w:t>章）：</w:t>
      </w:r>
      <w:r>
        <w:rPr>
          <w:rFonts w:hint="eastAsia"/>
          <w:color w:val="auto"/>
          <w:sz w:val="21"/>
          <w:szCs w:val="21"/>
          <w:highlight w:val="none"/>
          <w:u w:val="single"/>
        </w:rPr>
        <w:t xml:space="preserve">                                  </w:t>
      </w:r>
    </w:p>
    <w:p w14:paraId="60149AD8">
      <w:pPr>
        <w:pStyle w:val="35"/>
        <w:spacing w:line="360" w:lineRule="auto"/>
        <w:ind w:firstLine="560"/>
        <w:rPr>
          <w:color w:val="auto"/>
          <w:sz w:val="21"/>
          <w:szCs w:val="21"/>
          <w:highlight w:val="none"/>
        </w:rPr>
      </w:pPr>
      <w:r>
        <w:rPr>
          <w:rFonts w:hint="eastAsia"/>
          <w:color w:val="auto"/>
          <w:sz w:val="21"/>
          <w:szCs w:val="21"/>
          <w:highlight w:val="none"/>
          <w:lang w:val="en-US" w:eastAsia="zh-CN"/>
        </w:rPr>
        <w:t>供应商</w:t>
      </w:r>
      <w:r>
        <w:rPr>
          <w:rFonts w:hint="eastAsia"/>
          <w:color w:val="auto"/>
          <w:sz w:val="21"/>
          <w:szCs w:val="21"/>
          <w:highlight w:val="none"/>
        </w:rPr>
        <w:t>名称（加盖公章）：</w:t>
      </w:r>
      <w:r>
        <w:rPr>
          <w:rFonts w:hint="eastAsia"/>
          <w:color w:val="auto"/>
          <w:sz w:val="21"/>
          <w:szCs w:val="21"/>
          <w:highlight w:val="none"/>
          <w:u w:val="single"/>
        </w:rPr>
        <w:t xml:space="preserve">                                            </w:t>
      </w:r>
      <w:r>
        <w:rPr>
          <w:rFonts w:hint="eastAsia"/>
          <w:color w:val="auto"/>
          <w:sz w:val="21"/>
          <w:szCs w:val="21"/>
          <w:highlight w:val="none"/>
        </w:rPr>
        <w:t xml:space="preserve">  </w:t>
      </w:r>
    </w:p>
    <w:p w14:paraId="238BDC66">
      <w:pPr>
        <w:pStyle w:val="35"/>
        <w:spacing w:line="360" w:lineRule="auto"/>
        <w:ind w:firstLine="560"/>
        <w:rPr>
          <w:b/>
          <w:bCs/>
          <w:color w:val="auto"/>
          <w:sz w:val="28"/>
          <w:szCs w:val="28"/>
          <w:highlight w:val="none"/>
        </w:rPr>
      </w:pPr>
      <w:r>
        <w:rPr>
          <w:rFonts w:hint="eastAsia"/>
          <w:color w:val="auto"/>
          <w:sz w:val="21"/>
          <w:szCs w:val="21"/>
          <w:highlight w:val="none"/>
        </w:rPr>
        <w:t>日  期：</w:t>
      </w:r>
      <w:r>
        <w:rPr>
          <w:rFonts w:hint="eastAsia"/>
          <w:color w:val="auto"/>
          <w:sz w:val="21"/>
          <w:szCs w:val="21"/>
          <w:highlight w:val="none"/>
          <w:u w:val="single"/>
        </w:rPr>
        <w:t xml:space="preserve">                                                           </w:t>
      </w:r>
    </w:p>
    <w:p w14:paraId="44502E7C">
      <w:pPr>
        <w:pStyle w:val="35"/>
        <w:spacing w:line="360" w:lineRule="auto"/>
        <w:ind w:firstLine="120" w:firstLineChars="50"/>
        <w:rPr>
          <w:b/>
          <w:bCs/>
          <w:color w:val="auto"/>
          <w:sz w:val="28"/>
          <w:szCs w:val="28"/>
          <w:highlight w:val="none"/>
        </w:rPr>
      </w:pPr>
      <w:r>
        <w:rPr>
          <w:color w:val="auto"/>
          <w:highlight w:val="none"/>
        </w:rPr>
        <w:drawing>
          <wp:inline distT="0" distB="0" distL="0" distR="0">
            <wp:extent cx="2609850" cy="1733550"/>
            <wp:effectExtent l="0" t="0" r="0" b="0"/>
            <wp:docPr id="8" name="图片 8" descr="说明: C:\Users\NY5Y\AppData\Local\Temp\ksohtml\wps_clip_image-2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说明: C:\Users\NY5Y\AppData\Local\Temp\ksohtml\wps_clip_image-2747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rFonts w:hint="eastAsia"/>
          <w:color w:val="auto"/>
          <w:highlight w:val="none"/>
        </w:rPr>
        <w:t xml:space="preserve">      </w:t>
      </w:r>
      <w:r>
        <w:rPr>
          <w:color w:val="auto"/>
          <w:highlight w:val="none"/>
        </w:rPr>
        <w:drawing>
          <wp:inline distT="0" distB="0" distL="0" distR="0">
            <wp:extent cx="2543175" cy="1733550"/>
            <wp:effectExtent l="0" t="0" r="9525" b="0"/>
            <wp:docPr id="9" name="图片 9" descr="说明: C:\Users\NY5Y\AppData\Local\Temp\ksohtml\wps_clip_image-12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说明: C:\Users\NY5Y\AppData\Local\Temp\ksohtml\wps_clip_image-1217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bookmarkEnd w:id="358"/>
    <w:bookmarkEnd w:id="359"/>
    <w:bookmarkEnd w:id="360"/>
    <w:bookmarkEnd w:id="361"/>
    <w:bookmarkEnd w:id="362"/>
    <w:bookmarkEnd w:id="363"/>
    <w:bookmarkEnd w:id="364"/>
    <w:bookmarkEnd w:id="365"/>
    <w:bookmarkEnd w:id="366"/>
    <w:bookmarkEnd w:id="367"/>
    <w:bookmarkEnd w:id="368"/>
    <w:p w14:paraId="2837EFFA">
      <w:pPr>
        <w:pStyle w:val="35"/>
        <w:spacing w:line="360" w:lineRule="auto"/>
        <w:jc w:val="both"/>
        <w:outlineLvl w:val="0"/>
        <w:rPr>
          <w:rFonts w:hint="eastAsia"/>
          <w:b/>
          <w:bCs/>
          <w:color w:val="auto"/>
          <w:sz w:val="28"/>
          <w:szCs w:val="28"/>
          <w:highlight w:val="none"/>
        </w:rPr>
      </w:pPr>
      <w:bookmarkStart w:id="369" w:name="_Toc18069"/>
      <w:bookmarkStart w:id="370" w:name="_Toc23308"/>
      <w:bookmarkStart w:id="371" w:name="_Toc3470"/>
      <w:bookmarkStart w:id="372" w:name="_Toc9844"/>
      <w:bookmarkStart w:id="373" w:name="_Toc3494"/>
      <w:bookmarkStart w:id="374" w:name="_Toc14277"/>
      <w:bookmarkStart w:id="375" w:name="_Toc17511"/>
      <w:bookmarkStart w:id="376" w:name="_Toc26675"/>
    </w:p>
    <w:p w14:paraId="3AC8AC7F">
      <w:pPr>
        <w:pStyle w:val="35"/>
        <w:spacing w:line="360" w:lineRule="auto"/>
        <w:jc w:val="center"/>
        <w:outlineLvl w:val="0"/>
        <w:rPr>
          <w:rFonts w:hint="eastAsia"/>
          <w:b/>
          <w:bCs/>
          <w:color w:val="auto"/>
          <w:sz w:val="28"/>
          <w:szCs w:val="28"/>
          <w:highlight w:val="none"/>
        </w:rPr>
      </w:pPr>
    </w:p>
    <w:p w14:paraId="68CF9F82">
      <w:pPr>
        <w:pStyle w:val="35"/>
        <w:spacing w:line="360" w:lineRule="auto"/>
        <w:jc w:val="center"/>
        <w:outlineLvl w:val="0"/>
        <w:rPr>
          <w:rFonts w:hint="eastAsia"/>
          <w:b/>
          <w:bCs/>
          <w:color w:val="auto"/>
          <w:sz w:val="28"/>
          <w:szCs w:val="28"/>
          <w:highlight w:val="none"/>
        </w:rPr>
      </w:pPr>
    </w:p>
    <w:p w14:paraId="1502DE2B">
      <w:pPr>
        <w:pStyle w:val="35"/>
        <w:spacing w:line="360" w:lineRule="auto"/>
        <w:jc w:val="center"/>
        <w:outlineLvl w:val="0"/>
        <w:rPr>
          <w:rFonts w:hint="eastAsia"/>
          <w:b/>
          <w:bCs/>
          <w:color w:val="auto"/>
          <w:sz w:val="28"/>
          <w:szCs w:val="28"/>
          <w:highlight w:val="none"/>
        </w:rPr>
      </w:pPr>
    </w:p>
    <w:p w14:paraId="36ADA078">
      <w:pPr>
        <w:pStyle w:val="35"/>
        <w:spacing w:line="360" w:lineRule="auto"/>
        <w:jc w:val="center"/>
        <w:outlineLvl w:val="0"/>
        <w:rPr>
          <w:rFonts w:hint="eastAsia"/>
          <w:b/>
          <w:bCs/>
          <w:color w:val="auto"/>
          <w:sz w:val="28"/>
          <w:szCs w:val="28"/>
          <w:highlight w:val="none"/>
        </w:rPr>
      </w:pPr>
    </w:p>
    <w:p w14:paraId="1A845AB1">
      <w:pPr>
        <w:pStyle w:val="35"/>
        <w:spacing w:line="360" w:lineRule="auto"/>
        <w:jc w:val="center"/>
        <w:outlineLvl w:val="0"/>
        <w:rPr>
          <w:rFonts w:hint="eastAsia"/>
          <w:b/>
          <w:bCs/>
          <w:color w:val="auto"/>
          <w:sz w:val="28"/>
          <w:szCs w:val="28"/>
          <w:highlight w:val="none"/>
        </w:rPr>
      </w:pPr>
    </w:p>
    <w:p w14:paraId="12A16791">
      <w:pPr>
        <w:pStyle w:val="35"/>
        <w:spacing w:line="360" w:lineRule="auto"/>
        <w:jc w:val="center"/>
        <w:outlineLvl w:val="0"/>
        <w:rPr>
          <w:rFonts w:hint="eastAsia"/>
          <w:b/>
          <w:bCs/>
          <w:color w:val="auto"/>
          <w:sz w:val="28"/>
          <w:szCs w:val="28"/>
          <w:highlight w:val="none"/>
        </w:rPr>
      </w:pPr>
    </w:p>
    <w:p w14:paraId="1B7A2B58">
      <w:pPr>
        <w:pStyle w:val="35"/>
        <w:spacing w:line="360" w:lineRule="auto"/>
        <w:jc w:val="center"/>
        <w:outlineLvl w:val="0"/>
        <w:rPr>
          <w:rFonts w:hint="eastAsia"/>
          <w:b/>
          <w:bCs/>
          <w:color w:val="auto"/>
          <w:sz w:val="28"/>
          <w:szCs w:val="28"/>
          <w:highlight w:val="none"/>
        </w:rPr>
      </w:pPr>
    </w:p>
    <w:p w14:paraId="45932794">
      <w:pPr>
        <w:pStyle w:val="35"/>
        <w:spacing w:line="360" w:lineRule="auto"/>
        <w:jc w:val="center"/>
        <w:outlineLvl w:val="0"/>
        <w:rPr>
          <w:b/>
          <w:bCs/>
          <w:color w:val="auto"/>
          <w:sz w:val="28"/>
          <w:szCs w:val="28"/>
          <w:highlight w:val="none"/>
        </w:rPr>
      </w:pPr>
      <w:bookmarkStart w:id="377" w:name="_Toc11510"/>
      <w:bookmarkStart w:id="378" w:name="_Toc5147"/>
      <w:bookmarkStart w:id="379" w:name="_Toc16130"/>
      <w:bookmarkStart w:id="380" w:name="_Toc28232"/>
      <w:r>
        <w:rPr>
          <w:rFonts w:hint="eastAsia"/>
          <w:b/>
          <w:bCs/>
          <w:color w:val="auto"/>
          <w:sz w:val="28"/>
          <w:szCs w:val="28"/>
          <w:highlight w:val="none"/>
        </w:rPr>
        <w:t>法定代表人授权委托书</w:t>
      </w:r>
      <w:bookmarkEnd w:id="369"/>
      <w:bookmarkEnd w:id="370"/>
      <w:bookmarkEnd w:id="371"/>
      <w:bookmarkEnd w:id="372"/>
      <w:bookmarkEnd w:id="373"/>
      <w:bookmarkEnd w:id="374"/>
      <w:bookmarkEnd w:id="375"/>
      <w:bookmarkEnd w:id="376"/>
      <w:bookmarkEnd w:id="377"/>
      <w:bookmarkEnd w:id="378"/>
      <w:bookmarkEnd w:id="379"/>
      <w:bookmarkEnd w:id="380"/>
    </w:p>
    <w:p w14:paraId="4F0FB4B1">
      <w:pPr>
        <w:pStyle w:val="36"/>
        <w:spacing w:line="360" w:lineRule="auto"/>
        <w:jc w:val="left"/>
        <w:rPr>
          <w:b/>
          <w:bCs/>
          <w:color w:val="auto"/>
          <w:sz w:val="21"/>
          <w:szCs w:val="21"/>
          <w:highlight w:val="none"/>
        </w:rPr>
      </w:pPr>
      <w:r>
        <w:rPr>
          <w:rFonts w:hint="eastAsia"/>
          <w:b/>
          <w:bCs/>
          <w:color w:val="auto"/>
          <w:sz w:val="21"/>
          <w:szCs w:val="21"/>
          <w:highlight w:val="none"/>
        </w:rPr>
        <w:t>本授权书声明：</w:t>
      </w:r>
    </w:p>
    <w:p w14:paraId="687B5BF9">
      <w:pPr>
        <w:pStyle w:val="35"/>
        <w:spacing w:line="360" w:lineRule="auto"/>
        <w:ind w:firstLine="560"/>
        <w:rPr>
          <w:color w:val="auto"/>
          <w:sz w:val="21"/>
          <w:szCs w:val="21"/>
          <w:highlight w:val="none"/>
        </w:rPr>
      </w:pPr>
      <w:r>
        <w:rPr>
          <w:rFonts w:hint="eastAsia"/>
          <w:color w:val="auto"/>
          <w:sz w:val="21"/>
          <w:szCs w:val="21"/>
          <w:highlight w:val="none"/>
        </w:rPr>
        <w:t>注册于</w:t>
      </w:r>
      <w:r>
        <w:rPr>
          <w:rFonts w:hint="eastAsia"/>
          <w:color w:val="auto"/>
          <w:sz w:val="21"/>
          <w:szCs w:val="21"/>
          <w:highlight w:val="none"/>
          <w:u w:val="single"/>
        </w:rPr>
        <w:t xml:space="preserve">           </w:t>
      </w:r>
      <w:r>
        <w:rPr>
          <w:rFonts w:hint="eastAsia"/>
          <w:b/>
          <w:bCs/>
          <w:color w:val="auto"/>
          <w:sz w:val="21"/>
          <w:szCs w:val="21"/>
          <w:highlight w:val="none"/>
        </w:rPr>
        <w:t>（公司</w:t>
      </w:r>
      <w:r>
        <w:rPr>
          <w:rFonts w:hint="eastAsia"/>
          <w:b/>
          <w:bCs/>
          <w:color w:val="auto"/>
          <w:sz w:val="21"/>
          <w:szCs w:val="21"/>
          <w:highlight w:val="none"/>
          <w:lang w:val="en-US" w:eastAsia="zh-CN"/>
        </w:rPr>
        <w:t>注册</w:t>
      </w:r>
      <w:r>
        <w:rPr>
          <w:rFonts w:hint="eastAsia"/>
          <w:b/>
          <w:bCs/>
          <w:color w:val="auto"/>
          <w:sz w:val="21"/>
          <w:szCs w:val="21"/>
          <w:highlight w:val="none"/>
        </w:rPr>
        <w:t>地址）</w:t>
      </w:r>
      <w:r>
        <w:rPr>
          <w:rFonts w:hint="eastAsia"/>
          <w:color w:val="auto"/>
          <w:sz w:val="21"/>
          <w:szCs w:val="21"/>
          <w:highlight w:val="none"/>
          <w:u w:val="single"/>
        </w:rPr>
        <w:t xml:space="preserve">               </w:t>
      </w:r>
      <w:r>
        <w:rPr>
          <w:rFonts w:hint="eastAsia"/>
          <w:b/>
          <w:bCs/>
          <w:color w:val="auto"/>
          <w:sz w:val="21"/>
          <w:szCs w:val="21"/>
          <w:highlight w:val="none"/>
        </w:rPr>
        <w:t>（公司名称）</w:t>
      </w:r>
      <w:r>
        <w:rPr>
          <w:rFonts w:hint="eastAsia"/>
          <w:color w:val="auto"/>
          <w:sz w:val="21"/>
          <w:szCs w:val="21"/>
          <w:highlight w:val="none"/>
        </w:rPr>
        <w:t>的</w:t>
      </w:r>
      <w:r>
        <w:rPr>
          <w:rFonts w:hint="eastAsia"/>
          <w:color w:val="auto"/>
          <w:sz w:val="21"/>
          <w:szCs w:val="21"/>
          <w:highlight w:val="none"/>
          <w:u w:val="single"/>
        </w:rPr>
        <w:t xml:space="preserve">        </w:t>
      </w:r>
      <w:r>
        <w:rPr>
          <w:rFonts w:hint="eastAsia"/>
          <w:b/>
          <w:bCs/>
          <w:color w:val="auto"/>
          <w:sz w:val="21"/>
          <w:szCs w:val="21"/>
          <w:highlight w:val="none"/>
        </w:rPr>
        <w:t>（法定代表人姓名、职务）</w:t>
      </w:r>
      <w:r>
        <w:rPr>
          <w:rFonts w:hint="eastAsia"/>
          <w:color w:val="auto"/>
          <w:sz w:val="21"/>
          <w:szCs w:val="21"/>
          <w:highlight w:val="none"/>
        </w:rPr>
        <w:t xml:space="preserve">代表本公司授权 </w:t>
      </w:r>
      <w:r>
        <w:rPr>
          <w:rFonts w:hint="eastAsia"/>
          <w:color w:val="auto"/>
          <w:sz w:val="21"/>
          <w:szCs w:val="21"/>
          <w:highlight w:val="none"/>
          <w:u w:val="single"/>
        </w:rPr>
        <w:t xml:space="preserve">       </w:t>
      </w:r>
      <w:r>
        <w:rPr>
          <w:rFonts w:hint="eastAsia"/>
          <w:b/>
          <w:bCs/>
          <w:color w:val="auto"/>
          <w:sz w:val="21"/>
          <w:szCs w:val="21"/>
          <w:highlight w:val="none"/>
        </w:rPr>
        <w:t>（被授权人的姓名、职务、联系方式）</w:t>
      </w:r>
      <w:r>
        <w:rPr>
          <w:rFonts w:hint="eastAsia"/>
          <w:color w:val="auto"/>
          <w:sz w:val="21"/>
          <w:szCs w:val="21"/>
          <w:highlight w:val="none"/>
        </w:rPr>
        <w:t>为本公司的合法代表，以本公司名义负责处理在</w:t>
      </w:r>
      <w:r>
        <w:rPr>
          <w:rFonts w:hint="eastAsia"/>
          <w:color w:val="auto"/>
          <w:sz w:val="21"/>
          <w:szCs w:val="21"/>
          <w:highlight w:val="none"/>
          <w:u w:val="single"/>
        </w:rPr>
        <w:t>南方医科大学第五附属医院 ***项目</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 xml:space="preserve">项目编号：    </w:t>
      </w:r>
      <w:r>
        <w:rPr>
          <w:rFonts w:hint="eastAsia"/>
          <w:color w:val="auto"/>
          <w:sz w:val="21"/>
          <w:szCs w:val="21"/>
          <w:highlight w:val="none"/>
          <w:u w:val="single"/>
          <w:lang w:eastAsia="zh-CN"/>
        </w:rPr>
        <w:t>）</w:t>
      </w:r>
      <w:r>
        <w:rPr>
          <w:rFonts w:hint="eastAsia"/>
          <w:color w:val="auto"/>
          <w:sz w:val="21"/>
          <w:szCs w:val="21"/>
          <w:highlight w:val="none"/>
        </w:rPr>
        <w:t>院内采购活动中一切与之相关的事宜。</w:t>
      </w:r>
    </w:p>
    <w:p w14:paraId="71411A47">
      <w:pPr>
        <w:pStyle w:val="35"/>
        <w:spacing w:line="360" w:lineRule="auto"/>
        <w:ind w:firstLine="560"/>
        <w:rPr>
          <w:color w:val="auto"/>
          <w:sz w:val="21"/>
          <w:szCs w:val="21"/>
          <w:highlight w:val="none"/>
          <w:u w:val="single"/>
        </w:rPr>
      </w:pPr>
      <w:r>
        <w:rPr>
          <w:rFonts w:hint="eastAsia"/>
          <w:color w:val="auto"/>
          <w:sz w:val="21"/>
          <w:szCs w:val="21"/>
          <w:highlight w:val="none"/>
        </w:rPr>
        <w:t xml:space="preserve">授权日期： </w:t>
      </w:r>
      <w:r>
        <w:rPr>
          <w:rFonts w:hint="eastAsia"/>
          <w:color w:val="auto"/>
          <w:sz w:val="21"/>
          <w:szCs w:val="21"/>
          <w:highlight w:val="none"/>
          <w:u w:val="single"/>
        </w:rPr>
        <w:t xml:space="preserve">                 至                   </w:t>
      </w:r>
    </w:p>
    <w:p w14:paraId="20BD7617">
      <w:pPr>
        <w:pStyle w:val="35"/>
        <w:spacing w:line="360" w:lineRule="auto"/>
        <w:ind w:firstLine="560"/>
        <w:rPr>
          <w:color w:val="auto"/>
          <w:sz w:val="21"/>
          <w:szCs w:val="21"/>
          <w:highlight w:val="none"/>
        </w:rPr>
      </w:pPr>
      <w:r>
        <w:rPr>
          <w:rFonts w:hint="eastAsia"/>
          <w:color w:val="auto"/>
          <w:sz w:val="21"/>
          <w:szCs w:val="21"/>
          <w:highlight w:val="none"/>
        </w:rPr>
        <w:t>本授权书在签字盖章后生效，特此声明。</w:t>
      </w:r>
    </w:p>
    <w:p w14:paraId="3E855CC8">
      <w:pPr>
        <w:pStyle w:val="35"/>
        <w:spacing w:line="360" w:lineRule="auto"/>
        <w:ind w:firstLine="560"/>
        <w:rPr>
          <w:color w:val="auto"/>
          <w:sz w:val="21"/>
          <w:szCs w:val="21"/>
          <w:highlight w:val="none"/>
          <w:u w:val="single"/>
        </w:rPr>
      </w:pPr>
      <w:r>
        <w:rPr>
          <w:rFonts w:hint="eastAsia"/>
          <w:color w:val="auto"/>
          <w:sz w:val="21"/>
          <w:szCs w:val="21"/>
          <w:highlight w:val="none"/>
          <w:lang w:val="en-US" w:eastAsia="zh-CN"/>
        </w:rPr>
        <w:t>供应商</w:t>
      </w:r>
      <w:r>
        <w:rPr>
          <w:rFonts w:hint="eastAsia"/>
          <w:color w:val="auto"/>
          <w:sz w:val="21"/>
          <w:szCs w:val="21"/>
          <w:highlight w:val="none"/>
        </w:rPr>
        <w:t>法定代表人（签字或</w:t>
      </w:r>
      <w:r>
        <w:rPr>
          <w:rFonts w:hint="eastAsia"/>
          <w:color w:val="auto"/>
          <w:sz w:val="21"/>
          <w:szCs w:val="21"/>
          <w:highlight w:val="none"/>
          <w:lang w:val="en-US" w:eastAsia="zh-CN"/>
        </w:rPr>
        <w:t>签</w:t>
      </w:r>
      <w:r>
        <w:rPr>
          <w:rFonts w:hint="eastAsia"/>
          <w:color w:val="auto"/>
          <w:sz w:val="21"/>
          <w:szCs w:val="21"/>
          <w:highlight w:val="none"/>
        </w:rPr>
        <w:t>章）：</w:t>
      </w:r>
      <w:r>
        <w:rPr>
          <w:rFonts w:hint="eastAsia"/>
          <w:color w:val="auto"/>
          <w:sz w:val="21"/>
          <w:szCs w:val="21"/>
          <w:highlight w:val="none"/>
          <w:u w:val="single"/>
        </w:rPr>
        <w:t xml:space="preserve">                                </w:t>
      </w:r>
    </w:p>
    <w:p w14:paraId="063AC3EA">
      <w:pPr>
        <w:pStyle w:val="35"/>
        <w:spacing w:line="360" w:lineRule="auto"/>
        <w:ind w:firstLine="560"/>
        <w:rPr>
          <w:color w:val="auto"/>
          <w:sz w:val="21"/>
          <w:szCs w:val="21"/>
          <w:highlight w:val="none"/>
        </w:rPr>
      </w:pPr>
      <w:r>
        <w:rPr>
          <w:rFonts w:hint="eastAsia"/>
          <w:color w:val="auto"/>
          <w:sz w:val="21"/>
          <w:szCs w:val="21"/>
          <w:highlight w:val="none"/>
          <w:lang w:val="en-US" w:eastAsia="zh-CN"/>
        </w:rPr>
        <w:t>供应商</w:t>
      </w:r>
      <w:r>
        <w:rPr>
          <w:rFonts w:hint="eastAsia"/>
          <w:color w:val="auto"/>
          <w:sz w:val="21"/>
          <w:szCs w:val="21"/>
          <w:highlight w:val="none"/>
        </w:rPr>
        <w:t>被授权人（签字）：</w:t>
      </w:r>
      <w:r>
        <w:rPr>
          <w:rFonts w:hint="eastAsia"/>
          <w:color w:val="auto"/>
          <w:sz w:val="21"/>
          <w:szCs w:val="21"/>
          <w:highlight w:val="none"/>
          <w:u w:val="single"/>
        </w:rPr>
        <w:t xml:space="preserve">                                        </w:t>
      </w:r>
    </w:p>
    <w:p w14:paraId="75AE914A">
      <w:pPr>
        <w:pStyle w:val="35"/>
        <w:spacing w:line="360" w:lineRule="auto"/>
        <w:ind w:firstLine="560"/>
        <w:rPr>
          <w:color w:val="auto"/>
          <w:sz w:val="21"/>
          <w:szCs w:val="21"/>
          <w:highlight w:val="none"/>
          <w:u w:val="single"/>
        </w:rPr>
      </w:pPr>
      <w:r>
        <w:rPr>
          <w:rFonts w:hint="eastAsia"/>
          <w:color w:val="auto"/>
          <w:sz w:val="21"/>
          <w:szCs w:val="21"/>
          <w:highlight w:val="none"/>
          <w:lang w:val="en-US" w:eastAsia="zh-CN"/>
        </w:rPr>
        <w:t>供应商</w:t>
      </w:r>
      <w:r>
        <w:rPr>
          <w:rFonts w:hint="eastAsia"/>
          <w:color w:val="auto"/>
          <w:sz w:val="21"/>
          <w:szCs w:val="21"/>
          <w:highlight w:val="none"/>
        </w:rPr>
        <w:t>名称（加盖公章）：</w:t>
      </w:r>
      <w:r>
        <w:rPr>
          <w:rFonts w:hint="eastAsia"/>
          <w:color w:val="auto"/>
          <w:sz w:val="21"/>
          <w:szCs w:val="21"/>
          <w:highlight w:val="none"/>
          <w:u w:val="single"/>
        </w:rPr>
        <w:t xml:space="preserve">                                        </w:t>
      </w:r>
    </w:p>
    <w:p w14:paraId="381B7A30">
      <w:pPr>
        <w:pStyle w:val="35"/>
        <w:spacing w:line="360" w:lineRule="auto"/>
        <w:ind w:firstLine="560"/>
        <w:rPr>
          <w:color w:val="auto"/>
          <w:sz w:val="21"/>
          <w:szCs w:val="21"/>
          <w:highlight w:val="none"/>
        </w:rPr>
      </w:pPr>
      <w:r>
        <w:rPr>
          <w:rFonts w:hint="eastAsia"/>
          <w:color w:val="auto"/>
          <w:sz w:val="21"/>
          <w:szCs w:val="21"/>
          <w:highlight w:val="none"/>
        </w:rPr>
        <w:t>日</w:t>
      </w:r>
      <w:r>
        <w:rPr>
          <w:rFonts w:hint="eastAsia"/>
          <w:color w:val="auto"/>
          <w:sz w:val="21"/>
          <w:szCs w:val="21"/>
          <w:highlight w:val="none"/>
          <w:lang w:val="en-US" w:eastAsia="zh-CN"/>
        </w:rPr>
        <w:t xml:space="preserve"> </w:t>
      </w:r>
      <w:r>
        <w:rPr>
          <w:rFonts w:hint="eastAsia"/>
          <w:color w:val="auto"/>
          <w:sz w:val="21"/>
          <w:szCs w:val="21"/>
          <w:highlight w:val="none"/>
        </w:rPr>
        <w:t>期 ：</w:t>
      </w:r>
      <w:r>
        <w:rPr>
          <w:rFonts w:hint="eastAsia"/>
          <w:color w:val="auto"/>
          <w:sz w:val="21"/>
          <w:szCs w:val="21"/>
          <w:highlight w:val="none"/>
          <w:u w:val="single"/>
        </w:rPr>
        <w:t xml:space="preserve">                                                       </w:t>
      </w:r>
      <w:r>
        <w:rPr>
          <w:rFonts w:hint="eastAsia"/>
          <w:color w:val="auto"/>
          <w:sz w:val="21"/>
          <w:szCs w:val="21"/>
          <w:highlight w:val="none"/>
        </w:rPr>
        <w:t xml:space="preserve">     </w:t>
      </w:r>
    </w:p>
    <w:p w14:paraId="743D6123">
      <w:pPr>
        <w:pStyle w:val="35"/>
        <w:spacing w:line="360" w:lineRule="auto"/>
        <w:ind w:firstLine="560"/>
        <w:rPr>
          <w:color w:val="auto"/>
          <w:sz w:val="28"/>
          <w:szCs w:val="28"/>
          <w:highlight w:val="none"/>
        </w:rPr>
      </w:pPr>
      <w:r>
        <w:rPr>
          <w:rFonts w:hint="eastAsia"/>
          <w:color w:val="auto"/>
          <w:sz w:val="28"/>
          <w:szCs w:val="28"/>
          <w:highlight w:val="none"/>
        </w:rPr>
        <w:t xml:space="preserve">                                    </w:t>
      </w:r>
    </w:p>
    <w:p w14:paraId="6D3D75DF">
      <w:pPr>
        <w:pStyle w:val="35"/>
        <w:spacing w:line="360" w:lineRule="auto"/>
        <w:ind w:firstLine="360" w:firstLineChars="150"/>
        <w:jc w:val="center"/>
        <w:rPr>
          <w:color w:val="auto"/>
          <w:highlight w:val="none"/>
        </w:rPr>
      </w:pPr>
      <w:r>
        <w:rPr>
          <w:color w:val="auto"/>
          <w:highlight w:val="none"/>
        </w:rPr>
        <w:drawing>
          <wp:inline distT="0" distB="0" distL="0" distR="0">
            <wp:extent cx="2609850" cy="1733550"/>
            <wp:effectExtent l="0" t="0" r="0" b="0"/>
            <wp:docPr id="11" name="图片 11" descr="说明: C:\Users\NY5Y\AppData\Local\Temp\ksohtml\wps_clip_image-1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说明: C:\Users\NY5Y\AppData\Local\Temp\ksohtml\wps_clip_image-1264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color w:val="auto"/>
          <w:highlight w:val="none"/>
        </w:rPr>
        <w:drawing>
          <wp:inline distT="0" distB="0" distL="0" distR="0">
            <wp:extent cx="2543175" cy="1733550"/>
            <wp:effectExtent l="0" t="0" r="9525" b="0"/>
            <wp:docPr id="10" name="图片 10" descr="说明: C:\Users\NY5Y\AppData\Local\Temp\ksohtml\wps_clip_image-20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说明: C:\Users\NY5Y\AppData\Local\Temp\ksohtml\wps_clip_image-2089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p w14:paraId="7CDD9EE3">
      <w:pPr>
        <w:pStyle w:val="32"/>
        <w:ind w:firstLine="3975" w:firstLineChars="1100"/>
        <w:rPr>
          <w:b/>
          <w:bCs/>
          <w:color w:val="auto"/>
          <w:sz w:val="36"/>
          <w:szCs w:val="36"/>
          <w:highlight w:val="none"/>
        </w:rPr>
      </w:pPr>
    </w:p>
    <w:p w14:paraId="0F003FF8">
      <w:pPr>
        <w:pStyle w:val="35"/>
        <w:tabs>
          <w:tab w:val="left" w:pos="1050"/>
          <w:tab w:val="center" w:pos="4535"/>
        </w:tabs>
        <w:spacing w:line="360" w:lineRule="auto"/>
        <w:jc w:val="center"/>
        <w:outlineLvl w:val="9"/>
        <w:rPr>
          <w:rFonts w:hint="eastAsia"/>
          <w:b/>
          <w:bCs/>
          <w:color w:val="auto"/>
          <w:sz w:val="32"/>
          <w:szCs w:val="32"/>
          <w:highlight w:val="none"/>
        </w:rPr>
      </w:pPr>
      <w:bookmarkStart w:id="381" w:name="_Toc32281"/>
      <w:bookmarkStart w:id="382" w:name="_Toc10212"/>
    </w:p>
    <w:p w14:paraId="617F30D9">
      <w:pPr>
        <w:pStyle w:val="35"/>
        <w:tabs>
          <w:tab w:val="left" w:pos="1050"/>
          <w:tab w:val="center" w:pos="4535"/>
        </w:tabs>
        <w:spacing w:line="360" w:lineRule="auto"/>
        <w:jc w:val="both"/>
        <w:outlineLvl w:val="9"/>
        <w:rPr>
          <w:rFonts w:hint="eastAsia"/>
          <w:b/>
          <w:bCs/>
          <w:color w:val="auto"/>
          <w:sz w:val="21"/>
          <w:szCs w:val="21"/>
          <w:highlight w:val="none"/>
          <w:lang w:val="en-US" w:eastAsia="zh-CN"/>
        </w:rPr>
      </w:pPr>
      <w:bookmarkStart w:id="383" w:name="_Toc13766"/>
    </w:p>
    <w:p w14:paraId="76E66D74">
      <w:pPr>
        <w:pStyle w:val="35"/>
        <w:tabs>
          <w:tab w:val="left" w:pos="1050"/>
          <w:tab w:val="center" w:pos="4535"/>
        </w:tabs>
        <w:spacing w:line="360" w:lineRule="auto"/>
        <w:jc w:val="both"/>
        <w:outlineLvl w:val="0"/>
        <w:rPr>
          <w:rFonts w:hint="eastAsia"/>
          <w:b/>
          <w:bCs/>
          <w:color w:val="auto"/>
          <w:sz w:val="21"/>
          <w:szCs w:val="21"/>
          <w:highlight w:val="none"/>
          <w:lang w:val="en-US" w:eastAsia="zh-CN"/>
        </w:rPr>
      </w:pPr>
      <w:bookmarkStart w:id="384" w:name="_Toc20534"/>
      <w:bookmarkStart w:id="385" w:name="_Toc26640"/>
      <w:bookmarkStart w:id="386" w:name="_Toc4185"/>
      <w:bookmarkStart w:id="387" w:name="_Toc22587"/>
      <w:bookmarkStart w:id="388" w:name="_Toc4097"/>
      <w:bookmarkStart w:id="389" w:name="_Toc32147"/>
      <w:bookmarkStart w:id="390" w:name="_Toc6192"/>
    </w:p>
    <w:p w14:paraId="19476D33">
      <w:pPr>
        <w:pStyle w:val="35"/>
        <w:tabs>
          <w:tab w:val="left" w:pos="1050"/>
          <w:tab w:val="center" w:pos="4535"/>
        </w:tabs>
        <w:spacing w:line="360" w:lineRule="auto"/>
        <w:jc w:val="both"/>
        <w:outlineLvl w:val="0"/>
        <w:rPr>
          <w:rFonts w:hint="eastAsia"/>
          <w:b/>
          <w:bCs/>
          <w:color w:val="auto"/>
          <w:sz w:val="21"/>
          <w:szCs w:val="21"/>
          <w:highlight w:val="none"/>
          <w:lang w:val="en-US" w:eastAsia="zh-CN"/>
        </w:rPr>
        <w:sectPr>
          <w:headerReference r:id="rId12" w:type="default"/>
          <w:footerReference r:id="rId13" w:type="default"/>
          <w:pgSz w:w="11906" w:h="16838"/>
          <w:pgMar w:top="1134" w:right="1134" w:bottom="850" w:left="113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391" w:name="_Toc8206"/>
    </w:p>
    <w:p w14:paraId="45219152">
      <w:pPr>
        <w:pStyle w:val="35"/>
        <w:tabs>
          <w:tab w:val="left" w:pos="1050"/>
          <w:tab w:val="center" w:pos="4535"/>
        </w:tabs>
        <w:spacing w:line="360" w:lineRule="auto"/>
        <w:jc w:val="both"/>
        <w:outlineLvl w:val="0"/>
        <w:rPr>
          <w:rFonts w:hint="default" w:asciiTheme="majorEastAsia" w:hAnsiTheme="majorEastAsia" w:eastAsiaTheme="majorEastAsia" w:cstheme="majorEastAsia"/>
          <w:b/>
          <w:bCs/>
          <w:color w:val="auto"/>
          <w:sz w:val="28"/>
          <w:szCs w:val="28"/>
          <w:lang w:val="en-US" w:eastAsia="zh-CN"/>
        </w:rPr>
      </w:pPr>
      <w:r>
        <w:rPr>
          <w:rFonts w:hint="eastAsia" w:ascii="宋体" w:hAnsi="宋体" w:eastAsia="宋体" w:cs="宋体"/>
          <w:b/>
          <w:bCs/>
          <w:color w:val="auto"/>
          <w:kern w:val="2"/>
          <w:sz w:val="21"/>
          <w:szCs w:val="21"/>
          <w:highlight w:val="none"/>
          <w:lang w:val="en-US" w:eastAsia="zh-CN" w:bidi="ar-SA"/>
        </w:rPr>
        <w:t>2.5</w:t>
      </w:r>
      <w:r>
        <w:rPr>
          <w:rFonts w:hint="eastAsia" w:eastAsia="宋体"/>
          <w:b/>
          <w:bCs/>
          <w:color w:val="auto"/>
          <w:sz w:val="21"/>
          <w:szCs w:val="21"/>
          <w:highlight w:val="none"/>
          <w:lang w:val="en-US" w:eastAsia="zh-CN"/>
        </w:rPr>
        <w:t>承诺函或声明函</w:t>
      </w:r>
    </w:p>
    <w:p w14:paraId="54097D07">
      <w:pPr>
        <w:jc w:val="center"/>
        <w:rPr>
          <w:rFonts w:hint="eastAsia" w:asciiTheme="majorEastAsia" w:hAnsiTheme="majorEastAsia" w:eastAsiaTheme="majorEastAsia" w:cstheme="majorEastAsia"/>
          <w:b/>
          <w:bCs/>
          <w:color w:val="auto"/>
          <w:sz w:val="28"/>
          <w:szCs w:val="28"/>
          <w:lang w:eastAsia="zh-CN"/>
        </w:rPr>
      </w:pPr>
      <w:r>
        <w:rPr>
          <w:rFonts w:hint="eastAsia" w:asciiTheme="majorEastAsia" w:hAnsiTheme="majorEastAsia" w:eastAsiaTheme="majorEastAsia" w:cstheme="majorEastAsia"/>
          <w:b/>
          <w:bCs/>
          <w:color w:val="auto"/>
          <w:sz w:val="28"/>
          <w:szCs w:val="28"/>
          <w:lang w:eastAsia="zh-CN"/>
        </w:rPr>
        <w:t>承诺函</w:t>
      </w:r>
    </w:p>
    <w:p w14:paraId="67CE7468">
      <w:pPr>
        <w:spacing w:line="360" w:lineRule="auto"/>
        <w:jc w:val="both"/>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eastAsia="zh-CN"/>
        </w:rPr>
        <w:t>致：南方医科大学第五附属医院</w:t>
      </w:r>
    </w:p>
    <w:p w14:paraId="276158A1">
      <w:pPr>
        <w:spacing w:line="360" w:lineRule="auto"/>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 xml:space="preserve">      本公司参加贵方组织的南方医科大学第五附属医院</w:t>
      </w:r>
      <w:r>
        <w:rPr>
          <w:rFonts w:hint="eastAsia" w:asciiTheme="majorEastAsia" w:hAnsiTheme="majorEastAsia" w:eastAsiaTheme="majorEastAsia" w:cstheme="majorEastAsia"/>
          <w:color w:val="auto"/>
          <w:sz w:val="21"/>
          <w:szCs w:val="21"/>
          <w:highlight w:val="yellow"/>
          <w:lang w:val="en-US" w:eastAsia="zh-CN"/>
        </w:rPr>
        <w:t>xxx项目（项目编号：xxx）</w:t>
      </w:r>
      <w:r>
        <w:rPr>
          <w:rFonts w:hint="eastAsia" w:asciiTheme="majorEastAsia" w:hAnsiTheme="majorEastAsia" w:eastAsiaTheme="majorEastAsia" w:cstheme="majorEastAsia"/>
          <w:color w:val="auto"/>
          <w:sz w:val="21"/>
          <w:szCs w:val="21"/>
          <w:highlight w:val="none"/>
          <w:lang w:val="en-US" w:eastAsia="zh-CN"/>
        </w:rPr>
        <w:t>的</w:t>
      </w:r>
      <w:r>
        <w:rPr>
          <w:rFonts w:hint="eastAsia" w:asciiTheme="majorEastAsia" w:hAnsiTheme="majorEastAsia" w:eastAsiaTheme="majorEastAsia" w:cstheme="majorEastAsia"/>
          <w:color w:val="auto"/>
          <w:sz w:val="21"/>
          <w:szCs w:val="21"/>
          <w:lang w:val="en-US" w:eastAsia="zh-CN"/>
        </w:rPr>
        <w:t>院内采购活动作出如下郑重承诺：</w:t>
      </w:r>
    </w:p>
    <w:p w14:paraId="7457C980">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（一）</w:t>
      </w:r>
      <w:r>
        <w:rPr>
          <w:rFonts w:hint="eastAsia" w:asciiTheme="majorEastAsia" w:hAnsiTheme="majorEastAsia" w:eastAsiaTheme="majorEastAsia" w:cstheme="majorEastAsia"/>
          <w:color w:val="auto"/>
          <w:sz w:val="21"/>
          <w:szCs w:val="21"/>
          <w:lang w:val="en-US" w:eastAsia="zh-CN"/>
        </w:rPr>
        <w:t>我方具有独立承担民事责任的能力；</w:t>
      </w:r>
    </w:p>
    <w:p w14:paraId="661F41A9">
      <w:pPr>
        <w:numPr>
          <w:ilvl w:val="0"/>
          <w:numId w:val="0"/>
        </w:numPr>
        <w:spacing w:line="360" w:lineRule="auto"/>
        <w:ind w:left="630" w:leftChars="0"/>
        <w:jc w:val="both"/>
        <w:rPr>
          <w:rFonts w:hint="eastAsia" w:asciiTheme="majorEastAsia" w:hAnsiTheme="majorEastAsia" w:eastAsiaTheme="majorEastAsia" w:cstheme="majorEastAsia"/>
          <w:color w:val="auto"/>
          <w:kern w:val="0"/>
          <w:sz w:val="21"/>
          <w:szCs w:val="21"/>
          <w:lang w:eastAsia="zh-CN"/>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二</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我方有依法缴纳税收和社会保障资金的良好记录</w:t>
      </w:r>
      <w:r>
        <w:rPr>
          <w:rFonts w:hint="eastAsia" w:asciiTheme="majorEastAsia" w:hAnsiTheme="majorEastAsia" w:eastAsiaTheme="majorEastAsia" w:cstheme="majorEastAsia"/>
          <w:color w:val="auto"/>
          <w:kern w:val="0"/>
          <w:sz w:val="21"/>
          <w:szCs w:val="21"/>
          <w:lang w:eastAsia="zh-CN"/>
        </w:rPr>
        <w:t>；</w:t>
      </w:r>
    </w:p>
    <w:p w14:paraId="3DD7C03E">
      <w:pPr>
        <w:numPr>
          <w:ilvl w:val="0"/>
          <w:numId w:val="0"/>
        </w:numPr>
        <w:spacing w:line="360" w:lineRule="auto"/>
        <w:ind w:left="630" w:leftChars="0"/>
        <w:jc w:val="both"/>
        <w:rPr>
          <w:rFonts w:hint="eastAsia" w:ascii="宋体" w:hAnsi="宋体"/>
          <w:color w:val="auto"/>
          <w:sz w:val="21"/>
          <w:szCs w:val="21"/>
          <w:highlight w:val="none"/>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三</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我方具有良好的商业信誉和健全的财务会计制度；</w:t>
      </w:r>
    </w:p>
    <w:p w14:paraId="52C489E9">
      <w:pPr>
        <w:numPr>
          <w:ilvl w:val="0"/>
          <w:numId w:val="0"/>
        </w:numPr>
        <w:spacing w:line="360" w:lineRule="auto"/>
        <w:ind w:left="630" w:leftChars="0"/>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（四）</w:t>
      </w:r>
      <w:r>
        <w:rPr>
          <w:rFonts w:hint="eastAsia" w:ascii="宋体" w:hAnsi="宋体"/>
          <w:color w:val="auto"/>
          <w:sz w:val="21"/>
          <w:szCs w:val="21"/>
          <w:highlight w:val="none"/>
        </w:rPr>
        <w:t>我方具有履行合同所必需的设备和专业技术能力；</w:t>
      </w:r>
    </w:p>
    <w:p w14:paraId="656FA129">
      <w:pPr>
        <w:numPr>
          <w:ilvl w:val="0"/>
          <w:numId w:val="0"/>
        </w:numPr>
        <w:spacing w:line="360" w:lineRule="auto"/>
        <w:ind w:left="630" w:leftChars="0"/>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eastAsia="宋体"/>
          <w:color w:val="auto"/>
          <w:sz w:val="21"/>
          <w:szCs w:val="21"/>
          <w:highlight w:val="none"/>
        </w:rPr>
        <w:t>我方在参加采购活动前3年内</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在经营活动中没有重大违法记录；</w:t>
      </w:r>
    </w:p>
    <w:p w14:paraId="0B7F6E7F">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（六）</w:t>
      </w:r>
      <w:r>
        <w:rPr>
          <w:rFonts w:hint="eastAsia" w:ascii="宋体" w:hAnsi="宋体"/>
          <w:color w:val="auto"/>
          <w:sz w:val="21"/>
          <w:szCs w:val="21"/>
          <w:highlight w:val="none"/>
        </w:rPr>
        <w:t>我方不存在以下情况：以联</w:t>
      </w:r>
      <w:r>
        <w:rPr>
          <w:rFonts w:hint="eastAsia" w:ascii="宋体" w:hAnsi="宋体" w:eastAsia="宋体"/>
          <w:color w:val="auto"/>
          <w:sz w:val="21"/>
          <w:szCs w:val="21"/>
          <w:highlight w:val="none"/>
        </w:rPr>
        <w:t>合体形式参加本项目院内采购活动；</w:t>
      </w:r>
    </w:p>
    <w:p w14:paraId="30D9E163">
      <w:pPr>
        <w:jc w:val="center"/>
        <w:rPr>
          <w:rFonts w:hint="eastAsia" w:asciiTheme="majorEastAsia" w:hAnsiTheme="majorEastAsia" w:eastAsiaTheme="majorEastAsia" w:cstheme="majorEastAsia"/>
          <w:color w:val="auto"/>
          <w:sz w:val="21"/>
          <w:szCs w:val="21"/>
        </w:rPr>
      </w:pPr>
    </w:p>
    <w:p w14:paraId="204245EB">
      <w:pPr>
        <w:spacing w:line="360" w:lineRule="auto"/>
        <w:ind w:firstLine="630" w:firstLineChars="300"/>
        <w:rPr>
          <w:rFonts w:ascii="宋体" w:hAnsi="宋体"/>
          <w:color w:val="auto"/>
          <w:sz w:val="21"/>
          <w:szCs w:val="21"/>
        </w:rPr>
      </w:pPr>
      <w:r>
        <w:rPr>
          <w:rFonts w:hint="eastAsia" w:ascii="宋体" w:hAnsi="宋体"/>
          <w:color w:val="auto"/>
          <w:sz w:val="21"/>
          <w:szCs w:val="21"/>
        </w:rPr>
        <w:t>如有违法、违规、弄虚作假行为，所造成的损失、不良后果及法律责任，一律由我方承担。</w:t>
      </w:r>
    </w:p>
    <w:p w14:paraId="3E44F2A7">
      <w:pPr>
        <w:spacing w:line="360" w:lineRule="auto"/>
        <w:ind w:firstLine="630" w:firstLineChars="300"/>
        <w:rPr>
          <w:rFonts w:ascii="宋体" w:hAnsi="宋体"/>
          <w:color w:val="auto"/>
          <w:sz w:val="21"/>
          <w:szCs w:val="21"/>
        </w:rPr>
      </w:pPr>
      <w:r>
        <w:rPr>
          <w:rFonts w:hint="eastAsia" w:ascii="宋体" w:hAnsi="宋体"/>
          <w:color w:val="auto"/>
          <w:sz w:val="21"/>
          <w:szCs w:val="21"/>
        </w:rPr>
        <w:t>特此</w:t>
      </w:r>
      <w:r>
        <w:rPr>
          <w:rFonts w:hint="eastAsia" w:ascii="宋体" w:hAnsi="宋体"/>
          <w:color w:val="auto"/>
          <w:sz w:val="21"/>
          <w:szCs w:val="21"/>
          <w:lang w:eastAsia="zh-CN"/>
        </w:rPr>
        <w:t>承诺</w:t>
      </w:r>
      <w:r>
        <w:rPr>
          <w:rFonts w:hint="eastAsia" w:ascii="宋体" w:hAnsi="宋体"/>
          <w:color w:val="auto"/>
          <w:sz w:val="21"/>
          <w:szCs w:val="21"/>
        </w:rPr>
        <w:t>！</w:t>
      </w:r>
    </w:p>
    <w:p w14:paraId="54CB7D88">
      <w:pPr>
        <w:jc w:val="both"/>
        <w:rPr>
          <w:rFonts w:hint="eastAsia" w:asciiTheme="majorEastAsia" w:hAnsiTheme="majorEastAsia" w:eastAsiaTheme="majorEastAsia" w:cstheme="majorEastAsia"/>
          <w:color w:val="auto"/>
          <w:sz w:val="21"/>
          <w:szCs w:val="21"/>
        </w:rPr>
      </w:pPr>
    </w:p>
    <w:p w14:paraId="25AAF904">
      <w:pPr>
        <w:wordWrap w:val="0"/>
        <w:spacing w:line="360" w:lineRule="auto"/>
        <w:jc w:val="both"/>
        <w:rPr>
          <w:rFonts w:hint="eastAsia" w:asciiTheme="majorEastAsia" w:hAnsiTheme="majorEastAsia" w:eastAsiaTheme="majorEastAsia" w:cstheme="majorEastAsia"/>
          <w:color w:val="auto"/>
          <w:sz w:val="21"/>
          <w:szCs w:val="21"/>
          <w:lang w:val="en-US" w:eastAsia="zh-CN"/>
        </w:rPr>
      </w:pPr>
    </w:p>
    <w:p w14:paraId="1728DDCB">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asciiTheme="majorEastAsia" w:hAnsiTheme="majorEastAsia" w:eastAsiaTheme="majorEastAsia" w:cstheme="majorEastAsia"/>
          <w:color w:val="auto"/>
          <w:sz w:val="21"/>
          <w:szCs w:val="21"/>
          <w:lang w:val="en-US" w:eastAsia="zh-CN"/>
        </w:rPr>
        <w:t>供应商</w:t>
      </w:r>
      <w:r>
        <w:rPr>
          <w:rFonts w:hint="eastAsia" w:asciiTheme="majorEastAsia" w:hAnsiTheme="majorEastAsia" w:eastAsiaTheme="majorEastAsia" w:cstheme="majorEastAsia"/>
          <w:color w:val="auto"/>
          <w:sz w:val="21"/>
          <w:szCs w:val="21"/>
          <w:lang w:eastAsia="zh-CN"/>
        </w:rPr>
        <w:t>名称（</w:t>
      </w:r>
      <w:r>
        <w:rPr>
          <w:rFonts w:hint="eastAsia" w:asciiTheme="majorEastAsia" w:hAnsiTheme="majorEastAsia" w:eastAsiaTheme="majorEastAsia" w:cstheme="majorEastAsia"/>
          <w:color w:val="auto"/>
          <w:sz w:val="21"/>
          <w:szCs w:val="21"/>
          <w:lang w:val="en-US" w:eastAsia="zh-CN"/>
        </w:rPr>
        <w:t>盖</w:t>
      </w:r>
      <w:r>
        <w:rPr>
          <w:rFonts w:hint="eastAsia" w:asciiTheme="majorEastAsia" w:hAnsiTheme="majorEastAsia" w:eastAsiaTheme="majorEastAsia" w:cstheme="majorEastAsia"/>
          <w:color w:val="auto"/>
          <w:sz w:val="21"/>
          <w:szCs w:val="21"/>
          <w:lang w:eastAsia="zh-CN"/>
        </w:rPr>
        <w:t>章）：</w:t>
      </w:r>
      <w:r>
        <w:rPr>
          <w:rFonts w:hint="eastAsia" w:asciiTheme="majorEastAsia" w:hAnsiTheme="majorEastAsia" w:eastAsiaTheme="majorEastAsia" w:cstheme="majorEastAsia"/>
          <w:color w:val="auto"/>
          <w:sz w:val="21"/>
          <w:szCs w:val="21"/>
          <w:u w:val="single"/>
          <w:lang w:val="en-US" w:eastAsia="zh-CN"/>
        </w:rPr>
        <w:t xml:space="preserve">                  </w:t>
      </w:r>
    </w:p>
    <w:p w14:paraId="6584384B">
      <w:pPr>
        <w:wordWrap w:val="0"/>
        <w:spacing w:line="360" w:lineRule="auto"/>
        <w:jc w:val="right"/>
        <w:rPr>
          <w:rFonts w:hint="eastAsia"/>
          <w:color w:val="auto"/>
          <w:sz w:val="21"/>
          <w:szCs w:val="21"/>
          <w:highlight w:val="none"/>
          <w:lang w:val="en-US" w:eastAsia="zh-CN"/>
        </w:rPr>
      </w:pPr>
    </w:p>
    <w:p w14:paraId="429C3EA4">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color w:val="auto"/>
          <w:sz w:val="21"/>
          <w:szCs w:val="21"/>
          <w:highlight w:val="none"/>
          <w:lang w:val="en-US" w:eastAsia="zh-CN"/>
        </w:rPr>
        <w:t>供应商</w:t>
      </w:r>
      <w:r>
        <w:rPr>
          <w:rFonts w:hint="eastAsia" w:asciiTheme="majorEastAsia" w:hAnsiTheme="majorEastAsia" w:eastAsiaTheme="majorEastAsia" w:cstheme="majorEastAsia"/>
          <w:color w:val="auto"/>
          <w:sz w:val="21"/>
          <w:szCs w:val="21"/>
        </w:rPr>
        <w:t>法定代表人（或法定代表人授权代表）（签字或</w:t>
      </w:r>
      <w:r>
        <w:rPr>
          <w:rFonts w:hint="eastAsia" w:asciiTheme="majorEastAsia" w:hAnsiTheme="majorEastAsia" w:eastAsiaTheme="majorEastAsia" w:cstheme="majorEastAsia"/>
          <w:color w:val="auto"/>
          <w:sz w:val="21"/>
          <w:szCs w:val="21"/>
          <w:lang w:val="en-US" w:eastAsia="zh-CN"/>
        </w:rPr>
        <w:t>签章</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u w:val="single"/>
          <w:lang w:val="en-US" w:eastAsia="zh-CN"/>
        </w:rPr>
        <w:t xml:space="preserve">                  </w:t>
      </w:r>
    </w:p>
    <w:p w14:paraId="2900AD32">
      <w:pPr>
        <w:wordWrap w:val="0"/>
        <w:spacing w:line="360" w:lineRule="auto"/>
        <w:jc w:val="right"/>
        <w:rPr>
          <w:rFonts w:hint="eastAsia" w:asciiTheme="majorEastAsia" w:hAnsiTheme="majorEastAsia" w:eastAsiaTheme="majorEastAsia" w:cstheme="majorEastAsia"/>
          <w:color w:val="auto"/>
          <w:sz w:val="21"/>
          <w:szCs w:val="21"/>
          <w:lang w:eastAsia="zh-CN"/>
        </w:rPr>
      </w:pPr>
    </w:p>
    <w:p w14:paraId="2391A9C8">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asciiTheme="majorEastAsia" w:hAnsiTheme="majorEastAsia" w:eastAsiaTheme="majorEastAsia" w:cstheme="majorEastAsia"/>
          <w:color w:val="auto"/>
          <w:sz w:val="21"/>
          <w:szCs w:val="21"/>
          <w:lang w:eastAsia="zh-CN"/>
        </w:rPr>
        <w:t>日期：</w:t>
      </w:r>
      <w:r>
        <w:rPr>
          <w:rFonts w:hint="eastAsia" w:asciiTheme="majorEastAsia" w:hAnsiTheme="majorEastAsia" w:eastAsiaTheme="majorEastAsia" w:cstheme="majorEastAsia"/>
          <w:color w:val="auto"/>
          <w:sz w:val="21"/>
          <w:szCs w:val="21"/>
          <w:u w:val="single"/>
          <w:lang w:val="en-US" w:eastAsia="zh-CN"/>
        </w:rPr>
        <w:t xml:space="preserve">      年   月   日</w:t>
      </w:r>
    </w:p>
    <w:p w14:paraId="04CEAD05">
      <w:pPr>
        <w:jc w:val="center"/>
        <w:rPr>
          <w:rFonts w:hint="eastAsia" w:ascii="宋体" w:hAnsi="宋体" w:eastAsia="宋体" w:cs="宋体"/>
          <w:b/>
          <w:bCs/>
          <w:color w:val="auto"/>
          <w:sz w:val="28"/>
          <w:szCs w:val="28"/>
        </w:rPr>
      </w:pPr>
    </w:p>
    <w:p w14:paraId="5C925944">
      <w:pPr>
        <w:jc w:val="both"/>
        <w:rPr>
          <w:rFonts w:hint="eastAsia" w:ascii="宋体" w:hAnsi="宋体" w:eastAsia="宋体" w:cs="宋体"/>
          <w:b/>
          <w:bCs/>
          <w:color w:val="auto"/>
          <w:sz w:val="28"/>
          <w:szCs w:val="28"/>
        </w:rPr>
      </w:pPr>
    </w:p>
    <w:p w14:paraId="3DA35016">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40EAEF16">
      <w:pPr>
        <w:jc w:val="center"/>
        <w:rPr>
          <w:rFonts w:hint="eastAsia" w:asciiTheme="majorEastAsia" w:hAnsiTheme="majorEastAsia" w:eastAsiaTheme="majorEastAsia" w:cstheme="majorEastAsia"/>
          <w:b/>
          <w:bCs/>
          <w:color w:val="auto"/>
          <w:sz w:val="28"/>
          <w:szCs w:val="28"/>
          <w:lang w:eastAsia="zh-CN"/>
        </w:rPr>
      </w:pPr>
      <w:r>
        <w:rPr>
          <w:rFonts w:hint="eastAsia" w:asciiTheme="majorEastAsia" w:hAnsiTheme="majorEastAsia" w:eastAsiaTheme="majorEastAsia" w:cstheme="majorEastAsia"/>
          <w:b/>
          <w:bCs/>
          <w:color w:val="auto"/>
          <w:sz w:val="28"/>
          <w:szCs w:val="28"/>
          <w:lang w:val="en-US" w:eastAsia="zh-CN"/>
        </w:rPr>
        <w:t>声明</w:t>
      </w:r>
      <w:r>
        <w:rPr>
          <w:rFonts w:hint="eastAsia" w:asciiTheme="majorEastAsia" w:hAnsiTheme="majorEastAsia" w:eastAsiaTheme="majorEastAsia" w:cstheme="majorEastAsia"/>
          <w:b/>
          <w:bCs/>
          <w:color w:val="auto"/>
          <w:sz w:val="28"/>
          <w:szCs w:val="28"/>
          <w:lang w:eastAsia="zh-CN"/>
        </w:rPr>
        <w:t>函</w:t>
      </w:r>
    </w:p>
    <w:p w14:paraId="6A28C137">
      <w:pPr>
        <w:spacing w:line="360" w:lineRule="auto"/>
        <w:jc w:val="both"/>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eastAsia="zh-CN"/>
        </w:rPr>
        <w:t>致：南方医科大学第五附属医院</w:t>
      </w:r>
    </w:p>
    <w:p w14:paraId="6B2A6C7C">
      <w:pPr>
        <w:spacing w:line="360" w:lineRule="auto"/>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 xml:space="preserve">      本公司参加贵方组织的南方医科大学第五附属医院</w:t>
      </w:r>
      <w:r>
        <w:rPr>
          <w:rFonts w:hint="eastAsia" w:asciiTheme="majorEastAsia" w:hAnsiTheme="majorEastAsia" w:eastAsiaTheme="majorEastAsia" w:cstheme="majorEastAsia"/>
          <w:color w:val="auto"/>
          <w:sz w:val="21"/>
          <w:szCs w:val="21"/>
          <w:highlight w:val="yellow"/>
          <w:lang w:val="en-US" w:eastAsia="zh-CN"/>
        </w:rPr>
        <w:t>xxx项目（项目编号：xxx）</w:t>
      </w:r>
      <w:r>
        <w:rPr>
          <w:rFonts w:hint="eastAsia" w:asciiTheme="majorEastAsia" w:hAnsiTheme="majorEastAsia" w:eastAsiaTheme="majorEastAsia" w:cstheme="majorEastAsia"/>
          <w:color w:val="auto"/>
          <w:sz w:val="21"/>
          <w:szCs w:val="21"/>
          <w:highlight w:val="none"/>
          <w:lang w:val="en-US" w:eastAsia="zh-CN"/>
        </w:rPr>
        <w:t>的</w:t>
      </w:r>
      <w:r>
        <w:rPr>
          <w:rFonts w:hint="eastAsia" w:asciiTheme="majorEastAsia" w:hAnsiTheme="majorEastAsia" w:eastAsiaTheme="majorEastAsia" w:cstheme="majorEastAsia"/>
          <w:color w:val="auto"/>
          <w:sz w:val="21"/>
          <w:szCs w:val="21"/>
          <w:lang w:val="en-US" w:eastAsia="zh-CN"/>
        </w:rPr>
        <w:t>院内采购活动作出如下郑重声明：</w:t>
      </w:r>
    </w:p>
    <w:p w14:paraId="6FD4799A">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（一）</w:t>
      </w:r>
      <w:r>
        <w:rPr>
          <w:rFonts w:hint="eastAsia" w:asciiTheme="majorEastAsia" w:hAnsiTheme="majorEastAsia" w:eastAsiaTheme="majorEastAsia" w:cstheme="majorEastAsia"/>
          <w:color w:val="auto"/>
          <w:sz w:val="21"/>
          <w:szCs w:val="21"/>
          <w:lang w:val="en-US" w:eastAsia="zh-CN"/>
        </w:rPr>
        <w:t>我方具有独立承担民事责任的能力；</w:t>
      </w:r>
    </w:p>
    <w:p w14:paraId="5BD46D6C">
      <w:pPr>
        <w:numPr>
          <w:ilvl w:val="0"/>
          <w:numId w:val="0"/>
        </w:numPr>
        <w:spacing w:line="360" w:lineRule="auto"/>
        <w:ind w:left="630" w:leftChars="0"/>
        <w:jc w:val="both"/>
        <w:rPr>
          <w:rFonts w:hint="eastAsia" w:asciiTheme="majorEastAsia" w:hAnsiTheme="majorEastAsia" w:eastAsiaTheme="majorEastAsia" w:cstheme="majorEastAsia"/>
          <w:color w:val="auto"/>
          <w:kern w:val="0"/>
          <w:sz w:val="21"/>
          <w:szCs w:val="21"/>
          <w:lang w:eastAsia="zh-CN"/>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二</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我方有依法缴纳税收和社会保障资金的良好记录</w:t>
      </w:r>
      <w:r>
        <w:rPr>
          <w:rFonts w:hint="eastAsia" w:asciiTheme="majorEastAsia" w:hAnsiTheme="majorEastAsia" w:eastAsiaTheme="majorEastAsia" w:cstheme="majorEastAsia"/>
          <w:color w:val="auto"/>
          <w:kern w:val="0"/>
          <w:sz w:val="21"/>
          <w:szCs w:val="21"/>
          <w:lang w:eastAsia="zh-CN"/>
        </w:rPr>
        <w:t>；</w:t>
      </w:r>
    </w:p>
    <w:p w14:paraId="24C3FF98">
      <w:pPr>
        <w:numPr>
          <w:ilvl w:val="0"/>
          <w:numId w:val="0"/>
        </w:numPr>
        <w:spacing w:line="360" w:lineRule="auto"/>
        <w:ind w:left="630" w:leftChars="0"/>
        <w:jc w:val="both"/>
        <w:rPr>
          <w:rFonts w:hint="eastAsia" w:ascii="宋体" w:hAnsi="宋体"/>
          <w:color w:val="auto"/>
          <w:sz w:val="21"/>
          <w:szCs w:val="21"/>
          <w:highlight w:val="none"/>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三</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我方具有良好的商业信誉和健全的财务会计制度；</w:t>
      </w:r>
    </w:p>
    <w:p w14:paraId="53292BC5">
      <w:pPr>
        <w:numPr>
          <w:ilvl w:val="0"/>
          <w:numId w:val="0"/>
        </w:numPr>
        <w:spacing w:line="360" w:lineRule="auto"/>
        <w:ind w:left="630" w:leftChars="0"/>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（四）</w:t>
      </w:r>
      <w:r>
        <w:rPr>
          <w:rFonts w:hint="eastAsia" w:ascii="宋体" w:hAnsi="宋体"/>
          <w:color w:val="auto"/>
          <w:sz w:val="21"/>
          <w:szCs w:val="21"/>
          <w:highlight w:val="none"/>
        </w:rPr>
        <w:t>我方具有履行合同所必需的设备和专业技术能力；</w:t>
      </w:r>
    </w:p>
    <w:p w14:paraId="33CE7895">
      <w:pPr>
        <w:numPr>
          <w:ilvl w:val="0"/>
          <w:numId w:val="0"/>
        </w:numPr>
        <w:spacing w:line="360" w:lineRule="auto"/>
        <w:ind w:left="630" w:leftChars="0"/>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eastAsia="宋体"/>
          <w:color w:val="auto"/>
          <w:sz w:val="21"/>
          <w:szCs w:val="21"/>
          <w:highlight w:val="none"/>
        </w:rPr>
        <w:t>我方在参加采购活动前3年内</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在经营活动中没有重大违法记录；</w:t>
      </w:r>
    </w:p>
    <w:p w14:paraId="1901D18B">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（六）</w:t>
      </w:r>
      <w:r>
        <w:rPr>
          <w:rFonts w:hint="eastAsia" w:ascii="宋体" w:hAnsi="宋体"/>
          <w:color w:val="auto"/>
          <w:sz w:val="21"/>
          <w:szCs w:val="21"/>
          <w:highlight w:val="none"/>
        </w:rPr>
        <w:t>我方不存在以下情况：以联</w:t>
      </w:r>
      <w:r>
        <w:rPr>
          <w:rFonts w:hint="eastAsia" w:ascii="宋体" w:hAnsi="宋体" w:eastAsia="宋体"/>
          <w:color w:val="auto"/>
          <w:sz w:val="21"/>
          <w:szCs w:val="21"/>
          <w:highlight w:val="none"/>
        </w:rPr>
        <w:t>合体形式参加本项目院内采购活动；</w:t>
      </w:r>
    </w:p>
    <w:p w14:paraId="26507C32">
      <w:pPr>
        <w:jc w:val="center"/>
        <w:rPr>
          <w:rFonts w:hint="eastAsia" w:asciiTheme="majorEastAsia" w:hAnsiTheme="majorEastAsia" w:eastAsiaTheme="majorEastAsia" w:cstheme="majorEastAsia"/>
          <w:color w:val="auto"/>
          <w:sz w:val="21"/>
          <w:szCs w:val="21"/>
        </w:rPr>
      </w:pPr>
    </w:p>
    <w:p w14:paraId="46E09D70">
      <w:pPr>
        <w:spacing w:line="360" w:lineRule="auto"/>
        <w:ind w:firstLine="630" w:firstLineChars="300"/>
        <w:rPr>
          <w:rFonts w:ascii="宋体" w:hAnsi="宋体"/>
          <w:color w:val="auto"/>
          <w:sz w:val="21"/>
          <w:szCs w:val="21"/>
        </w:rPr>
      </w:pPr>
      <w:r>
        <w:rPr>
          <w:rFonts w:hint="eastAsia" w:ascii="宋体" w:hAnsi="宋体"/>
          <w:color w:val="auto"/>
          <w:sz w:val="21"/>
          <w:szCs w:val="21"/>
        </w:rPr>
        <w:t>如有违法、违规、弄虚作假行为，所造成的损失、不良后果及法律责任，一律由我方承担。</w:t>
      </w:r>
    </w:p>
    <w:p w14:paraId="10DC7942">
      <w:pPr>
        <w:spacing w:line="360" w:lineRule="auto"/>
        <w:ind w:firstLine="630" w:firstLineChars="300"/>
        <w:rPr>
          <w:rFonts w:ascii="宋体" w:hAnsi="宋体"/>
          <w:color w:val="auto"/>
          <w:sz w:val="21"/>
          <w:szCs w:val="21"/>
        </w:rPr>
      </w:pPr>
      <w:r>
        <w:rPr>
          <w:rFonts w:hint="eastAsia" w:ascii="宋体" w:hAnsi="宋体"/>
          <w:color w:val="auto"/>
          <w:sz w:val="21"/>
          <w:szCs w:val="21"/>
        </w:rPr>
        <w:t>特此</w:t>
      </w:r>
      <w:r>
        <w:rPr>
          <w:rFonts w:hint="eastAsia" w:ascii="宋体" w:hAnsi="宋体"/>
          <w:color w:val="auto"/>
          <w:sz w:val="21"/>
          <w:szCs w:val="21"/>
          <w:lang w:val="en-US" w:eastAsia="zh-CN"/>
        </w:rPr>
        <w:t>声明</w:t>
      </w:r>
      <w:r>
        <w:rPr>
          <w:rFonts w:hint="eastAsia" w:ascii="宋体" w:hAnsi="宋体"/>
          <w:color w:val="auto"/>
          <w:sz w:val="21"/>
          <w:szCs w:val="21"/>
        </w:rPr>
        <w:t>！</w:t>
      </w:r>
    </w:p>
    <w:p w14:paraId="602C0615">
      <w:pPr>
        <w:jc w:val="both"/>
        <w:rPr>
          <w:rFonts w:hint="eastAsia" w:asciiTheme="majorEastAsia" w:hAnsiTheme="majorEastAsia" w:eastAsiaTheme="majorEastAsia" w:cstheme="majorEastAsia"/>
          <w:color w:val="auto"/>
          <w:sz w:val="21"/>
          <w:szCs w:val="21"/>
        </w:rPr>
      </w:pPr>
    </w:p>
    <w:p w14:paraId="161EF72A">
      <w:pPr>
        <w:jc w:val="center"/>
        <w:rPr>
          <w:rFonts w:hint="eastAsia" w:asciiTheme="majorEastAsia" w:hAnsiTheme="majorEastAsia" w:eastAsiaTheme="majorEastAsia" w:cstheme="majorEastAsia"/>
          <w:color w:val="auto"/>
          <w:sz w:val="21"/>
          <w:szCs w:val="21"/>
        </w:rPr>
      </w:pPr>
    </w:p>
    <w:p w14:paraId="48743AB9">
      <w:pPr>
        <w:jc w:val="center"/>
        <w:rPr>
          <w:rFonts w:hint="eastAsia" w:asciiTheme="majorEastAsia" w:hAnsiTheme="majorEastAsia" w:eastAsiaTheme="majorEastAsia" w:cstheme="majorEastAsia"/>
          <w:color w:val="auto"/>
          <w:sz w:val="21"/>
          <w:szCs w:val="21"/>
        </w:rPr>
      </w:pPr>
    </w:p>
    <w:p w14:paraId="40FA60F9">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asciiTheme="majorEastAsia" w:hAnsiTheme="majorEastAsia" w:eastAsiaTheme="majorEastAsia" w:cstheme="majorEastAsia"/>
          <w:color w:val="auto"/>
          <w:sz w:val="21"/>
          <w:szCs w:val="21"/>
          <w:lang w:val="en-US" w:eastAsia="zh-CN"/>
        </w:rPr>
        <w:t>供应商</w:t>
      </w:r>
      <w:r>
        <w:rPr>
          <w:rFonts w:hint="eastAsia" w:asciiTheme="majorEastAsia" w:hAnsiTheme="majorEastAsia" w:eastAsiaTheme="majorEastAsia" w:cstheme="majorEastAsia"/>
          <w:color w:val="auto"/>
          <w:sz w:val="21"/>
          <w:szCs w:val="21"/>
          <w:lang w:eastAsia="zh-CN"/>
        </w:rPr>
        <w:t>名称（</w:t>
      </w:r>
      <w:r>
        <w:rPr>
          <w:rFonts w:hint="eastAsia" w:asciiTheme="majorEastAsia" w:hAnsiTheme="majorEastAsia" w:eastAsiaTheme="majorEastAsia" w:cstheme="majorEastAsia"/>
          <w:color w:val="auto"/>
          <w:sz w:val="21"/>
          <w:szCs w:val="21"/>
          <w:lang w:val="en-US" w:eastAsia="zh-CN"/>
        </w:rPr>
        <w:t>盖</w:t>
      </w:r>
      <w:r>
        <w:rPr>
          <w:rFonts w:hint="eastAsia" w:asciiTheme="majorEastAsia" w:hAnsiTheme="majorEastAsia" w:eastAsiaTheme="majorEastAsia" w:cstheme="majorEastAsia"/>
          <w:color w:val="auto"/>
          <w:sz w:val="21"/>
          <w:szCs w:val="21"/>
          <w:lang w:eastAsia="zh-CN"/>
        </w:rPr>
        <w:t>章）：</w:t>
      </w:r>
      <w:r>
        <w:rPr>
          <w:rFonts w:hint="eastAsia" w:asciiTheme="majorEastAsia" w:hAnsiTheme="majorEastAsia" w:eastAsiaTheme="majorEastAsia" w:cstheme="majorEastAsia"/>
          <w:color w:val="auto"/>
          <w:sz w:val="21"/>
          <w:szCs w:val="21"/>
          <w:u w:val="single"/>
          <w:lang w:val="en-US" w:eastAsia="zh-CN"/>
        </w:rPr>
        <w:t xml:space="preserve">                  </w:t>
      </w:r>
    </w:p>
    <w:p w14:paraId="21515928">
      <w:pPr>
        <w:wordWrap w:val="0"/>
        <w:spacing w:line="360" w:lineRule="auto"/>
        <w:jc w:val="right"/>
        <w:rPr>
          <w:rFonts w:hint="eastAsia"/>
          <w:color w:val="auto"/>
          <w:sz w:val="21"/>
          <w:szCs w:val="21"/>
          <w:highlight w:val="none"/>
          <w:lang w:val="en-US" w:eastAsia="zh-CN"/>
        </w:rPr>
      </w:pPr>
    </w:p>
    <w:p w14:paraId="1A75948A">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color w:val="auto"/>
          <w:sz w:val="21"/>
          <w:szCs w:val="21"/>
          <w:highlight w:val="none"/>
          <w:lang w:val="en-US" w:eastAsia="zh-CN"/>
        </w:rPr>
        <w:t>供应商</w:t>
      </w:r>
      <w:r>
        <w:rPr>
          <w:rFonts w:hint="eastAsia" w:asciiTheme="majorEastAsia" w:hAnsiTheme="majorEastAsia" w:eastAsiaTheme="majorEastAsia" w:cstheme="majorEastAsia"/>
          <w:color w:val="auto"/>
          <w:sz w:val="21"/>
          <w:szCs w:val="21"/>
        </w:rPr>
        <w:t>法定代表人（或法定代表人授权代表）（签字或</w:t>
      </w:r>
      <w:r>
        <w:rPr>
          <w:rFonts w:hint="eastAsia" w:asciiTheme="majorEastAsia" w:hAnsiTheme="majorEastAsia" w:eastAsiaTheme="majorEastAsia" w:cstheme="majorEastAsia"/>
          <w:color w:val="auto"/>
          <w:sz w:val="21"/>
          <w:szCs w:val="21"/>
          <w:lang w:val="en-US" w:eastAsia="zh-CN"/>
        </w:rPr>
        <w:t>签章</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u w:val="single"/>
          <w:lang w:val="en-US" w:eastAsia="zh-CN"/>
        </w:rPr>
        <w:t xml:space="preserve">                  </w:t>
      </w:r>
    </w:p>
    <w:p w14:paraId="6AE47E90">
      <w:pPr>
        <w:wordWrap w:val="0"/>
        <w:spacing w:line="360" w:lineRule="auto"/>
        <w:jc w:val="right"/>
        <w:rPr>
          <w:rFonts w:hint="eastAsia" w:asciiTheme="majorEastAsia" w:hAnsiTheme="majorEastAsia" w:eastAsiaTheme="majorEastAsia" w:cstheme="majorEastAsia"/>
          <w:color w:val="auto"/>
          <w:sz w:val="21"/>
          <w:szCs w:val="21"/>
          <w:lang w:eastAsia="zh-CN"/>
        </w:rPr>
      </w:pPr>
    </w:p>
    <w:p w14:paraId="46E3236A">
      <w:pPr>
        <w:bidi w:val="0"/>
        <w:jc w:val="right"/>
        <w:rPr>
          <w:rFonts w:hint="eastAsia"/>
          <w:color w:val="auto"/>
          <w:lang w:val="en-US" w:eastAsia="zh-CN"/>
        </w:rPr>
      </w:pPr>
      <w:r>
        <w:rPr>
          <w:rFonts w:hint="eastAsia" w:asciiTheme="majorEastAsia" w:hAnsiTheme="majorEastAsia" w:eastAsiaTheme="majorEastAsia" w:cstheme="majorEastAsia"/>
          <w:color w:val="auto"/>
          <w:sz w:val="21"/>
          <w:szCs w:val="21"/>
          <w:lang w:eastAsia="zh-CN"/>
        </w:rPr>
        <w:t>日期：</w:t>
      </w:r>
      <w:r>
        <w:rPr>
          <w:rFonts w:hint="eastAsia" w:asciiTheme="majorEastAsia" w:hAnsiTheme="majorEastAsia" w:eastAsiaTheme="majorEastAsia" w:cstheme="majorEastAsia"/>
          <w:color w:val="auto"/>
          <w:sz w:val="21"/>
          <w:szCs w:val="21"/>
          <w:u w:val="single"/>
          <w:lang w:val="en-US" w:eastAsia="zh-CN"/>
        </w:rPr>
        <w:t xml:space="preserve">      年   月   日</w:t>
      </w:r>
    </w:p>
    <w:p w14:paraId="11A15247">
      <w:pPr>
        <w:pStyle w:val="35"/>
        <w:tabs>
          <w:tab w:val="left" w:pos="1050"/>
          <w:tab w:val="center" w:pos="4535"/>
        </w:tabs>
        <w:spacing w:line="360" w:lineRule="auto"/>
        <w:jc w:val="both"/>
        <w:outlineLvl w:val="0"/>
        <w:rPr>
          <w:rFonts w:hint="eastAsia"/>
          <w:b/>
          <w:bCs/>
          <w:color w:val="auto"/>
          <w:sz w:val="21"/>
          <w:szCs w:val="21"/>
          <w:highlight w:val="none"/>
          <w:lang w:val="en-US" w:eastAsia="zh-CN"/>
        </w:rPr>
        <w:sectPr>
          <w:pgSz w:w="11906" w:h="16838"/>
          <w:pgMar w:top="1134" w:right="1134" w:bottom="850" w:left="1134" w:header="851" w:footer="992" w:gutter="0"/>
          <w:pgBorders>
            <w:top w:val="none" w:sz="0" w:space="0"/>
            <w:left w:val="none" w:sz="0" w:space="0"/>
            <w:bottom w:val="none" w:sz="0" w:space="0"/>
            <w:right w:val="none" w:sz="0" w:space="0"/>
          </w:pgBorders>
          <w:pgNumType w:fmt="decimal"/>
          <w:cols w:space="720" w:num="1"/>
          <w:docGrid w:linePitch="312" w:charSpace="0"/>
        </w:sectPr>
      </w:pPr>
    </w:p>
    <w:p w14:paraId="7675B93B">
      <w:pPr>
        <w:pStyle w:val="35"/>
        <w:tabs>
          <w:tab w:val="left" w:pos="1050"/>
          <w:tab w:val="center" w:pos="4535"/>
        </w:tabs>
        <w:spacing w:line="360" w:lineRule="auto"/>
        <w:jc w:val="both"/>
        <w:outlineLvl w:val="0"/>
        <w:rPr>
          <w:rFonts w:hint="eastAsia"/>
          <w:b/>
          <w:bCs/>
          <w:color w:val="auto"/>
          <w:sz w:val="21"/>
          <w:szCs w:val="21"/>
          <w:highlight w:val="none"/>
        </w:rPr>
      </w:pPr>
      <w:r>
        <w:rPr>
          <w:rFonts w:hint="eastAsia"/>
          <w:b/>
          <w:bCs/>
          <w:color w:val="auto"/>
          <w:sz w:val="21"/>
          <w:szCs w:val="21"/>
          <w:highlight w:val="none"/>
          <w:lang w:val="en-US" w:eastAsia="zh-CN"/>
        </w:rPr>
        <w:t>2.6</w:t>
      </w:r>
      <w:r>
        <w:rPr>
          <w:rFonts w:hint="eastAsia"/>
          <w:b/>
          <w:bCs/>
          <w:color w:val="auto"/>
          <w:sz w:val="21"/>
          <w:szCs w:val="21"/>
          <w:highlight w:val="none"/>
        </w:rPr>
        <w:t>业绩清单</w:t>
      </w:r>
      <w:r>
        <w:rPr>
          <w:rFonts w:hint="eastAsia"/>
          <w:b/>
          <w:bCs/>
          <w:color w:val="auto"/>
          <w:sz w:val="21"/>
          <w:szCs w:val="21"/>
          <w:highlight w:val="none"/>
          <w:lang w:val="en-US" w:eastAsia="zh-CN"/>
        </w:rPr>
        <w:t>和用户评价</w:t>
      </w:r>
      <w:r>
        <w:rPr>
          <w:rFonts w:hint="eastAsia"/>
          <w:b/>
          <w:bCs/>
          <w:color w:val="auto"/>
          <w:sz w:val="21"/>
          <w:szCs w:val="21"/>
          <w:highlight w:val="none"/>
        </w:rPr>
        <w:t>汇总</w:t>
      </w:r>
      <w:bookmarkEnd w:id="383"/>
      <w:bookmarkEnd w:id="384"/>
      <w:bookmarkEnd w:id="385"/>
      <w:bookmarkEnd w:id="386"/>
      <w:bookmarkEnd w:id="387"/>
      <w:bookmarkEnd w:id="388"/>
      <w:bookmarkEnd w:id="389"/>
      <w:bookmarkEnd w:id="390"/>
      <w:bookmarkEnd w:id="391"/>
    </w:p>
    <w:p w14:paraId="4C27A723">
      <w:pPr>
        <w:pStyle w:val="35"/>
        <w:tabs>
          <w:tab w:val="left" w:pos="1050"/>
          <w:tab w:val="center" w:pos="4535"/>
        </w:tabs>
        <w:spacing w:line="360" w:lineRule="auto"/>
        <w:jc w:val="center"/>
        <w:outlineLvl w:val="0"/>
        <w:rPr>
          <w:b/>
          <w:bCs/>
          <w:color w:val="auto"/>
          <w:sz w:val="24"/>
          <w:szCs w:val="24"/>
          <w:highlight w:val="none"/>
        </w:rPr>
      </w:pPr>
      <w:bookmarkStart w:id="392" w:name="_Toc6189"/>
      <w:bookmarkStart w:id="393" w:name="_Toc12811"/>
      <w:bookmarkStart w:id="394" w:name="_Toc2703"/>
      <w:bookmarkStart w:id="395" w:name="_Toc27402"/>
      <w:bookmarkStart w:id="396" w:name="_Toc22733"/>
      <w:bookmarkStart w:id="397" w:name="_Toc17724"/>
      <w:bookmarkStart w:id="398" w:name="_Toc29658"/>
      <w:bookmarkStart w:id="399" w:name="_Toc27041"/>
      <w:bookmarkStart w:id="400" w:name="_Toc13372"/>
      <w:r>
        <w:rPr>
          <w:rFonts w:hint="eastAsia"/>
          <w:b/>
          <w:bCs/>
          <w:color w:val="auto"/>
          <w:sz w:val="24"/>
          <w:szCs w:val="24"/>
          <w:highlight w:val="none"/>
        </w:rPr>
        <w:t>同类项目</w:t>
      </w:r>
      <w:r>
        <w:rPr>
          <w:rFonts w:hint="eastAsia"/>
          <w:b/>
          <w:bCs/>
          <w:color w:val="auto"/>
          <w:sz w:val="24"/>
          <w:szCs w:val="24"/>
          <w:highlight w:val="none"/>
          <w:lang w:val="en-US" w:eastAsia="zh-CN"/>
        </w:rPr>
        <w:t>业绩及用户评价</w:t>
      </w:r>
      <w:r>
        <w:rPr>
          <w:rFonts w:hint="eastAsia"/>
          <w:b/>
          <w:bCs/>
          <w:color w:val="auto"/>
          <w:sz w:val="24"/>
          <w:szCs w:val="24"/>
          <w:highlight w:val="none"/>
        </w:rPr>
        <w:t>情况一览表</w:t>
      </w:r>
      <w:bookmarkEnd w:id="341"/>
      <w:bookmarkEnd w:id="342"/>
      <w:bookmarkEnd w:id="381"/>
      <w:bookmarkEnd w:id="382"/>
      <w:bookmarkEnd w:id="392"/>
      <w:bookmarkEnd w:id="393"/>
      <w:bookmarkEnd w:id="394"/>
      <w:bookmarkEnd w:id="395"/>
      <w:bookmarkEnd w:id="396"/>
      <w:bookmarkEnd w:id="397"/>
      <w:bookmarkEnd w:id="398"/>
      <w:bookmarkEnd w:id="399"/>
      <w:bookmarkEnd w:id="400"/>
    </w:p>
    <w:tbl>
      <w:tblPr>
        <w:tblStyle w:val="23"/>
        <w:tblW w:w="11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65"/>
        <w:gridCol w:w="2131"/>
        <w:gridCol w:w="1182"/>
        <w:gridCol w:w="1612"/>
        <w:gridCol w:w="1706"/>
        <w:gridCol w:w="1338"/>
        <w:gridCol w:w="1338"/>
      </w:tblGrid>
      <w:tr w14:paraId="6E66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 w:type="dxa"/>
            <w:vAlign w:val="center"/>
          </w:tcPr>
          <w:p w14:paraId="1B28BB52">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序号</w:t>
            </w:r>
          </w:p>
        </w:tc>
        <w:tc>
          <w:tcPr>
            <w:tcW w:w="1065" w:type="dxa"/>
            <w:vAlign w:val="center"/>
          </w:tcPr>
          <w:p w14:paraId="54AF4AE9">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业主名称</w:t>
            </w:r>
          </w:p>
        </w:tc>
        <w:tc>
          <w:tcPr>
            <w:tcW w:w="2131" w:type="dxa"/>
            <w:vAlign w:val="center"/>
          </w:tcPr>
          <w:p w14:paraId="1D4878FA">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项目名称</w:t>
            </w:r>
          </w:p>
        </w:tc>
        <w:tc>
          <w:tcPr>
            <w:tcW w:w="1182" w:type="dxa"/>
            <w:vAlign w:val="center"/>
          </w:tcPr>
          <w:p w14:paraId="38665437">
            <w:pPr>
              <w:spacing w:line="240" w:lineRule="auto"/>
              <w:jc w:val="center"/>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合同总价（元）</w:t>
            </w:r>
          </w:p>
        </w:tc>
        <w:tc>
          <w:tcPr>
            <w:tcW w:w="1612" w:type="dxa"/>
            <w:vAlign w:val="center"/>
          </w:tcPr>
          <w:p w14:paraId="36CF4086">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合同签订时间</w:t>
            </w:r>
          </w:p>
        </w:tc>
        <w:tc>
          <w:tcPr>
            <w:tcW w:w="1706" w:type="dxa"/>
            <w:vAlign w:val="center"/>
          </w:tcPr>
          <w:p w14:paraId="1BFD9465">
            <w:pPr>
              <w:jc w:val="center"/>
              <w:rPr>
                <w:rFonts w:ascii="宋体" w:hAnsi="宋体"/>
                <w:b/>
                <w:color w:val="auto"/>
                <w:sz w:val="21"/>
                <w:szCs w:val="21"/>
                <w:highlight w:val="none"/>
              </w:rPr>
            </w:pPr>
            <w:r>
              <w:rPr>
                <w:rFonts w:hint="eastAsia" w:ascii="宋体" w:hAnsi="宋体"/>
                <w:b/>
                <w:color w:val="auto"/>
                <w:sz w:val="21"/>
                <w:szCs w:val="21"/>
                <w:highlight w:val="none"/>
              </w:rPr>
              <w:t>业主单位</w:t>
            </w:r>
          </w:p>
          <w:p w14:paraId="7B8E4CBC">
            <w:pPr>
              <w:jc w:val="center"/>
              <w:rPr>
                <w:rFonts w:ascii="宋体" w:hAnsi="宋体"/>
                <w:b/>
                <w:color w:val="auto"/>
                <w:sz w:val="21"/>
                <w:szCs w:val="21"/>
                <w:highlight w:val="none"/>
              </w:rPr>
            </w:pPr>
            <w:r>
              <w:rPr>
                <w:rFonts w:hint="eastAsia" w:ascii="宋体" w:hAnsi="宋体"/>
                <w:b/>
                <w:color w:val="auto"/>
                <w:sz w:val="21"/>
                <w:szCs w:val="21"/>
                <w:highlight w:val="none"/>
              </w:rPr>
              <w:t>联系人及电话</w:t>
            </w:r>
          </w:p>
        </w:tc>
        <w:tc>
          <w:tcPr>
            <w:tcW w:w="1338" w:type="dxa"/>
            <w:vAlign w:val="center"/>
          </w:tcPr>
          <w:p w14:paraId="57E18419">
            <w:pPr>
              <w:jc w:val="center"/>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评价等级</w:t>
            </w:r>
          </w:p>
        </w:tc>
        <w:tc>
          <w:tcPr>
            <w:tcW w:w="1338" w:type="dxa"/>
            <w:vAlign w:val="center"/>
          </w:tcPr>
          <w:p w14:paraId="10995495">
            <w:pPr>
              <w:jc w:val="center"/>
              <w:rPr>
                <w:rFonts w:hint="eastAsia" w:ascii="宋体" w:hAnsi="宋体"/>
                <w:b/>
                <w:color w:val="auto"/>
                <w:sz w:val="21"/>
                <w:szCs w:val="21"/>
                <w:highlight w:val="none"/>
              </w:rPr>
            </w:pPr>
            <w:r>
              <w:rPr>
                <w:rFonts w:hint="eastAsia" w:ascii="宋体" w:hAnsi="宋体"/>
                <w:b/>
                <w:color w:val="auto"/>
                <w:sz w:val="21"/>
                <w:szCs w:val="21"/>
                <w:highlight w:val="none"/>
                <w:lang w:eastAsia="zh-CN"/>
              </w:rPr>
              <w:t>证明文件</w:t>
            </w:r>
          </w:p>
        </w:tc>
      </w:tr>
      <w:tr w14:paraId="5B76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90" w:type="dxa"/>
            <w:vAlign w:val="center"/>
          </w:tcPr>
          <w:p w14:paraId="118CF947">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1065" w:type="dxa"/>
            <w:vAlign w:val="center"/>
          </w:tcPr>
          <w:p w14:paraId="20CCBDF5">
            <w:pPr>
              <w:spacing w:line="360" w:lineRule="auto"/>
              <w:jc w:val="center"/>
              <w:rPr>
                <w:rFonts w:ascii="宋体" w:hAnsi="宋体"/>
                <w:color w:val="auto"/>
                <w:sz w:val="21"/>
                <w:szCs w:val="21"/>
                <w:highlight w:val="none"/>
              </w:rPr>
            </w:pPr>
          </w:p>
        </w:tc>
        <w:tc>
          <w:tcPr>
            <w:tcW w:w="2131" w:type="dxa"/>
            <w:vAlign w:val="center"/>
          </w:tcPr>
          <w:p w14:paraId="5898591A">
            <w:pPr>
              <w:spacing w:line="360" w:lineRule="auto"/>
              <w:jc w:val="center"/>
              <w:rPr>
                <w:rFonts w:ascii="宋体" w:hAnsi="宋体"/>
                <w:color w:val="auto"/>
                <w:sz w:val="21"/>
                <w:szCs w:val="21"/>
                <w:highlight w:val="none"/>
              </w:rPr>
            </w:pPr>
          </w:p>
        </w:tc>
        <w:tc>
          <w:tcPr>
            <w:tcW w:w="1182" w:type="dxa"/>
            <w:vAlign w:val="center"/>
          </w:tcPr>
          <w:p w14:paraId="4BE7AE8C">
            <w:pPr>
              <w:spacing w:line="240" w:lineRule="auto"/>
              <w:jc w:val="center"/>
              <w:rPr>
                <w:rFonts w:ascii="宋体" w:hAnsi="宋体"/>
                <w:color w:val="auto"/>
                <w:sz w:val="21"/>
                <w:szCs w:val="21"/>
                <w:highlight w:val="none"/>
              </w:rPr>
            </w:pPr>
          </w:p>
        </w:tc>
        <w:tc>
          <w:tcPr>
            <w:tcW w:w="1612" w:type="dxa"/>
            <w:vAlign w:val="center"/>
          </w:tcPr>
          <w:p w14:paraId="45B7EF6C">
            <w:pPr>
              <w:spacing w:line="360" w:lineRule="auto"/>
              <w:jc w:val="center"/>
              <w:rPr>
                <w:rFonts w:ascii="宋体" w:hAnsi="宋体"/>
                <w:color w:val="auto"/>
                <w:sz w:val="21"/>
                <w:szCs w:val="21"/>
                <w:highlight w:val="none"/>
              </w:rPr>
            </w:pPr>
          </w:p>
        </w:tc>
        <w:tc>
          <w:tcPr>
            <w:tcW w:w="1706" w:type="dxa"/>
            <w:vAlign w:val="center"/>
          </w:tcPr>
          <w:p w14:paraId="3AD11D56">
            <w:pPr>
              <w:spacing w:line="360" w:lineRule="auto"/>
              <w:jc w:val="center"/>
              <w:rPr>
                <w:rFonts w:ascii="宋体" w:hAnsi="宋体"/>
                <w:color w:val="auto"/>
                <w:sz w:val="21"/>
                <w:szCs w:val="21"/>
                <w:highlight w:val="none"/>
              </w:rPr>
            </w:pPr>
          </w:p>
        </w:tc>
        <w:tc>
          <w:tcPr>
            <w:tcW w:w="1338" w:type="dxa"/>
            <w:vAlign w:val="center"/>
          </w:tcPr>
          <w:p w14:paraId="77C03062">
            <w:pPr>
              <w:spacing w:line="360" w:lineRule="auto"/>
              <w:jc w:val="center"/>
              <w:rPr>
                <w:rFonts w:ascii="宋体" w:hAnsi="宋体"/>
                <w:color w:val="auto"/>
                <w:sz w:val="21"/>
                <w:szCs w:val="21"/>
                <w:highlight w:val="none"/>
              </w:rPr>
            </w:pPr>
          </w:p>
        </w:tc>
        <w:tc>
          <w:tcPr>
            <w:tcW w:w="1338" w:type="dxa"/>
            <w:vAlign w:val="center"/>
          </w:tcPr>
          <w:p w14:paraId="21DBE85D">
            <w:pPr>
              <w:spacing w:line="360" w:lineRule="auto"/>
              <w:jc w:val="center"/>
              <w:rPr>
                <w:rFonts w:ascii="宋体" w:hAnsi="宋体"/>
                <w:color w:val="auto"/>
                <w:sz w:val="21"/>
                <w:szCs w:val="21"/>
                <w:highlight w:val="none"/>
              </w:rPr>
            </w:pPr>
            <w:r>
              <w:rPr>
                <w:rFonts w:hint="eastAsia" w:ascii="宋体" w:hAnsi="宋体"/>
                <w:color w:val="auto"/>
                <w:sz w:val="21"/>
                <w:szCs w:val="21"/>
                <w:highlight w:val="none"/>
                <w:lang w:eastAsia="zh-CN"/>
              </w:rPr>
              <w:t>第（</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lang w:eastAsia="zh-CN"/>
              </w:rPr>
              <w:t>）页</w:t>
            </w:r>
          </w:p>
        </w:tc>
      </w:tr>
      <w:tr w14:paraId="5A7F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690" w:type="dxa"/>
            <w:vAlign w:val="center"/>
          </w:tcPr>
          <w:p w14:paraId="65D12537">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2</w:t>
            </w:r>
          </w:p>
        </w:tc>
        <w:tc>
          <w:tcPr>
            <w:tcW w:w="1065" w:type="dxa"/>
            <w:vAlign w:val="center"/>
          </w:tcPr>
          <w:p w14:paraId="1AA46C7F">
            <w:pPr>
              <w:spacing w:line="360" w:lineRule="auto"/>
              <w:jc w:val="center"/>
              <w:rPr>
                <w:rFonts w:ascii="宋体" w:hAnsi="宋体"/>
                <w:color w:val="auto"/>
                <w:sz w:val="21"/>
                <w:szCs w:val="21"/>
                <w:highlight w:val="none"/>
              </w:rPr>
            </w:pPr>
          </w:p>
        </w:tc>
        <w:tc>
          <w:tcPr>
            <w:tcW w:w="2131" w:type="dxa"/>
            <w:vAlign w:val="center"/>
          </w:tcPr>
          <w:p w14:paraId="4E6410DB">
            <w:pPr>
              <w:spacing w:line="360" w:lineRule="auto"/>
              <w:jc w:val="center"/>
              <w:rPr>
                <w:rFonts w:ascii="宋体" w:hAnsi="宋体"/>
                <w:color w:val="auto"/>
                <w:sz w:val="21"/>
                <w:szCs w:val="21"/>
                <w:highlight w:val="none"/>
              </w:rPr>
            </w:pPr>
          </w:p>
        </w:tc>
        <w:tc>
          <w:tcPr>
            <w:tcW w:w="1182" w:type="dxa"/>
            <w:vAlign w:val="center"/>
          </w:tcPr>
          <w:p w14:paraId="47937C2F">
            <w:pPr>
              <w:spacing w:line="240" w:lineRule="auto"/>
              <w:jc w:val="center"/>
              <w:rPr>
                <w:rFonts w:ascii="宋体" w:hAnsi="宋体"/>
                <w:color w:val="auto"/>
                <w:sz w:val="21"/>
                <w:szCs w:val="21"/>
                <w:highlight w:val="none"/>
              </w:rPr>
            </w:pPr>
          </w:p>
        </w:tc>
        <w:tc>
          <w:tcPr>
            <w:tcW w:w="1612" w:type="dxa"/>
            <w:vAlign w:val="center"/>
          </w:tcPr>
          <w:p w14:paraId="54424FF4">
            <w:pPr>
              <w:spacing w:line="360" w:lineRule="auto"/>
              <w:jc w:val="center"/>
              <w:rPr>
                <w:rFonts w:ascii="宋体" w:hAnsi="宋体"/>
                <w:color w:val="auto"/>
                <w:sz w:val="21"/>
                <w:szCs w:val="21"/>
                <w:highlight w:val="none"/>
              </w:rPr>
            </w:pPr>
          </w:p>
        </w:tc>
        <w:tc>
          <w:tcPr>
            <w:tcW w:w="1706" w:type="dxa"/>
            <w:vAlign w:val="center"/>
          </w:tcPr>
          <w:p w14:paraId="28DBCAA0">
            <w:pPr>
              <w:spacing w:line="360" w:lineRule="auto"/>
              <w:jc w:val="center"/>
              <w:rPr>
                <w:rFonts w:ascii="宋体" w:hAnsi="宋体"/>
                <w:color w:val="auto"/>
                <w:sz w:val="21"/>
                <w:szCs w:val="21"/>
                <w:highlight w:val="none"/>
              </w:rPr>
            </w:pPr>
          </w:p>
        </w:tc>
        <w:tc>
          <w:tcPr>
            <w:tcW w:w="1338" w:type="dxa"/>
            <w:vAlign w:val="center"/>
          </w:tcPr>
          <w:p w14:paraId="404897BD">
            <w:pPr>
              <w:spacing w:line="360" w:lineRule="auto"/>
              <w:jc w:val="center"/>
              <w:rPr>
                <w:rFonts w:ascii="宋体" w:hAnsi="宋体"/>
                <w:color w:val="auto"/>
                <w:sz w:val="21"/>
                <w:szCs w:val="21"/>
                <w:highlight w:val="none"/>
              </w:rPr>
            </w:pPr>
          </w:p>
        </w:tc>
        <w:tc>
          <w:tcPr>
            <w:tcW w:w="1338" w:type="dxa"/>
            <w:vAlign w:val="center"/>
          </w:tcPr>
          <w:p w14:paraId="03EF716F">
            <w:pPr>
              <w:spacing w:line="360" w:lineRule="auto"/>
              <w:jc w:val="center"/>
              <w:rPr>
                <w:rFonts w:ascii="宋体" w:hAnsi="宋体"/>
                <w:color w:val="auto"/>
                <w:sz w:val="21"/>
                <w:szCs w:val="21"/>
                <w:highlight w:val="none"/>
              </w:rPr>
            </w:pPr>
            <w:r>
              <w:rPr>
                <w:rFonts w:hint="eastAsia" w:ascii="宋体" w:hAnsi="宋体"/>
                <w:color w:val="auto"/>
                <w:sz w:val="21"/>
                <w:szCs w:val="21"/>
                <w:highlight w:val="none"/>
                <w:lang w:eastAsia="zh-CN"/>
              </w:rPr>
              <w:t>第（</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lang w:eastAsia="zh-CN"/>
              </w:rPr>
              <w:t>）页</w:t>
            </w:r>
          </w:p>
        </w:tc>
      </w:tr>
      <w:tr w14:paraId="3705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690" w:type="dxa"/>
            <w:vAlign w:val="center"/>
          </w:tcPr>
          <w:p w14:paraId="39D592A5">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w:t>
            </w:r>
          </w:p>
        </w:tc>
        <w:tc>
          <w:tcPr>
            <w:tcW w:w="1065" w:type="dxa"/>
            <w:vAlign w:val="center"/>
          </w:tcPr>
          <w:p w14:paraId="48CD0FE1">
            <w:pPr>
              <w:spacing w:line="360" w:lineRule="auto"/>
              <w:jc w:val="center"/>
              <w:rPr>
                <w:rFonts w:ascii="宋体" w:hAnsi="宋体"/>
                <w:color w:val="auto"/>
                <w:sz w:val="21"/>
                <w:szCs w:val="21"/>
                <w:highlight w:val="none"/>
              </w:rPr>
            </w:pPr>
          </w:p>
        </w:tc>
        <w:tc>
          <w:tcPr>
            <w:tcW w:w="2131" w:type="dxa"/>
            <w:vAlign w:val="center"/>
          </w:tcPr>
          <w:p w14:paraId="32E7F570">
            <w:pPr>
              <w:spacing w:line="360" w:lineRule="auto"/>
              <w:jc w:val="center"/>
              <w:rPr>
                <w:rFonts w:ascii="宋体" w:hAnsi="宋体"/>
                <w:color w:val="auto"/>
                <w:sz w:val="21"/>
                <w:szCs w:val="21"/>
                <w:highlight w:val="none"/>
              </w:rPr>
            </w:pPr>
          </w:p>
        </w:tc>
        <w:tc>
          <w:tcPr>
            <w:tcW w:w="1182" w:type="dxa"/>
            <w:vAlign w:val="center"/>
          </w:tcPr>
          <w:p w14:paraId="79B65A9B">
            <w:pPr>
              <w:spacing w:line="240" w:lineRule="auto"/>
              <w:jc w:val="center"/>
              <w:rPr>
                <w:rFonts w:ascii="宋体" w:hAnsi="宋体"/>
                <w:color w:val="auto"/>
                <w:sz w:val="21"/>
                <w:szCs w:val="21"/>
                <w:highlight w:val="none"/>
              </w:rPr>
            </w:pPr>
          </w:p>
        </w:tc>
        <w:tc>
          <w:tcPr>
            <w:tcW w:w="1612" w:type="dxa"/>
            <w:vAlign w:val="center"/>
          </w:tcPr>
          <w:p w14:paraId="2355B7BB">
            <w:pPr>
              <w:spacing w:line="360" w:lineRule="auto"/>
              <w:jc w:val="center"/>
              <w:rPr>
                <w:rFonts w:ascii="宋体" w:hAnsi="宋体"/>
                <w:color w:val="auto"/>
                <w:sz w:val="21"/>
                <w:szCs w:val="21"/>
                <w:highlight w:val="none"/>
              </w:rPr>
            </w:pPr>
          </w:p>
        </w:tc>
        <w:tc>
          <w:tcPr>
            <w:tcW w:w="1706" w:type="dxa"/>
            <w:vAlign w:val="center"/>
          </w:tcPr>
          <w:p w14:paraId="71D29949">
            <w:pPr>
              <w:spacing w:line="360" w:lineRule="auto"/>
              <w:jc w:val="center"/>
              <w:rPr>
                <w:rFonts w:ascii="宋体" w:hAnsi="宋体"/>
                <w:color w:val="auto"/>
                <w:sz w:val="21"/>
                <w:szCs w:val="21"/>
                <w:highlight w:val="none"/>
              </w:rPr>
            </w:pPr>
          </w:p>
        </w:tc>
        <w:tc>
          <w:tcPr>
            <w:tcW w:w="1338" w:type="dxa"/>
            <w:vAlign w:val="center"/>
          </w:tcPr>
          <w:p w14:paraId="3D559DC2">
            <w:pPr>
              <w:spacing w:line="360" w:lineRule="auto"/>
              <w:jc w:val="center"/>
              <w:rPr>
                <w:rFonts w:ascii="宋体" w:hAnsi="宋体"/>
                <w:color w:val="auto"/>
                <w:sz w:val="21"/>
                <w:szCs w:val="21"/>
                <w:highlight w:val="none"/>
              </w:rPr>
            </w:pPr>
          </w:p>
        </w:tc>
        <w:tc>
          <w:tcPr>
            <w:tcW w:w="1338" w:type="dxa"/>
            <w:vAlign w:val="center"/>
          </w:tcPr>
          <w:p w14:paraId="69C42DD8">
            <w:pPr>
              <w:spacing w:line="360" w:lineRule="auto"/>
              <w:jc w:val="center"/>
              <w:rPr>
                <w:rFonts w:ascii="宋体" w:hAnsi="宋体"/>
                <w:color w:val="auto"/>
                <w:sz w:val="21"/>
                <w:szCs w:val="21"/>
                <w:highlight w:val="none"/>
              </w:rPr>
            </w:pPr>
            <w:r>
              <w:rPr>
                <w:rFonts w:hint="eastAsia" w:ascii="宋体" w:hAnsi="宋体"/>
                <w:color w:val="auto"/>
                <w:sz w:val="21"/>
                <w:szCs w:val="21"/>
                <w:highlight w:val="none"/>
                <w:lang w:eastAsia="zh-CN"/>
              </w:rPr>
              <w:t>第（</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lang w:eastAsia="zh-CN"/>
              </w:rPr>
              <w:t>）页</w:t>
            </w:r>
          </w:p>
        </w:tc>
      </w:tr>
    </w:tbl>
    <w:p w14:paraId="566D4372">
      <w:pPr>
        <w:pStyle w:val="32"/>
        <w:rPr>
          <w:rFonts w:ascii="宋体" w:hAnsi="宋体"/>
          <w:color w:val="auto"/>
          <w:sz w:val="21"/>
          <w:szCs w:val="21"/>
          <w:highlight w:val="none"/>
        </w:rPr>
      </w:pPr>
    </w:p>
    <w:p w14:paraId="55BD41A0">
      <w:pPr>
        <w:pStyle w:val="32"/>
        <w:spacing w:line="360" w:lineRule="auto"/>
        <w:ind w:firstLine="422" w:firstLineChars="200"/>
        <w:outlineLvl w:val="0"/>
        <w:rPr>
          <w:rFonts w:hint="eastAsia" w:ascii="宋体" w:hAnsi="宋体" w:eastAsia="宋体" w:cs="宋体"/>
          <w:b/>
          <w:bCs/>
          <w:color w:val="auto"/>
          <w:kern w:val="0"/>
          <w:sz w:val="21"/>
          <w:szCs w:val="21"/>
          <w:highlight w:val="none"/>
          <w:lang w:val="en-US" w:eastAsia="zh-CN" w:bidi="ar-SA"/>
        </w:rPr>
      </w:pPr>
      <w:bookmarkStart w:id="401" w:name="_Toc16613"/>
      <w:bookmarkStart w:id="402" w:name="_Toc6536"/>
      <w:bookmarkStart w:id="403" w:name="_Toc29821"/>
      <w:bookmarkStart w:id="404" w:name="_Toc14309"/>
      <w:bookmarkStart w:id="405" w:name="_Toc4106"/>
      <w:bookmarkStart w:id="406" w:name="_Toc8547"/>
      <w:bookmarkStart w:id="407" w:name="_Toc30168"/>
      <w:bookmarkStart w:id="408" w:name="_Toc16606"/>
      <w:bookmarkStart w:id="409" w:name="_Toc31502"/>
      <w:bookmarkStart w:id="410" w:name="_Toc1667"/>
      <w:bookmarkStart w:id="411" w:name="_Toc25473"/>
      <w:r>
        <w:rPr>
          <w:rFonts w:hint="eastAsia" w:ascii="宋体" w:hAnsi="宋体" w:eastAsia="宋体" w:cs="宋体"/>
          <w:b/>
          <w:bCs/>
          <w:color w:val="auto"/>
          <w:kern w:val="0"/>
          <w:sz w:val="21"/>
          <w:szCs w:val="21"/>
          <w:highlight w:val="none"/>
          <w:lang w:val="en-US" w:eastAsia="zh-CN" w:bidi="ar-SA"/>
        </w:rPr>
        <w:t>注：</w:t>
      </w:r>
      <w:bookmarkEnd w:id="401"/>
      <w:bookmarkEnd w:id="402"/>
      <w:r>
        <w:rPr>
          <w:rFonts w:hint="eastAsia" w:ascii="宋体" w:hAnsi="宋体" w:cs="宋体"/>
          <w:b/>
          <w:bCs/>
          <w:color w:val="auto"/>
          <w:kern w:val="0"/>
          <w:sz w:val="21"/>
          <w:szCs w:val="21"/>
          <w:highlight w:val="none"/>
          <w:lang w:val="en-US" w:eastAsia="zh-CN" w:bidi="ar-SA"/>
        </w:rPr>
        <w:t>1.</w:t>
      </w:r>
      <w:r>
        <w:rPr>
          <w:rFonts w:hint="eastAsia" w:ascii="宋体" w:hAnsi="宋体" w:eastAsia="宋体" w:cs="宋体"/>
          <w:b/>
          <w:bCs/>
          <w:color w:val="auto"/>
          <w:kern w:val="0"/>
          <w:sz w:val="21"/>
          <w:szCs w:val="21"/>
          <w:highlight w:val="none"/>
          <w:lang w:val="en-US" w:eastAsia="zh-CN" w:bidi="ar-SA"/>
        </w:rPr>
        <w:t>按评分标准提供相关证明材料。</w:t>
      </w:r>
      <w:bookmarkEnd w:id="403"/>
      <w:bookmarkEnd w:id="404"/>
      <w:bookmarkEnd w:id="405"/>
      <w:bookmarkEnd w:id="406"/>
      <w:bookmarkEnd w:id="407"/>
      <w:bookmarkEnd w:id="408"/>
      <w:bookmarkEnd w:id="409"/>
      <w:bookmarkEnd w:id="410"/>
      <w:bookmarkEnd w:id="411"/>
    </w:p>
    <w:p w14:paraId="44BBE962">
      <w:pPr>
        <w:pStyle w:val="32"/>
        <w:spacing w:line="360" w:lineRule="auto"/>
        <w:ind w:firstLine="422" w:firstLineChars="200"/>
        <w:outlineLvl w:val="0"/>
        <w:rPr>
          <w:rFonts w:hint="eastAsia" w:ascii="宋体" w:hAnsi="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2.每个业绩合同后面附上对应的用户评价证明资料。</w:t>
      </w:r>
    </w:p>
    <w:p w14:paraId="11CB00FC">
      <w:pPr>
        <w:pStyle w:val="32"/>
        <w:spacing w:line="360" w:lineRule="auto"/>
        <w:ind w:firstLine="422" w:firstLineChars="200"/>
        <w:outlineLvl w:val="0"/>
        <w:rPr>
          <w:rFonts w:hint="default" w:ascii="宋体" w:hAnsi="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3.评价等级填写良好或以上（含同等意义的评价，如85分或以上、满意或以上等），若没有填“无”。</w:t>
      </w:r>
    </w:p>
    <w:p w14:paraId="1496E620">
      <w:pPr>
        <w:pStyle w:val="32"/>
        <w:ind w:firstLine="3614" w:firstLineChars="1000"/>
        <w:rPr>
          <w:b/>
          <w:bCs/>
          <w:color w:val="auto"/>
          <w:sz w:val="36"/>
          <w:szCs w:val="36"/>
          <w:highlight w:val="none"/>
        </w:rPr>
      </w:pPr>
    </w:p>
    <w:p w14:paraId="203D8151">
      <w:pPr>
        <w:widowControl/>
        <w:spacing w:line="360" w:lineRule="auto"/>
        <w:jc w:val="left"/>
        <w:rPr>
          <w:rFonts w:ascii="仿宋" w:hAnsi="仿宋" w:eastAsia="仿宋" w:cs="宋体"/>
          <w:b/>
          <w:color w:val="auto"/>
          <w:kern w:val="0"/>
          <w:sz w:val="24"/>
          <w:szCs w:val="32"/>
          <w:highlight w:val="none"/>
        </w:rPr>
        <w:sectPr>
          <w:pgSz w:w="11906" w:h="16838"/>
          <w:pgMar w:top="1134" w:right="1134" w:bottom="850" w:left="113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412" w:name="_Toc24877"/>
      <w:bookmarkStart w:id="413" w:name="_Toc27180"/>
      <w:bookmarkStart w:id="414" w:name="_Toc40346226"/>
      <w:bookmarkStart w:id="415" w:name="_Toc40346385"/>
      <w:bookmarkStart w:id="416" w:name="_Toc23732"/>
      <w:bookmarkStart w:id="417" w:name="_Toc40776119"/>
      <w:bookmarkStart w:id="418" w:name="_Toc20164"/>
      <w:bookmarkStart w:id="419" w:name="_Toc30558"/>
      <w:bookmarkStart w:id="420" w:name="_Toc9749"/>
      <w:bookmarkStart w:id="421" w:name="_Toc21435"/>
      <w:bookmarkStart w:id="422" w:name="_Toc16505"/>
      <w:bookmarkStart w:id="423" w:name="_Toc17929"/>
    </w:p>
    <w:bookmarkEnd w:id="412"/>
    <w:bookmarkEnd w:id="413"/>
    <w:bookmarkEnd w:id="414"/>
    <w:bookmarkEnd w:id="415"/>
    <w:bookmarkEnd w:id="416"/>
    <w:bookmarkEnd w:id="417"/>
    <w:bookmarkEnd w:id="418"/>
    <w:bookmarkEnd w:id="419"/>
    <w:bookmarkEnd w:id="420"/>
    <w:bookmarkEnd w:id="421"/>
    <w:bookmarkEnd w:id="422"/>
    <w:bookmarkEnd w:id="423"/>
    <w:p w14:paraId="4CD1B0A1">
      <w:pPr>
        <w:pStyle w:val="3"/>
        <w:rPr>
          <w:rFonts w:hint="default"/>
          <w:color w:val="auto"/>
          <w:highlight w:val="none"/>
          <w:lang w:val="en-US"/>
        </w:rPr>
      </w:pPr>
      <w:bookmarkStart w:id="424" w:name="_Toc30135"/>
      <w:bookmarkStart w:id="425" w:name="_Toc27262"/>
      <w:bookmarkStart w:id="426" w:name="_Toc1241"/>
      <w:bookmarkStart w:id="427" w:name="_Toc30531"/>
      <w:bookmarkStart w:id="428" w:name="_Toc32422"/>
      <w:bookmarkStart w:id="429" w:name="_Toc2855"/>
      <w:bookmarkStart w:id="430" w:name="_Toc19039"/>
      <w:bookmarkStart w:id="431" w:name="_Toc2005"/>
      <w:bookmarkStart w:id="432" w:name="_Toc14463"/>
      <w:bookmarkStart w:id="433" w:name="_Toc25012"/>
      <w:bookmarkStart w:id="434" w:name="_Toc27834"/>
      <w:bookmarkStart w:id="435" w:name="_Toc2196"/>
      <w:bookmarkStart w:id="436" w:name="_Toc24705"/>
      <w:bookmarkStart w:id="437" w:name="_Toc14093"/>
      <w:bookmarkStart w:id="438" w:name="_Toc5396"/>
      <w:bookmarkStart w:id="439" w:name="_Toc14321"/>
      <w:bookmarkStart w:id="440" w:name="_Toc16816"/>
      <w:bookmarkStart w:id="441" w:name="_Toc17932"/>
      <w:bookmarkStart w:id="442" w:name="_Toc1521"/>
      <w:bookmarkStart w:id="443" w:name="_Toc19803"/>
      <w:r>
        <w:rPr>
          <w:rFonts w:hint="eastAsia"/>
          <w:b/>
          <w:color w:val="auto"/>
          <w:sz w:val="24"/>
          <w:highlight w:val="none"/>
          <w:lang w:val="en-US" w:eastAsia="zh-CN"/>
        </w:rPr>
        <w:t>2.7公平竞争承诺书</w:t>
      </w:r>
      <w:bookmarkEnd w:id="424"/>
      <w:bookmarkEnd w:id="425"/>
      <w:bookmarkEnd w:id="426"/>
      <w:bookmarkEnd w:id="427"/>
      <w:bookmarkEnd w:id="428"/>
      <w:bookmarkEnd w:id="429"/>
      <w:bookmarkEnd w:id="430"/>
      <w:bookmarkEnd w:id="431"/>
      <w:bookmarkEnd w:id="432"/>
    </w:p>
    <w:p w14:paraId="41872051">
      <w:pPr>
        <w:pStyle w:val="35"/>
        <w:spacing w:line="360" w:lineRule="auto"/>
        <w:jc w:val="center"/>
        <w:outlineLvl w:val="0"/>
        <w:rPr>
          <w:rFonts w:hint="eastAsia"/>
          <w:b/>
          <w:bCs/>
          <w:color w:val="auto"/>
          <w:sz w:val="32"/>
          <w:szCs w:val="32"/>
          <w:highlight w:val="none"/>
        </w:rPr>
      </w:pPr>
      <w:bookmarkStart w:id="444" w:name="_Toc11542"/>
      <w:bookmarkStart w:id="445" w:name="_Toc9163"/>
      <w:bookmarkStart w:id="446" w:name="_Toc21492"/>
      <w:bookmarkStart w:id="447" w:name="_Toc8233"/>
      <w:bookmarkStart w:id="448" w:name="_Toc18674"/>
      <w:bookmarkStart w:id="449" w:name="_Toc2531"/>
      <w:bookmarkStart w:id="450" w:name="_Toc9778"/>
      <w:bookmarkStart w:id="451" w:name="_Toc17911"/>
      <w:bookmarkStart w:id="452" w:name="_Toc32579"/>
      <w:r>
        <w:rPr>
          <w:rFonts w:hint="eastAsia"/>
          <w:b/>
          <w:bCs/>
          <w:color w:val="auto"/>
          <w:sz w:val="32"/>
          <w:szCs w:val="32"/>
          <w:highlight w:val="none"/>
        </w:rPr>
        <w:t>公平竞争承诺书</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2397AD65">
      <w:pPr>
        <w:pStyle w:val="35"/>
        <w:spacing w:line="360" w:lineRule="auto"/>
        <w:jc w:val="both"/>
        <w:outlineLvl w:val="0"/>
        <w:rPr>
          <w:rFonts w:hint="eastAsia" w:ascii="Times New Roman" w:hAnsi="Times New Roman" w:eastAsia="宋体" w:cs="Times New Roman"/>
          <w:color w:val="auto"/>
          <w:kern w:val="2"/>
          <w:sz w:val="21"/>
          <w:szCs w:val="21"/>
          <w:highlight w:val="none"/>
          <w:lang w:val="en-US" w:eastAsia="zh-CN" w:bidi="ar-SA"/>
        </w:rPr>
      </w:pPr>
      <w:bookmarkStart w:id="453" w:name="_Toc4776"/>
      <w:bookmarkStart w:id="454" w:name="_Toc25290"/>
      <w:bookmarkStart w:id="455" w:name="_Toc6051"/>
      <w:bookmarkStart w:id="456" w:name="_Toc16887"/>
      <w:bookmarkStart w:id="457" w:name="_Toc31660"/>
      <w:bookmarkStart w:id="458" w:name="_Toc22057"/>
      <w:bookmarkStart w:id="459" w:name="_Toc11498"/>
      <w:bookmarkStart w:id="460" w:name="_Toc17440"/>
      <w:bookmarkStart w:id="461" w:name="_Toc28837"/>
      <w:r>
        <w:rPr>
          <w:rFonts w:hint="eastAsia" w:ascii="Times New Roman" w:hAnsi="Times New Roman" w:eastAsia="宋体" w:cs="Times New Roman"/>
          <w:color w:val="auto"/>
          <w:kern w:val="2"/>
          <w:sz w:val="21"/>
          <w:szCs w:val="21"/>
          <w:highlight w:val="none"/>
          <w:lang w:val="en-US" w:eastAsia="zh-CN" w:bidi="ar-SA"/>
        </w:rPr>
        <w:t>南方医科大学第五附属医院：</w:t>
      </w:r>
      <w:bookmarkEnd w:id="453"/>
      <w:bookmarkEnd w:id="454"/>
      <w:bookmarkEnd w:id="455"/>
      <w:bookmarkEnd w:id="456"/>
      <w:bookmarkEnd w:id="457"/>
      <w:bookmarkEnd w:id="458"/>
      <w:bookmarkEnd w:id="459"/>
      <w:bookmarkEnd w:id="460"/>
      <w:bookmarkEnd w:id="461"/>
    </w:p>
    <w:p w14:paraId="34F17D06">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本公司愿接受贵单位邀请，积极参加</w:t>
      </w:r>
      <w:r>
        <w:rPr>
          <w:rFonts w:hint="eastAsia"/>
          <w:color w:val="auto"/>
          <w:sz w:val="21"/>
          <w:szCs w:val="21"/>
          <w:highlight w:val="none"/>
          <w:u w:val="single"/>
          <w:lang w:val="en-US" w:eastAsia="zh-CN"/>
        </w:rPr>
        <w:t>*******项目（项目编号：******）</w:t>
      </w:r>
      <w:r>
        <w:rPr>
          <w:rFonts w:hint="eastAsia"/>
          <w:color w:val="auto"/>
          <w:sz w:val="21"/>
          <w:szCs w:val="21"/>
          <w:highlight w:val="none"/>
          <w:lang w:val="en-US" w:eastAsia="zh-CN"/>
        </w:rPr>
        <w:t xml:space="preserve"> 的采购活动。为杜绝商业贿赂现象，维护良好管理秩序，共同营造公平、公正的竞争环境，我方郑重承诺：</w:t>
      </w:r>
    </w:p>
    <w:p w14:paraId="5D4240A6">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1.遵守贵单位就项目采购所制定的所有相关流程及要求，并保证所提交《响应文件》中相关资料与描述真实有效。  </w:t>
      </w:r>
    </w:p>
    <w:p w14:paraId="28E95272">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2.坚持投标独立性，保证不以任何手段了解或意图了解其他参与人情况及其信息。  </w:t>
      </w:r>
    </w:p>
    <w:p w14:paraId="03BD7578">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3.保证不私下接触贵单位负责采购组织工作的人员及相关领导。 </w:t>
      </w:r>
    </w:p>
    <w:p w14:paraId="6FE86C6B">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4.保证不对贵单位负责采购组织工作的人员及相关领导进行宴请、招待，或赠送及承诺赠送礼金、礼品、礼券、其他利益。  </w:t>
      </w:r>
    </w:p>
    <w:p w14:paraId="4FC9D77D">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5.除贵院公开渠道获取相关信息外，保证不以其他方式刺探或意图刺探贵司采购信息及其进展。  </w:t>
      </w:r>
    </w:p>
    <w:p w14:paraId="3A708577">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6.保证采取内部约束措施，禁止具体经办人或其他相关人员私自实施前述各项禁止性行为，并对其违规后果承担连带责任。  </w:t>
      </w:r>
    </w:p>
    <w:p w14:paraId="732C6552">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7.保证所提交的相关资质文件和证明材料的真实性，具有良好的历史诚信记录，并将依法参与项目的公平竞争，不以任何不正当行为谋取不当利益，否则愿意承担相应的法律责任。</w:t>
      </w:r>
    </w:p>
    <w:p w14:paraId="232E6900">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8.如出现违反上述各项承诺情况，自愿接受贵院取消资格等处罚措施，并对贵院因此所受损失进行全额赔偿。  </w:t>
      </w:r>
    </w:p>
    <w:p w14:paraId="6790AE68">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9.如贵院负责招投标组织工作的人员及相关领导，明示或暗示要求宴请、招待，或索取礼金、礼品、礼券、其他利益，或故意刁难、显失公平的，保证立即向贵院监察部门进行举报。  </w:t>
      </w:r>
    </w:p>
    <w:p w14:paraId="0AEEC590">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特此承诺。                                     </w:t>
      </w:r>
    </w:p>
    <w:p w14:paraId="5431ADFB">
      <w:pPr>
        <w:pStyle w:val="31"/>
        <w:rPr>
          <w:rFonts w:hint="eastAsia"/>
          <w:color w:val="auto"/>
          <w:sz w:val="21"/>
          <w:szCs w:val="21"/>
          <w:highlight w:val="none"/>
        </w:rPr>
      </w:pPr>
    </w:p>
    <w:p w14:paraId="0709F2AB">
      <w:pPr>
        <w:pStyle w:val="31"/>
        <w:spacing w:line="36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                           供应商名称</w:t>
      </w:r>
      <w:r>
        <w:rPr>
          <w:rFonts w:hint="eastAsia"/>
          <w:color w:val="auto"/>
          <w:sz w:val="21"/>
          <w:szCs w:val="21"/>
          <w:highlight w:val="none"/>
        </w:rPr>
        <w:t xml:space="preserve">（盖章）： </w:t>
      </w:r>
      <w:r>
        <w:rPr>
          <w:rFonts w:hint="eastAsia"/>
          <w:color w:val="auto"/>
          <w:sz w:val="21"/>
          <w:szCs w:val="21"/>
          <w:highlight w:val="none"/>
          <w:lang w:val="en-US" w:eastAsia="zh-CN"/>
        </w:rPr>
        <w:t>****公司</w:t>
      </w:r>
    </w:p>
    <w:p w14:paraId="0A5456B6">
      <w:pPr>
        <w:pStyle w:val="31"/>
        <w:spacing w:line="360" w:lineRule="auto"/>
        <w:jc w:val="left"/>
        <w:rPr>
          <w:rFonts w:hint="eastAsia"/>
          <w:color w:val="auto"/>
          <w:sz w:val="21"/>
          <w:szCs w:val="21"/>
          <w:highlight w:val="none"/>
          <w:lang w:val="en-US" w:eastAsia="zh-CN"/>
        </w:rPr>
      </w:pPr>
      <w:r>
        <w:rPr>
          <w:rFonts w:hint="eastAsia"/>
          <w:color w:val="auto"/>
          <w:sz w:val="21"/>
          <w:szCs w:val="21"/>
          <w:highlight w:val="none"/>
          <w:lang w:val="en-US" w:eastAsia="zh-CN"/>
        </w:rPr>
        <w:t xml:space="preserve">         </w:t>
      </w:r>
    </w:p>
    <w:p w14:paraId="495D70D6">
      <w:pPr>
        <w:pStyle w:val="31"/>
        <w:spacing w:line="360" w:lineRule="auto"/>
        <w:ind w:firstLine="1260" w:firstLineChars="600"/>
        <w:jc w:val="left"/>
        <w:rPr>
          <w:rFonts w:hint="eastAsia"/>
          <w:color w:val="auto"/>
          <w:sz w:val="21"/>
          <w:szCs w:val="21"/>
          <w:highlight w:val="none"/>
        </w:rPr>
      </w:pPr>
      <w:r>
        <w:rPr>
          <w:rFonts w:hint="eastAsia"/>
          <w:color w:val="auto"/>
          <w:sz w:val="21"/>
          <w:szCs w:val="21"/>
          <w:highlight w:val="none"/>
          <w:lang w:val="en-US" w:eastAsia="zh-CN"/>
        </w:rPr>
        <w:t>供应商法定代表人（或法定代表人授权代表）（签字或签章）</w:t>
      </w:r>
      <w:r>
        <w:rPr>
          <w:rFonts w:hint="eastAsia"/>
          <w:color w:val="auto"/>
          <w:sz w:val="21"/>
          <w:szCs w:val="21"/>
          <w:highlight w:val="none"/>
        </w:rPr>
        <w:t>：</w:t>
      </w:r>
    </w:p>
    <w:p w14:paraId="56F88860">
      <w:pPr>
        <w:pStyle w:val="31"/>
        <w:spacing w:line="36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 xml:space="preserve">                                                              </w:t>
      </w:r>
    </w:p>
    <w:p w14:paraId="27C5E9B8">
      <w:pPr>
        <w:pStyle w:val="31"/>
        <w:spacing w:line="36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 xml:space="preserve">                                                               </w:t>
      </w:r>
    </w:p>
    <w:p w14:paraId="23875432">
      <w:pPr>
        <w:pStyle w:val="31"/>
        <w:spacing w:line="360" w:lineRule="auto"/>
        <w:jc w:val="center"/>
        <w:rPr>
          <w:color w:val="auto"/>
          <w:sz w:val="21"/>
          <w:szCs w:val="21"/>
          <w:highlight w:val="none"/>
        </w:rPr>
      </w:pPr>
      <w:r>
        <w:rPr>
          <w:rFonts w:hint="eastAsia"/>
          <w:color w:val="auto"/>
          <w:sz w:val="21"/>
          <w:szCs w:val="21"/>
          <w:highlight w:val="none"/>
          <w:lang w:val="en-US" w:eastAsia="zh-CN"/>
        </w:rPr>
        <w:t xml:space="preserve">                                              日 期：     </w:t>
      </w:r>
      <w:r>
        <w:rPr>
          <w:rFonts w:hint="eastAsia"/>
          <w:color w:val="auto"/>
          <w:sz w:val="21"/>
          <w:szCs w:val="21"/>
          <w:highlight w:val="none"/>
        </w:rPr>
        <w:t>年    月    日</w:t>
      </w:r>
    </w:p>
    <w:p w14:paraId="45149330">
      <w:pPr>
        <w:widowControl/>
        <w:spacing w:line="500" w:lineRule="atLeast"/>
        <w:rPr>
          <w:rFonts w:hint="eastAsia" w:ascii="仿宋" w:hAnsi="仿宋" w:eastAsia="仿宋" w:cs="宋体"/>
          <w:b/>
          <w:color w:val="auto"/>
          <w:kern w:val="0"/>
          <w:sz w:val="24"/>
          <w:szCs w:val="32"/>
          <w:highlight w:val="none"/>
        </w:rPr>
      </w:pPr>
    </w:p>
    <w:p w14:paraId="56FDE331">
      <w:pPr>
        <w:widowControl/>
        <w:spacing w:line="500" w:lineRule="atLeast"/>
        <w:rPr>
          <w:rFonts w:hint="eastAsia" w:ascii="仿宋" w:hAnsi="仿宋" w:eastAsia="仿宋" w:cs="宋体"/>
          <w:b/>
          <w:color w:val="auto"/>
          <w:kern w:val="0"/>
          <w:sz w:val="24"/>
          <w:szCs w:val="32"/>
          <w:highlight w:val="none"/>
        </w:rPr>
      </w:pPr>
    </w:p>
    <w:p w14:paraId="0BF490FE">
      <w:pPr>
        <w:widowControl/>
        <w:spacing w:line="500" w:lineRule="atLeast"/>
        <w:rPr>
          <w:rFonts w:hint="eastAsia" w:ascii="仿宋" w:hAnsi="仿宋" w:eastAsia="仿宋" w:cs="宋体"/>
          <w:b/>
          <w:color w:val="auto"/>
          <w:kern w:val="0"/>
          <w:sz w:val="24"/>
          <w:szCs w:val="32"/>
          <w:highlight w:val="none"/>
          <w:lang w:val="en-US" w:eastAsia="zh-CN"/>
        </w:rPr>
      </w:pPr>
    </w:p>
    <w:p w14:paraId="0FD4A9DE">
      <w:pPr>
        <w:widowControl/>
        <w:spacing w:line="500" w:lineRule="atLeast"/>
        <w:rPr>
          <w:rFonts w:hint="default" w:ascii="宋体" w:hAnsi="宋体" w:eastAsia="宋体" w:cs="宋体"/>
          <w:b/>
          <w:bCs/>
          <w:color w:val="auto"/>
          <w:kern w:val="36"/>
          <w:sz w:val="24"/>
          <w:szCs w:val="48"/>
          <w:highlight w:val="none"/>
          <w:lang w:val="en-US" w:eastAsia="zh-CN" w:bidi="ar-SA"/>
        </w:rPr>
      </w:pPr>
      <w:r>
        <w:rPr>
          <w:rFonts w:hint="eastAsia" w:ascii="仿宋" w:hAnsi="仿宋" w:eastAsia="仿宋" w:cs="宋体"/>
          <w:b/>
          <w:color w:val="auto"/>
          <w:kern w:val="0"/>
          <w:sz w:val="24"/>
          <w:szCs w:val="32"/>
          <w:highlight w:val="none"/>
          <w:lang w:val="en-US" w:eastAsia="zh-CN"/>
        </w:rPr>
        <w:t>2.8</w:t>
      </w:r>
      <w:r>
        <w:rPr>
          <w:rFonts w:hint="eastAsia" w:ascii="宋体" w:hAnsi="宋体" w:eastAsia="宋体" w:cs="宋体"/>
          <w:b/>
          <w:bCs/>
          <w:color w:val="auto"/>
          <w:kern w:val="36"/>
          <w:sz w:val="24"/>
          <w:szCs w:val="48"/>
          <w:highlight w:val="none"/>
          <w:lang w:val="en-US" w:eastAsia="zh-CN" w:bidi="ar-SA"/>
        </w:rPr>
        <w:t>关于资格和响应文件的声明函</w:t>
      </w:r>
    </w:p>
    <w:p w14:paraId="08F6C836">
      <w:pPr>
        <w:pStyle w:val="35"/>
        <w:spacing w:line="360" w:lineRule="auto"/>
        <w:jc w:val="center"/>
        <w:outlineLvl w:val="0"/>
        <w:rPr>
          <w:b/>
          <w:bCs/>
          <w:color w:val="auto"/>
          <w:sz w:val="32"/>
          <w:szCs w:val="32"/>
          <w:highlight w:val="none"/>
        </w:rPr>
      </w:pPr>
      <w:bookmarkStart w:id="462" w:name="_Toc2162"/>
      <w:bookmarkStart w:id="463" w:name="_Toc12567"/>
      <w:bookmarkStart w:id="464" w:name="_Toc9308"/>
      <w:bookmarkStart w:id="465" w:name="_Toc9085"/>
      <w:bookmarkStart w:id="466" w:name="_Toc6773"/>
      <w:bookmarkStart w:id="467" w:name="_Toc30920"/>
      <w:bookmarkStart w:id="468" w:name="_Toc20949"/>
      <w:bookmarkStart w:id="469" w:name="_Toc12986"/>
      <w:bookmarkStart w:id="470" w:name="_Toc29038"/>
      <w:bookmarkStart w:id="471" w:name="_Toc3968"/>
      <w:bookmarkStart w:id="472" w:name="_Toc24964"/>
      <w:bookmarkStart w:id="473" w:name="_Toc21003"/>
      <w:bookmarkStart w:id="474" w:name="_Toc32565"/>
      <w:bookmarkStart w:id="475" w:name="_Toc4538"/>
      <w:bookmarkStart w:id="476" w:name="_Toc24408"/>
      <w:bookmarkStart w:id="477" w:name="_Toc12210"/>
      <w:bookmarkStart w:id="478" w:name="_Toc9813"/>
      <w:bookmarkStart w:id="479" w:name="_Toc29986"/>
      <w:bookmarkStart w:id="480" w:name="_Toc5237"/>
      <w:bookmarkStart w:id="481" w:name="_Toc9333"/>
      <w:bookmarkStart w:id="482" w:name="_Toc22349"/>
      <w:r>
        <w:rPr>
          <w:rFonts w:hint="eastAsia"/>
          <w:b/>
          <w:bCs/>
          <w:color w:val="auto"/>
          <w:sz w:val="32"/>
          <w:szCs w:val="32"/>
          <w:highlight w:val="none"/>
        </w:rPr>
        <w:t>关于资格和响应文件的声明函</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5096E615">
      <w:pPr>
        <w:spacing w:line="360" w:lineRule="auto"/>
        <w:rPr>
          <w:rFonts w:ascii="宋体" w:hAnsi="宋体"/>
          <w:color w:val="auto"/>
          <w:sz w:val="21"/>
          <w:szCs w:val="21"/>
          <w:highlight w:val="none"/>
        </w:rPr>
      </w:pPr>
      <w:r>
        <w:rPr>
          <w:rFonts w:hint="eastAsia" w:ascii="宋体" w:hAnsi="宋体"/>
          <w:b/>
          <w:bCs/>
          <w:color w:val="auto"/>
          <w:sz w:val="21"/>
          <w:szCs w:val="21"/>
          <w:highlight w:val="none"/>
        </w:rPr>
        <w:t>致：南方医科大学第五附属医院</w:t>
      </w:r>
    </w:p>
    <w:p w14:paraId="72FD75AD">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关于贵方院内采购项目名称：南方医科大学第五附属医院****项目</w:t>
      </w:r>
      <w:r>
        <w:rPr>
          <w:rFonts w:hint="eastAsia" w:ascii="宋体" w:hAnsi="宋体"/>
          <w:color w:val="auto"/>
          <w:sz w:val="21"/>
          <w:szCs w:val="21"/>
          <w:highlight w:val="none"/>
          <w:lang w:eastAsia="zh-CN"/>
        </w:rPr>
        <w:t>（</w:t>
      </w:r>
      <w:r>
        <w:rPr>
          <w:rFonts w:hint="eastAsia" w:ascii="宋体" w:hAnsi="宋体"/>
          <w:color w:val="auto"/>
          <w:sz w:val="21"/>
          <w:szCs w:val="21"/>
          <w:highlight w:val="none"/>
        </w:rPr>
        <w:t>项目编号：****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，本签字人愿意参加本项目的院内采购活动，提供采购文件中规定的货物、工程及服务，并证明提交的下列文件和说明是准确的和真实的，并作出如下声明：</w:t>
      </w:r>
    </w:p>
    <w:p w14:paraId="1EB78B92">
      <w:pPr>
        <w:spacing w:line="360" w:lineRule="auto"/>
        <w:rPr>
          <w:rFonts w:ascii="宋体" w:hAnsi="宋体"/>
          <w:color w:val="auto"/>
          <w:sz w:val="21"/>
          <w:szCs w:val="21"/>
          <w:highlight w:val="none"/>
        </w:rPr>
      </w:pPr>
      <w:r>
        <w:rPr>
          <w:rFonts w:hint="eastAsia" w:ascii="宋体" w:hAnsi="宋体"/>
          <w:color w:val="auto"/>
          <w:sz w:val="21"/>
          <w:szCs w:val="21"/>
          <w:highlight w:val="none"/>
        </w:rPr>
        <w:t>1.我方具有独立承担民事责任的能力；</w:t>
      </w:r>
    </w:p>
    <w:p w14:paraId="5409EBBD">
      <w:pPr>
        <w:spacing w:line="360" w:lineRule="auto"/>
        <w:rPr>
          <w:rFonts w:ascii="宋体" w:hAnsi="宋体"/>
          <w:color w:val="auto"/>
          <w:sz w:val="21"/>
          <w:szCs w:val="21"/>
          <w:highlight w:val="none"/>
        </w:rPr>
      </w:pPr>
      <w:r>
        <w:rPr>
          <w:rFonts w:hint="eastAsia" w:ascii="宋体" w:hAnsi="宋体"/>
          <w:color w:val="auto"/>
          <w:sz w:val="21"/>
          <w:szCs w:val="21"/>
          <w:highlight w:val="none"/>
        </w:rPr>
        <w:t>2.我方具有良好的商业信誉和健全的财务会计制度；</w:t>
      </w:r>
    </w:p>
    <w:p w14:paraId="62C9CC0C">
      <w:pPr>
        <w:spacing w:line="360" w:lineRule="auto"/>
        <w:rPr>
          <w:rFonts w:ascii="宋体" w:hAnsi="宋体"/>
          <w:color w:val="auto"/>
          <w:sz w:val="21"/>
          <w:szCs w:val="21"/>
          <w:highlight w:val="none"/>
        </w:rPr>
      </w:pPr>
      <w:r>
        <w:rPr>
          <w:rFonts w:hint="eastAsia" w:ascii="宋体" w:hAnsi="宋体"/>
          <w:color w:val="auto"/>
          <w:sz w:val="21"/>
          <w:szCs w:val="21"/>
          <w:highlight w:val="none"/>
        </w:rPr>
        <w:t>3.我方有依法缴纳税收和社会保障资金的良好记录；</w:t>
      </w:r>
    </w:p>
    <w:p w14:paraId="51A5D4CD">
      <w:pPr>
        <w:spacing w:line="360" w:lineRule="auto"/>
        <w:rPr>
          <w:rFonts w:ascii="宋体" w:hAnsi="宋体"/>
          <w:color w:val="auto"/>
          <w:sz w:val="21"/>
          <w:szCs w:val="21"/>
          <w:highlight w:val="none"/>
        </w:rPr>
      </w:pPr>
      <w:r>
        <w:rPr>
          <w:rFonts w:hint="eastAsia" w:ascii="宋体" w:hAnsi="宋体"/>
          <w:color w:val="auto"/>
          <w:sz w:val="21"/>
          <w:szCs w:val="21"/>
          <w:highlight w:val="none"/>
        </w:rPr>
        <w:t>4.我方具有履行合同所必需的设备和专业技术能力；</w:t>
      </w:r>
    </w:p>
    <w:p w14:paraId="1706E067">
      <w:pPr>
        <w:spacing w:line="360" w:lineRule="auto"/>
        <w:rPr>
          <w:rFonts w:hint="eastAsia" w:ascii="宋体" w:hAnsi="宋体" w:eastAsia="宋体"/>
          <w:color w:val="auto"/>
          <w:sz w:val="21"/>
          <w:szCs w:val="21"/>
          <w:highlight w:val="none"/>
        </w:rPr>
      </w:pPr>
      <w:r>
        <w:rPr>
          <w:rFonts w:hint="eastAsia" w:ascii="宋体" w:hAnsi="宋体"/>
          <w:color w:val="auto"/>
          <w:sz w:val="21"/>
          <w:szCs w:val="21"/>
          <w:highlight w:val="none"/>
        </w:rPr>
        <w:t>5.我方不存在以下情况：以联</w:t>
      </w:r>
      <w:r>
        <w:rPr>
          <w:rFonts w:hint="eastAsia" w:ascii="宋体" w:hAnsi="宋体" w:eastAsia="宋体"/>
          <w:color w:val="auto"/>
          <w:sz w:val="21"/>
          <w:szCs w:val="21"/>
          <w:highlight w:val="none"/>
        </w:rPr>
        <w:t>合体形式参加本项目院内采购活动；</w:t>
      </w:r>
    </w:p>
    <w:p w14:paraId="19398EA3">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6.我方不存在以下情况：以分包、转包形式参加本项目院内采购活动；</w:t>
      </w:r>
    </w:p>
    <w:p w14:paraId="5B1D90E1">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7.我方在参加采购活动前3年内在经营活动中没有重大违法记录；</w:t>
      </w:r>
    </w:p>
    <w:p w14:paraId="5A9C2DA4">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8.我方不存在以下情况：法定代表人或单位负责人为同一人或者存在直接控股、管理关系的不同供应商，同时参加本采购项目的院内采购活动；</w:t>
      </w:r>
    </w:p>
    <w:p w14:paraId="7510EBDD">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9.我方未被列入“信用中国”网站</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www.creditchina.gov.cn</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“记录失信被执行人或重大税收违法失信主体或政府采购严重违法失信行为”记录名单；不处于中国政府采购网</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www.ccgp.gov.cn</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“政府采购严重违法失信行为信息记录”中的禁止参加政府采购活动期间；</w:t>
      </w:r>
    </w:p>
    <w:p w14:paraId="6F7DC7E5">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10.我方为本次磋商所提交的所有证明其合格和资格的文件是真实的和正确的，并愿为其真实性和正确性承担法律责任。</w:t>
      </w:r>
    </w:p>
    <w:p w14:paraId="13E03811">
      <w:pPr>
        <w:spacing w:line="276" w:lineRule="auto"/>
        <w:rPr>
          <w:rFonts w:ascii="宋体" w:hAnsi="宋体"/>
          <w:color w:val="auto"/>
          <w:sz w:val="21"/>
          <w:szCs w:val="21"/>
          <w:highlight w:val="none"/>
        </w:rPr>
      </w:pPr>
    </w:p>
    <w:p w14:paraId="71AC1DB0">
      <w:pPr>
        <w:spacing w:line="360" w:lineRule="auto"/>
        <w:rPr>
          <w:rFonts w:ascii="宋体" w:hAnsi="宋体"/>
          <w:color w:val="auto"/>
          <w:sz w:val="21"/>
          <w:szCs w:val="21"/>
          <w:highlight w:val="none"/>
        </w:rPr>
      </w:pPr>
      <w:r>
        <w:rPr>
          <w:rFonts w:hint="eastAsia" w:ascii="宋体" w:hAnsi="宋体"/>
          <w:color w:val="auto"/>
          <w:sz w:val="21"/>
          <w:szCs w:val="21"/>
          <w:highlight w:val="none"/>
        </w:rPr>
        <w:t>如有违法、违规、弄虚作假行为，所造成的损失、不良后果及法律责任，一律由我方承担。</w:t>
      </w:r>
    </w:p>
    <w:p w14:paraId="2C8A597E">
      <w:pPr>
        <w:spacing w:line="360" w:lineRule="auto"/>
        <w:rPr>
          <w:rFonts w:ascii="宋体" w:hAnsi="宋体"/>
          <w:color w:val="auto"/>
          <w:sz w:val="21"/>
          <w:szCs w:val="21"/>
          <w:highlight w:val="none"/>
        </w:rPr>
      </w:pPr>
      <w:r>
        <w:rPr>
          <w:rFonts w:hint="eastAsia" w:ascii="宋体" w:hAnsi="宋体"/>
          <w:color w:val="auto"/>
          <w:sz w:val="21"/>
          <w:szCs w:val="21"/>
          <w:highlight w:val="none"/>
        </w:rPr>
        <w:t>特此声明！</w:t>
      </w:r>
    </w:p>
    <w:p w14:paraId="5FE61A77">
      <w:pPr>
        <w:spacing w:line="276" w:lineRule="auto"/>
        <w:rPr>
          <w:rFonts w:ascii="宋体" w:hAnsi="宋体"/>
          <w:color w:val="auto"/>
          <w:sz w:val="21"/>
          <w:szCs w:val="21"/>
          <w:highlight w:val="none"/>
        </w:rPr>
      </w:pPr>
    </w:p>
    <w:p w14:paraId="2ECBB9BE">
      <w:pPr>
        <w:spacing w:line="360" w:lineRule="auto"/>
        <w:rPr>
          <w:rFonts w:ascii="宋体" w:hAnsi="宋体"/>
          <w:color w:val="auto"/>
          <w:sz w:val="21"/>
          <w:szCs w:val="21"/>
          <w:highlight w:val="none"/>
        </w:rPr>
      </w:pPr>
    </w:p>
    <w:p w14:paraId="4E1D00D3">
      <w:pPr>
        <w:spacing w:line="360" w:lineRule="auto"/>
        <w:ind w:firstLine="3780" w:firstLineChars="1800"/>
        <w:jc w:val="both"/>
        <w:rPr>
          <w:rFonts w:hint="eastAsia" w:ascii="宋体" w:hAnsi="宋体"/>
          <w:color w:val="auto"/>
          <w:sz w:val="21"/>
          <w:szCs w:val="21"/>
          <w:highlight w:val="none"/>
          <w:lang w:val="en-US" w:eastAsia="zh-CN"/>
        </w:rPr>
      </w:pPr>
    </w:p>
    <w:p w14:paraId="3C413D82">
      <w:pPr>
        <w:spacing w:line="360" w:lineRule="auto"/>
        <w:ind w:firstLine="3780" w:firstLineChars="1800"/>
        <w:jc w:val="both"/>
        <w:rPr>
          <w:rFonts w:ascii="宋体" w:hAnsi="宋体"/>
          <w:color w:val="auto"/>
          <w:sz w:val="21"/>
          <w:szCs w:val="21"/>
          <w:highlight w:val="none"/>
        </w:rPr>
      </w:pP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名称（盖章）：</w:t>
      </w:r>
    </w:p>
    <w:p w14:paraId="26B7D173">
      <w:pPr>
        <w:spacing w:line="360" w:lineRule="auto"/>
        <w:jc w:val="both"/>
        <w:rPr>
          <w:rFonts w:ascii="宋体" w:hAnsi="宋体"/>
          <w:color w:val="auto"/>
          <w:sz w:val="21"/>
          <w:szCs w:val="21"/>
          <w:highlight w:val="none"/>
        </w:rPr>
      </w:pP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法定代表人（或法定代表人授权代表）（签字或</w:t>
      </w:r>
      <w:r>
        <w:rPr>
          <w:rFonts w:hint="eastAsia" w:ascii="宋体" w:hAnsi="宋体"/>
          <w:color w:val="auto"/>
          <w:sz w:val="21"/>
          <w:szCs w:val="21"/>
          <w:highlight w:val="none"/>
          <w:lang w:val="en-US" w:eastAsia="zh-CN"/>
        </w:rPr>
        <w:t>签</w:t>
      </w:r>
      <w:r>
        <w:rPr>
          <w:rFonts w:hint="eastAsia" w:ascii="宋体" w:hAnsi="宋体"/>
          <w:color w:val="auto"/>
          <w:sz w:val="21"/>
          <w:szCs w:val="21"/>
          <w:highlight w:val="none"/>
        </w:rPr>
        <w:t>章）：</w:t>
      </w:r>
    </w:p>
    <w:p w14:paraId="48652C27">
      <w:pPr>
        <w:pStyle w:val="32"/>
        <w:spacing w:line="360" w:lineRule="auto"/>
        <w:jc w:val="left"/>
        <w:rPr>
          <w:color w:val="auto"/>
          <w:highlight w:val="none"/>
        </w:rPr>
      </w:pPr>
    </w:p>
    <w:p w14:paraId="6F25599E">
      <w:pPr>
        <w:spacing w:line="360" w:lineRule="auto"/>
        <w:jc w:val="center"/>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lang w:eastAsia="zh-CN"/>
        </w:rPr>
        <w:t>日期：　　年　  月　  日</w:t>
      </w:r>
    </w:p>
    <w:p w14:paraId="2EA19368">
      <w:pPr>
        <w:pStyle w:val="32"/>
        <w:rPr>
          <w:rFonts w:hint="eastAsia" w:ascii="宋体" w:hAnsi="宋体"/>
          <w:color w:val="auto"/>
          <w:sz w:val="24"/>
          <w:highlight w:val="none"/>
        </w:rPr>
      </w:pPr>
    </w:p>
    <w:p w14:paraId="148001B0">
      <w:pPr>
        <w:pStyle w:val="32"/>
        <w:rPr>
          <w:rFonts w:hint="eastAsia" w:ascii="宋体" w:hAnsi="宋体"/>
          <w:color w:val="auto"/>
          <w:sz w:val="24"/>
          <w:highlight w:val="none"/>
        </w:rPr>
      </w:pPr>
    </w:p>
    <w:p w14:paraId="013E4714">
      <w:pPr>
        <w:pStyle w:val="32"/>
        <w:rPr>
          <w:rFonts w:hint="eastAsia" w:ascii="宋体" w:hAnsi="宋体"/>
          <w:color w:val="auto"/>
          <w:sz w:val="24"/>
          <w:highlight w:val="none"/>
        </w:rPr>
      </w:pPr>
    </w:p>
    <w:p w14:paraId="3144ED16">
      <w:pPr>
        <w:spacing w:line="360" w:lineRule="auto"/>
        <w:rPr>
          <w:rFonts w:hint="eastAsia" w:asciiTheme="minorEastAsia" w:hAnsiTheme="minorEastAsia" w:eastAsiaTheme="minorEastAsia" w:cstheme="minorEastAsia"/>
          <w:b/>
          <w:bCs/>
          <w:color w:val="auto"/>
          <w:sz w:val="24"/>
          <w:szCs w:val="24"/>
          <w:highlight w:val="none"/>
        </w:rPr>
      </w:pPr>
      <w:bookmarkStart w:id="483" w:name="_Toc25323"/>
      <w:r>
        <w:rPr>
          <w:rStyle w:val="51"/>
          <w:rFonts w:hint="eastAsia" w:asciiTheme="minorEastAsia" w:hAnsiTheme="minorEastAsia" w:eastAsiaTheme="minorEastAsia" w:cstheme="minorEastAsia"/>
          <w:b/>
          <w:bCs/>
          <w:color w:val="auto"/>
          <w:sz w:val="24"/>
          <w:szCs w:val="24"/>
          <w:highlight w:val="none"/>
          <w:lang w:val="en-US" w:eastAsia="zh-CN"/>
        </w:rPr>
        <w:t>2.9其他重要</w:t>
      </w:r>
      <w:r>
        <w:rPr>
          <w:rStyle w:val="51"/>
          <w:rFonts w:hint="eastAsia" w:asciiTheme="minorEastAsia" w:hAnsiTheme="minorEastAsia" w:eastAsiaTheme="minorEastAsia" w:cstheme="minorEastAsia"/>
          <w:b/>
          <w:bCs/>
          <w:color w:val="auto"/>
          <w:sz w:val="24"/>
          <w:szCs w:val="24"/>
          <w:highlight w:val="none"/>
        </w:rPr>
        <w:t>事项说明及承诺（如有，请扼要叙述）</w:t>
      </w:r>
      <w:bookmarkEnd w:id="483"/>
      <w:r>
        <w:rPr>
          <w:rFonts w:hint="eastAsia" w:asciiTheme="minorEastAsia" w:hAnsiTheme="minorEastAsia" w:eastAsiaTheme="minorEastAsia" w:cstheme="minorEastAsia"/>
          <w:b/>
          <w:bCs/>
          <w:color w:val="auto"/>
          <w:sz w:val="24"/>
          <w:szCs w:val="24"/>
          <w:highlight w:val="none"/>
        </w:rPr>
        <w:t>（格式自拟）</w:t>
      </w:r>
    </w:p>
    <w:p w14:paraId="020949BA">
      <w:pPr>
        <w:pStyle w:val="32"/>
        <w:rPr>
          <w:rFonts w:hint="eastAsia" w:asciiTheme="minorEastAsia" w:hAnsiTheme="minorEastAsia" w:eastAsiaTheme="minorEastAsia" w:cstheme="minorEastAsia"/>
          <w:b/>
          <w:bCs/>
          <w:color w:val="auto"/>
          <w:sz w:val="24"/>
          <w:szCs w:val="24"/>
          <w:highlight w:val="none"/>
          <w:lang w:val="en-US" w:eastAsia="zh-CN"/>
        </w:rPr>
      </w:pPr>
    </w:p>
    <w:p w14:paraId="4391EB3C">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2.10</w:t>
      </w:r>
      <w:r>
        <w:rPr>
          <w:rFonts w:hint="eastAsia" w:asciiTheme="minorEastAsia" w:hAnsiTheme="minorEastAsia" w:eastAsiaTheme="minorEastAsia" w:cstheme="minorEastAsia"/>
          <w:b/>
          <w:bCs/>
          <w:color w:val="auto"/>
          <w:sz w:val="24"/>
          <w:szCs w:val="24"/>
          <w:highlight w:val="none"/>
        </w:rPr>
        <w:t>针对</w:t>
      </w:r>
      <w:r>
        <w:rPr>
          <w:rFonts w:hint="eastAsia" w:asciiTheme="minorEastAsia" w:hAnsiTheme="minorEastAsia" w:eastAsiaTheme="minorEastAsia" w:cstheme="minorEastAsia"/>
          <w:b/>
          <w:bCs/>
          <w:color w:val="auto"/>
          <w:sz w:val="24"/>
          <w:szCs w:val="24"/>
          <w:highlight w:val="none"/>
          <w:lang w:eastAsia="zh-CN"/>
        </w:rPr>
        <w:t>本项目供应商认为需提供的说明或资料。</w:t>
      </w:r>
      <w:r>
        <w:rPr>
          <w:rFonts w:hint="eastAsia" w:asciiTheme="minorEastAsia" w:hAnsiTheme="minorEastAsia" w:eastAsiaTheme="minorEastAsia" w:cstheme="minorEastAsia"/>
          <w:b/>
          <w:bCs/>
          <w:color w:val="auto"/>
          <w:sz w:val="24"/>
          <w:szCs w:val="24"/>
          <w:highlight w:val="none"/>
        </w:rPr>
        <w:t>（格式自拟）</w:t>
      </w:r>
    </w:p>
    <w:p w14:paraId="7B2CD515">
      <w:pPr>
        <w:pStyle w:val="3"/>
        <w:rPr>
          <w:rFonts w:hint="default" w:eastAsiaTheme="minorEastAsia"/>
          <w:color w:val="auto"/>
          <w:highlight w:val="none"/>
          <w:lang w:val="en-US" w:eastAsia="zh-CN"/>
        </w:rPr>
      </w:pPr>
      <w:bookmarkStart w:id="484" w:name="_Toc14094"/>
      <w:bookmarkStart w:id="485" w:name="_Toc6025"/>
      <w:bookmarkStart w:id="486" w:name="_Toc9456"/>
      <w:bookmarkStart w:id="487" w:name="_Toc13483"/>
      <w:bookmarkStart w:id="488" w:name="_Toc29100"/>
      <w:bookmarkStart w:id="489" w:name="_Toc27851"/>
      <w:bookmarkStart w:id="490" w:name="_Toc29810"/>
      <w:bookmarkStart w:id="491" w:name="_Toc29898"/>
      <w:bookmarkStart w:id="492" w:name="_Toc30483"/>
      <w:r>
        <w:rPr>
          <w:rFonts w:hint="eastAsia" w:asciiTheme="minorEastAsia" w:hAnsiTheme="minorEastAsia" w:eastAsiaTheme="minorEastAsia" w:cstheme="minorEastAsia"/>
          <w:b/>
          <w:bCs/>
          <w:color w:val="auto"/>
          <w:sz w:val="24"/>
          <w:szCs w:val="24"/>
          <w:highlight w:val="none"/>
          <w:lang w:val="en-US" w:eastAsia="zh-CN"/>
        </w:rPr>
        <w:t>2.11根据评分标准需提供的佐证资料。</w:t>
      </w:r>
      <w:r>
        <w:rPr>
          <w:rFonts w:hint="eastAsia" w:asciiTheme="minorEastAsia" w:hAnsiTheme="minorEastAsia" w:eastAsiaTheme="minorEastAsia" w:cstheme="minorEastAsia"/>
          <w:b/>
          <w:bCs/>
          <w:color w:val="auto"/>
          <w:sz w:val="24"/>
          <w:szCs w:val="24"/>
          <w:highlight w:val="none"/>
        </w:rPr>
        <w:t>（格式自拟）</w:t>
      </w:r>
      <w:bookmarkEnd w:id="484"/>
      <w:bookmarkEnd w:id="485"/>
      <w:bookmarkEnd w:id="486"/>
      <w:bookmarkEnd w:id="487"/>
      <w:bookmarkEnd w:id="488"/>
      <w:bookmarkEnd w:id="489"/>
      <w:bookmarkEnd w:id="490"/>
      <w:bookmarkEnd w:id="491"/>
      <w:bookmarkEnd w:id="492"/>
    </w:p>
    <w:p w14:paraId="2BBCB10A">
      <w:pPr>
        <w:pStyle w:val="32"/>
        <w:rPr>
          <w:rFonts w:hint="eastAsia" w:asciiTheme="minorEastAsia" w:hAnsiTheme="minorEastAsia" w:eastAsiaTheme="minorEastAsia" w:cstheme="minorEastAsia"/>
          <w:b/>
          <w:bCs/>
          <w:color w:val="auto"/>
          <w:sz w:val="24"/>
          <w:szCs w:val="24"/>
          <w:highlight w:val="none"/>
          <w:lang w:eastAsia="zh-CN"/>
        </w:rPr>
      </w:pPr>
    </w:p>
    <w:p w14:paraId="17735CAE">
      <w:pPr>
        <w:pStyle w:val="32"/>
        <w:rPr>
          <w:rFonts w:hint="eastAsia" w:ascii="宋体" w:hAnsi="宋体"/>
          <w:color w:val="auto"/>
          <w:sz w:val="24"/>
          <w:highlight w:val="none"/>
        </w:rPr>
      </w:pPr>
    </w:p>
    <w:p w14:paraId="7659A08A">
      <w:pPr>
        <w:pStyle w:val="32"/>
        <w:rPr>
          <w:rFonts w:hint="eastAsia" w:ascii="宋体" w:hAnsi="宋体"/>
          <w:color w:val="auto"/>
          <w:sz w:val="24"/>
          <w:highlight w:val="none"/>
        </w:rPr>
      </w:pPr>
    </w:p>
    <w:p w14:paraId="1BF3983D">
      <w:pPr>
        <w:pStyle w:val="32"/>
        <w:rPr>
          <w:rFonts w:hint="eastAsia" w:ascii="宋体" w:hAnsi="宋体"/>
          <w:color w:val="auto"/>
          <w:sz w:val="24"/>
          <w:highlight w:val="none"/>
        </w:rPr>
      </w:pPr>
    </w:p>
    <w:p w14:paraId="51885393">
      <w:pPr>
        <w:pStyle w:val="32"/>
        <w:rPr>
          <w:rFonts w:hint="eastAsia" w:ascii="宋体" w:hAnsi="宋体"/>
          <w:color w:val="auto"/>
          <w:sz w:val="24"/>
          <w:highlight w:val="none"/>
        </w:rPr>
      </w:pPr>
    </w:p>
    <w:p w14:paraId="0F82E334">
      <w:pPr>
        <w:pStyle w:val="32"/>
        <w:rPr>
          <w:rFonts w:hint="eastAsia" w:ascii="宋体" w:hAnsi="宋体"/>
          <w:color w:val="auto"/>
          <w:sz w:val="24"/>
          <w:highlight w:val="none"/>
        </w:rPr>
      </w:pPr>
    </w:p>
    <w:p w14:paraId="1A44BF95">
      <w:pPr>
        <w:pStyle w:val="32"/>
        <w:rPr>
          <w:rFonts w:hint="eastAsia" w:ascii="宋体" w:hAnsi="宋体"/>
          <w:color w:val="auto"/>
          <w:sz w:val="24"/>
          <w:highlight w:val="none"/>
        </w:rPr>
      </w:pPr>
    </w:p>
    <w:p w14:paraId="64DC080E">
      <w:pPr>
        <w:pStyle w:val="32"/>
        <w:rPr>
          <w:rFonts w:hint="eastAsia" w:ascii="宋体" w:hAnsi="宋体"/>
          <w:color w:val="auto"/>
          <w:sz w:val="24"/>
          <w:highlight w:val="none"/>
        </w:rPr>
      </w:pPr>
    </w:p>
    <w:p w14:paraId="40CBFC86">
      <w:pPr>
        <w:pStyle w:val="32"/>
        <w:rPr>
          <w:rFonts w:hint="eastAsia" w:ascii="宋体" w:hAnsi="宋体"/>
          <w:color w:val="auto"/>
          <w:sz w:val="24"/>
          <w:highlight w:val="none"/>
        </w:rPr>
      </w:pPr>
    </w:p>
    <w:p w14:paraId="634DFD4D">
      <w:pPr>
        <w:pStyle w:val="32"/>
        <w:rPr>
          <w:rFonts w:hint="eastAsia" w:ascii="宋体" w:hAnsi="宋体"/>
          <w:color w:val="auto"/>
          <w:sz w:val="24"/>
          <w:highlight w:val="none"/>
        </w:rPr>
      </w:pPr>
    </w:p>
    <w:p w14:paraId="009AE202">
      <w:pPr>
        <w:pStyle w:val="32"/>
        <w:rPr>
          <w:rFonts w:hint="eastAsia" w:ascii="宋体" w:hAnsi="宋体"/>
          <w:color w:val="auto"/>
          <w:sz w:val="24"/>
          <w:highlight w:val="none"/>
        </w:rPr>
      </w:pPr>
    </w:p>
    <w:p w14:paraId="11DA17BB">
      <w:pPr>
        <w:pStyle w:val="32"/>
        <w:rPr>
          <w:rFonts w:hint="eastAsia" w:ascii="宋体" w:hAnsi="宋体"/>
          <w:color w:val="auto"/>
          <w:sz w:val="24"/>
          <w:highlight w:val="none"/>
        </w:rPr>
      </w:pPr>
    </w:p>
    <w:p w14:paraId="39DC24BF">
      <w:pPr>
        <w:pStyle w:val="32"/>
        <w:rPr>
          <w:rFonts w:hint="eastAsia" w:ascii="宋体" w:hAnsi="宋体"/>
          <w:color w:val="auto"/>
          <w:sz w:val="24"/>
          <w:highlight w:val="none"/>
        </w:rPr>
      </w:pPr>
    </w:p>
    <w:p w14:paraId="160D49AE">
      <w:pPr>
        <w:pStyle w:val="32"/>
        <w:rPr>
          <w:rFonts w:hint="eastAsia" w:ascii="宋体" w:hAnsi="宋体"/>
          <w:color w:val="auto"/>
          <w:sz w:val="24"/>
          <w:highlight w:val="none"/>
        </w:rPr>
      </w:pPr>
    </w:p>
    <w:p w14:paraId="73865A1C">
      <w:pPr>
        <w:pStyle w:val="32"/>
        <w:rPr>
          <w:rFonts w:hint="eastAsia" w:ascii="宋体" w:hAnsi="宋体"/>
          <w:color w:val="auto"/>
          <w:sz w:val="24"/>
          <w:highlight w:val="none"/>
        </w:rPr>
      </w:pPr>
    </w:p>
    <w:p w14:paraId="75FDE87A">
      <w:pPr>
        <w:pStyle w:val="32"/>
        <w:rPr>
          <w:rFonts w:hint="eastAsia" w:ascii="宋体" w:hAnsi="宋体"/>
          <w:color w:val="auto"/>
          <w:sz w:val="24"/>
          <w:highlight w:val="none"/>
        </w:rPr>
      </w:pPr>
    </w:p>
    <w:p w14:paraId="538F6EAC">
      <w:pPr>
        <w:rPr>
          <w:color w:val="auto"/>
          <w:highlight w:val="none"/>
        </w:rPr>
      </w:pPr>
    </w:p>
    <w:p w14:paraId="442AF6FE">
      <w:pPr>
        <w:pStyle w:val="31"/>
        <w:rPr>
          <w:color w:val="auto"/>
          <w:highlight w:val="none"/>
        </w:rPr>
      </w:pPr>
    </w:p>
    <w:p w14:paraId="0F11627E">
      <w:pPr>
        <w:pStyle w:val="31"/>
        <w:rPr>
          <w:color w:val="auto"/>
          <w:highlight w:val="none"/>
        </w:rPr>
      </w:pPr>
    </w:p>
    <w:p w14:paraId="7E2D96BA">
      <w:pPr>
        <w:pStyle w:val="31"/>
        <w:rPr>
          <w:color w:val="auto"/>
          <w:highlight w:val="none"/>
        </w:rPr>
      </w:pPr>
    </w:p>
    <w:p w14:paraId="79836E8E">
      <w:pPr>
        <w:pStyle w:val="31"/>
        <w:rPr>
          <w:color w:val="auto"/>
          <w:highlight w:val="none"/>
        </w:rPr>
      </w:pPr>
    </w:p>
    <w:p w14:paraId="6868A2BF">
      <w:pPr>
        <w:pStyle w:val="31"/>
        <w:rPr>
          <w:color w:val="auto"/>
          <w:highlight w:val="none"/>
        </w:rPr>
      </w:pPr>
    </w:p>
    <w:p w14:paraId="3073BCC6">
      <w:pPr>
        <w:pStyle w:val="31"/>
        <w:rPr>
          <w:color w:val="auto"/>
          <w:highlight w:val="none"/>
        </w:rPr>
      </w:pPr>
    </w:p>
    <w:p w14:paraId="71AF29CE">
      <w:pPr>
        <w:pStyle w:val="32"/>
        <w:rPr>
          <w:rFonts w:hint="eastAsia"/>
          <w:color w:val="auto"/>
          <w:highlight w:val="none"/>
          <w:lang w:eastAsia="zh-CN"/>
        </w:rPr>
      </w:pPr>
    </w:p>
    <w:p w14:paraId="27CAFE0B">
      <w:pPr>
        <w:pStyle w:val="32"/>
        <w:rPr>
          <w:rFonts w:hint="eastAsia"/>
          <w:color w:val="auto"/>
          <w:highlight w:val="none"/>
          <w:lang w:eastAsia="zh-CN"/>
        </w:rPr>
      </w:pPr>
    </w:p>
    <w:p w14:paraId="4803DC0F">
      <w:pPr>
        <w:pStyle w:val="32"/>
        <w:rPr>
          <w:rFonts w:hint="eastAsia"/>
          <w:color w:val="auto"/>
          <w:highlight w:val="none"/>
          <w:lang w:eastAsia="zh-CN"/>
        </w:rPr>
      </w:pPr>
    </w:p>
    <w:p w14:paraId="4F963B7B">
      <w:pPr>
        <w:pStyle w:val="32"/>
        <w:rPr>
          <w:rFonts w:hint="eastAsia"/>
          <w:color w:val="auto"/>
          <w:highlight w:val="none"/>
          <w:lang w:eastAsia="zh-CN"/>
        </w:rPr>
      </w:pPr>
    </w:p>
    <w:p w14:paraId="77350F74">
      <w:pPr>
        <w:pStyle w:val="32"/>
        <w:rPr>
          <w:rFonts w:hint="eastAsia"/>
          <w:color w:val="auto"/>
          <w:highlight w:val="none"/>
          <w:lang w:eastAsia="zh-CN"/>
        </w:rPr>
      </w:pPr>
    </w:p>
    <w:p w14:paraId="757A5AE9">
      <w:pPr>
        <w:pStyle w:val="32"/>
        <w:rPr>
          <w:rFonts w:hint="eastAsia"/>
          <w:color w:val="auto"/>
          <w:highlight w:val="none"/>
          <w:lang w:eastAsia="zh-CN"/>
        </w:rPr>
      </w:pPr>
    </w:p>
    <w:p w14:paraId="6250965F">
      <w:pPr>
        <w:pStyle w:val="32"/>
        <w:rPr>
          <w:rFonts w:hint="eastAsia"/>
          <w:color w:val="auto"/>
          <w:highlight w:val="none"/>
          <w:lang w:eastAsia="zh-CN"/>
        </w:rPr>
      </w:pPr>
    </w:p>
    <w:sectPr>
      <w:headerReference r:id="rId14" w:type="default"/>
      <w:pgSz w:w="11906" w:h="16838"/>
      <w:pgMar w:top="1440" w:right="1134" w:bottom="1440" w:left="1134" w:header="851" w:footer="992" w:gutter="0"/>
      <w:pgBorders>
        <w:top w:val="none" w:sz="0" w:space="0"/>
        <w:left w:val="none" w:sz="0" w:space="0"/>
        <w:bottom w:val="none" w:sz="0" w:space="0"/>
        <w:right w:val="none" w:sz="0" w:space="0"/>
      </w:pgBorders>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475997E-A7F2-450A-A99D-0887BA999C54}"/>
  </w:font>
  <w:font w:name="黑体">
    <w:panose1 w:val="02010609060101010101"/>
    <w:charset w:val="86"/>
    <w:family w:val="auto"/>
    <w:pitch w:val="default"/>
    <w:sig w:usb0="800002BF" w:usb1="38CF7CFA" w:usb2="00000016" w:usb3="00000000" w:csb0="00040001" w:csb1="00000000"/>
    <w:embedRegular r:id="rId2" w:fontKey="{B8F10FF2-58D9-4AE4-B4FC-13BBF353F6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18CA80C-62E8-4694-9CDB-610A1C53AD51}"/>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187F6480-6995-4E0D-BA61-B5C6C8FE1124}"/>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5" w:fontKey="{FF8A9441-E861-4639-8A21-908730742EF4}"/>
  </w:font>
  <w:font w:name="Helvetica">
    <w:altName w:val="Arial"/>
    <w:panose1 w:val="020B0604020202020204"/>
    <w:charset w:val="00"/>
    <w:family w:val="swiss"/>
    <w:pitch w:val="default"/>
    <w:sig w:usb0="00000000" w:usb1="00000000" w:usb2="00000000" w:usb3="00000000" w:csb0="00000001" w:csb1="00000000"/>
    <w:embedRegular r:id="rId6" w:fontKey="{49271514-3003-4DF2-8808-26750085FFC3}"/>
  </w:font>
  <w:font w:name="微软雅黑">
    <w:panose1 w:val="020B0503020204020204"/>
    <w:charset w:val="86"/>
    <w:family w:val="auto"/>
    <w:pitch w:val="default"/>
    <w:sig w:usb0="80000287" w:usb1="2ACF3C50" w:usb2="00000016" w:usb3="00000000" w:csb0="0004001F" w:csb1="00000000"/>
    <w:embedRegular r:id="rId7" w:fontKey="{7883C7F1-C866-4802-938E-1CC9E0020563}"/>
  </w:font>
  <w:font w:name="新宋体">
    <w:panose1 w:val="02010609030101010101"/>
    <w:charset w:val="86"/>
    <w:family w:val="modern"/>
    <w:pitch w:val="default"/>
    <w:sig w:usb0="00000203" w:usb1="288F0000" w:usb2="00000006" w:usb3="00000000" w:csb0="00040001" w:csb1="00000000"/>
    <w:embedRegular r:id="rId8" w:fontKey="{3785A1DA-D09E-4AAB-B10C-A4D8642425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7FF3E">
    <w:pPr>
      <w:pStyle w:val="1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0F1D0">
    <w:pPr>
      <w:pStyle w:val="14"/>
      <w:framePr w:wrap="around" w:vAnchor="text" w:hAnchor="margin" w:xAlign="center" w:y="1"/>
      <w:rPr>
        <w:rStyle w:val="27"/>
      </w:rPr>
    </w:pPr>
    <w:r>
      <w:fldChar w:fldCharType="begin"/>
    </w:r>
    <w:r>
      <w:rPr>
        <w:rStyle w:val="27"/>
      </w:rPr>
      <w:instrText xml:space="preserve">PAGE  </w:instrText>
    </w:r>
    <w:r>
      <w:fldChar w:fldCharType="end"/>
    </w:r>
  </w:p>
  <w:p w14:paraId="196A8B8C">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DB371">
    <w:pPr>
      <w:pStyle w:val="14"/>
      <w:jc w:val="center"/>
    </w:pPr>
  </w:p>
  <w:p w14:paraId="1BB0A62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0422">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E91AA">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6E91AA">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6728B">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3FAEE">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73FAEE">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E277E">
    <w:pPr>
      <w:pStyle w:val="14"/>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5534D">
                          <w:pPr>
                            <w:pStyle w:val="14"/>
                          </w:pPr>
                          <w:r>
                            <w:t xml:space="preserve">第 </w:t>
                          </w:r>
                          <w:r>
                            <w:fldChar w:fldCharType="begin"/>
                          </w:r>
                          <w:r>
                            <w:instrText xml:space="preserve"> PAGE  \* MERGEFORMAT </w:instrText>
                          </w:r>
                          <w:r>
                            <w:fldChar w:fldCharType="separate"/>
                          </w:r>
                          <w:r>
                            <w:t>27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E25534D">
                    <w:pPr>
                      <w:pStyle w:val="14"/>
                    </w:pPr>
                    <w:r>
                      <w:t xml:space="preserve">第 </w:t>
                    </w:r>
                    <w:r>
                      <w:fldChar w:fldCharType="begin"/>
                    </w:r>
                    <w:r>
                      <w:instrText xml:space="preserve"> PAGE  \* MERGEFORMAT </w:instrText>
                    </w:r>
                    <w:r>
                      <w:fldChar w:fldCharType="separate"/>
                    </w:r>
                    <w:r>
                      <w:t>27</w:t>
                    </w:r>
                    <w:r>
                      <w:fldChar w:fldCharType="end"/>
                    </w:r>
                    <w:r>
                      <w:t xml:space="preserve"> 页</w:t>
                    </w:r>
                  </w:p>
                </w:txbxContent>
              </v:textbox>
            </v:shape>
          </w:pict>
        </mc:Fallback>
      </mc:AlternateContent>
    </w:r>
  </w:p>
  <w:p w14:paraId="4F69E70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7F115">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6F814">
    <w:pPr>
      <w:pStyle w:val="15"/>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C40DD">
    <w:pPr>
      <w:pStyle w:val="15"/>
      <w:pBdr>
        <w:bottom w:val="none" w:color="auto" w:sz="0" w:space="0"/>
      </w:pBdr>
      <w:jc w:val="both"/>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664D7">
    <w:pPr>
      <w:pStyle w:val="1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D9E26">
    <w:pPr>
      <w:pStyle w:val="15"/>
      <w:pBdr>
        <w:top w:val="none" w:color="auto" w:sz="0" w:space="0"/>
        <w:left w:val="none" w:color="auto" w:sz="0" w:space="0"/>
        <w:bottom w:val="none" w:color="auto" w:sz="0" w:space="1"/>
        <w:right w:val="none" w:color="auto" w:sz="0" w:space="0"/>
        <w:between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D86AA">
    <w:pPr>
      <w:pStyle w:val="15"/>
      <w:pBdr>
        <w:bottom w:val="none" w:color="auto" w:sz="0" w:space="0"/>
      </w:pBdr>
      <w:jc w:val="both"/>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B0CC9"/>
    <w:multiLevelType w:val="singleLevel"/>
    <w:tmpl w:val="9B3B0CC9"/>
    <w:lvl w:ilvl="0" w:tentative="0">
      <w:start w:val="1"/>
      <w:numFmt w:val="chineseCounting"/>
      <w:suff w:val="nothing"/>
      <w:lvlText w:val="%1、"/>
      <w:lvlJc w:val="left"/>
      <w:rPr>
        <w:rFonts w:hint="eastAsia"/>
      </w:rPr>
    </w:lvl>
  </w:abstractNum>
  <w:abstractNum w:abstractNumId="1">
    <w:nsid w:val="C0D799B7"/>
    <w:multiLevelType w:val="singleLevel"/>
    <w:tmpl w:val="C0D799B7"/>
    <w:lvl w:ilvl="0" w:tentative="0">
      <w:start w:val="2"/>
      <w:numFmt w:val="decimal"/>
      <w:suff w:val="nothing"/>
      <w:lvlText w:val="（%1）"/>
      <w:lvlJc w:val="left"/>
      <w:pPr>
        <w:ind w:left="420"/>
      </w:pPr>
    </w:lvl>
  </w:abstractNum>
  <w:abstractNum w:abstractNumId="2">
    <w:nsid w:val="D18F0839"/>
    <w:multiLevelType w:val="singleLevel"/>
    <w:tmpl w:val="D18F0839"/>
    <w:lvl w:ilvl="0" w:tentative="0">
      <w:start w:val="1"/>
      <w:numFmt w:val="bullet"/>
      <w:pStyle w:val="11"/>
      <w:lvlText w:val=""/>
      <w:lvlJc w:val="left"/>
      <w:pPr>
        <w:tabs>
          <w:tab w:val="left" w:pos="780"/>
        </w:tabs>
        <w:ind w:left="780" w:hanging="360"/>
      </w:pPr>
      <w:rPr>
        <w:rFonts w:hint="default" w:ascii="Wingdings" w:hAnsi="Wingdings"/>
      </w:rPr>
    </w:lvl>
  </w:abstractNum>
  <w:abstractNum w:abstractNumId="3">
    <w:nsid w:val="202829E3"/>
    <w:multiLevelType w:val="singleLevel"/>
    <w:tmpl w:val="202829E3"/>
    <w:lvl w:ilvl="0" w:tentative="0">
      <w:start w:val="2"/>
      <w:numFmt w:val="chineseCounting"/>
      <w:suff w:val="space"/>
      <w:lvlText w:val="第%1部分"/>
      <w:lvlJc w:val="left"/>
      <w:rPr>
        <w:rFonts w:hint="eastAsia"/>
      </w:rPr>
    </w:lvl>
  </w:abstractNum>
  <w:abstractNum w:abstractNumId="4">
    <w:nsid w:val="7FFC5B4C"/>
    <w:multiLevelType w:val="singleLevel"/>
    <w:tmpl w:val="7FFC5B4C"/>
    <w:lvl w:ilvl="0" w:tentative="0">
      <w:start w:val="1"/>
      <w:numFmt w:val="chineseCounting"/>
      <w:suff w:val="nothing"/>
      <w:lvlText w:val="%1、"/>
      <w:lvlJc w:val="left"/>
      <w:rPr>
        <w:rFonts w:hint="eastAsia"/>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jU2MGVjOTAxZjZkYTA5MTU1ZjY0MDRkMDYyNzcifQ=="/>
  </w:docVars>
  <w:rsids>
    <w:rsidRoot w:val="002736DC"/>
    <w:rsid w:val="000039FB"/>
    <w:rsid w:val="00007747"/>
    <w:rsid w:val="00010C0C"/>
    <w:rsid w:val="000119F7"/>
    <w:rsid w:val="00016C1C"/>
    <w:rsid w:val="000333B3"/>
    <w:rsid w:val="000359A3"/>
    <w:rsid w:val="0003631E"/>
    <w:rsid w:val="00037ECF"/>
    <w:rsid w:val="000716CC"/>
    <w:rsid w:val="00092452"/>
    <w:rsid w:val="000A3636"/>
    <w:rsid w:val="000A4F42"/>
    <w:rsid w:val="000C20F2"/>
    <w:rsid w:val="000F1EB0"/>
    <w:rsid w:val="00110D15"/>
    <w:rsid w:val="00120B10"/>
    <w:rsid w:val="001259C2"/>
    <w:rsid w:val="001539DE"/>
    <w:rsid w:val="001570FF"/>
    <w:rsid w:val="00165A7F"/>
    <w:rsid w:val="00180931"/>
    <w:rsid w:val="001B3325"/>
    <w:rsid w:val="001E7D42"/>
    <w:rsid w:val="001F7D9D"/>
    <w:rsid w:val="002071C6"/>
    <w:rsid w:val="002128DC"/>
    <w:rsid w:val="0023790F"/>
    <w:rsid w:val="00243C3C"/>
    <w:rsid w:val="00265A24"/>
    <w:rsid w:val="002736DC"/>
    <w:rsid w:val="0028517E"/>
    <w:rsid w:val="00286969"/>
    <w:rsid w:val="00295B31"/>
    <w:rsid w:val="002A00D3"/>
    <w:rsid w:val="002A4E6C"/>
    <w:rsid w:val="002B4AD3"/>
    <w:rsid w:val="002C3CEE"/>
    <w:rsid w:val="002C4449"/>
    <w:rsid w:val="002D4A7A"/>
    <w:rsid w:val="002F2EAD"/>
    <w:rsid w:val="00312643"/>
    <w:rsid w:val="003325D3"/>
    <w:rsid w:val="00334DD7"/>
    <w:rsid w:val="003431D3"/>
    <w:rsid w:val="003544F0"/>
    <w:rsid w:val="00370098"/>
    <w:rsid w:val="00371873"/>
    <w:rsid w:val="003744FE"/>
    <w:rsid w:val="00374597"/>
    <w:rsid w:val="00374631"/>
    <w:rsid w:val="003B75E0"/>
    <w:rsid w:val="003D0ADC"/>
    <w:rsid w:val="003D2DB5"/>
    <w:rsid w:val="003E2031"/>
    <w:rsid w:val="003F5E94"/>
    <w:rsid w:val="00402921"/>
    <w:rsid w:val="00404B88"/>
    <w:rsid w:val="00404F3F"/>
    <w:rsid w:val="00411144"/>
    <w:rsid w:val="0041662E"/>
    <w:rsid w:val="004301E2"/>
    <w:rsid w:val="0043178B"/>
    <w:rsid w:val="004570F3"/>
    <w:rsid w:val="00463837"/>
    <w:rsid w:val="00477556"/>
    <w:rsid w:val="004835FB"/>
    <w:rsid w:val="00484513"/>
    <w:rsid w:val="00491ADB"/>
    <w:rsid w:val="00494D92"/>
    <w:rsid w:val="00497350"/>
    <w:rsid w:val="004A374B"/>
    <w:rsid w:val="004C012D"/>
    <w:rsid w:val="004D1195"/>
    <w:rsid w:val="004F069C"/>
    <w:rsid w:val="005052FB"/>
    <w:rsid w:val="00513C51"/>
    <w:rsid w:val="0051473D"/>
    <w:rsid w:val="00527B6D"/>
    <w:rsid w:val="00545417"/>
    <w:rsid w:val="00557285"/>
    <w:rsid w:val="005631FB"/>
    <w:rsid w:val="00567AEA"/>
    <w:rsid w:val="00584646"/>
    <w:rsid w:val="00584E19"/>
    <w:rsid w:val="00585142"/>
    <w:rsid w:val="0059126D"/>
    <w:rsid w:val="005969E9"/>
    <w:rsid w:val="005A1B65"/>
    <w:rsid w:val="005B5EC9"/>
    <w:rsid w:val="005E4C48"/>
    <w:rsid w:val="005F558E"/>
    <w:rsid w:val="00604160"/>
    <w:rsid w:val="00611401"/>
    <w:rsid w:val="0061638D"/>
    <w:rsid w:val="00624390"/>
    <w:rsid w:val="00626804"/>
    <w:rsid w:val="00640D04"/>
    <w:rsid w:val="0066060A"/>
    <w:rsid w:val="00664599"/>
    <w:rsid w:val="00666C93"/>
    <w:rsid w:val="0067762C"/>
    <w:rsid w:val="006818D6"/>
    <w:rsid w:val="00694AB9"/>
    <w:rsid w:val="006A4AE6"/>
    <w:rsid w:val="006A75B7"/>
    <w:rsid w:val="006B2CEF"/>
    <w:rsid w:val="006B6E42"/>
    <w:rsid w:val="006B79EF"/>
    <w:rsid w:val="006C6F73"/>
    <w:rsid w:val="006D0911"/>
    <w:rsid w:val="006D2900"/>
    <w:rsid w:val="006D47A0"/>
    <w:rsid w:val="006E057B"/>
    <w:rsid w:val="00710C3F"/>
    <w:rsid w:val="00712FA1"/>
    <w:rsid w:val="0071664F"/>
    <w:rsid w:val="0073014A"/>
    <w:rsid w:val="00741D79"/>
    <w:rsid w:val="00745223"/>
    <w:rsid w:val="00760968"/>
    <w:rsid w:val="00764545"/>
    <w:rsid w:val="00764E97"/>
    <w:rsid w:val="007977A3"/>
    <w:rsid w:val="007A2145"/>
    <w:rsid w:val="007A7445"/>
    <w:rsid w:val="007B0F43"/>
    <w:rsid w:val="007C3EE9"/>
    <w:rsid w:val="007E19C6"/>
    <w:rsid w:val="007E3CE7"/>
    <w:rsid w:val="007F43CF"/>
    <w:rsid w:val="008031FF"/>
    <w:rsid w:val="00807A3E"/>
    <w:rsid w:val="00812C1A"/>
    <w:rsid w:val="00816EB9"/>
    <w:rsid w:val="0082218C"/>
    <w:rsid w:val="00830FB0"/>
    <w:rsid w:val="00841AE4"/>
    <w:rsid w:val="00847168"/>
    <w:rsid w:val="00851B22"/>
    <w:rsid w:val="00860D8A"/>
    <w:rsid w:val="008711BE"/>
    <w:rsid w:val="0088629A"/>
    <w:rsid w:val="008A0FD0"/>
    <w:rsid w:val="008B5B92"/>
    <w:rsid w:val="008C3ECF"/>
    <w:rsid w:val="008C49B4"/>
    <w:rsid w:val="008D3A9E"/>
    <w:rsid w:val="008F2853"/>
    <w:rsid w:val="0090067A"/>
    <w:rsid w:val="009069D3"/>
    <w:rsid w:val="00906BCB"/>
    <w:rsid w:val="00906FB9"/>
    <w:rsid w:val="009162AB"/>
    <w:rsid w:val="009235D2"/>
    <w:rsid w:val="00934814"/>
    <w:rsid w:val="009360DE"/>
    <w:rsid w:val="00947FA4"/>
    <w:rsid w:val="00950FB8"/>
    <w:rsid w:val="009734A7"/>
    <w:rsid w:val="00996FA2"/>
    <w:rsid w:val="009A06D0"/>
    <w:rsid w:val="009A4B55"/>
    <w:rsid w:val="009B777B"/>
    <w:rsid w:val="009C0FAE"/>
    <w:rsid w:val="009D28A2"/>
    <w:rsid w:val="009E49FB"/>
    <w:rsid w:val="009E5347"/>
    <w:rsid w:val="009E6B0D"/>
    <w:rsid w:val="00A01EBB"/>
    <w:rsid w:val="00A068B7"/>
    <w:rsid w:val="00A26373"/>
    <w:rsid w:val="00A27138"/>
    <w:rsid w:val="00A366C2"/>
    <w:rsid w:val="00A429DF"/>
    <w:rsid w:val="00A453D5"/>
    <w:rsid w:val="00A671B5"/>
    <w:rsid w:val="00A70330"/>
    <w:rsid w:val="00A73785"/>
    <w:rsid w:val="00AC4C90"/>
    <w:rsid w:val="00AD0A59"/>
    <w:rsid w:val="00AE242D"/>
    <w:rsid w:val="00AE566F"/>
    <w:rsid w:val="00AE6D0C"/>
    <w:rsid w:val="00B106A3"/>
    <w:rsid w:val="00B13521"/>
    <w:rsid w:val="00B14B28"/>
    <w:rsid w:val="00B24ABC"/>
    <w:rsid w:val="00B40DFC"/>
    <w:rsid w:val="00B474A8"/>
    <w:rsid w:val="00B47C7D"/>
    <w:rsid w:val="00B54C72"/>
    <w:rsid w:val="00B6118D"/>
    <w:rsid w:val="00B6149B"/>
    <w:rsid w:val="00B62BB9"/>
    <w:rsid w:val="00B74AEA"/>
    <w:rsid w:val="00B769DC"/>
    <w:rsid w:val="00B93EB4"/>
    <w:rsid w:val="00BA06CE"/>
    <w:rsid w:val="00BA631D"/>
    <w:rsid w:val="00BB32FC"/>
    <w:rsid w:val="00BB4CC5"/>
    <w:rsid w:val="00BC107C"/>
    <w:rsid w:val="00BE3B71"/>
    <w:rsid w:val="00BF4947"/>
    <w:rsid w:val="00C01163"/>
    <w:rsid w:val="00C0441A"/>
    <w:rsid w:val="00C32498"/>
    <w:rsid w:val="00C33302"/>
    <w:rsid w:val="00C6080F"/>
    <w:rsid w:val="00C7084F"/>
    <w:rsid w:val="00C85A69"/>
    <w:rsid w:val="00C87AA3"/>
    <w:rsid w:val="00C916E7"/>
    <w:rsid w:val="00C96FFB"/>
    <w:rsid w:val="00C97872"/>
    <w:rsid w:val="00CA389A"/>
    <w:rsid w:val="00CA5753"/>
    <w:rsid w:val="00CB68D8"/>
    <w:rsid w:val="00CE5284"/>
    <w:rsid w:val="00CE594A"/>
    <w:rsid w:val="00CE5CBB"/>
    <w:rsid w:val="00D10CF5"/>
    <w:rsid w:val="00D1194C"/>
    <w:rsid w:val="00D13622"/>
    <w:rsid w:val="00D25B84"/>
    <w:rsid w:val="00D331D1"/>
    <w:rsid w:val="00D34D4F"/>
    <w:rsid w:val="00D57F96"/>
    <w:rsid w:val="00D67D79"/>
    <w:rsid w:val="00D7253F"/>
    <w:rsid w:val="00D914DD"/>
    <w:rsid w:val="00DC141D"/>
    <w:rsid w:val="00DC3B2E"/>
    <w:rsid w:val="00DD130B"/>
    <w:rsid w:val="00DE0195"/>
    <w:rsid w:val="00DF0AC4"/>
    <w:rsid w:val="00E10F3F"/>
    <w:rsid w:val="00E172C1"/>
    <w:rsid w:val="00E2604C"/>
    <w:rsid w:val="00E426B7"/>
    <w:rsid w:val="00E535C8"/>
    <w:rsid w:val="00E601B2"/>
    <w:rsid w:val="00E80372"/>
    <w:rsid w:val="00E81A6E"/>
    <w:rsid w:val="00EB731A"/>
    <w:rsid w:val="00EC444E"/>
    <w:rsid w:val="00EC774C"/>
    <w:rsid w:val="00ED63A0"/>
    <w:rsid w:val="00EE1612"/>
    <w:rsid w:val="00EF50DB"/>
    <w:rsid w:val="00F13E4C"/>
    <w:rsid w:val="00F146CF"/>
    <w:rsid w:val="00F14E2C"/>
    <w:rsid w:val="00F21ECB"/>
    <w:rsid w:val="00F229BC"/>
    <w:rsid w:val="00F26779"/>
    <w:rsid w:val="00F33A31"/>
    <w:rsid w:val="00F35E93"/>
    <w:rsid w:val="00F375C0"/>
    <w:rsid w:val="00F44EEF"/>
    <w:rsid w:val="00F53078"/>
    <w:rsid w:val="00F60284"/>
    <w:rsid w:val="00F63149"/>
    <w:rsid w:val="00F7528E"/>
    <w:rsid w:val="00F86E2B"/>
    <w:rsid w:val="00F870B6"/>
    <w:rsid w:val="00FA3158"/>
    <w:rsid w:val="00FB37B4"/>
    <w:rsid w:val="00FB4E2C"/>
    <w:rsid w:val="00FC406A"/>
    <w:rsid w:val="00FD0E67"/>
    <w:rsid w:val="01590320"/>
    <w:rsid w:val="01A231BD"/>
    <w:rsid w:val="01A7647D"/>
    <w:rsid w:val="01AE423C"/>
    <w:rsid w:val="01C472C9"/>
    <w:rsid w:val="02953EA8"/>
    <w:rsid w:val="030161AF"/>
    <w:rsid w:val="031E58B1"/>
    <w:rsid w:val="032337B5"/>
    <w:rsid w:val="034404CF"/>
    <w:rsid w:val="039B179B"/>
    <w:rsid w:val="03A951F3"/>
    <w:rsid w:val="03D9450E"/>
    <w:rsid w:val="03EA43FF"/>
    <w:rsid w:val="03EF1A15"/>
    <w:rsid w:val="03F72EF0"/>
    <w:rsid w:val="04350A9E"/>
    <w:rsid w:val="04874344"/>
    <w:rsid w:val="04A411A7"/>
    <w:rsid w:val="04EE7118"/>
    <w:rsid w:val="052C5F7D"/>
    <w:rsid w:val="054E169D"/>
    <w:rsid w:val="055E3016"/>
    <w:rsid w:val="05907E7A"/>
    <w:rsid w:val="05A40877"/>
    <w:rsid w:val="066F5ED2"/>
    <w:rsid w:val="06D33870"/>
    <w:rsid w:val="070D3824"/>
    <w:rsid w:val="073F1A33"/>
    <w:rsid w:val="077B3E26"/>
    <w:rsid w:val="07862043"/>
    <w:rsid w:val="079C2FAC"/>
    <w:rsid w:val="07BE4292"/>
    <w:rsid w:val="07BE48F0"/>
    <w:rsid w:val="07D21D7A"/>
    <w:rsid w:val="07EA18BC"/>
    <w:rsid w:val="07ED5D2D"/>
    <w:rsid w:val="07F876A6"/>
    <w:rsid w:val="08113D1D"/>
    <w:rsid w:val="083B7A54"/>
    <w:rsid w:val="083B7B3F"/>
    <w:rsid w:val="083C3E90"/>
    <w:rsid w:val="08880B4F"/>
    <w:rsid w:val="08B6198D"/>
    <w:rsid w:val="090A11DE"/>
    <w:rsid w:val="0966427E"/>
    <w:rsid w:val="097E3F67"/>
    <w:rsid w:val="09B02342"/>
    <w:rsid w:val="09EA79FA"/>
    <w:rsid w:val="0A146A4B"/>
    <w:rsid w:val="0A9C5E28"/>
    <w:rsid w:val="0AA45825"/>
    <w:rsid w:val="0B0A307C"/>
    <w:rsid w:val="0B0A3975"/>
    <w:rsid w:val="0B6E199F"/>
    <w:rsid w:val="0BA56654"/>
    <w:rsid w:val="0BCD2048"/>
    <w:rsid w:val="0BFE313E"/>
    <w:rsid w:val="0C3622D5"/>
    <w:rsid w:val="0C5D6F25"/>
    <w:rsid w:val="0C705246"/>
    <w:rsid w:val="0CA05EF5"/>
    <w:rsid w:val="0CAD27D4"/>
    <w:rsid w:val="0CDB6D52"/>
    <w:rsid w:val="0CE366E9"/>
    <w:rsid w:val="0D1C720F"/>
    <w:rsid w:val="0D212EBB"/>
    <w:rsid w:val="0DDD2866"/>
    <w:rsid w:val="0DE6032D"/>
    <w:rsid w:val="0DEA3534"/>
    <w:rsid w:val="0DF802D1"/>
    <w:rsid w:val="0DF92677"/>
    <w:rsid w:val="0E21791C"/>
    <w:rsid w:val="0E2B2B11"/>
    <w:rsid w:val="0E2F3F26"/>
    <w:rsid w:val="0E512673"/>
    <w:rsid w:val="0E86496D"/>
    <w:rsid w:val="0EB45115"/>
    <w:rsid w:val="0ED05230"/>
    <w:rsid w:val="0F9938B7"/>
    <w:rsid w:val="0F9B7CBC"/>
    <w:rsid w:val="0FAF5EA2"/>
    <w:rsid w:val="10014154"/>
    <w:rsid w:val="10277357"/>
    <w:rsid w:val="1031229A"/>
    <w:rsid w:val="105410B9"/>
    <w:rsid w:val="1094250A"/>
    <w:rsid w:val="115E45A5"/>
    <w:rsid w:val="116C3A15"/>
    <w:rsid w:val="117621CC"/>
    <w:rsid w:val="11895257"/>
    <w:rsid w:val="11A13229"/>
    <w:rsid w:val="11F91A8F"/>
    <w:rsid w:val="12353631"/>
    <w:rsid w:val="123F5759"/>
    <w:rsid w:val="12631F4C"/>
    <w:rsid w:val="12C80001"/>
    <w:rsid w:val="12D574C5"/>
    <w:rsid w:val="12EB2AD0"/>
    <w:rsid w:val="13AE71F7"/>
    <w:rsid w:val="13D36C5E"/>
    <w:rsid w:val="13DA397B"/>
    <w:rsid w:val="13EC296F"/>
    <w:rsid w:val="13F14739"/>
    <w:rsid w:val="141F00F5"/>
    <w:rsid w:val="14331D3D"/>
    <w:rsid w:val="14423DE3"/>
    <w:rsid w:val="144931CD"/>
    <w:rsid w:val="144C7DE3"/>
    <w:rsid w:val="147A5AF1"/>
    <w:rsid w:val="1489025A"/>
    <w:rsid w:val="14CB7B2E"/>
    <w:rsid w:val="15325191"/>
    <w:rsid w:val="156E4658"/>
    <w:rsid w:val="15724781"/>
    <w:rsid w:val="157F4BFE"/>
    <w:rsid w:val="15804A33"/>
    <w:rsid w:val="1586383D"/>
    <w:rsid w:val="15C42D02"/>
    <w:rsid w:val="15D46CBD"/>
    <w:rsid w:val="15FC5BCD"/>
    <w:rsid w:val="160B5F1C"/>
    <w:rsid w:val="16133E5E"/>
    <w:rsid w:val="164C7363"/>
    <w:rsid w:val="16A8688B"/>
    <w:rsid w:val="16B65E2B"/>
    <w:rsid w:val="16E021B0"/>
    <w:rsid w:val="17066A53"/>
    <w:rsid w:val="17556C79"/>
    <w:rsid w:val="17562ADF"/>
    <w:rsid w:val="17895C25"/>
    <w:rsid w:val="178F7B63"/>
    <w:rsid w:val="17BC58AB"/>
    <w:rsid w:val="17ED4678"/>
    <w:rsid w:val="183A5435"/>
    <w:rsid w:val="184C6FDF"/>
    <w:rsid w:val="187D363C"/>
    <w:rsid w:val="187F5287"/>
    <w:rsid w:val="188E6361"/>
    <w:rsid w:val="18A64941"/>
    <w:rsid w:val="190932CF"/>
    <w:rsid w:val="19141BD3"/>
    <w:rsid w:val="19192E05"/>
    <w:rsid w:val="19AB5200"/>
    <w:rsid w:val="19BE5CBA"/>
    <w:rsid w:val="1A0602EA"/>
    <w:rsid w:val="1A4F2DB3"/>
    <w:rsid w:val="1A6D5681"/>
    <w:rsid w:val="1A6D7C20"/>
    <w:rsid w:val="1A812401"/>
    <w:rsid w:val="1AC1037E"/>
    <w:rsid w:val="1AC6529E"/>
    <w:rsid w:val="1ACC4407"/>
    <w:rsid w:val="1ADC16AD"/>
    <w:rsid w:val="1AE77A53"/>
    <w:rsid w:val="1AF93CE3"/>
    <w:rsid w:val="1B041DF3"/>
    <w:rsid w:val="1B9875A3"/>
    <w:rsid w:val="1BBE4697"/>
    <w:rsid w:val="1BFC6CC3"/>
    <w:rsid w:val="1C006FCD"/>
    <w:rsid w:val="1C100890"/>
    <w:rsid w:val="1C2E774C"/>
    <w:rsid w:val="1C631DA7"/>
    <w:rsid w:val="1C747261"/>
    <w:rsid w:val="1C7C1EB6"/>
    <w:rsid w:val="1C947FA2"/>
    <w:rsid w:val="1C9A597C"/>
    <w:rsid w:val="1CAC7FE6"/>
    <w:rsid w:val="1D1218AC"/>
    <w:rsid w:val="1D50165E"/>
    <w:rsid w:val="1D7849B0"/>
    <w:rsid w:val="1D8E6C2F"/>
    <w:rsid w:val="1DA90161"/>
    <w:rsid w:val="1DB87967"/>
    <w:rsid w:val="1DC35F95"/>
    <w:rsid w:val="1DE30DB3"/>
    <w:rsid w:val="1E0A7720"/>
    <w:rsid w:val="1E5677A8"/>
    <w:rsid w:val="1EE2244B"/>
    <w:rsid w:val="1F187406"/>
    <w:rsid w:val="1F3C5C35"/>
    <w:rsid w:val="1FC016D2"/>
    <w:rsid w:val="1FC738D0"/>
    <w:rsid w:val="1FC87893"/>
    <w:rsid w:val="1FEC26BF"/>
    <w:rsid w:val="203E1903"/>
    <w:rsid w:val="20995391"/>
    <w:rsid w:val="20B81B4B"/>
    <w:rsid w:val="20EE2C7A"/>
    <w:rsid w:val="20F71E99"/>
    <w:rsid w:val="2110329F"/>
    <w:rsid w:val="21282075"/>
    <w:rsid w:val="21A954A2"/>
    <w:rsid w:val="21D627A8"/>
    <w:rsid w:val="22304FC5"/>
    <w:rsid w:val="224277DF"/>
    <w:rsid w:val="22487F67"/>
    <w:rsid w:val="22664EDF"/>
    <w:rsid w:val="227B4D2E"/>
    <w:rsid w:val="22A53EBB"/>
    <w:rsid w:val="23715840"/>
    <w:rsid w:val="23AD21E9"/>
    <w:rsid w:val="23FB60A3"/>
    <w:rsid w:val="240A160A"/>
    <w:rsid w:val="242554C8"/>
    <w:rsid w:val="246D44F3"/>
    <w:rsid w:val="24A563F4"/>
    <w:rsid w:val="24E1111B"/>
    <w:rsid w:val="24E25C6F"/>
    <w:rsid w:val="24EE3566"/>
    <w:rsid w:val="255B747B"/>
    <w:rsid w:val="25987D07"/>
    <w:rsid w:val="260A43E8"/>
    <w:rsid w:val="261F5D33"/>
    <w:rsid w:val="262F2952"/>
    <w:rsid w:val="263611BA"/>
    <w:rsid w:val="26C20E41"/>
    <w:rsid w:val="26C37006"/>
    <w:rsid w:val="26F058DC"/>
    <w:rsid w:val="274618E3"/>
    <w:rsid w:val="27715F5E"/>
    <w:rsid w:val="277952D7"/>
    <w:rsid w:val="277D6F0B"/>
    <w:rsid w:val="27FE61D7"/>
    <w:rsid w:val="28084236"/>
    <w:rsid w:val="28716EFA"/>
    <w:rsid w:val="287B580A"/>
    <w:rsid w:val="291659B2"/>
    <w:rsid w:val="296A68AF"/>
    <w:rsid w:val="296D5007"/>
    <w:rsid w:val="296E036D"/>
    <w:rsid w:val="297840D8"/>
    <w:rsid w:val="298D7034"/>
    <w:rsid w:val="29915199"/>
    <w:rsid w:val="299C04E7"/>
    <w:rsid w:val="2A097654"/>
    <w:rsid w:val="2A241B69"/>
    <w:rsid w:val="2A746468"/>
    <w:rsid w:val="2ABD1DD4"/>
    <w:rsid w:val="2ACD6E12"/>
    <w:rsid w:val="2AF97AD0"/>
    <w:rsid w:val="2B5252AC"/>
    <w:rsid w:val="2B694EC9"/>
    <w:rsid w:val="2B732DA8"/>
    <w:rsid w:val="2B7874B7"/>
    <w:rsid w:val="2BBA09D7"/>
    <w:rsid w:val="2BC8683E"/>
    <w:rsid w:val="2BD8709E"/>
    <w:rsid w:val="2BE11C14"/>
    <w:rsid w:val="2C0E0D23"/>
    <w:rsid w:val="2C1134D3"/>
    <w:rsid w:val="2C22032B"/>
    <w:rsid w:val="2C453FE1"/>
    <w:rsid w:val="2C566B76"/>
    <w:rsid w:val="2CC51310"/>
    <w:rsid w:val="2CD12FB2"/>
    <w:rsid w:val="2CE35D0C"/>
    <w:rsid w:val="2D07550B"/>
    <w:rsid w:val="2D4227EC"/>
    <w:rsid w:val="2D684463"/>
    <w:rsid w:val="2D884B5E"/>
    <w:rsid w:val="2D9D18B8"/>
    <w:rsid w:val="2DA7679B"/>
    <w:rsid w:val="2DBF4891"/>
    <w:rsid w:val="2DD3689C"/>
    <w:rsid w:val="2DF41ABE"/>
    <w:rsid w:val="2F9D0B74"/>
    <w:rsid w:val="2FA84FEB"/>
    <w:rsid w:val="2FD82C2E"/>
    <w:rsid w:val="2FE15A93"/>
    <w:rsid w:val="3017479B"/>
    <w:rsid w:val="30183F1E"/>
    <w:rsid w:val="30C40563"/>
    <w:rsid w:val="30C47B2A"/>
    <w:rsid w:val="30D03C68"/>
    <w:rsid w:val="30FC3C5A"/>
    <w:rsid w:val="31120C66"/>
    <w:rsid w:val="31755CAF"/>
    <w:rsid w:val="31786637"/>
    <w:rsid w:val="31B0547E"/>
    <w:rsid w:val="31EA386E"/>
    <w:rsid w:val="32376215"/>
    <w:rsid w:val="32E15A65"/>
    <w:rsid w:val="3360076A"/>
    <w:rsid w:val="33691CA7"/>
    <w:rsid w:val="339C09C3"/>
    <w:rsid w:val="34355450"/>
    <w:rsid w:val="345B6AD0"/>
    <w:rsid w:val="34666027"/>
    <w:rsid w:val="34983880"/>
    <w:rsid w:val="35047229"/>
    <w:rsid w:val="35133FF2"/>
    <w:rsid w:val="35CC4F9D"/>
    <w:rsid w:val="35FA1A5A"/>
    <w:rsid w:val="3608021E"/>
    <w:rsid w:val="360A3D0B"/>
    <w:rsid w:val="36320B42"/>
    <w:rsid w:val="36372C24"/>
    <w:rsid w:val="36486245"/>
    <w:rsid w:val="36655515"/>
    <w:rsid w:val="36CC58C2"/>
    <w:rsid w:val="36F6488E"/>
    <w:rsid w:val="37016E77"/>
    <w:rsid w:val="37114F57"/>
    <w:rsid w:val="37541FBF"/>
    <w:rsid w:val="37796717"/>
    <w:rsid w:val="37E8067A"/>
    <w:rsid w:val="387633F7"/>
    <w:rsid w:val="39501943"/>
    <w:rsid w:val="39744E8F"/>
    <w:rsid w:val="3974648E"/>
    <w:rsid w:val="397E60B8"/>
    <w:rsid w:val="398954DB"/>
    <w:rsid w:val="3A07719E"/>
    <w:rsid w:val="3A110855"/>
    <w:rsid w:val="3A2F6E3A"/>
    <w:rsid w:val="3A494021"/>
    <w:rsid w:val="3A613565"/>
    <w:rsid w:val="3AAE72D0"/>
    <w:rsid w:val="3B110AC8"/>
    <w:rsid w:val="3B514788"/>
    <w:rsid w:val="3BDB4042"/>
    <w:rsid w:val="3C263095"/>
    <w:rsid w:val="3C331066"/>
    <w:rsid w:val="3C37572C"/>
    <w:rsid w:val="3C642299"/>
    <w:rsid w:val="3C8C1F1C"/>
    <w:rsid w:val="3C9963E7"/>
    <w:rsid w:val="3CC531BB"/>
    <w:rsid w:val="3D3750E4"/>
    <w:rsid w:val="3D4A2BD7"/>
    <w:rsid w:val="3D5D2084"/>
    <w:rsid w:val="3D696D70"/>
    <w:rsid w:val="3DBE51F4"/>
    <w:rsid w:val="3E364B1F"/>
    <w:rsid w:val="3E41232F"/>
    <w:rsid w:val="3E561EDD"/>
    <w:rsid w:val="3E735E97"/>
    <w:rsid w:val="3E7E15CB"/>
    <w:rsid w:val="3E8F178D"/>
    <w:rsid w:val="3EBA1C45"/>
    <w:rsid w:val="3EFF6336"/>
    <w:rsid w:val="3F3B5533"/>
    <w:rsid w:val="3F77274D"/>
    <w:rsid w:val="3F8955E2"/>
    <w:rsid w:val="3F9F48BC"/>
    <w:rsid w:val="3FB11602"/>
    <w:rsid w:val="3FF40D85"/>
    <w:rsid w:val="3FF52FF7"/>
    <w:rsid w:val="403D52DB"/>
    <w:rsid w:val="4065141A"/>
    <w:rsid w:val="40A9159E"/>
    <w:rsid w:val="40D73989"/>
    <w:rsid w:val="41540B2E"/>
    <w:rsid w:val="416E58B5"/>
    <w:rsid w:val="41713269"/>
    <w:rsid w:val="41B60C35"/>
    <w:rsid w:val="41D2693B"/>
    <w:rsid w:val="420E0479"/>
    <w:rsid w:val="42A321BA"/>
    <w:rsid w:val="42AF6223"/>
    <w:rsid w:val="42DE76F8"/>
    <w:rsid w:val="43070703"/>
    <w:rsid w:val="432804C5"/>
    <w:rsid w:val="435B5C8B"/>
    <w:rsid w:val="44211D49"/>
    <w:rsid w:val="443A18C0"/>
    <w:rsid w:val="44546201"/>
    <w:rsid w:val="44623562"/>
    <w:rsid w:val="446D567D"/>
    <w:rsid w:val="44D52909"/>
    <w:rsid w:val="451E6F60"/>
    <w:rsid w:val="45244DEA"/>
    <w:rsid w:val="45561639"/>
    <w:rsid w:val="45A04342"/>
    <w:rsid w:val="45E618D3"/>
    <w:rsid w:val="461E293B"/>
    <w:rsid w:val="46D069DB"/>
    <w:rsid w:val="47B53649"/>
    <w:rsid w:val="47B839DD"/>
    <w:rsid w:val="47C63F1B"/>
    <w:rsid w:val="47C70DC3"/>
    <w:rsid w:val="47D91D8D"/>
    <w:rsid w:val="47F54DD0"/>
    <w:rsid w:val="483B59A8"/>
    <w:rsid w:val="485129D4"/>
    <w:rsid w:val="48635B9B"/>
    <w:rsid w:val="48687F8B"/>
    <w:rsid w:val="48AF080C"/>
    <w:rsid w:val="48BC6F7A"/>
    <w:rsid w:val="48C06AA9"/>
    <w:rsid w:val="48DA41A3"/>
    <w:rsid w:val="48F44CB0"/>
    <w:rsid w:val="4929464F"/>
    <w:rsid w:val="49377E0A"/>
    <w:rsid w:val="49641B2B"/>
    <w:rsid w:val="49705866"/>
    <w:rsid w:val="49A30A84"/>
    <w:rsid w:val="49A719F8"/>
    <w:rsid w:val="4A391992"/>
    <w:rsid w:val="4A7F1CA4"/>
    <w:rsid w:val="4AA444DD"/>
    <w:rsid w:val="4AD00D02"/>
    <w:rsid w:val="4AD12E84"/>
    <w:rsid w:val="4AEB6C72"/>
    <w:rsid w:val="4B5D4915"/>
    <w:rsid w:val="4B607D5D"/>
    <w:rsid w:val="4B666EF2"/>
    <w:rsid w:val="4BA744DE"/>
    <w:rsid w:val="4BCB4F4F"/>
    <w:rsid w:val="4BE56F53"/>
    <w:rsid w:val="4C113007"/>
    <w:rsid w:val="4C1534EB"/>
    <w:rsid w:val="4C4F7938"/>
    <w:rsid w:val="4C7171D6"/>
    <w:rsid w:val="4C981BA5"/>
    <w:rsid w:val="4CA76874"/>
    <w:rsid w:val="4CAA5AA7"/>
    <w:rsid w:val="4CCB3C0C"/>
    <w:rsid w:val="4CD65FA1"/>
    <w:rsid w:val="4CE72AA2"/>
    <w:rsid w:val="4D422183"/>
    <w:rsid w:val="4D534390"/>
    <w:rsid w:val="4D72553A"/>
    <w:rsid w:val="4D752F5C"/>
    <w:rsid w:val="4DDA05B4"/>
    <w:rsid w:val="4DDF729F"/>
    <w:rsid w:val="4E2E5C98"/>
    <w:rsid w:val="4E4C452A"/>
    <w:rsid w:val="4E5E5E11"/>
    <w:rsid w:val="4E98699E"/>
    <w:rsid w:val="4EC56BC8"/>
    <w:rsid w:val="4ED23FAB"/>
    <w:rsid w:val="4ED4505D"/>
    <w:rsid w:val="4F035942"/>
    <w:rsid w:val="4F277882"/>
    <w:rsid w:val="4F2C6C47"/>
    <w:rsid w:val="4F391364"/>
    <w:rsid w:val="4FEC4D9A"/>
    <w:rsid w:val="4FFA0C09"/>
    <w:rsid w:val="50146059"/>
    <w:rsid w:val="50221520"/>
    <w:rsid w:val="503448AC"/>
    <w:rsid w:val="50542452"/>
    <w:rsid w:val="50CC6933"/>
    <w:rsid w:val="513444D8"/>
    <w:rsid w:val="51A4105B"/>
    <w:rsid w:val="51A73BDA"/>
    <w:rsid w:val="51BF1745"/>
    <w:rsid w:val="51BF53BC"/>
    <w:rsid w:val="51F24178"/>
    <w:rsid w:val="521A3F9A"/>
    <w:rsid w:val="521E6D6F"/>
    <w:rsid w:val="52726854"/>
    <w:rsid w:val="52892D63"/>
    <w:rsid w:val="52AF0E96"/>
    <w:rsid w:val="52B15DE1"/>
    <w:rsid w:val="530A7B81"/>
    <w:rsid w:val="5311062D"/>
    <w:rsid w:val="53201D9E"/>
    <w:rsid w:val="53582DD5"/>
    <w:rsid w:val="537A5AB3"/>
    <w:rsid w:val="53810C3C"/>
    <w:rsid w:val="538A7402"/>
    <w:rsid w:val="539D0697"/>
    <w:rsid w:val="53A776AF"/>
    <w:rsid w:val="53BD5A86"/>
    <w:rsid w:val="54674D33"/>
    <w:rsid w:val="54905ECA"/>
    <w:rsid w:val="54E44444"/>
    <w:rsid w:val="54E96FFA"/>
    <w:rsid w:val="55082CF1"/>
    <w:rsid w:val="5565727A"/>
    <w:rsid w:val="55F93E70"/>
    <w:rsid w:val="5623033B"/>
    <w:rsid w:val="562F16B5"/>
    <w:rsid w:val="5658445F"/>
    <w:rsid w:val="567416FD"/>
    <w:rsid w:val="568F6108"/>
    <w:rsid w:val="56C17E88"/>
    <w:rsid w:val="573C7C43"/>
    <w:rsid w:val="577613A7"/>
    <w:rsid w:val="578053C5"/>
    <w:rsid w:val="5796247D"/>
    <w:rsid w:val="57AB3143"/>
    <w:rsid w:val="57B45C61"/>
    <w:rsid w:val="57D23373"/>
    <w:rsid w:val="584D6A47"/>
    <w:rsid w:val="58617CCB"/>
    <w:rsid w:val="58710A75"/>
    <w:rsid w:val="587F35E9"/>
    <w:rsid w:val="58873381"/>
    <w:rsid w:val="58A321B7"/>
    <w:rsid w:val="58A758D2"/>
    <w:rsid w:val="58D76A1B"/>
    <w:rsid w:val="58EA6DB5"/>
    <w:rsid w:val="59076B22"/>
    <w:rsid w:val="59232E69"/>
    <w:rsid w:val="59814033"/>
    <w:rsid w:val="59913E02"/>
    <w:rsid w:val="59C82464"/>
    <w:rsid w:val="59D406CA"/>
    <w:rsid w:val="59D606DD"/>
    <w:rsid w:val="59E9425F"/>
    <w:rsid w:val="5A1678B4"/>
    <w:rsid w:val="5A3B68D8"/>
    <w:rsid w:val="5A4B59E1"/>
    <w:rsid w:val="5A6E3589"/>
    <w:rsid w:val="5A8E2EAB"/>
    <w:rsid w:val="5A9009D2"/>
    <w:rsid w:val="5A9647D7"/>
    <w:rsid w:val="5A9814EF"/>
    <w:rsid w:val="5AA575EE"/>
    <w:rsid w:val="5B070568"/>
    <w:rsid w:val="5B240D2B"/>
    <w:rsid w:val="5B245060"/>
    <w:rsid w:val="5B940065"/>
    <w:rsid w:val="5BA934CB"/>
    <w:rsid w:val="5BDC6BC1"/>
    <w:rsid w:val="5C001B87"/>
    <w:rsid w:val="5C440F79"/>
    <w:rsid w:val="5C4A5A4E"/>
    <w:rsid w:val="5C583771"/>
    <w:rsid w:val="5C58551F"/>
    <w:rsid w:val="5C8E6CC1"/>
    <w:rsid w:val="5C9D50BA"/>
    <w:rsid w:val="5C9F1CE6"/>
    <w:rsid w:val="5CC937C3"/>
    <w:rsid w:val="5CE41D02"/>
    <w:rsid w:val="5D453D32"/>
    <w:rsid w:val="5D585F58"/>
    <w:rsid w:val="5D6F1865"/>
    <w:rsid w:val="5D80551E"/>
    <w:rsid w:val="5DC65EB1"/>
    <w:rsid w:val="5E0C4652"/>
    <w:rsid w:val="5E55246A"/>
    <w:rsid w:val="5EB6652D"/>
    <w:rsid w:val="5F0B7BE8"/>
    <w:rsid w:val="5F143DCA"/>
    <w:rsid w:val="5F166FCB"/>
    <w:rsid w:val="5FA32AF4"/>
    <w:rsid w:val="5FA82935"/>
    <w:rsid w:val="5FE62E42"/>
    <w:rsid w:val="5FF60218"/>
    <w:rsid w:val="603C7BC2"/>
    <w:rsid w:val="60423FDD"/>
    <w:rsid w:val="60B45C03"/>
    <w:rsid w:val="60CC0E5E"/>
    <w:rsid w:val="60E84351"/>
    <w:rsid w:val="610775F2"/>
    <w:rsid w:val="614B10EF"/>
    <w:rsid w:val="61695AD8"/>
    <w:rsid w:val="616A6FEE"/>
    <w:rsid w:val="61CB7501"/>
    <w:rsid w:val="61E13DED"/>
    <w:rsid w:val="61F84AAE"/>
    <w:rsid w:val="623205C0"/>
    <w:rsid w:val="62A23DBC"/>
    <w:rsid w:val="62D00E2B"/>
    <w:rsid w:val="63007C6E"/>
    <w:rsid w:val="635941B3"/>
    <w:rsid w:val="636E73D6"/>
    <w:rsid w:val="63727074"/>
    <w:rsid w:val="63B82D47"/>
    <w:rsid w:val="6429050D"/>
    <w:rsid w:val="64722EF6"/>
    <w:rsid w:val="6482125C"/>
    <w:rsid w:val="649B244D"/>
    <w:rsid w:val="64A305A4"/>
    <w:rsid w:val="64C02086"/>
    <w:rsid w:val="64D464F7"/>
    <w:rsid w:val="658925AF"/>
    <w:rsid w:val="658A6077"/>
    <w:rsid w:val="65AC3028"/>
    <w:rsid w:val="65B131D7"/>
    <w:rsid w:val="65C221ED"/>
    <w:rsid w:val="65C77271"/>
    <w:rsid w:val="6610648F"/>
    <w:rsid w:val="66CB2AEA"/>
    <w:rsid w:val="66F347C2"/>
    <w:rsid w:val="66F9345B"/>
    <w:rsid w:val="67346EF9"/>
    <w:rsid w:val="6772399F"/>
    <w:rsid w:val="6780006F"/>
    <w:rsid w:val="68064782"/>
    <w:rsid w:val="682E182A"/>
    <w:rsid w:val="684D2239"/>
    <w:rsid w:val="689C77C3"/>
    <w:rsid w:val="689D146A"/>
    <w:rsid w:val="68B72DD1"/>
    <w:rsid w:val="68E3749B"/>
    <w:rsid w:val="68F44821"/>
    <w:rsid w:val="69B30DDE"/>
    <w:rsid w:val="69BE6F9C"/>
    <w:rsid w:val="69FE2F40"/>
    <w:rsid w:val="6A274C05"/>
    <w:rsid w:val="6A3570B4"/>
    <w:rsid w:val="6A9B6E5E"/>
    <w:rsid w:val="6ACC3AEE"/>
    <w:rsid w:val="6AE54422"/>
    <w:rsid w:val="6B9122C0"/>
    <w:rsid w:val="6BC77FCB"/>
    <w:rsid w:val="6BDE1D04"/>
    <w:rsid w:val="6BEE02A6"/>
    <w:rsid w:val="6C255848"/>
    <w:rsid w:val="6C2D4552"/>
    <w:rsid w:val="6C7A7724"/>
    <w:rsid w:val="6CBA2914"/>
    <w:rsid w:val="6CD77CDB"/>
    <w:rsid w:val="6D211C97"/>
    <w:rsid w:val="6D526662"/>
    <w:rsid w:val="6D5E25D6"/>
    <w:rsid w:val="6D971A88"/>
    <w:rsid w:val="6DA07690"/>
    <w:rsid w:val="6DB629AF"/>
    <w:rsid w:val="6E4C0C5C"/>
    <w:rsid w:val="6E7F2BD8"/>
    <w:rsid w:val="6E86573A"/>
    <w:rsid w:val="6EB82A9C"/>
    <w:rsid w:val="6ECD3B4B"/>
    <w:rsid w:val="6EFB13D7"/>
    <w:rsid w:val="6F32730A"/>
    <w:rsid w:val="6F647730"/>
    <w:rsid w:val="6FAA2C9A"/>
    <w:rsid w:val="6FE34182"/>
    <w:rsid w:val="702E15A7"/>
    <w:rsid w:val="70391C75"/>
    <w:rsid w:val="70466C1E"/>
    <w:rsid w:val="705C256B"/>
    <w:rsid w:val="709F46F4"/>
    <w:rsid w:val="70A72179"/>
    <w:rsid w:val="70AD3BBF"/>
    <w:rsid w:val="70C15F93"/>
    <w:rsid w:val="70C62A07"/>
    <w:rsid w:val="7139323E"/>
    <w:rsid w:val="717A73C6"/>
    <w:rsid w:val="71905F08"/>
    <w:rsid w:val="71C54519"/>
    <w:rsid w:val="722A12B4"/>
    <w:rsid w:val="723C4228"/>
    <w:rsid w:val="723E08BB"/>
    <w:rsid w:val="72783DCD"/>
    <w:rsid w:val="72E87B77"/>
    <w:rsid w:val="72E91A28"/>
    <w:rsid w:val="739E7864"/>
    <w:rsid w:val="74334785"/>
    <w:rsid w:val="743D52CE"/>
    <w:rsid w:val="7453486F"/>
    <w:rsid w:val="745A4405"/>
    <w:rsid w:val="74B01238"/>
    <w:rsid w:val="74B775E4"/>
    <w:rsid w:val="750B1640"/>
    <w:rsid w:val="752E6281"/>
    <w:rsid w:val="75630D65"/>
    <w:rsid w:val="75916DBA"/>
    <w:rsid w:val="759C2B4E"/>
    <w:rsid w:val="75B41093"/>
    <w:rsid w:val="76235AB3"/>
    <w:rsid w:val="769D3E02"/>
    <w:rsid w:val="76CE06C3"/>
    <w:rsid w:val="76E67008"/>
    <w:rsid w:val="76EA428A"/>
    <w:rsid w:val="76FD5BC9"/>
    <w:rsid w:val="77967EC6"/>
    <w:rsid w:val="77B36564"/>
    <w:rsid w:val="77C91904"/>
    <w:rsid w:val="77DD61A7"/>
    <w:rsid w:val="77E13C28"/>
    <w:rsid w:val="783919C4"/>
    <w:rsid w:val="78CE3C59"/>
    <w:rsid w:val="78D00495"/>
    <w:rsid w:val="78FA1F51"/>
    <w:rsid w:val="790B2F23"/>
    <w:rsid w:val="790F0BA1"/>
    <w:rsid w:val="792C5912"/>
    <w:rsid w:val="792C5A3B"/>
    <w:rsid w:val="795067BF"/>
    <w:rsid w:val="797D7F1B"/>
    <w:rsid w:val="79983CE7"/>
    <w:rsid w:val="799F62BB"/>
    <w:rsid w:val="79FA6E97"/>
    <w:rsid w:val="7A597865"/>
    <w:rsid w:val="7A806576"/>
    <w:rsid w:val="7ABC137E"/>
    <w:rsid w:val="7ACA3634"/>
    <w:rsid w:val="7B15298F"/>
    <w:rsid w:val="7B1665E7"/>
    <w:rsid w:val="7B3F380D"/>
    <w:rsid w:val="7B7E06B1"/>
    <w:rsid w:val="7B986019"/>
    <w:rsid w:val="7BC06797"/>
    <w:rsid w:val="7BEB3862"/>
    <w:rsid w:val="7BFE5B74"/>
    <w:rsid w:val="7C3A173F"/>
    <w:rsid w:val="7C4A0BE1"/>
    <w:rsid w:val="7C55517F"/>
    <w:rsid w:val="7C6737CC"/>
    <w:rsid w:val="7CA8537C"/>
    <w:rsid w:val="7CC01DE0"/>
    <w:rsid w:val="7D337B48"/>
    <w:rsid w:val="7D7178C9"/>
    <w:rsid w:val="7D8A3184"/>
    <w:rsid w:val="7D9B4E14"/>
    <w:rsid w:val="7DB879AC"/>
    <w:rsid w:val="7DD30733"/>
    <w:rsid w:val="7DE06EA2"/>
    <w:rsid w:val="7DF369FE"/>
    <w:rsid w:val="7E0C7ECD"/>
    <w:rsid w:val="7E4B3379"/>
    <w:rsid w:val="7E68201D"/>
    <w:rsid w:val="7E69680B"/>
    <w:rsid w:val="7E7976F3"/>
    <w:rsid w:val="7E7B76A5"/>
    <w:rsid w:val="7F0059D4"/>
    <w:rsid w:val="7F3B58F3"/>
    <w:rsid w:val="7F4D74FA"/>
    <w:rsid w:val="7F6A7154"/>
    <w:rsid w:val="7F963AE5"/>
    <w:rsid w:val="7F9E4F0B"/>
    <w:rsid w:val="7FB4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5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0"/>
    <w:unhideWhenUsed/>
    <w:qFormat/>
    <w:uiPriority w:val="0"/>
    <w:pPr>
      <w:keepNext/>
      <w:keepLines/>
      <w:spacing w:before="260" w:after="260" w:line="416" w:lineRule="auto"/>
      <w:outlineLvl w:val="2"/>
    </w:pPr>
    <w:rPr>
      <w:b/>
      <w:bCs/>
      <w:sz w:val="32"/>
      <w:szCs w:val="32"/>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6">
    <w:name w:val="Normal Indent"/>
    <w:basedOn w:val="1"/>
    <w:qFormat/>
    <w:uiPriority w:val="99"/>
    <w:pPr>
      <w:ind w:firstLine="420"/>
    </w:pPr>
  </w:style>
  <w:style w:type="paragraph" w:styleId="7">
    <w:name w:val="annotation text"/>
    <w:basedOn w:val="1"/>
    <w:qFormat/>
    <w:uiPriority w:val="0"/>
    <w:pPr>
      <w:jc w:val="left"/>
    </w:pPr>
  </w:style>
  <w:style w:type="paragraph" w:styleId="8">
    <w:name w:val="Body Text"/>
    <w:basedOn w:val="1"/>
    <w:next w:val="1"/>
    <w:link w:val="47"/>
    <w:qFormat/>
    <w:uiPriority w:val="0"/>
    <w:pPr>
      <w:spacing w:after="120"/>
    </w:pPr>
  </w:style>
  <w:style w:type="paragraph" w:styleId="9">
    <w:name w:val="Body Text Indent"/>
    <w:basedOn w:val="1"/>
    <w:qFormat/>
    <w:uiPriority w:val="0"/>
    <w:pPr>
      <w:ind w:firstLine="830" w:firstLineChars="352"/>
    </w:pPr>
    <w:rPr>
      <w:rFonts w:ascii="仿宋_GB2312" w:eastAsia="仿宋_GB2312"/>
      <w:sz w:val="32"/>
    </w:rPr>
  </w:style>
  <w:style w:type="paragraph" w:styleId="10">
    <w:name w:val="Block Text"/>
    <w:basedOn w:val="1"/>
    <w:unhideWhenUsed/>
    <w:qFormat/>
    <w:uiPriority w:val="99"/>
    <w:pPr>
      <w:spacing w:after="120"/>
      <w:ind w:left="1440" w:leftChars="700" w:right="1440" w:rightChars="700"/>
    </w:pPr>
  </w:style>
  <w:style w:type="paragraph" w:styleId="11">
    <w:name w:val="List Bullet 2"/>
    <w:basedOn w:val="1"/>
    <w:qFormat/>
    <w:uiPriority w:val="0"/>
    <w:pPr>
      <w:numPr>
        <w:ilvl w:val="0"/>
        <w:numId w:val="1"/>
      </w:numPr>
    </w:pPr>
  </w:style>
  <w:style w:type="paragraph" w:styleId="12">
    <w:name w:val="Plain Text"/>
    <w:basedOn w:val="1"/>
    <w:qFormat/>
    <w:uiPriority w:val="0"/>
    <w:rPr>
      <w:rFonts w:ascii="宋体" w:hAnsi="Courier New" w:cs="Courier New"/>
      <w:szCs w:val="21"/>
    </w:rPr>
  </w:style>
  <w:style w:type="paragraph" w:styleId="13">
    <w:name w:val="Balloon Text"/>
    <w:basedOn w:val="1"/>
    <w:link w:val="39"/>
    <w:qFormat/>
    <w:uiPriority w:val="0"/>
    <w:rPr>
      <w:sz w:val="18"/>
      <w:szCs w:val="18"/>
    </w:rPr>
  </w:style>
  <w:style w:type="paragraph" w:styleId="14">
    <w:name w:val="footer"/>
    <w:basedOn w:val="1"/>
    <w:link w:val="45"/>
    <w:qFormat/>
    <w:uiPriority w:val="99"/>
    <w:pPr>
      <w:tabs>
        <w:tab w:val="center" w:pos="4153"/>
        <w:tab w:val="right" w:pos="8306"/>
      </w:tabs>
      <w:snapToGrid w:val="0"/>
      <w:jc w:val="left"/>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footnote text"/>
    <w:basedOn w:val="1"/>
    <w:next w:val="18"/>
    <w:qFormat/>
    <w:uiPriority w:val="0"/>
    <w:pPr>
      <w:widowControl/>
      <w:tabs>
        <w:tab w:val="left" w:pos="420"/>
      </w:tabs>
      <w:snapToGrid w:val="0"/>
      <w:jc w:val="left"/>
    </w:pPr>
    <w:rPr>
      <w:rFonts w:ascii="Calibri"/>
      <w:sz w:val="18"/>
      <w:szCs w:val="18"/>
    </w:rPr>
  </w:style>
  <w:style w:type="paragraph" w:styleId="18">
    <w:name w:val="Body Text First Indent 2"/>
    <w:basedOn w:val="9"/>
    <w:qFormat/>
    <w:uiPriority w:val="0"/>
    <w:pPr>
      <w:tabs>
        <w:tab w:val="left" w:pos="420"/>
      </w:tabs>
    </w:pPr>
  </w:style>
  <w:style w:type="paragraph" w:styleId="19">
    <w:name w:val="Body Text Indent 3"/>
    <w:basedOn w:val="1"/>
    <w:qFormat/>
    <w:uiPriority w:val="0"/>
    <w:pPr>
      <w:spacing w:after="120"/>
      <w:ind w:left="420" w:leftChars="200"/>
    </w:pPr>
    <w:rPr>
      <w:sz w:val="16"/>
      <w:szCs w:val="16"/>
    </w:rPr>
  </w:style>
  <w:style w:type="paragraph" w:styleId="20">
    <w:name w:val="toc 2"/>
    <w:basedOn w:val="1"/>
    <w:next w:val="1"/>
    <w:qFormat/>
    <w:uiPriority w:val="0"/>
    <w:pPr>
      <w:ind w:left="420" w:leftChars="200"/>
    </w:pPr>
  </w:style>
  <w:style w:type="paragraph" w:styleId="21">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22">
    <w:name w:val="Body Text First Indent"/>
    <w:basedOn w:val="8"/>
    <w:qFormat/>
    <w:uiPriority w:val="0"/>
    <w:pPr>
      <w:ind w:firstLine="420" w:firstLineChars="100"/>
    </w:pPr>
    <w:rPr>
      <w:sz w:val="20"/>
    </w:rPr>
  </w:style>
  <w:style w:type="table" w:styleId="24">
    <w:name w:val="Table Grid"/>
    <w:basedOn w:val="23"/>
    <w:qFormat/>
    <w:uiPriority w:val="5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0"/>
    <w:rPr>
      <w:rFonts w:ascii="Tahoma" w:hAnsi="Tahoma" w:eastAsia="宋体"/>
      <w:b/>
      <w:bCs/>
      <w:spacing w:val="10"/>
      <w:kern w:val="2"/>
      <w:sz w:val="24"/>
      <w:szCs w:val="24"/>
      <w:lang w:val="en-US" w:eastAsia="zh-CN" w:bidi="ar-SA"/>
    </w:rPr>
  </w:style>
  <w:style w:type="character" w:styleId="27">
    <w:name w:val="page number"/>
    <w:qFormat/>
    <w:uiPriority w:val="0"/>
    <w:rPr>
      <w:lang w:val="en-US" w:eastAsia="zh-CN" w:bidi="ar-SA"/>
    </w:rPr>
  </w:style>
  <w:style w:type="character" w:styleId="28">
    <w:name w:val="Emphasis"/>
    <w:basedOn w:val="25"/>
    <w:qFormat/>
    <w:uiPriority w:val="0"/>
    <w:rPr>
      <w:i/>
    </w:rPr>
  </w:style>
  <w:style w:type="character" w:styleId="29">
    <w:name w:val="Hyperlink"/>
    <w:qFormat/>
    <w:uiPriority w:val="99"/>
    <w:rPr>
      <w:rFonts w:eastAsia="宋体"/>
      <w:color w:val="0000FF"/>
      <w:kern w:val="2"/>
      <w:sz w:val="24"/>
      <w:szCs w:val="24"/>
      <w:u w:val="single"/>
      <w:lang w:val="en-US" w:eastAsia="zh-CN" w:bidi="ar-SA"/>
    </w:rPr>
  </w:style>
  <w:style w:type="character" w:styleId="30">
    <w:name w:val="HTML Code"/>
    <w:basedOn w:val="25"/>
    <w:qFormat/>
    <w:uiPriority w:val="0"/>
    <w:rPr>
      <w:rFonts w:ascii="Courier New" w:hAnsi="Courier New"/>
      <w:sz w:val="20"/>
    </w:rPr>
  </w:style>
  <w:style w:type="paragraph" w:customStyle="1" w:styleId="31">
    <w:name w:val="_Style 3"/>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List Paragraph"/>
    <w:basedOn w:val="1"/>
    <w:qFormat/>
    <w:uiPriority w:val="0"/>
    <w:pPr>
      <w:ind w:firstLine="420" w:firstLineChars="200"/>
    </w:pPr>
    <w:rPr>
      <w:rFonts w:ascii="Calibri" w:hAnsi="Calibri"/>
      <w:szCs w:val="22"/>
    </w:rPr>
  </w:style>
  <w:style w:type="paragraph" w:customStyle="1" w:styleId="3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6">
    <w:name w:val="p16"/>
    <w:basedOn w:val="1"/>
    <w:qFormat/>
    <w:uiPriority w:val="0"/>
    <w:pPr>
      <w:widowControl/>
    </w:pPr>
    <w:rPr>
      <w:rFonts w:ascii="宋体" w:hAnsi="宋体" w:cs="宋体"/>
      <w:kern w:val="0"/>
      <w:szCs w:val="21"/>
    </w:rPr>
  </w:style>
  <w:style w:type="paragraph" w:customStyle="1" w:styleId="37">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8">
    <w:name w:val="NormalCharacter"/>
    <w:qFormat/>
    <w:uiPriority w:val="0"/>
  </w:style>
  <w:style w:type="character" w:customStyle="1" w:styleId="39">
    <w:name w:val="批注框文本 Char"/>
    <w:basedOn w:val="25"/>
    <w:link w:val="13"/>
    <w:qFormat/>
    <w:uiPriority w:val="0"/>
    <w:rPr>
      <w:rFonts w:ascii="Times New Roman" w:hAnsi="Times New Roman" w:eastAsia="宋体" w:cs="Times New Roman"/>
      <w:kern w:val="2"/>
      <w:sz w:val="18"/>
      <w:szCs w:val="18"/>
    </w:rPr>
  </w:style>
  <w:style w:type="character" w:customStyle="1" w:styleId="40">
    <w:name w:val="标题 3 Char"/>
    <w:basedOn w:val="25"/>
    <w:link w:val="5"/>
    <w:semiHidden/>
    <w:qFormat/>
    <w:uiPriority w:val="0"/>
    <w:rPr>
      <w:rFonts w:ascii="Times New Roman" w:hAnsi="Times New Roman" w:eastAsia="宋体" w:cs="Times New Roman"/>
      <w:b/>
      <w:bCs/>
      <w:kern w:val="2"/>
      <w:sz w:val="32"/>
      <w:szCs w:val="32"/>
    </w:rPr>
  </w:style>
  <w:style w:type="paragraph" w:customStyle="1" w:styleId="41">
    <w:name w:val="--规划正文"/>
    <w:basedOn w:val="1"/>
    <w:qFormat/>
    <w:uiPriority w:val="0"/>
    <w:pPr>
      <w:spacing w:line="360" w:lineRule="auto"/>
      <w:ind w:firstLine="200" w:firstLineChars="200"/>
    </w:pPr>
    <w:rPr>
      <w:rFonts w:ascii="宋体"/>
      <w:kern w:val="0"/>
      <w:sz w:val="24"/>
      <w:szCs w:val="20"/>
    </w:rPr>
  </w:style>
  <w:style w:type="paragraph" w:customStyle="1" w:styleId="42">
    <w:name w:val="正文列表"/>
    <w:basedOn w:val="1"/>
    <w:qFormat/>
    <w:uiPriority w:val="0"/>
    <w:pPr>
      <w:autoSpaceDE w:val="0"/>
      <w:autoSpaceDN w:val="0"/>
      <w:adjustRightInd w:val="0"/>
      <w:jc w:val="center"/>
      <w:textAlignment w:val="baseline"/>
    </w:pPr>
    <w:rPr>
      <w:rFonts w:ascii="宋体" w:hAnsi="宋体"/>
      <w:kern w:val="0"/>
      <w:sz w:val="24"/>
      <w:szCs w:val="20"/>
    </w:rPr>
  </w:style>
  <w:style w:type="paragraph" w:customStyle="1" w:styleId="4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标题 5_0"/>
    <w:basedOn w:val="1"/>
    <w:next w:val="1"/>
    <w:qFormat/>
    <w:uiPriority w:val="0"/>
    <w:pPr>
      <w:keepNext/>
      <w:keepLines/>
      <w:spacing w:before="280" w:after="290" w:line="376" w:lineRule="auto"/>
      <w:outlineLvl w:val="4"/>
    </w:pPr>
    <w:rPr>
      <w:rFonts w:eastAsia="黑体"/>
      <w:b/>
      <w:bCs/>
      <w:sz w:val="28"/>
      <w:szCs w:val="28"/>
    </w:rPr>
  </w:style>
  <w:style w:type="character" w:customStyle="1" w:styleId="45">
    <w:name w:val="页脚 Char"/>
    <w:basedOn w:val="25"/>
    <w:link w:val="14"/>
    <w:qFormat/>
    <w:uiPriority w:val="99"/>
    <w:rPr>
      <w:rFonts w:ascii="Times New Roman" w:hAnsi="Times New Roman" w:eastAsia="宋体" w:cs="Times New Roman"/>
      <w:kern w:val="2"/>
      <w:sz w:val="18"/>
      <w:szCs w:val="18"/>
    </w:rPr>
  </w:style>
  <w:style w:type="paragraph" w:customStyle="1" w:styleId="46">
    <w:name w:val="Table Paragraph"/>
    <w:basedOn w:val="1"/>
    <w:qFormat/>
    <w:uiPriority w:val="1"/>
    <w:pPr>
      <w:spacing w:before="58"/>
    </w:pPr>
    <w:rPr>
      <w:rFonts w:ascii="华文仿宋" w:hAnsi="华文仿宋" w:eastAsia="华文仿宋" w:cs="华文仿宋"/>
      <w:lang w:val="zh-CN" w:bidi="zh-CN"/>
    </w:rPr>
  </w:style>
  <w:style w:type="character" w:customStyle="1" w:styleId="47">
    <w:name w:val="正文文本 Char"/>
    <w:basedOn w:val="25"/>
    <w:link w:val="8"/>
    <w:qFormat/>
    <w:uiPriority w:val="0"/>
    <w:rPr>
      <w:rFonts w:ascii="Times New Roman" w:hAnsi="Times New Roman" w:eastAsia="宋体" w:cs="Times New Roman"/>
      <w:kern w:val="2"/>
      <w:sz w:val="21"/>
      <w:szCs w:val="24"/>
    </w:rPr>
  </w:style>
  <w:style w:type="paragraph" w:customStyle="1" w:styleId="48">
    <w:name w:val="正文文本_0"/>
    <w:basedOn w:val="1"/>
    <w:qFormat/>
    <w:uiPriority w:val="0"/>
    <w:pPr>
      <w:spacing w:after="120" w:line="276" w:lineRule="auto"/>
    </w:pPr>
    <w:rPr>
      <w:rFonts w:ascii="Tahoma" w:hAnsi="Tahoma"/>
      <w:kern w:val="0"/>
      <w:sz w:val="20"/>
      <w:szCs w:val="20"/>
    </w:rPr>
  </w:style>
  <w:style w:type="paragraph" w:customStyle="1" w:styleId="49">
    <w:name w:val="普通(网站)1"/>
    <w:basedOn w:val="1"/>
    <w:qFormat/>
    <w:uiPriority w:val="0"/>
    <w:pPr>
      <w:widowControl/>
    </w:pPr>
    <w:rPr>
      <w:rFonts w:hAnsi="宋体"/>
      <w:sz w:val="15"/>
      <w:szCs w:val="15"/>
    </w:rPr>
  </w:style>
  <w:style w:type="character" w:customStyle="1" w:styleId="50">
    <w:name w:val="p141"/>
    <w:qFormat/>
    <w:uiPriority w:val="99"/>
    <w:rPr>
      <w:sz w:val="21"/>
    </w:rPr>
  </w:style>
  <w:style w:type="character" w:customStyle="1" w:styleId="51">
    <w:name w:val="标题 2 Char1"/>
    <w:link w:val="4"/>
    <w:qFormat/>
    <w:locked/>
    <w:uiPriority w:val="0"/>
    <w:rPr>
      <w:rFonts w:ascii="Arial" w:hAnsi="Arial" w:eastAsia="黑体"/>
      <w:b/>
      <w:bCs/>
      <w:sz w:val="32"/>
      <w:szCs w:val="32"/>
    </w:rPr>
  </w:style>
  <w:style w:type="paragraph" w:customStyle="1" w:styleId="52">
    <w:name w:val="表格文字"/>
    <w:basedOn w:val="1"/>
    <w:qFormat/>
    <w:uiPriority w:val="0"/>
    <w:pPr>
      <w:spacing w:before="25" w:after="25"/>
    </w:pPr>
    <w:rPr>
      <w:bCs/>
      <w:spacing w:val="10"/>
    </w:rPr>
  </w:style>
  <w:style w:type="paragraph" w:customStyle="1" w:styleId="53">
    <w:name w:val="null3"/>
    <w:qFormat/>
    <w:uiPriority w:val="0"/>
    <w:rPr>
      <w:rFonts w:hint="eastAsia" w:ascii="Calibri" w:hAnsi="Calibri" w:eastAsia="宋体" w:cs="Times New Roman"/>
      <w:lang w:val="en-US" w:eastAsia="zh-Hans"/>
    </w:rPr>
  </w:style>
  <w:style w:type="character" w:customStyle="1" w:styleId="54">
    <w:name w:val="font11"/>
    <w:basedOn w:val="25"/>
    <w:qFormat/>
    <w:uiPriority w:val="0"/>
    <w:rPr>
      <w:rFonts w:hint="eastAsia" w:ascii="宋体" w:hAnsi="宋体" w:eastAsia="宋体" w:cs="宋体"/>
      <w:color w:val="000000"/>
      <w:sz w:val="20"/>
      <w:szCs w:val="20"/>
      <w:u w:val="none"/>
    </w:rPr>
  </w:style>
  <w:style w:type="character" w:customStyle="1" w:styleId="55">
    <w:name w:val="font81"/>
    <w:basedOn w:val="25"/>
    <w:qFormat/>
    <w:uiPriority w:val="0"/>
    <w:rPr>
      <w:rFonts w:hint="eastAsia" w:ascii="宋体" w:hAnsi="宋体" w:eastAsia="宋体" w:cs="宋体"/>
      <w:color w:val="000000"/>
      <w:sz w:val="22"/>
      <w:szCs w:val="22"/>
      <w:u w:val="none"/>
    </w:rPr>
  </w:style>
  <w:style w:type="character" w:customStyle="1" w:styleId="56">
    <w:name w:val="font61"/>
    <w:basedOn w:val="25"/>
    <w:qFormat/>
    <w:uiPriority w:val="0"/>
    <w:rPr>
      <w:rFonts w:hint="default" w:ascii="仿宋" w:hAnsi="仿宋" w:eastAsia="仿宋" w:cs="仿宋"/>
      <w:color w:val="FF0000"/>
      <w:sz w:val="22"/>
      <w:szCs w:val="22"/>
      <w:u w:val="none"/>
    </w:rPr>
  </w:style>
  <w:style w:type="character" w:customStyle="1" w:styleId="57">
    <w:name w:val="font51"/>
    <w:basedOn w:val="25"/>
    <w:qFormat/>
    <w:uiPriority w:val="0"/>
    <w:rPr>
      <w:rFonts w:hint="eastAsia" w:ascii="宋体" w:hAnsi="宋体" w:eastAsia="宋体" w:cs="宋体"/>
      <w:b/>
      <w:bCs/>
      <w:color w:val="000000"/>
      <w:sz w:val="88"/>
      <w:szCs w:val="8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NY5Y</Company>
  <Pages>44</Pages>
  <Words>8972</Words>
  <Characters>10277</Characters>
  <Lines>93</Lines>
  <Paragraphs>26</Paragraphs>
  <TotalTime>0</TotalTime>
  <ScaleCrop>false</ScaleCrop>
  <LinksUpToDate>false</LinksUpToDate>
  <CharactersWithSpaces>10526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2021-04-21T09:09:00Z</dcterms:created>
  <dc:creator>lenovo</dc:creator>
  <cp:lastModifiedBy>鱼仔「He－R」</cp:lastModifiedBy>
  <cp:lastPrinted>2023-02-16T02:52:00Z</cp:lastPrinted>
  <dcterms:modified xsi:type="dcterms:W3CDTF">2026-08-03T07:20:27Z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CA5D52E984A64F6AB4CB898AA9572531_13</vt:lpwstr>
  </property>
  <property fmtid="{D5CDD505-2E9C-101B-9397-08002B2CF9AE}" pid="4" name="KSOTemplateDocerSaveRecord">
    <vt:lpwstr>eyJoZGlkIjoiZDgyNjdjMzRjYzgyMWQwYjU1ZWJhNTg4NWQ1MjlmZGYiLCJ1c2VySWQiOiI0Mjc4NDMwNDgifQ==</vt:lpwstr>
  </property>
</Properties>
</file>